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A013" w14:textId="64EBA0B5" w:rsidR="003922BA" w:rsidRDefault="00D53DAF" w:rsidP="003922BA">
      <w:pPr>
        <w:jc w:val="center"/>
        <w:rPr>
          <w:rFonts w:ascii="Times New Roman" w:hAnsi="Times New Roman" w:cs="Times New Roman"/>
          <w:sz w:val="24"/>
          <w:szCs w:val="24"/>
        </w:rPr>
      </w:pPr>
      <w:r>
        <w:rPr>
          <w:rFonts w:ascii="Times New Roman" w:hAnsi="Times New Roman" w:cs="Times New Roman"/>
          <w:b/>
          <w:bCs/>
          <w:sz w:val="24"/>
          <w:szCs w:val="24"/>
        </w:rPr>
        <w:t xml:space="preserve"> </w:t>
      </w:r>
      <w:r w:rsidR="002C151C">
        <w:rPr>
          <w:rFonts w:ascii="Times New Roman" w:hAnsi="Times New Roman" w:cs="Times New Roman"/>
          <w:b/>
          <w:bCs/>
          <w:sz w:val="24"/>
          <w:szCs w:val="24"/>
        </w:rPr>
        <w:t xml:space="preserve"> </w:t>
      </w:r>
      <w:r w:rsidR="00AA7403">
        <w:rPr>
          <w:rFonts w:ascii="Times New Roman" w:hAnsi="Times New Roman" w:cs="Times New Roman"/>
          <w:b/>
          <w:bCs/>
          <w:sz w:val="24"/>
          <w:szCs w:val="24"/>
        </w:rPr>
        <w:t xml:space="preserve"> </w:t>
      </w:r>
      <w:r w:rsidR="006B5899">
        <w:rPr>
          <w:rFonts w:ascii="Times New Roman" w:hAnsi="Times New Roman" w:cs="Times New Roman"/>
          <w:b/>
          <w:bCs/>
          <w:sz w:val="24"/>
          <w:szCs w:val="24"/>
        </w:rPr>
        <w:t xml:space="preserve"> </w:t>
      </w:r>
      <w:r w:rsidR="003922BA" w:rsidRPr="003922BA">
        <w:rPr>
          <w:rFonts w:ascii="Times New Roman" w:hAnsi="Times New Roman" w:cs="Times New Roman"/>
          <w:b/>
          <w:bCs/>
          <w:sz w:val="24"/>
          <w:szCs w:val="24"/>
        </w:rPr>
        <w:t>(In)flexibi</w:t>
      </w:r>
      <w:r w:rsidR="003922BA">
        <w:rPr>
          <w:rFonts w:ascii="Times New Roman" w:hAnsi="Times New Roman" w:cs="Times New Roman"/>
          <w:b/>
          <w:bCs/>
          <w:sz w:val="24"/>
          <w:szCs w:val="24"/>
        </w:rPr>
        <w:t>li</w:t>
      </w:r>
      <w:r w:rsidR="003922BA" w:rsidRPr="003922BA">
        <w:rPr>
          <w:rFonts w:ascii="Times New Roman" w:hAnsi="Times New Roman" w:cs="Times New Roman"/>
          <w:b/>
          <w:bCs/>
          <w:sz w:val="24"/>
          <w:szCs w:val="24"/>
        </w:rPr>
        <w:t>ty of Enduring Property Relations</w:t>
      </w:r>
      <w:r w:rsidR="006A7400">
        <w:rPr>
          <w:rFonts w:ascii="Times New Roman" w:hAnsi="Times New Roman" w:cs="Times New Roman"/>
          <w:b/>
          <w:bCs/>
          <w:sz w:val="24"/>
          <w:szCs w:val="24"/>
        </w:rPr>
        <w:t>: The Easement Story</w:t>
      </w:r>
    </w:p>
    <w:p w14:paraId="2AC3CCCF" w14:textId="3494D7F9" w:rsidR="003922BA" w:rsidRDefault="003922BA" w:rsidP="003922BA">
      <w:pPr>
        <w:jc w:val="center"/>
        <w:rPr>
          <w:rFonts w:ascii="Times New Roman" w:hAnsi="Times New Roman" w:cs="Times New Roman"/>
          <w:sz w:val="24"/>
          <w:szCs w:val="24"/>
        </w:rPr>
      </w:pPr>
    </w:p>
    <w:p w14:paraId="4D2E3CD4" w14:textId="545B35AD" w:rsidR="003922BA" w:rsidRDefault="002C437C" w:rsidP="002C437C">
      <w:pPr>
        <w:rPr>
          <w:rFonts w:ascii="Times New Roman" w:hAnsi="Times New Roman" w:cs="Times New Roman"/>
          <w:b/>
          <w:bCs/>
          <w:sz w:val="24"/>
          <w:szCs w:val="24"/>
        </w:rPr>
      </w:pPr>
      <w:r w:rsidRPr="002C437C">
        <w:rPr>
          <w:rFonts w:ascii="Times New Roman" w:hAnsi="Times New Roman" w:cs="Times New Roman"/>
          <w:b/>
          <w:bCs/>
          <w:sz w:val="24"/>
          <w:szCs w:val="24"/>
        </w:rPr>
        <w:t>Introduction</w:t>
      </w:r>
    </w:p>
    <w:p w14:paraId="353A2468" w14:textId="54ADE2F4" w:rsidR="00DB50BE" w:rsidRDefault="002C437C" w:rsidP="00F83F6D">
      <w:pPr>
        <w:spacing w:line="360" w:lineRule="auto"/>
        <w:rPr>
          <w:rFonts w:ascii="Times New Roman" w:hAnsi="Times New Roman" w:cs="Times New Roman"/>
          <w:sz w:val="24"/>
          <w:szCs w:val="24"/>
        </w:rPr>
      </w:pPr>
      <w:r>
        <w:rPr>
          <w:rFonts w:ascii="Times New Roman" w:hAnsi="Times New Roman" w:cs="Times New Roman"/>
          <w:sz w:val="24"/>
          <w:szCs w:val="24"/>
        </w:rPr>
        <w:t xml:space="preserve">Much of property law, and indeed property scholarship, </w:t>
      </w:r>
      <w:r w:rsidR="002F2123">
        <w:rPr>
          <w:rFonts w:ascii="Times New Roman" w:hAnsi="Times New Roman" w:cs="Times New Roman"/>
          <w:sz w:val="24"/>
          <w:szCs w:val="24"/>
        </w:rPr>
        <w:t xml:space="preserve">addresses </w:t>
      </w:r>
      <w:r w:rsidR="00F83F6D">
        <w:rPr>
          <w:rFonts w:ascii="Times New Roman" w:hAnsi="Times New Roman" w:cs="Times New Roman"/>
          <w:sz w:val="24"/>
          <w:szCs w:val="24"/>
        </w:rPr>
        <w:t>certainty and stability. For example, numerus clausus restricts those relationships which warrant proprietary effect and rules governing the disposal of property interests</w:t>
      </w:r>
      <w:r w:rsidR="004A746F">
        <w:rPr>
          <w:rFonts w:ascii="Times New Roman" w:hAnsi="Times New Roman" w:cs="Times New Roman"/>
          <w:sz w:val="24"/>
          <w:szCs w:val="24"/>
        </w:rPr>
        <w:t>,</w:t>
      </w:r>
      <w:r w:rsidR="00F83F6D">
        <w:rPr>
          <w:rFonts w:ascii="Times New Roman" w:hAnsi="Times New Roman" w:cs="Times New Roman"/>
          <w:sz w:val="24"/>
          <w:szCs w:val="24"/>
        </w:rPr>
        <w:t xml:space="preserve"> from requirements for writing to registration regimes</w:t>
      </w:r>
      <w:r w:rsidR="004A746F">
        <w:rPr>
          <w:rFonts w:ascii="Times New Roman" w:hAnsi="Times New Roman" w:cs="Times New Roman"/>
          <w:sz w:val="24"/>
          <w:szCs w:val="24"/>
        </w:rPr>
        <w:t>,</w:t>
      </w:r>
      <w:r w:rsidR="00F83F6D">
        <w:rPr>
          <w:rFonts w:ascii="Times New Roman" w:hAnsi="Times New Roman" w:cs="Times New Roman"/>
          <w:sz w:val="24"/>
          <w:szCs w:val="24"/>
        </w:rPr>
        <w:t xml:space="preserve"> seek to facilitate land dealings by providing </w:t>
      </w:r>
      <w:r w:rsidR="00735BD8">
        <w:rPr>
          <w:rFonts w:ascii="Times New Roman" w:hAnsi="Times New Roman" w:cs="Times New Roman"/>
          <w:sz w:val="24"/>
          <w:szCs w:val="24"/>
        </w:rPr>
        <w:t>a</w:t>
      </w:r>
      <w:r w:rsidR="00F83F6D">
        <w:rPr>
          <w:rFonts w:ascii="Times New Roman" w:hAnsi="Times New Roman" w:cs="Times New Roman"/>
          <w:sz w:val="24"/>
          <w:szCs w:val="24"/>
        </w:rPr>
        <w:t xml:space="preserve"> record of </w:t>
      </w:r>
      <w:r w:rsidR="00735BD8">
        <w:rPr>
          <w:rFonts w:ascii="Times New Roman" w:hAnsi="Times New Roman" w:cs="Times New Roman"/>
          <w:sz w:val="24"/>
          <w:szCs w:val="24"/>
        </w:rPr>
        <w:t xml:space="preserve">the land, its owner(s) and those proprietary interests to which a purchaser will be bound. </w:t>
      </w:r>
      <w:r w:rsidR="002E2905">
        <w:rPr>
          <w:rFonts w:ascii="Times New Roman" w:hAnsi="Times New Roman" w:cs="Times New Roman"/>
          <w:sz w:val="24"/>
          <w:szCs w:val="24"/>
        </w:rPr>
        <w:t xml:space="preserve">But </w:t>
      </w:r>
      <w:r w:rsidR="00DA2AFF">
        <w:rPr>
          <w:rFonts w:ascii="Times New Roman" w:hAnsi="Times New Roman" w:cs="Times New Roman"/>
          <w:sz w:val="24"/>
          <w:szCs w:val="24"/>
        </w:rPr>
        <w:t>w</w:t>
      </w:r>
      <w:r w:rsidR="00B005BC">
        <w:rPr>
          <w:rFonts w:ascii="Times New Roman" w:hAnsi="Times New Roman" w:cs="Times New Roman"/>
          <w:sz w:val="24"/>
          <w:szCs w:val="24"/>
        </w:rPr>
        <w:t xml:space="preserve">e live in an ever-changing world </w:t>
      </w:r>
      <w:r w:rsidR="00A812A5">
        <w:rPr>
          <w:rFonts w:ascii="Times New Roman" w:hAnsi="Times New Roman" w:cs="Times New Roman"/>
          <w:sz w:val="24"/>
          <w:szCs w:val="24"/>
        </w:rPr>
        <w:t>– uses</w:t>
      </w:r>
      <w:r w:rsidR="0099101D">
        <w:rPr>
          <w:rFonts w:ascii="Times New Roman" w:hAnsi="Times New Roman" w:cs="Times New Roman"/>
          <w:sz w:val="24"/>
          <w:szCs w:val="24"/>
        </w:rPr>
        <w:t xml:space="preserve"> </w:t>
      </w:r>
      <w:r w:rsidR="00C77213">
        <w:rPr>
          <w:rFonts w:ascii="Times New Roman" w:hAnsi="Times New Roman" w:cs="Times New Roman"/>
          <w:sz w:val="24"/>
          <w:szCs w:val="24"/>
        </w:rPr>
        <w:t>evolve</w:t>
      </w:r>
      <w:r w:rsidR="00100296">
        <w:rPr>
          <w:rFonts w:ascii="Times New Roman" w:hAnsi="Times New Roman" w:cs="Times New Roman"/>
          <w:sz w:val="24"/>
          <w:szCs w:val="24"/>
        </w:rPr>
        <w:t xml:space="preserve">, technical innovation brings different </w:t>
      </w:r>
      <w:proofErr w:type="gramStart"/>
      <w:r w:rsidR="00100296">
        <w:rPr>
          <w:rFonts w:ascii="Times New Roman" w:hAnsi="Times New Roman" w:cs="Times New Roman"/>
          <w:sz w:val="24"/>
          <w:szCs w:val="24"/>
        </w:rPr>
        <w:t>demands</w:t>
      </w:r>
      <w:proofErr w:type="gramEnd"/>
      <w:r w:rsidR="00100296">
        <w:rPr>
          <w:rFonts w:ascii="Times New Roman" w:hAnsi="Times New Roman" w:cs="Times New Roman"/>
          <w:sz w:val="24"/>
          <w:szCs w:val="24"/>
        </w:rPr>
        <w:t xml:space="preserve"> and </w:t>
      </w:r>
      <w:r w:rsidR="002331D4">
        <w:rPr>
          <w:rFonts w:ascii="Times New Roman" w:hAnsi="Times New Roman" w:cs="Times New Roman"/>
          <w:sz w:val="24"/>
          <w:szCs w:val="24"/>
        </w:rPr>
        <w:t xml:space="preserve">the </w:t>
      </w:r>
      <w:r w:rsidR="005C270A">
        <w:rPr>
          <w:rFonts w:ascii="Times New Roman" w:hAnsi="Times New Roman" w:cs="Times New Roman"/>
          <w:sz w:val="24"/>
          <w:szCs w:val="24"/>
        </w:rPr>
        <w:t xml:space="preserve">physical </w:t>
      </w:r>
      <w:r w:rsidR="002331D4">
        <w:rPr>
          <w:rFonts w:ascii="Times New Roman" w:hAnsi="Times New Roman" w:cs="Times New Roman"/>
          <w:sz w:val="24"/>
          <w:szCs w:val="24"/>
        </w:rPr>
        <w:t>nature of the land may change too</w:t>
      </w:r>
      <w:r w:rsidR="000B1BF8">
        <w:rPr>
          <w:rFonts w:ascii="Times New Roman" w:hAnsi="Times New Roman" w:cs="Times New Roman"/>
          <w:sz w:val="24"/>
          <w:szCs w:val="24"/>
        </w:rPr>
        <w:t xml:space="preserve">. </w:t>
      </w:r>
      <w:r w:rsidR="00CC0BA2">
        <w:rPr>
          <w:rFonts w:ascii="Times New Roman" w:hAnsi="Times New Roman" w:cs="Times New Roman"/>
          <w:sz w:val="24"/>
          <w:szCs w:val="24"/>
        </w:rPr>
        <w:t xml:space="preserve">Thus, </w:t>
      </w:r>
      <w:r w:rsidR="00B005BC">
        <w:rPr>
          <w:rFonts w:ascii="Times New Roman" w:hAnsi="Times New Roman" w:cs="Times New Roman"/>
          <w:sz w:val="24"/>
          <w:szCs w:val="24"/>
        </w:rPr>
        <w:t xml:space="preserve">it is </w:t>
      </w:r>
      <w:r w:rsidR="009F1969">
        <w:rPr>
          <w:rFonts w:ascii="Times New Roman" w:hAnsi="Times New Roman" w:cs="Times New Roman"/>
          <w:sz w:val="24"/>
          <w:szCs w:val="24"/>
        </w:rPr>
        <w:t xml:space="preserve">also </w:t>
      </w:r>
      <w:r w:rsidR="00B005BC">
        <w:rPr>
          <w:rFonts w:ascii="Times New Roman" w:hAnsi="Times New Roman" w:cs="Times New Roman"/>
          <w:sz w:val="24"/>
          <w:szCs w:val="24"/>
        </w:rPr>
        <w:t xml:space="preserve">important to appreciate when and how property, and particularly long-term property relations, can </w:t>
      </w:r>
      <w:r w:rsidR="002D38B2">
        <w:rPr>
          <w:rFonts w:ascii="Times New Roman" w:hAnsi="Times New Roman" w:cs="Times New Roman"/>
          <w:sz w:val="24"/>
          <w:szCs w:val="24"/>
        </w:rPr>
        <w:t xml:space="preserve">change and develop </w:t>
      </w:r>
      <w:r w:rsidR="00B005BC">
        <w:rPr>
          <w:rFonts w:ascii="Times New Roman" w:hAnsi="Times New Roman" w:cs="Times New Roman"/>
          <w:sz w:val="24"/>
          <w:szCs w:val="24"/>
        </w:rPr>
        <w:t>to show a flexible face.</w:t>
      </w:r>
      <w:r w:rsidR="00524250">
        <w:rPr>
          <w:rStyle w:val="FootnoteReference"/>
          <w:rFonts w:ascii="Times New Roman" w:hAnsi="Times New Roman" w:cs="Times New Roman"/>
          <w:sz w:val="24"/>
          <w:szCs w:val="24"/>
        </w:rPr>
        <w:footnoteReference w:id="1"/>
      </w:r>
      <w:r w:rsidR="00B005BC">
        <w:rPr>
          <w:rFonts w:ascii="Times New Roman" w:hAnsi="Times New Roman" w:cs="Times New Roman"/>
          <w:sz w:val="24"/>
          <w:szCs w:val="24"/>
        </w:rPr>
        <w:t xml:space="preserve">  </w:t>
      </w:r>
      <w:r w:rsidR="00735BD8">
        <w:rPr>
          <w:rFonts w:ascii="Times New Roman" w:hAnsi="Times New Roman" w:cs="Times New Roman"/>
          <w:sz w:val="24"/>
          <w:szCs w:val="24"/>
        </w:rPr>
        <w:t xml:space="preserve">This </w:t>
      </w:r>
      <w:r w:rsidR="00625265">
        <w:rPr>
          <w:rFonts w:ascii="Times New Roman" w:hAnsi="Times New Roman" w:cs="Times New Roman"/>
          <w:sz w:val="24"/>
          <w:szCs w:val="24"/>
        </w:rPr>
        <w:t xml:space="preserve">article </w:t>
      </w:r>
      <w:r w:rsidR="00D76E76">
        <w:rPr>
          <w:rFonts w:ascii="Times New Roman" w:hAnsi="Times New Roman" w:cs="Times New Roman"/>
          <w:sz w:val="24"/>
          <w:szCs w:val="24"/>
        </w:rPr>
        <w:t>thus</w:t>
      </w:r>
      <w:r w:rsidR="00735BD8">
        <w:rPr>
          <w:rFonts w:ascii="Times New Roman" w:hAnsi="Times New Roman" w:cs="Times New Roman"/>
          <w:sz w:val="24"/>
          <w:szCs w:val="24"/>
        </w:rPr>
        <w:t xml:space="preserve"> shift</w:t>
      </w:r>
      <w:r w:rsidR="00C4609D">
        <w:rPr>
          <w:rFonts w:ascii="Times New Roman" w:hAnsi="Times New Roman" w:cs="Times New Roman"/>
          <w:sz w:val="24"/>
          <w:szCs w:val="24"/>
        </w:rPr>
        <w:t>s</w:t>
      </w:r>
      <w:r w:rsidR="00735BD8">
        <w:rPr>
          <w:rFonts w:ascii="Times New Roman" w:hAnsi="Times New Roman" w:cs="Times New Roman"/>
          <w:sz w:val="24"/>
          <w:szCs w:val="24"/>
        </w:rPr>
        <w:t xml:space="preserve"> the </w:t>
      </w:r>
      <w:r w:rsidR="004A746F">
        <w:rPr>
          <w:rFonts w:ascii="Times New Roman" w:hAnsi="Times New Roman" w:cs="Times New Roman"/>
          <w:sz w:val="24"/>
          <w:szCs w:val="24"/>
        </w:rPr>
        <w:t xml:space="preserve">perspective </w:t>
      </w:r>
      <w:r w:rsidR="00DC5EAF">
        <w:rPr>
          <w:rFonts w:ascii="Times New Roman" w:hAnsi="Times New Roman" w:cs="Times New Roman"/>
          <w:sz w:val="24"/>
          <w:szCs w:val="24"/>
        </w:rPr>
        <w:t xml:space="preserve">away from </w:t>
      </w:r>
      <w:r w:rsidR="006E5CF7">
        <w:rPr>
          <w:rFonts w:ascii="Times New Roman" w:hAnsi="Times New Roman" w:cs="Times New Roman"/>
          <w:sz w:val="24"/>
          <w:szCs w:val="24"/>
        </w:rPr>
        <w:t>certainty and stability t</w:t>
      </w:r>
      <w:r w:rsidR="00735BD8">
        <w:rPr>
          <w:rFonts w:ascii="Times New Roman" w:hAnsi="Times New Roman" w:cs="Times New Roman"/>
          <w:sz w:val="24"/>
          <w:szCs w:val="24"/>
        </w:rPr>
        <w:t xml:space="preserve">o </w:t>
      </w:r>
      <w:r w:rsidR="009F1969">
        <w:rPr>
          <w:rFonts w:ascii="Times New Roman" w:hAnsi="Times New Roman" w:cs="Times New Roman"/>
          <w:sz w:val="24"/>
          <w:szCs w:val="24"/>
        </w:rPr>
        <w:t xml:space="preserve">examine </w:t>
      </w:r>
      <w:r w:rsidR="00735BD8">
        <w:rPr>
          <w:rFonts w:ascii="Times New Roman" w:hAnsi="Times New Roman" w:cs="Times New Roman"/>
          <w:sz w:val="24"/>
          <w:szCs w:val="24"/>
        </w:rPr>
        <w:t>how successfully property law accommodate</w:t>
      </w:r>
      <w:r w:rsidR="008F0699">
        <w:rPr>
          <w:rFonts w:ascii="Times New Roman" w:hAnsi="Times New Roman" w:cs="Times New Roman"/>
          <w:sz w:val="24"/>
          <w:szCs w:val="24"/>
        </w:rPr>
        <w:t>s</w:t>
      </w:r>
      <w:r w:rsidR="00735BD8">
        <w:rPr>
          <w:rFonts w:ascii="Times New Roman" w:hAnsi="Times New Roman" w:cs="Times New Roman"/>
          <w:sz w:val="24"/>
          <w:szCs w:val="24"/>
        </w:rPr>
        <w:t xml:space="preserve"> change in </w:t>
      </w:r>
      <w:r w:rsidR="00EB12FC">
        <w:rPr>
          <w:rFonts w:ascii="Times New Roman" w:hAnsi="Times New Roman" w:cs="Times New Roman"/>
          <w:sz w:val="24"/>
          <w:szCs w:val="24"/>
        </w:rPr>
        <w:t>land</w:t>
      </w:r>
      <w:r w:rsidR="008840DE">
        <w:rPr>
          <w:rFonts w:ascii="Times New Roman" w:hAnsi="Times New Roman" w:cs="Times New Roman"/>
          <w:sz w:val="24"/>
          <w:szCs w:val="24"/>
        </w:rPr>
        <w:t xml:space="preserve"> </w:t>
      </w:r>
      <w:r w:rsidR="00246B12">
        <w:rPr>
          <w:rFonts w:ascii="Times New Roman" w:hAnsi="Times New Roman" w:cs="Times New Roman"/>
          <w:sz w:val="24"/>
          <w:szCs w:val="24"/>
        </w:rPr>
        <w:t>use</w:t>
      </w:r>
      <w:r w:rsidR="00C0593A">
        <w:rPr>
          <w:rFonts w:ascii="Times New Roman" w:hAnsi="Times New Roman" w:cs="Times New Roman"/>
          <w:sz w:val="24"/>
          <w:szCs w:val="24"/>
        </w:rPr>
        <w:t xml:space="preserve"> and </w:t>
      </w:r>
      <w:r w:rsidR="00B413BC">
        <w:rPr>
          <w:rFonts w:ascii="Times New Roman" w:hAnsi="Times New Roman" w:cs="Times New Roman"/>
          <w:sz w:val="24"/>
          <w:szCs w:val="24"/>
        </w:rPr>
        <w:t>property relations</w:t>
      </w:r>
      <w:r w:rsidR="005A110A">
        <w:rPr>
          <w:rFonts w:ascii="Times New Roman" w:hAnsi="Times New Roman" w:cs="Times New Roman"/>
          <w:sz w:val="24"/>
          <w:szCs w:val="24"/>
        </w:rPr>
        <w:t xml:space="preserve">. </w:t>
      </w:r>
      <w:r w:rsidR="00EE7E26">
        <w:rPr>
          <w:rFonts w:ascii="Times New Roman" w:hAnsi="Times New Roman" w:cs="Times New Roman"/>
          <w:sz w:val="24"/>
          <w:szCs w:val="24"/>
        </w:rPr>
        <w:t xml:space="preserve"> </w:t>
      </w:r>
    </w:p>
    <w:p w14:paraId="476D24CB" w14:textId="4611B64C" w:rsidR="00F53170" w:rsidRPr="003A2465" w:rsidRDefault="00D86BB3" w:rsidP="00F53170">
      <w:pPr>
        <w:spacing w:line="360" w:lineRule="auto"/>
        <w:rPr>
          <w:rFonts w:ascii="Times New Roman" w:hAnsi="Times New Roman" w:cs="Times New Roman"/>
          <w:sz w:val="24"/>
          <w:szCs w:val="24"/>
        </w:rPr>
      </w:pPr>
      <w:r>
        <w:rPr>
          <w:rFonts w:ascii="Times New Roman" w:hAnsi="Times New Roman" w:cs="Times New Roman"/>
          <w:sz w:val="24"/>
          <w:szCs w:val="24"/>
        </w:rPr>
        <w:t>In doing so, i</w:t>
      </w:r>
      <w:r w:rsidR="00453817">
        <w:rPr>
          <w:rFonts w:ascii="Times New Roman" w:hAnsi="Times New Roman" w:cs="Times New Roman"/>
          <w:sz w:val="24"/>
          <w:szCs w:val="24"/>
        </w:rPr>
        <w:t>t takes easements</w:t>
      </w:r>
      <w:r w:rsidR="00A96973">
        <w:rPr>
          <w:rFonts w:ascii="Times New Roman" w:hAnsi="Times New Roman" w:cs="Times New Roman"/>
          <w:sz w:val="24"/>
          <w:szCs w:val="24"/>
        </w:rPr>
        <w:t xml:space="preserve"> </w:t>
      </w:r>
      <w:r w:rsidR="000928E8">
        <w:rPr>
          <w:rFonts w:ascii="Times New Roman" w:hAnsi="Times New Roman" w:cs="Times New Roman"/>
          <w:sz w:val="24"/>
          <w:szCs w:val="24"/>
        </w:rPr>
        <w:t xml:space="preserve">as its </w:t>
      </w:r>
      <w:r w:rsidR="00674F22">
        <w:rPr>
          <w:rFonts w:ascii="Times New Roman" w:hAnsi="Times New Roman" w:cs="Times New Roman"/>
          <w:sz w:val="24"/>
          <w:szCs w:val="24"/>
        </w:rPr>
        <w:t>labora</w:t>
      </w:r>
      <w:r w:rsidR="00FA50DC">
        <w:rPr>
          <w:rFonts w:ascii="Times New Roman" w:hAnsi="Times New Roman" w:cs="Times New Roman"/>
          <w:sz w:val="24"/>
          <w:szCs w:val="24"/>
        </w:rPr>
        <w:t>tory</w:t>
      </w:r>
      <w:r w:rsidR="00667D6F">
        <w:rPr>
          <w:rFonts w:ascii="Times New Roman" w:hAnsi="Times New Roman" w:cs="Times New Roman"/>
          <w:sz w:val="24"/>
          <w:szCs w:val="24"/>
        </w:rPr>
        <w:t xml:space="preserve"> </w:t>
      </w:r>
      <w:r w:rsidR="00717D0F">
        <w:rPr>
          <w:rFonts w:ascii="Times New Roman" w:hAnsi="Times New Roman" w:cs="Times New Roman"/>
          <w:sz w:val="24"/>
          <w:szCs w:val="24"/>
        </w:rPr>
        <w:t xml:space="preserve">as an </w:t>
      </w:r>
      <w:r w:rsidR="00667D6F">
        <w:rPr>
          <w:rFonts w:ascii="Times New Roman" w:hAnsi="Times New Roman" w:cs="Times New Roman"/>
          <w:sz w:val="24"/>
          <w:szCs w:val="24"/>
        </w:rPr>
        <w:t>illustrat</w:t>
      </w:r>
      <w:r w:rsidR="00717D0F">
        <w:rPr>
          <w:rFonts w:ascii="Times New Roman" w:hAnsi="Times New Roman" w:cs="Times New Roman"/>
          <w:sz w:val="24"/>
          <w:szCs w:val="24"/>
        </w:rPr>
        <w:t>ive example of</w:t>
      </w:r>
      <w:r w:rsidR="00667D6F">
        <w:rPr>
          <w:rFonts w:ascii="Times New Roman" w:hAnsi="Times New Roman" w:cs="Times New Roman"/>
          <w:sz w:val="24"/>
          <w:szCs w:val="24"/>
        </w:rPr>
        <w:t xml:space="preserve"> </w:t>
      </w:r>
      <w:r w:rsidR="00E439E2">
        <w:rPr>
          <w:rFonts w:ascii="Times New Roman" w:hAnsi="Times New Roman" w:cs="Times New Roman"/>
          <w:sz w:val="24"/>
          <w:szCs w:val="24"/>
        </w:rPr>
        <w:t xml:space="preserve">the wider </w:t>
      </w:r>
      <w:r w:rsidR="00F05B96">
        <w:rPr>
          <w:rFonts w:ascii="Times New Roman" w:hAnsi="Times New Roman" w:cs="Times New Roman"/>
          <w:sz w:val="24"/>
          <w:szCs w:val="24"/>
        </w:rPr>
        <w:t xml:space="preserve">tensions </w:t>
      </w:r>
      <w:r w:rsidR="00A757E5">
        <w:rPr>
          <w:rFonts w:ascii="Times New Roman" w:hAnsi="Times New Roman" w:cs="Times New Roman"/>
          <w:sz w:val="24"/>
          <w:szCs w:val="24"/>
        </w:rPr>
        <w:t xml:space="preserve">evident in property relations </w:t>
      </w:r>
      <w:r w:rsidR="00F51D64">
        <w:rPr>
          <w:rFonts w:ascii="Times New Roman" w:hAnsi="Times New Roman" w:cs="Times New Roman"/>
          <w:sz w:val="24"/>
          <w:szCs w:val="24"/>
        </w:rPr>
        <w:t>between stability and flexibility</w:t>
      </w:r>
      <w:r w:rsidR="00113A2A">
        <w:rPr>
          <w:rFonts w:ascii="Times New Roman" w:hAnsi="Times New Roman" w:cs="Times New Roman"/>
          <w:sz w:val="24"/>
          <w:szCs w:val="24"/>
        </w:rPr>
        <w:t xml:space="preserve"> a</w:t>
      </w:r>
      <w:r w:rsidR="0077278B">
        <w:rPr>
          <w:rFonts w:ascii="Times New Roman" w:hAnsi="Times New Roman" w:cs="Times New Roman"/>
          <w:sz w:val="24"/>
          <w:szCs w:val="24"/>
        </w:rPr>
        <w:t xml:space="preserve">s well as </w:t>
      </w:r>
      <w:r w:rsidR="00113A2A">
        <w:rPr>
          <w:rFonts w:ascii="Times New Roman" w:hAnsi="Times New Roman" w:cs="Times New Roman"/>
          <w:sz w:val="24"/>
          <w:szCs w:val="24"/>
        </w:rPr>
        <w:t>transactional</w:t>
      </w:r>
      <w:r w:rsidR="00A70910">
        <w:rPr>
          <w:rFonts w:ascii="Times New Roman" w:hAnsi="Times New Roman" w:cs="Times New Roman"/>
          <w:sz w:val="24"/>
          <w:szCs w:val="24"/>
        </w:rPr>
        <w:t xml:space="preserve"> certainty and the reality of l</w:t>
      </w:r>
      <w:r w:rsidR="00E439E2">
        <w:rPr>
          <w:rFonts w:ascii="Times New Roman" w:hAnsi="Times New Roman" w:cs="Times New Roman"/>
          <w:sz w:val="24"/>
          <w:szCs w:val="24"/>
        </w:rPr>
        <w:t>i</w:t>
      </w:r>
      <w:r w:rsidR="00A70910">
        <w:rPr>
          <w:rFonts w:ascii="Times New Roman" w:hAnsi="Times New Roman" w:cs="Times New Roman"/>
          <w:sz w:val="24"/>
          <w:szCs w:val="24"/>
        </w:rPr>
        <w:t>ved uses</w:t>
      </w:r>
      <w:r w:rsidR="00E439E2">
        <w:rPr>
          <w:rFonts w:ascii="Times New Roman" w:hAnsi="Times New Roman" w:cs="Times New Roman"/>
          <w:sz w:val="24"/>
          <w:szCs w:val="24"/>
        </w:rPr>
        <w:t xml:space="preserve"> of space</w:t>
      </w:r>
      <w:r w:rsidR="00113A2A">
        <w:rPr>
          <w:rFonts w:ascii="Times New Roman" w:hAnsi="Times New Roman" w:cs="Times New Roman"/>
          <w:sz w:val="24"/>
          <w:szCs w:val="24"/>
        </w:rPr>
        <w:t>.</w:t>
      </w:r>
      <w:r w:rsidR="000649D4">
        <w:rPr>
          <w:rStyle w:val="FootnoteReference"/>
          <w:rFonts w:ascii="Times New Roman" w:hAnsi="Times New Roman" w:cs="Times New Roman"/>
          <w:sz w:val="24"/>
          <w:szCs w:val="24"/>
        </w:rPr>
        <w:footnoteReference w:id="2"/>
      </w:r>
      <w:r w:rsidR="00F53170">
        <w:rPr>
          <w:rFonts w:ascii="Times New Roman" w:hAnsi="Times New Roman" w:cs="Times New Roman"/>
          <w:sz w:val="24"/>
          <w:szCs w:val="24"/>
        </w:rPr>
        <w:t xml:space="preserve"> </w:t>
      </w:r>
      <w:r w:rsidR="00113A2A">
        <w:rPr>
          <w:rFonts w:ascii="Times New Roman" w:hAnsi="Times New Roman" w:cs="Times New Roman"/>
          <w:sz w:val="24"/>
          <w:szCs w:val="24"/>
        </w:rPr>
        <w:t xml:space="preserve"> </w:t>
      </w:r>
      <w:r w:rsidR="0077278B">
        <w:rPr>
          <w:rFonts w:ascii="Times New Roman" w:hAnsi="Times New Roman" w:cs="Times New Roman"/>
          <w:sz w:val="24"/>
          <w:szCs w:val="24"/>
        </w:rPr>
        <w:t>E</w:t>
      </w:r>
      <w:r w:rsidR="00F53170">
        <w:rPr>
          <w:rFonts w:ascii="Times New Roman" w:hAnsi="Times New Roman" w:cs="Times New Roman"/>
          <w:sz w:val="24"/>
          <w:szCs w:val="24"/>
        </w:rPr>
        <w:t>asements almost self-selected for study.</w:t>
      </w:r>
      <w:r w:rsidR="00F53170" w:rsidRPr="000906BF">
        <w:rPr>
          <w:rStyle w:val="FootnoteReference"/>
          <w:rFonts w:ascii="Times New Roman" w:hAnsi="Times New Roman" w:cs="Times New Roman"/>
          <w:sz w:val="24"/>
          <w:szCs w:val="24"/>
        </w:rPr>
        <w:t xml:space="preserve"> </w:t>
      </w:r>
      <w:r w:rsidR="00F53170">
        <w:rPr>
          <w:rFonts w:ascii="Times New Roman" w:hAnsi="Times New Roman" w:cs="Times New Roman"/>
          <w:sz w:val="24"/>
          <w:szCs w:val="24"/>
        </w:rPr>
        <w:t xml:space="preserve"> </w:t>
      </w:r>
      <w:r w:rsidR="005F646F">
        <w:rPr>
          <w:rFonts w:ascii="Times New Roman" w:hAnsi="Times New Roman" w:cs="Times New Roman"/>
          <w:sz w:val="24"/>
          <w:szCs w:val="24"/>
        </w:rPr>
        <w:t>Generally, t</w:t>
      </w:r>
      <w:r w:rsidR="00A77145">
        <w:rPr>
          <w:rFonts w:ascii="Times New Roman" w:hAnsi="Times New Roman" w:cs="Times New Roman"/>
          <w:sz w:val="24"/>
          <w:szCs w:val="24"/>
        </w:rPr>
        <w:t xml:space="preserve">hey </w:t>
      </w:r>
      <w:r w:rsidR="00F53170">
        <w:rPr>
          <w:rFonts w:ascii="Times New Roman" w:hAnsi="Times New Roman" w:cs="Times New Roman"/>
          <w:sz w:val="24"/>
          <w:szCs w:val="24"/>
        </w:rPr>
        <w:t xml:space="preserve">offer the relative clarity of a property dynamic between two, rather than a multiplicity of, owners. More significantly, change is in the DNA of easements. </w:t>
      </w:r>
      <w:r w:rsidR="00C93A51">
        <w:rPr>
          <w:rFonts w:ascii="Times New Roman" w:hAnsi="Times New Roman" w:cs="Times New Roman"/>
          <w:sz w:val="24"/>
          <w:szCs w:val="24"/>
        </w:rPr>
        <w:t>I</w:t>
      </w:r>
      <w:r w:rsidR="00F53170">
        <w:rPr>
          <w:rFonts w:ascii="Times New Roman" w:hAnsi="Times New Roman" w:cs="Times New Roman"/>
          <w:sz w:val="24"/>
          <w:szCs w:val="24"/>
        </w:rPr>
        <w:t>t is accepted that the class of rights that can qualify as an easement is not closed but may admit new ways of using land</w:t>
      </w:r>
      <w:r w:rsidR="005C4135">
        <w:rPr>
          <w:rFonts w:ascii="Times New Roman" w:hAnsi="Times New Roman" w:cs="Times New Roman"/>
          <w:sz w:val="24"/>
          <w:szCs w:val="24"/>
        </w:rPr>
        <w:t xml:space="preserve">. </w:t>
      </w:r>
      <w:r w:rsidR="00F53170">
        <w:rPr>
          <w:rFonts w:ascii="Times New Roman" w:hAnsi="Times New Roman" w:cs="Times New Roman"/>
          <w:sz w:val="24"/>
          <w:szCs w:val="24"/>
        </w:rPr>
        <w:t xml:space="preserve">For example, in </w:t>
      </w:r>
      <w:r w:rsidR="00F53170">
        <w:rPr>
          <w:rFonts w:ascii="Times New Roman" w:hAnsi="Times New Roman" w:cs="Times New Roman"/>
          <w:i/>
          <w:iCs/>
          <w:sz w:val="24"/>
          <w:szCs w:val="24"/>
        </w:rPr>
        <w:t>Regency Villas Title Ltd v Diamond Resorts (Europe) Ltd</w:t>
      </w:r>
      <w:r w:rsidR="00F53170">
        <w:rPr>
          <w:rStyle w:val="FootnoteReference"/>
          <w:rFonts w:ascii="Times New Roman" w:hAnsi="Times New Roman" w:cs="Times New Roman"/>
          <w:i/>
          <w:iCs/>
          <w:sz w:val="24"/>
          <w:szCs w:val="24"/>
        </w:rPr>
        <w:footnoteReference w:id="3"/>
      </w:r>
      <w:r w:rsidR="00F53170">
        <w:rPr>
          <w:rFonts w:ascii="Times New Roman" w:hAnsi="Times New Roman" w:cs="Times New Roman"/>
          <w:sz w:val="24"/>
          <w:szCs w:val="24"/>
        </w:rPr>
        <w:t xml:space="preserve"> a right to use recreational facilities attached to time share apartments was recognised as an easement.  A conclusion that reflected the view that </w:t>
      </w:r>
      <w:r w:rsidR="00F53170" w:rsidRPr="003A2465">
        <w:rPr>
          <w:rFonts w:ascii="Times New Roman" w:hAnsi="Times New Roman" w:cs="Times New Roman"/>
          <w:sz w:val="24"/>
          <w:szCs w:val="24"/>
        </w:rPr>
        <w:t>“</w:t>
      </w:r>
      <w:r w:rsidR="00F53170" w:rsidRPr="002C4254">
        <w:rPr>
          <w:rFonts w:ascii="Times New Roman" w:hAnsi="Times New Roman" w:cs="Times New Roman"/>
          <w:i/>
          <w:iCs/>
          <w:sz w:val="24"/>
          <w:szCs w:val="24"/>
        </w:rPr>
        <w:t xml:space="preserve">the common law should as far as </w:t>
      </w:r>
      <w:r w:rsidR="00F53170" w:rsidRPr="002C4254">
        <w:rPr>
          <w:rFonts w:ascii="Times New Roman" w:hAnsi="Times New Roman" w:cs="Times New Roman"/>
          <w:i/>
          <w:iCs/>
          <w:sz w:val="24"/>
          <w:szCs w:val="24"/>
        </w:rPr>
        <w:lastRenderedPageBreak/>
        <w:t xml:space="preserve">possible </w:t>
      </w:r>
      <w:r w:rsidR="00F53170" w:rsidRPr="002C4254">
        <w:rPr>
          <w:rFonts w:ascii="Times New Roman" w:hAnsi="Times New Roman" w:cs="Times New Roman"/>
          <w:i/>
          <w:iCs/>
          <w:sz w:val="24"/>
          <w:szCs w:val="24"/>
          <w:shd w:val="clear" w:color="auto" w:fill="FFFFFF"/>
        </w:rPr>
        <w:t>accommodate itself to new types of property ownership and new ways of enjoying the use of land</w:t>
      </w:r>
      <w:r w:rsidR="00F53170">
        <w:rPr>
          <w:rFonts w:ascii="Times New Roman" w:hAnsi="Times New Roman" w:cs="Times New Roman"/>
          <w:sz w:val="24"/>
          <w:szCs w:val="24"/>
          <w:shd w:val="clear" w:color="auto" w:fill="FFFFFF"/>
        </w:rPr>
        <w:t xml:space="preserve">.” </w:t>
      </w:r>
      <w:r w:rsidR="00F53170">
        <w:rPr>
          <w:rStyle w:val="FootnoteReference"/>
          <w:rFonts w:ascii="Times New Roman" w:hAnsi="Times New Roman" w:cs="Times New Roman"/>
          <w:sz w:val="24"/>
          <w:szCs w:val="24"/>
        </w:rPr>
        <w:footnoteReference w:id="4"/>
      </w:r>
      <w:r w:rsidR="00F53170" w:rsidRPr="001C31B3">
        <w:rPr>
          <w:rFonts w:ascii="Times New Roman" w:hAnsi="Times New Roman" w:cs="Times New Roman"/>
          <w:sz w:val="24"/>
          <w:szCs w:val="24"/>
        </w:rPr>
        <w:t xml:space="preserve"> </w:t>
      </w:r>
    </w:p>
    <w:p w14:paraId="1F24C5DF" w14:textId="4BC3048C" w:rsidR="00FB7B86" w:rsidRDefault="00096B0B" w:rsidP="00A00CF3">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enquiry, however, is not </w:t>
      </w:r>
      <w:r w:rsidR="005F266C">
        <w:rPr>
          <w:rFonts w:ascii="Times New Roman" w:hAnsi="Times New Roman" w:cs="Times New Roman"/>
          <w:sz w:val="24"/>
          <w:szCs w:val="24"/>
        </w:rPr>
        <w:t xml:space="preserve">primarily </w:t>
      </w:r>
      <w:r w:rsidR="00A65C16">
        <w:rPr>
          <w:rFonts w:ascii="Times New Roman" w:hAnsi="Times New Roman" w:cs="Times New Roman"/>
          <w:sz w:val="24"/>
          <w:szCs w:val="24"/>
        </w:rPr>
        <w:t>concern</w:t>
      </w:r>
      <w:r w:rsidR="00AC16C9">
        <w:rPr>
          <w:rFonts w:ascii="Times New Roman" w:hAnsi="Times New Roman" w:cs="Times New Roman"/>
          <w:sz w:val="24"/>
          <w:szCs w:val="24"/>
        </w:rPr>
        <w:t>ed</w:t>
      </w:r>
      <w:r w:rsidR="00A65C16">
        <w:rPr>
          <w:rFonts w:ascii="Times New Roman" w:hAnsi="Times New Roman" w:cs="Times New Roman"/>
          <w:sz w:val="24"/>
          <w:szCs w:val="24"/>
        </w:rPr>
        <w:t xml:space="preserve"> with change in the </w:t>
      </w:r>
      <w:r w:rsidR="00986FD6">
        <w:rPr>
          <w:rFonts w:ascii="Times New Roman" w:hAnsi="Times New Roman" w:cs="Times New Roman"/>
          <w:sz w:val="24"/>
          <w:szCs w:val="24"/>
        </w:rPr>
        <w:t xml:space="preserve">tenets of property law that arise </w:t>
      </w:r>
      <w:proofErr w:type="gramStart"/>
      <w:r w:rsidR="00986FD6">
        <w:rPr>
          <w:rFonts w:ascii="Times New Roman" w:hAnsi="Times New Roman" w:cs="Times New Roman"/>
          <w:sz w:val="24"/>
          <w:szCs w:val="24"/>
        </w:rPr>
        <w:t>as a result of</w:t>
      </w:r>
      <w:proofErr w:type="gramEnd"/>
      <w:r w:rsidR="00986FD6">
        <w:rPr>
          <w:rFonts w:ascii="Times New Roman" w:hAnsi="Times New Roman" w:cs="Times New Roman"/>
          <w:sz w:val="24"/>
          <w:szCs w:val="24"/>
        </w:rPr>
        <w:t xml:space="preserve"> judicial </w:t>
      </w:r>
      <w:r w:rsidR="00BE113A">
        <w:rPr>
          <w:rFonts w:ascii="Times New Roman" w:hAnsi="Times New Roman" w:cs="Times New Roman"/>
          <w:sz w:val="24"/>
          <w:szCs w:val="24"/>
        </w:rPr>
        <w:t>development or legislative change that look to the macro picture.</w:t>
      </w:r>
      <w:r w:rsidR="00BC3E2D">
        <w:rPr>
          <w:rStyle w:val="FootnoteReference"/>
          <w:rFonts w:ascii="Times New Roman" w:hAnsi="Times New Roman" w:cs="Times New Roman"/>
          <w:sz w:val="24"/>
          <w:szCs w:val="24"/>
        </w:rPr>
        <w:footnoteReference w:id="5"/>
      </w:r>
      <w:r w:rsidR="00BE113A">
        <w:rPr>
          <w:rFonts w:ascii="Times New Roman" w:hAnsi="Times New Roman" w:cs="Times New Roman"/>
          <w:sz w:val="24"/>
          <w:szCs w:val="24"/>
        </w:rPr>
        <w:t xml:space="preserve"> </w:t>
      </w:r>
      <w:r w:rsidR="001C64B4">
        <w:rPr>
          <w:rFonts w:ascii="Times New Roman" w:hAnsi="Times New Roman" w:cs="Times New Roman"/>
          <w:sz w:val="24"/>
          <w:szCs w:val="24"/>
        </w:rPr>
        <w:t>These are of course important</w:t>
      </w:r>
      <w:r w:rsidR="00C11A4B">
        <w:rPr>
          <w:rFonts w:ascii="Times New Roman" w:hAnsi="Times New Roman" w:cs="Times New Roman"/>
          <w:sz w:val="24"/>
          <w:szCs w:val="24"/>
        </w:rPr>
        <w:t>,</w:t>
      </w:r>
      <w:r w:rsidR="001C64B4">
        <w:rPr>
          <w:rFonts w:ascii="Times New Roman" w:hAnsi="Times New Roman" w:cs="Times New Roman"/>
          <w:sz w:val="24"/>
          <w:szCs w:val="24"/>
        </w:rPr>
        <w:t xml:space="preserve"> but </w:t>
      </w:r>
      <w:r w:rsidR="00467ED1">
        <w:rPr>
          <w:rFonts w:ascii="Times New Roman" w:hAnsi="Times New Roman" w:cs="Times New Roman"/>
          <w:sz w:val="24"/>
          <w:szCs w:val="24"/>
        </w:rPr>
        <w:t xml:space="preserve">they are </w:t>
      </w:r>
      <w:r w:rsidR="00155F5C">
        <w:rPr>
          <w:rFonts w:ascii="Times New Roman" w:hAnsi="Times New Roman" w:cs="Times New Roman"/>
          <w:sz w:val="24"/>
          <w:szCs w:val="24"/>
        </w:rPr>
        <w:t xml:space="preserve">conducted through </w:t>
      </w:r>
      <w:r w:rsidR="00467ED1">
        <w:rPr>
          <w:rFonts w:ascii="Times New Roman" w:hAnsi="Times New Roman" w:cs="Times New Roman"/>
          <w:sz w:val="24"/>
          <w:szCs w:val="24"/>
        </w:rPr>
        <w:t xml:space="preserve">well versed </w:t>
      </w:r>
      <w:r w:rsidR="00D069C8">
        <w:rPr>
          <w:rFonts w:ascii="Times New Roman" w:hAnsi="Times New Roman" w:cs="Times New Roman"/>
          <w:sz w:val="24"/>
          <w:szCs w:val="24"/>
        </w:rPr>
        <w:t xml:space="preserve">and transparent </w:t>
      </w:r>
      <w:r w:rsidR="00467ED1">
        <w:rPr>
          <w:rFonts w:ascii="Times New Roman" w:hAnsi="Times New Roman" w:cs="Times New Roman"/>
          <w:sz w:val="24"/>
          <w:szCs w:val="24"/>
        </w:rPr>
        <w:t>processes</w:t>
      </w:r>
      <w:r w:rsidR="00D069C8">
        <w:rPr>
          <w:rFonts w:ascii="Times New Roman" w:hAnsi="Times New Roman" w:cs="Times New Roman"/>
          <w:sz w:val="24"/>
          <w:szCs w:val="24"/>
        </w:rPr>
        <w:t>.</w:t>
      </w:r>
      <w:r w:rsidR="00467ED1">
        <w:rPr>
          <w:rFonts w:ascii="Times New Roman" w:hAnsi="Times New Roman" w:cs="Times New Roman"/>
          <w:sz w:val="24"/>
          <w:szCs w:val="24"/>
        </w:rPr>
        <w:t xml:space="preserve"> </w:t>
      </w:r>
      <w:r w:rsidR="009909BE">
        <w:rPr>
          <w:rFonts w:ascii="Times New Roman" w:hAnsi="Times New Roman" w:cs="Times New Roman"/>
          <w:sz w:val="24"/>
          <w:szCs w:val="24"/>
        </w:rPr>
        <w:t>Instead</w:t>
      </w:r>
      <w:r w:rsidR="00381A65">
        <w:rPr>
          <w:rFonts w:ascii="Times New Roman" w:hAnsi="Times New Roman" w:cs="Times New Roman"/>
          <w:sz w:val="24"/>
          <w:szCs w:val="24"/>
        </w:rPr>
        <w:t>,</w:t>
      </w:r>
      <w:r w:rsidR="009909BE">
        <w:rPr>
          <w:rFonts w:ascii="Times New Roman" w:hAnsi="Times New Roman" w:cs="Times New Roman"/>
          <w:sz w:val="24"/>
          <w:szCs w:val="24"/>
        </w:rPr>
        <w:t xml:space="preserve"> a</w:t>
      </w:r>
      <w:r w:rsidR="005F39F9">
        <w:rPr>
          <w:rFonts w:ascii="Times New Roman" w:hAnsi="Times New Roman" w:cs="Times New Roman"/>
          <w:sz w:val="24"/>
          <w:szCs w:val="24"/>
        </w:rPr>
        <w:t xml:space="preserve">ttention </w:t>
      </w:r>
      <w:r w:rsidR="00BE113A">
        <w:rPr>
          <w:rFonts w:ascii="Times New Roman" w:hAnsi="Times New Roman" w:cs="Times New Roman"/>
          <w:sz w:val="24"/>
          <w:szCs w:val="24"/>
        </w:rPr>
        <w:t xml:space="preserve">is </w:t>
      </w:r>
      <w:r w:rsidR="00381A65">
        <w:rPr>
          <w:rFonts w:ascii="Times New Roman" w:hAnsi="Times New Roman" w:cs="Times New Roman"/>
          <w:sz w:val="24"/>
          <w:szCs w:val="24"/>
        </w:rPr>
        <w:t xml:space="preserve">concentrated on </w:t>
      </w:r>
      <w:r w:rsidR="00155F5C">
        <w:rPr>
          <w:rFonts w:ascii="Times New Roman" w:hAnsi="Times New Roman" w:cs="Times New Roman"/>
          <w:sz w:val="24"/>
          <w:szCs w:val="24"/>
        </w:rPr>
        <w:t xml:space="preserve">how change is accommodated in individual property relations </w:t>
      </w:r>
      <w:r w:rsidR="009909BE">
        <w:rPr>
          <w:rFonts w:ascii="Times New Roman" w:hAnsi="Times New Roman" w:cs="Times New Roman"/>
          <w:sz w:val="24"/>
          <w:szCs w:val="24"/>
        </w:rPr>
        <w:t xml:space="preserve">between </w:t>
      </w:r>
      <w:r w:rsidR="00BB09B2">
        <w:rPr>
          <w:rFonts w:ascii="Times New Roman" w:hAnsi="Times New Roman" w:cs="Times New Roman"/>
          <w:sz w:val="24"/>
          <w:szCs w:val="24"/>
        </w:rPr>
        <w:t xml:space="preserve">dominant and servient owners </w:t>
      </w:r>
      <w:r w:rsidR="00155F5C">
        <w:rPr>
          <w:rFonts w:ascii="Times New Roman" w:hAnsi="Times New Roman" w:cs="Times New Roman"/>
          <w:sz w:val="24"/>
          <w:szCs w:val="24"/>
        </w:rPr>
        <w:t>– the micro</w:t>
      </w:r>
      <w:r w:rsidR="00BE113A">
        <w:rPr>
          <w:rFonts w:ascii="Times New Roman" w:hAnsi="Times New Roman" w:cs="Times New Roman"/>
          <w:sz w:val="24"/>
          <w:szCs w:val="24"/>
        </w:rPr>
        <w:t xml:space="preserve">. </w:t>
      </w:r>
      <w:r w:rsidR="00A00CF3">
        <w:rPr>
          <w:rFonts w:ascii="Times New Roman" w:hAnsi="Times New Roman" w:cs="Times New Roman"/>
          <w:sz w:val="24"/>
          <w:szCs w:val="24"/>
        </w:rPr>
        <w:t>Others have demonstrated that the way in which property is used, shared and understood does not always accord with the formal legal rights and responsibilities contained in documentation.</w:t>
      </w:r>
      <w:r w:rsidR="00A00CF3">
        <w:rPr>
          <w:rStyle w:val="FootnoteReference"/>
          <w:rFonts w:ascii="Times New Roman" w:hAnsi="Times New Roman" w:cs="Times New Roman"/>
          <w:sz w:val="24"/>
          <w:szCs w:val="24"/>
        </w:rPr>
        <w:footnoteReference w:id="6"/>
      </w:r>
      <w:r w:rsidR="00A00CF3">
        <w:rPr>
          <w:rFonts w:ascii="Times New Roman" w:hAnsi="Times New Roman" w:cs="Times New Roman"/>
          <w:sz w:val="24"/>
          <w:szCs w:val="24"/>
        </w:rPr>
        <w:t xml:space="preserve"> This divergence may be gradual through the evolution of </w:t>
      </w:r>
      <w:r w:rsidR="00794CA6">
        <w:rPr>
          <w:rFonts w:ascii="Times New Roman" w:hAnsi="Times New Roman" w:cs="Times New Roman"/>
          <w:sz w:val="24"/>
          <w:szCs w:val="24"/>
        </w:rPr>
        <w:t>practices and understanding</w:t>
      </w:r>
      <w:r w:rsidR="00A917A0">
        <w:rPr>
          <w:rFonts w:ascii="Times New Roman" w:hAnsi="Times New Roman" w:cs="Times New Roman"/>
          <w:sz w:val="24"/>
          <w:szCs w:val="24"/>
        </w:rPr>
        <w:t>s</w:t>
      </w:r>
      <w:r w:rsidR="00794CA6">
        <w:rPr>
          <w:rFonts w:ascii="Times New Roman" w:hAnsi="Times New Roman" w:cs="Times New Roman"/>
          <w:sz w:val="24"/>
          <w:szCs w:val="24"/>
        </w:rPr>
        <w:t xml:space="preserve"> between </w:t>
      </w:r>
      <w:r w:rsidR="00A00CF3">
        <w:rPr>
          <w:rFonts w:ascii="Times New Roman" w:hAnsi="Times New Roman" w:cs="Times New Roman"/>
          <w:sz w:val="24"/>
          <w:szCs w:val="24"/>
        </w:rPr>
        <w:t>neighbours</w:t>
      </w:r>
      <w:r w:rsidR="00794CA6">
        <w:rPr>
          <w:rFonts w:ascii="Times New Roman" w:hAnsi="Times New Roman" w:cs="Times New Roman"/>
          <w:sz w:val="24"/>
          <w:szCs w:val="24"/>
        </w:rPr>
        <w:t xml:space="preserve">. </w:t>
      </w:r>
      <w:r w:rsidR="00A00CF3">
        <w:rPr>
          <w:rFonts w:ascii="Times New Roman" w:hAnsi="Times New Roman" w:cs="Times New Roman"/>
          <w:sz w:val="24"/>
          <w:szCs w:val="24"/>
        </w:rPr>
        <w:t>Alternatively, unilaterally practices may be tolerated and accepted</w:t>
      </w:r>
      <w:r w:rsidR="00A00CF3" w:rsidRPr="005E25EE">
        <w:rPr>
          <w:rFonts w:ascii="Times New Roman" w:hAnsi="Times New Roman" w:cs="Times New Roman"/>
          <w:sz w:val="24"/>
          <w:szCs w:val="24"/>
        </w:rPr>
        <w:t xml:space="preserve"> </w:t>
      </w:r>
      <w:r w:rsidR="00A00CF3">
        <w:rPr>
          <w:rFonts w:ascii="Times New Roman" w:hAnsi="Times New Roman" w:cs="Times New Roman"/>
          <w:sz w:val="24"/>
          <w:szCs w:val="24"/>
        </w:rPr>
        <w:t>over time.  Such arrangements may continue harmoniously for years but disputes can occur</w:t>
      </w:r>
      <w:r w:rsidR="00A917A0">
        <w:rPr>
          <w:rFonts w:ascii="Times New Roman" w:hAnsi="Times New Roman" w:cs="Times New Roman"/>
          <w:sz w:val="24"/>
          <w:szCs w:val="24"/>
        </w:rPr>
        <w:t xml:space="preserve"> and when they do</w:t>
      </w:r>
      <w:r w:rsidR="002C4254">
        <w:rPr>
          <w:rFonts w:ascii="Times New Roman" w:hAnsi="Times New Roman" w:cs="Times New Roman"/>
          <w:sz w:val="24"/>
          <w:szCs w:val="24"/>
        </w:rPr>
        <w:t>,</w:t>
      </w:r>
      <w:r w:rsidR="00A917A0">
        <w:rPr>
          <w:rFonts w:ascii="Times New Roman" w:hAnsi="Times New Roman" w:cs="Times New Roman"/>
          <w:sz w:val="24"/>
          <w:szCs w:val="24"/>
        </w:rPr>
        <w:t xml:space="preserve"> they may well be acrimonious</w:t>
      </w:r>
      <w:r w:rsidR="00A00CF3">
        <w:rPr>
          <w:rFonts w:ascii="Times New Roman" w:hAnsi="Times New Roman" w:cs="Times New Roman"/>
          <w:sz w:val="24"/>
          <w:szCs w:val="24"/>
        </w:rPr>
        <w:t xml:space="preserve">. Neighbours can fall out or one or both properties be sold and a purchaser object to circumstances </w:t>
      </w:r>
      <w:r w:rsidR="000B6D63">
        <w:rPr>
          <w:rFonts w:ascii="Times New Roman" w:hAnsi="Times New Roman" w:cs="Times New Roman"/>
          <w:sz w:val="24"/>
          <w:szCs w:val="24"/>
        </w:rPr>
        <w:t xml:space="preserve">about </w:t>
      </w:r>
      <w:r w:rsidR="00843C50">
        <w:rPr>
          <w:rFonts w:ascii="Times New Roman" w:hAnsi="Times New Roman" w:cs="Times New Roman"/>
          <w:sz w:val="24"/>
          <w:szCs w:val="24"/>
        </w:rPr>
        <w:t xml:space="preserve">which they may or may not have </w:t>
      </w:r>
      <w:r w:rsidR="00E97015">
        <w:rPr>
          <w:rFonts w:ascii="Times New Roman" w:hAnsi="Times New Roman" w:cs="Times New Roman"/>
          <w:sz w:val="24"/>
          <w:szCs w:val="24"/>
        </w:rPr>
        <w:t>known</w:t>
      </w:r>
      <w:r w:rsidR="00843C50">
        <w:rPr>
          <w:rFonts w:ascii="Times New Roman" w:hAnsi="Times New Roman" w:cs="Times New Roman"/>
          <w:sz w:val="24"/>
          <w:szCs w:val="24"/>
        </w:rPr>
        <w:t xml:space="preserve"> but</w:t>
      </w:r>
      <w:r w:rsidR="00DE02F3">
        <w:rPr>
          <w:rFonts w:ascii="Times New Roman" w:hAnsi="Times New Roman" w:cs="Times New Roman"/>
          <w:sz w:val="24"/>
          <w:szCs w:val="24"/>
        </w:rPr>
        <w:t>,</w:t>
      </w:r>
      <w:r w:rsidR="00843C50">
        <w:rPr>
          <w:rFonts w:ascii="Times New Roman" w:hAnsi="Times New Roman" w:cs="Times New Roman"/>
          <w:sz w:val="24"/>
          <w:szCs w:val="24"/>
        </w:rPr>
        <w:t xml:space="preserve"> </w:t>
      </w:r>
      <w:r w:rsidR="002D5553">
        <w:rPr>
          <w:rFonts w:ascii="Times New Roman" w:hAnsi="Times New Roman" w:cs="Times New Roman"/>
          <w:sz w:val="24"/>
          <w:szCs w:val="24"/>
        </w:rPr>
        <w:t>when</w:t>
      </w:r>
      <w:r w:rsidR="00CF3139">
        <w:rPr>
          <w:rFonts w:ascii="Times New Roman" w:hAnsi="Times New Roman" w:cs="Times New Roman"/>
          <w:sz w:val="24"/>
          <w:szCs w:val="24"/>
        </w:rPr>
        <w:t xml:space="preserve"> </w:t>
      </w:r>
      <w:r w:rsidR="00843C50">
        <w:rPr>
          <w:rFonts w:ascii="Times New Roman" w:hAnsi="Times New Roman" w:cs="Times New Roman"/>
          <w:sz w:val="24"/>
          <w:szCs w:val="24"/>
        </w:rPr>
        <w:t>faced with reality</w:t>
      </w:r>
      <w:r w:rsidR="00DE02F3">
        <w:rPr>
          <w:rFonts w:ascii="Times New Roman" w:hAnsi="Times New Roman" w:cs="Times New Roman"/>
          <w:sz w:val="24"/>
          <w:szCs w:val="24"/>
        </w:rPr>
        <w:t>,</w:t>
      </w:r>
      <w:r w:rsidR="00A63F14">
        <w:rPr>
          <w:rFonts w:ascii="Times New Roman" w:hAnsi="Times New Roman" w:cs="Times New Roman"/>
          <w:sz w:val="24"/>
          <w:szCs w:val="24"/>
        </w:rPr>
        <w:t xml:space="preserve"> they</w:t>
      </w:r>
      <w:r w:rsidR="002D5553">
        <w:rPr>
          <w:rFonts w:ascii="Times New Roman" w:hAnsi="Times New Roman" w:cs="Times New Roman"/>
          <w:sz w:val="24"/>
          <w:szCs w:val="24"/>
        </w:rPr>
        <w:t xml:space="preserve"> </w:t>
      </w:r>
      <w:r w:rsidR="00CF3139">
        <w:rPr>
          <w:rFonts w:ascii="Times New Roman" w:hAnsi="Times New Roman" w:cs="Times New Roman"/>
          <w:sz w:val="24"/>
          <w:szCs w:val="24"/>
        </w:rPr>
        <w:t>find unacceptable</w:t>
      </w:r>
      <w:r w:rsidR="00843C50">
        <w:rPr>
          <w:rFonts w:ascii="Times New Roman" w:hAnsi="Times New Roman" w:cs="Times New Roman"/>
          <w:sz w:val="24"/>
          <w:szCs w:val="24"/>
        </w:rPr>
        <w:t xml:space="preserve">. </w:t>
      </w:r>
      <w:r w:rsidR="00E82D60">
        <w:rPr>
          <w:rFonts w:ascii="Times New Roman" w:hAnsi="Times New Roman" w:cs="Times New Roman"/>
          <w:sz w:val="24"/>
          <w:szCs w:val="24"/>
        </w:rPr>
        <w:t xml:space="preserve"> </w:t>
      </w:r>
    </w:p>
    <w:p w14:paraId="7BEDE4F0" w14:textId="3762F869" w:rsidR="00D4331C" w:rsidRDefault="00F23E8E" w:rsidP="00E25A89">
      <w:pPr>
        <w:spacing w:line="360" w:lineRule="auto"/>
        <w:rPr>
          <w:rFonts w:ascii="Times New Roman" w:hAnsi="Times New Roman" w:cs="Times New Roman"/>
          <w:sz w:val="24"/>
          <w:szCs w:val="24"/>
        </w:rPr>
      </w:pPr>
      <w:r>
        <w:rPr>
          <w:rFonts w:ascii="Times New Roman" w:hAnsi="Times New Roman" w:cs="Times New Roman"/>
          <w:sz w:val="24"/>
          <w:szCs w:val="24"/>
        </w:rPr>
        <w:t xml:space="preserve">A review of </w:t>
      </w:r>
      <w:r w:rsidR="00241E4F">
        <w:rPr>
          <w:rFonts w:ascii="Times New Roman" w:hAnsi="Times New Roman" w:cs="Times New Roman"/>
          <w:sz w:val="24"/>
          <w:szCs w:val="24"/>
        </w:rPr>
        <w:t xml:space="preserve">recent </w:t>
      </w:r>
      <w:r>
        <w:rPr>
          <w:rFonts w:ascii="Times New Roman" w:hAnsi="Times New Roman" w:cs="Times New Roman"/>
          <w:sz w:val="24"/>
          <w:szCs w:val="24"/>
        </w:rPr>
        <w:t>reported decisions reveals both the dilemmas faced by judges and the techniques they employ to resolve the dispute.</w:t>
      </w:r>
      <w:r>
        <w:rPr>
          <w:rStyle w:val="FootnoteReference"/>
          <w:rFonts w:ascii="Times New Roman" w:hAnsi="Times New Roman" w:cs="Times New Roman"/>
          <w:sz w:val="24"/>
          <w:szCs w:val="24"/>
        </w:rPr>
        <w:footnoteReference w:id="7"/>
      </w:r>
      <w:r w:rsidR="00FB7B86">
        <w:rPr>
          <w:rFonts w:ascii="Times New Roman" w:hAnsi="Times New Roman" w:cs="Times New Roman"/>
          <w:sz w:val="24"/>
          <w:szCs w:val="24"/>
        </w:rPr>
        <w:t xml:space="preserve"> </w:t>
      </w:r>
      <w:r w:rsidR="0023581E">
        <w:rPr>
          <w:rFonts w:ascii="Times New Roman" w:hAnsi="Times New Roman" w:cs="Times New Roman"/>
          <w:sz w:val="24"/>
          <w:szCs w:val="24"/>
        </w:rPr>
        <w:t>It</w:t>
      </w:r>
      <w:r w:rsidR="00BB425D">
        <w:rPr>
          <w:rFonts w:ascii="Times New Roman" w:hAnsi="Times New Roman" w:cs="Times New Roman"/>
          <w:sz w:val="24"/>
          <w:szCs w:val="24"/>
        </w:rPr>
        <w:t xml:space="preserve"> </w:t>
      </w:r>
      <w:r w:rsidR="004C74EE">
        <w:rPr>
          <w:rFonts w:ascii="Times New Roman" w:hAnsi="Times New Roman" w:cs="Times New Roman"/>
          <w:sz w:val="24"/>
          <w:szCs w:val="24"/>
        </w:rPr>
        <w:t>demonstrate</w:t>
      </w:r>
      <w:r w:rsidR="006C20BB">
        <w:rPr>
          <w:rFonts w:ascii="Times New Roman" w:hAnsi="Times New Roman" w:cs="Times New Roman"/>
          <w:sz w:val="24"/>
          <w:szCs w:val="24"/>
        </w:rPr>
        <w:t>s</w:t>
      </w:r>
      <w:r w:rsidR="004C74EE">
        <w:rPr>
          <w:rFonts w:ascii="Times New Roman" w:hAnsi="Times New Roman" w:cs="Times New Roman"/>
          <w:sz w:val="24"/>
          <w:szCs w:val="24"/>
        </w:rPr>
        <w:t xml:space="preserve"> </w:t>
      </w:r>
      <w:r w:rsidR="00854128">
        <w:rPr>
          <w:rFonts w:ascii="Times New Roman" w:hAnsi="Times New Roman" w:cs="Times New Roman"/>
          <w:sz w:val="24"/>
          <w:szCs w:val="24"/>
        </w:rPr>
        <w:t>that</w:t>
      </w:r>
      <w:r w:rsidR="00204426">
        <w:rPr>
          <w:rFonts w:ascii="Times New Roman" w:hAnsi="Times New Roman" w:cs="Times New Roman"/>
          <w:sz w:val="24"/>
          <w:szCs w:val="24"/>
        </w:rPr>
        <w:t xml:space="preserve"> property’s</w:t>
      </w:r>
      <w:r w:rsidR="009E4B8E">
        <w:rPr>
          <w:rFonts w:ascii="Times New Roman" w:hAnsi="Times New Roman" w:cs="Times New Roman"/>
          <w:sz w:val="24"/>
          <w:szCs w:val="24"/>
        </w:rPr>
        <w:t xml:space="preserve"> tools to </w:t>
      </w:r>
      <w:r w:rsidR="002C62B7">
        <w:rPr>
          <w:rFonts w:ascii="Times New Roman" w:hAnsi="Times New Roman" w:cs="Times New Roman"/>
          <w:sz w:val="24"/>
          <w:szCs w:val="24"/>
        </w:rPr>
        <w:t>accommodate</w:t>
      </w:r>
      <w:r w:rsidR="00D87B5A">
        <w:rPr>
          <w:rFonts w:ascii="Times New Roman" w:hAnsi="Times New Roman" w:cs="Times New Roman"/>
          <w:sz w:val="24"/>
          <w:szCs w:val="24"/>
        </w:rPr>
        <w:t xml:space="preserve"> and</w:t>
      </w:r>
      <w:r w:rsidR="002C62B7">
        <w:rPr>
          <w:rFonts w:ascii="Times New Roman" w:hAnsi="Times New Roman" w:cs="Times New Roman"/>
          <w:sz w:val="24"/>
          <w:szCs w:val="24"/>
        </w:rPr>
        <w:t xml:space="preserve"> </w:t>
      </w:r>
      <w:r w:rsidR="00D87B5A">
        <w:rPr>
          <w:rFonts w:ascii="Times New Roman" w:hAnsi="Times New Roman" w:cs="Times New Roman"/>
          <w:sz w:val="24"/>
          <w:szCs w:val="24"/>
        </w:rPr>
        <w:t xml:space="preserve">recognise </w:t>
      </w:r>
      <w:r w:rsidR="009E4B8E">
        <w:rPr>
          <w:rFonts w:ascii="Times New Roman" w:hAnsi="Times New Roman" w:cs="Times New Roman"/>
          <w:sz w:val="24"/>
          <w:szCs w:val="24"/>
        </w:rPr>
        <w:t>change are limited</w:t>
      </w:r>
      <w:r w:rsidR="002C62B7">
        <w:rPr>
          <w:rFonts w:ascii="Times New Roman" w:hAnsi="Times New Roman" w:cs="Times New Roman"/>
          <w:sz w:val="24"/>
          <w:szCs w:val="24"/>
        </w:rPr>
        <w:t xml:space="preserve">. </w:t>
      </w:r>
      <w:r w:rsidR="00C44177">
        <w:rPr>
          <w:rFonts w:ascii="Times New Roman" w:hAnsi="Times New Roman" w:cs="Times New Roman"/>
          <w:sz w:val="24"/>
          <w:szCs w:val="24"/>
        </w:rPr>
        <w:t>J</w:t>
      </w:r>
      <w:r w:rsidR="003B0BFC">
        <w:rPr>
          <w:rFonts w:ascii="Times New Roman" w:hAnsi="Times New Roman" w:cs="Times New Roman"/>
          <w:sz w:val="24"/>
          <w:szCs w:val="24"/>
        </w:rPr>
        <w:t xml:space="preserve">udges </w:t>
      </w:r>
      <w:r w:rsidR="00C44177">
        <w:rPr>
          <w:rFonts w:ascii="Times New Roman" w:hAnsi="Times New Roman" w:cs="Times New Roman"/>
          <w:sz w:val="24"/>
          <w:szCs w:val="24"/>
        </w:rPr>
        <w:t xml:space="preserve">bridge the gap </w:t>
      </w:r>
      <w:r w:rsidR="007005A8">
        <w:rPr>
          <w:rFonts w:ascii="Times New Roman" w:hAnsi="Times New Roman" w:cs="Times New Roman"/>
          <w:sz w:val="24"/>
          <w:szCs w:val="24"/>
        </w:rPr>
        <w:t xml:space="preserve">by </w:t>
      </w:r>
      <w:r w:rsidR="003B0BFC">
        <w:rPr>
          <w:rFonts w:ascii="Times New Roman" w:hAnsi="Times New Roman" w:cs="Times New Roman"/>
          <w:sz w:val="24"/>
          <w:szCs w:val="24"/>
        </w:rPr>
        <w:t xml:space="preserve">inventive </w:t>
      </w:r>
      <w:r w:rsidR="007005A8">
        <w:rPr>
          <w:rFonts w:ascii="Times New Roman" w:hAnsi="Times New Roman" w:cs="Times New Roman"/>
          <w:sz w:val="24"/>
          <w:szCs w:val="24"/>
        </w:rPr>
        <w:t xml:space="preserve">use of </w:t>
      </w:r>
      <w:r w:rsidR="003B0BFC">
        <w:rPr>
          <w:rFonts w:ascii="Times New Roman" w:hAnsi="Times New Roman" w:cs="Times New Roman"/>
          <w:sz w:val="24"/>
          <w:szCs w:val="24"/>
        </w:rPr>
        <w:t xml:space="preserve">their interpretative </w:t>
      </w:r>
      <w:r w:rsidR="0006441C">
        <w:rPr>
          <w:rFonts w:ascii="Times New Roman" w:hAnsi="Times New Roman" w:cs="Times New Roman"/>
          <w:sz w:val="24"/>
          <w:szCs w:val="24"/>
        </w:rPr>
        <w:t>jurisdiction</w:t>
      </w:r>
      <w:r w:rsidR="003B0BFC">
        <w:rPr>
          <w:rFonts w:ascii="Times New Roman" w:hAnsi="Times New Roman" w:cs="Times New Roman"/>
          <w:sz w:val="24"/>
          <w:szCs w:val="24"/>
        </w:rPr>
        <w:t xml:space="preserve"> </w:t>
      </w:r>
      <w:r w:rsidR="00A63E2B">
        <w:rPr>
          <w:rFonts w:ascii="Times New Roman" w:hAnsi="Times New Roman" w:cs="Times New Roman"/>
          <w:sz w:val="24"/>
          <w:szCs w:val="24"/>
        </w:rPr>
        <w:t xml:space="preserve">and </w:t>
      </w:r>
      <w:r w:rsidR="00971645">
        <w:rPr>
          <w:rFonts w:ascii="Times New Roman" w:hAnsi="Times New Roman" w:cs="Times New Roman"/>
          <w:sz w:val="24"/>
          <w:szCs w:val="24"/>
        </w:rPr>
        <w:t>in uti</w:t>
      </w:r>
      <w:r w:rsidR="00BF552B">
        <w:rPr>
          <w:rFonts w:ascii="Times New Roman" w:hAnsi="Times New Roman" w:cs="Times New Roman"/>
          <w:sz w:val="24"/>
          <w:szCs w:val="24"/>
        </w:rPr>
        <w:t xml:space="preserve">lising </w:t>
      </w:r>
      <w:r w:rsidR="00761AA8">
        <w:rPr>
          <w:rFonts w:ascii="Times New Roman" w:hAnsi="Times New Roman" w:cs="Times New Roman"/>
          <w:sz w:val="24"/>
          <w:szCs w:val="24"/>
        </w:rPr>
        <w:t xml:space="preserve">those </w:t>
      </w:r>
      <w:r w:rsidR="00CB1374">
        <w:rPr>
          <w:rFonts w:ascii="Times New Roman" w:hAnsi="Times New Roman" w:cs="Times New Roman"/>
          <w:sz w:val="24"/>
          <w:szCs w:val="24"/>
        </w:rPr>
        <w:t xml:space="preserve">proprietary </w:t>
      </w:r>
      <w:r w:rsidR="0035424E">
        <w:rPr>
          <w:rFonts w:ascii="Times New Roman" w:hAnsi="Times New Roman" w:cs="Times New Roman"/>
          <w:sz w:val="24"/>
          <w:szCs w:val="24"/>
        </w:rPr>
        <w:t xml:space="preserve">doctrines </w:t>
      </w:r>
      <w:r w:rsidR="008C7D04">
        <w:rPr>
          <w:rFonts w:ascii="Times New Roman" w:hAnsi="Times New Roman" w:cs="Times New Roman"/>
          <w:sz w:val="24"/>
          <w:szCs w:val="24"/>
        </w:rPr>
        <w:t>that facilitate</w:t>
      </w:r>
      <w:r w:rsidR="00CB1374">
        <w:rPr>
          <w:rFonts w:ascii="Times New Roman" w:hAnsi="Times New Roman" w:cs="Times New Roman"/>
          <w:sz w:val="24"/>
          <w:szCs w:val="24"/>
        </w:rPr>
        <w:t xml:space="preserve"> </w:t>
      </w:r>
      <w:r w:rsidR="00CC3144">
        <w:rPr>
          <w:rFonts w:ascii="Times New Roman" w:hAnsi="Times New Roman" w:cs="Times New Roman"/>
          <w:sz w:val="24"/>
          <w:szCs w:val="24"/>
        </w:rPr>
        <w:t xml:space="preserve">flexibility </w:t>
      </w:r>
      <w:r w:rsidR="00E96373">
        <w:rPr>
          <w:rFonts w:ascii="Times New Roman" w:hAnsi="Times New Roman" w:cs="Times New Roman"/>
          <w:sz w:val="24"/>
          <w:szCs w:val="24"/>
        </w:rPr>
        <w:t>– for example adverse possession</w:t>
      </w:r>
      <w:r w:rsidR="00AA5A9A">
        <w:rPr>
          <w:rFonts w:ascii="Times New Roman" w:hAnsi="Times New Roman" w:cs="Times New Roman"/>
          <w:sz w:val="24"/>
          <w:szCs w:val="24"/>
        </w:rPr>
        <w:t>, prescription</w:t>
      </w:r>
      <w:r w:rsidR="00E96373">
        <w:rPr>
          <w:rFonts w:ascii="Times New Roman" w:hAnsi="Times New Roman" w:cs="Times New Roman"/>
          <w:sz w:val="24"/>
          <w:szCs w:val="24"/>
        </w:rPr>
        <w:t xml:space="preserve"> and proprietary estoppel</w:t>
      </w:r>
      <w:r w:rsidR="00761AA8">
        <w:rPr>
          <w:rFonts w:ascii="Times New Roman" w:hAnsi="Times New Roman" w:cs="Times New Roman"/>
          <w:sz w:val="24"/>
          <w:szCs w:val="24"/>
        </w:rPr>
        <w:t>.</w:t>
      </w:r>
      <w:r w:rsidR="003909D3">
        <w:rPr>
          <w:rFonts w:ascii="Times New Roman" w:hAnsi="Times New Roman" w:cs="Times New Roman"/>
          <w:sz w:val="24"/>
          <w:szCs w:val="24"/>
        </w:rPr>
        <w:t xml:space="preserve"> </w:t>
      </w:r>
      <w:r w:rsidR="00987B11">
        <w:rPr>
          <w:rFonts w:ascii="Times New Roman" w:hAnsi="Times New Roman" w:cs="Times New Roman"/>
          <w:sz w:val="24"/>
          <w:szCs w:val="24"/>
        </w:rPr>
        <w:t>A</w:t>
      </w:r>
      <w:r w:rsidR="003909D3">
        <w:rPr>
          <w:rFonts w:ascii="Times New Roman" w:hAnsi="Times New Roman" w:cs="Times New Roman"/>
          <w:sz w:val="24"/>
          <w:szCs w:val="24"/>
        </w:rPr>
        <w:t>t times</w:t>
      </w:r>
      <w:r w:rsidR="0057226A">
        <w:rPr>
          <w:rFonts w:ascii="Times New Roman" w:hAnsi="Times New Roman" w:cs="Times New Roman"/>
          <w:sz w:val="24"/>
          <w:szCs w:val="24"/>
        </w:rPr>
        <w:t>,</w:t>
      </w:r>
      <w:r w:rsidR="003909D3">
        <w:rPr>
          <w:rFonts w:ascii="Times New Roman" w:hAnsi="Times New Roman" w:cs="Times New Roman"/>
          <w:sz w:val="24"/>
          <w:szCs w:val="24"/>
        </w:rPr>
        <w:t xml:space="preserve"> </w:t>
      </w:r>
      <w:r w:rsidR="00BE4865">
        <w:rPr>
          <w:rFonts w:ascii="Times New Roman" w:hAnsi="Times New Roman" w:cs="Times New Roman"/>
          <w:sz w:val="24"/>
          <w:szCs w:val="24"/>
        </w:rPr>
        <w:t>some</w:t>
      </w:r>
      <w:r w:rsidR="001B7788">
        <w:rPr>
          <w:rFonts w:ascii="Times New Roman" w:hAnsi="Times New Roman" w:cs="Times New Roman"/>
          <w:sz w:val="24"/>
          <w:szCs w:val="24"/>
        </w:rPr>
        <w:t xml:space="preserve">what muddy </w:t>
      </w:r>
      <w:r w:rsidR="00E4360A">
        <w:rPr>
          <w:rFonts w:ascii="Times New Roman" w:hAnsi="Times New Roman" w:cs="Times New Roman"/>
          <w:sz w:val="24"/>
          <w:szCs w:val="24"/>
        </w:rPr>
        <w:t xml:space="preserve">reasoning </w:t>
      </w:r>
      <w:r w:rsidR="00BF2B69">
        <w:rPr>
          <w:rFonts w:ascii="Times New Roman" w:hAnsi="Times New Roman" w:cs="Times New Roman"/>
          <w:sz w:val="24"/>
          <w:szCs w:val="24"/>
        </w:rPr>
        <w:t xml:space="preserve">emerges </w:t>
      </w:r>
      <w:r w:rsidR="003567B6">
        <w:rPr>
          <w:rFonts w:ascii="Times New Roman" w:hAnsi="Times New Roman" w:cs="Times New Roman"/>
          <w:sz w:val="24"/>
          <w:szCs w:val="24"/>
        </w:rPr>
        <w:t xml:space="preserve">which </w:t>
      </w:r>
      <w:r w:rsidR="00444777">
        <w:rPr>
          <w:rFonts w:ascii="Times New Roman" w:hAnsi="Times New Roman" w:cs="Times New Roman"/>
          <w:sz w:val="24"/>
          <w:szCs w:val="24"/>
        </w:rPr>
        <w:t xml:space="preserve">can strain property </w:t>
      </w:r>
      <w:r w:rsidR="003567B6">
        <w:rPr>
          <w:rFonts w:ascii="Times New Roman" w:hAnsi="Times New Roman" w:cs="Times New Roman"/>
          <w:sz w:val="24"/>
          <w:szCs w:val="24"/>
        </w:rPr>
        <w:t>doctrine</w:t>
      </w:r>
      <w:r w:rsidR="00444777">
        <w:rPr>
          <w:rFonts w:ascii="Times New Roman" w:hAnsi="Times New Roman" w:cs="Times New Roman"/>
          <w:sz w:val="24"/>
          <w:szCs w:val="24"/>
        </w:rPr>
        <w:t>.</w:t>
      </w:r>
      <w:r w:rsidR="00140ABF">
        <w:rPr>
          <w:rStyle w:val="FootnoteReference"/>
          <w:rFonts w:ascii="Times New Roman" w:hAnsi="Times New Roman" w:cs="Times New Roman"/>
          <w:sz w:val="24"/>
          <w:szCs w:val="24"/>
        </w:rPr>
        <w:footnoteReference w:id="8"/>
      </w:r>
      <w:r w:rsidR="00140ABF">
        <w:rPr>
          <w:rFonts w:ascii="Times New Roman" w:hAnsi="Times New Roman" w:cs="Times New Roman"/>
          <w:sz w:val="24"/>
          <w:szCs w:val="24"/>
        </w:rPr>
        <w:t xml:space="preserve"> </w:t>
      </w:r>
      <w:r w:rsidR="003C35A9">
        <w:rPr>
          <w:rFonts w:ascii="Times New Roman" w:hAnsi="Times New Roman" w:cs="Times New Roman"/>
          <w:sz w:val="24"/>
          <w:szCs w:val="24"/>
        </w:rPr>
        <w:t xml:space="preserve">It is also clear that the Land Registration Act 2002 </w:t>
      </w:r>
      <w:r w:rsidR="00243E71">
        <w:rPr>
          <w:rFonts w:ascii="Times New Roman" w:hAnsi="Times New Roman" w:cs="Times New Roman"/>
          <w:sz w:val="24"/>
          <w:szCs w:val="24"/>
        </w:rPr>
        <w:t xml:space="preserve">(LRA 2002) </w:t>
      </w:r>
      <w:r w:rsidR="003C35A9">
        <w:rPr>
          <w:rFonts w:ascii="Times New Roman" w:hAnsi="Times New Roman" w:cs="Times New Roman"/>
          <w:sz w:val="24"/>
          <w:szCs w:val="24"/>
        </w:rPr>
        <w:t xml:space="preserve">has </w:t>
      </w:r>
      <w:r w:rsidR="00FE4996">
        <w:rPr>
          <w:rFonts w:ascii="Times New Roman" w:hAnsi="Times New Roman" w:cs="Times New Roman"/>
          <w:sz w:val="24"/>
          <w:szCs w:val="24"/>
        </w:rPr>
        <w:t xml:space="preserve">shifted </w:t>
      </w:r>
      <w:r w:rsidR="003C35A9">
        <w:rPr>
          <w:rFonts w:ascii="Times New Roman" w:hAnsi="Times New Roman" w:cs="Times New Roman"/>
          <w:sz w:val="24"/>
          <w:szCs w:val="24"/>
        </w:rPr>
        <w:t xml:space="preserve">the </w:t>
      </w:r>
      <w:r w:rsidR="00F22465">
        <w:rPr>
          <w:rFonts w:ascii="Times New Roman" w:hAnsi="Times New Roman" w:cs="Times New Roman"/>
          <w:sz w:val="24"/>
          <w:szCs w:val="24"/>
        </w:rPr>
        <w:t xml:space="preserve">sensitive </w:t>
      </w:r>
      <w:r w:rsidR="007718C8">
        <w:rPr>
          <w:rFonts w:ascii="Times New Roman" w:hAnsi="Times New Roman" w:cs="Times New Roman"/>
          <w:sz w:val="24"/>
          <w:szCs w:val="24"/>
        </w:rPr>
        <w:t>balance between transactional certainty and flexibility</w:t>
      </w:r>
      <w:r w:rsidR="005D51A9">
        <w:rPr>
          <w:rFonts w:ascii="Times New Roman" w:hAnsi="Times New Roman" w:cs="Times New Roman"/>
          <w:sz w:val="24"/>
          <w:szCs w:val="24"/>
        </w:rPr>
        <w:t xml:space="preserve"> to </w:t>
      </w:r>
      <w:r w:rsidR="00FA262A">
        <w:rPr>
          <w:rFonts w:ascii="Times New Roman" w:hAnsi="Times New Roman" w:cs="Times New Roman"/>
          <w:sz w:val="24"/>
          <w:szCs w:val="24"/>
        </w:rPr>
        <w:t>prioritise certainty</w:t>
      </w:r>
      <w:r w:rsidR="006F43F4">
        <w:rPr>
          <w:rFonts w:ascii="Times New Roman" w:hAnsi="Times New Roman" w:cs="Times New Roman"/>
          <w:sz w:val="24"/>
          <w:szCs w:val="24"/>
        </w:rPr>
        <w:t xml:space="preserve"> </w:t>
      </w:r>
      <w:r w:rsidR="00FA1F1B">
        <w:rPr>
          <w:rFonts w:ascii="Times New Roman" w:hAnsi="Times New Roman" w:cs="Times New Roman"/>
          <w:sz w:val="24"/>
          <w:szCs w:val="24"/>
        </w:rPr>
        <w:t xml:space="preserve">but </w:t>
      </w:r>
      <w:r w:rsidR="001C486D">
        <w:rPr>
          <w:rFonts w:ascii="Times New Roman" w:hAnsi="Times New Roman" w:cs="Times New Roman"/>
          <w:sz w:val="24"/>
          <w:szCs w:val="24"/>
        </w:rPr>
        <w:t xml:space="preserve">consequently </w:t>
      </w:r>
      <w:r w:rsidR="00157DA6">
        <w:rPr>
          <w:rFonts w:ascii="Times New Roman" w:hAnsi="Times New Roman" w:cs="Times New Roman"/>
          <w:sz w:val="24"/>
          <w:szCs w:val="24"/>
        </w:rPr>
        <w:t xml:space="preserve">can </w:t>
      </w:r>
      <w:r w:rsidR="00A47DF4">
        <w:rPr>
          <w:rFonts w:ascii="Times New Roman" w:hAnsi="Times New Roman" w:cs="Times New Roman"/>
          <w:sz w:val="24"/>
          <w:szCs w:val="24"/>
        </w:rPr>
        <w:t xml:space="preserve">jeopardise </w:t>
      </w:r>
      <w:r w:rsidR="00F057DB">
        <w:rPr>
          <w:rFonts w:ascii="Times New Roman" w:hAnsi="Times New Roman" w:cs="Times New Roman"/>
          <w:sz w:val="24"/>
          <w:szCs w:val="24"/>
        </w:rPr>
        <w:t xml:space="preserve">the evolution of </w:t>
      </w:r>
      <w:r w:rsidR="00A4017C">
        <w:rPr>
          <w:rFonts w:ascii="Times New Roman" w:hAnsi="Times New Roman" w:cs="Times New Roman"/>
          <w:sz w:val="24"/>
          <w:szCs w:val="24"/>
        </w:rPr>
        <w:t xml:space="preserve">an </w:t>
      </w:r>
      <w:r w:rsidR="00F057DB">
        <w:rPr>
          <w:rFonts w:ascii="Times New Roman" w:hAnsi="Times New Roman" w:cs="Times New Roman"/>
          <w:sz w:val="24"/>
          <w:szCs w:val="24"/>
        </w:rPr>
        <w:t>enduring property relationship</w:t>
      </w:r>
      <w:r w:rsidR="00BE6BF5">
        <w:rPr>
          <w:rFonts w:ascii="Times New Roman" w:hAnsi="Times New Roman" w:cs="Times New Roman"/>
          <w:sz w:val="24"/>
          <w:szCs w:val="24"/>
        </w:rPr>
        <w:t>.</w:t>
      </w:r>
      <w:r w:rsidR="003F63A4">
        <w:rPr>
          <w:rFonts w:ascii="Times New Roman" w:hAnsi="Times New Roman" w:cs="Times New Roman"/>
          <w:sz w:val="24"/>
          <w:szCs w:val="24"/>
        </w:rPr>
        <w:t xml:space="preserve"> </w:t>
      </w:r>
    </w:p>
    <w:p w14:paraId="5751FF4D" w14:textId="20E78637" w:rsidR="00935406" w:rsidRDefault="00E25A89" w:rsidP="00935406">
      <w:pPr>
        <w:spacing w:line="360" w:lineRule="auto"/>
        <w:rPr>
          <w:rFonts w:ascii="Times New Roman" w:hAnsi="Times New Roman" w:cs="Times New Roman"/>
          <w:sz w:val="24"/>
          <w:szCs w:val="24"/>
        </w:rPr>
      </w:pPr>
      <w:r>
        <w:rPr>
          <w:rFonts w:ascii="Times New Roman" w:hAnsi="Times New Roman" w:cs="Times New Roman"/>
          <w:sz w:val="24"/>
          <w:szCs w:val="24"/>
        </w:rPr>
        <w:t xml:space="preserve">Throughout, illustrative examples from </w:t>
      </w:r>
      <w:r w:rsidR="00303D66">
        <w:rPr>
          <w:rFonts w:ascii="Times New Roman" w:hAnsi="Times New Roman" w:cs="Times New Roman"/>
          <w:sz w:val="24"/>
          <w:szCs w:val="24"/>
        </w:rPr>
        <w:t xml:space="preserve">this </w:t>
      </w:r>
      <w:r>
        <w:rPr>
          <w:rFonts w:ascii="Times New Roman" w:hAnsi="Times New Roman" w:cs="Times New Roman"/>
          <w:sz w:val="24"/>
          <w:szCs w:val="24"/>
        </w:rPr>
        <w:t>case law are employed to bring to life the d</w:t>
      </w:r>
      <w:r w:rsidR="003E1343">
        <w:rPr>
          <w:rFonts w:ascii="Times New Roman" w:hAnsi="Times New Roman" w:cs="Times New Roman"/>
          <w:sz w:val="24"/>
          <w:szCs w:val="24"/>
        </w:rPr>
        <w:t xml:space="preserve">ifficulties </w:t>
      </w:r>
      <w:r>
        <w:rPr>
          <w:rFonts w:ascii="Times New Roman" w:hAnsi="Times New Roman" w:cs="Times New Roman"/>
          <w:sz w:val="24"/>
          <w:szCs w:val="24"/>
        </w:rPr>
        <w:t xml:space="preserve">faced by the parties and the courts in negotiating change. </w:t>
      </w:r>
      <w:r w:rsidR="00D4331C">
        <w:rPr>
          <w:rFonts w:ascii="Times New Roman" w:hAnsi="Times New Roman" w:cs="Times New Roman"/>
          <w:sz w:val="24"/>
          <w:szCs w:val="24"/>
        </w:rPr>
        <w:t xml:space="preserve">Unashamedly, the </w:t>
      </w:r>
      <w:r w:rsidR="00D4331C">
        <w:rPr>
          <w:rFonts w:ascii="Times New Roman" w:hAnsi="Times New Roman" w:cs="Times New Roman"/>
          <w:sz w:val="24"/>
          <w:szCs w:val="24"/>
        </w:rPr>
        <w:lastRenderedPageBreak/>
        <w:t xml:space="preserve">emphasis is on the </w:t>
      </w:r>
      <w:r w:rsidR="00935406">
        <w:rPr>
          <w:rFonts w:ascii="Times New Roman" w:hAnsi="Times New Roman" w:cs="Times New Roman"/>
          <w:sz w:val="24"/>
          <w:szCs w:val="24"/>
        </w:rPr>
        <w:t>fact</w:t>
      </w:r>
      <w:r w:rsidR="003367AA">
        <w:rPr>
          <w:rFonts w:ascii="Times New Roman" w:hAnsi="Times New Roman" w:cs="Times New Roman"/>
          <w:sz w:val="24"/>
          <w:szCs w:val="24"/>
        </w:rPr>
        <w:t>s</w:t>
      </w:r>
      <w:r w:rsidR="0084430A">
        <w:rPr>
          <w:rFonts w:ascii="Times New Roman" w:hAnsi="Times New Roman" w:cs="Times New Roman"/>
          <w:sz w:val="24"/>
          <w:szCs w:val="24"/>
        </w:rPr>
        <w:t xml:space="preserve"> </w:t>
      </w:r>
      <w:r w:rsidR="00935406">
        <w:rPr>
          <w:rFonts w:ascii="Times New Roman" w:hAnsi="Times New Roman" w:cs="Times New Roman"/>
          <w:sz w:val="24"/>
          <w:szCs w:val="24"/>
        </w:rPr>
        <w:t xml:space="preserve">and dispute </w:t>
      </w:r>
      <w:r w:rsidR="0084430A">
        <w:rPr>
          <w:rFonts w:ascii="Times New Roman" w:hAnsi="Times New Roman" w:cs="Times New Roman"/>
          <w:sz w:val="24"/>
          <w:szCs w:val="24"/>
        </w:rPr>
        <w:t xml:space="preserve">before the court rather than property doctrine. </w:t>
      </w:r>
      <w:r w:rsidR="00935406">
        <w:rPr>
          <w:rFonts w:ascii="Times New Roman" w:hAnsi="Times New Roman" w:cs="Times New Roman"/>
          <w:sz w:val="24"/>
          <w:szCs w:val="24"/>
        </w:rPr>
        <w:t xml:space="preserve">Indeed, </w:t>
      </w:r>
      <w:r w:rsidR="002867D1">
        <w:rPr>
          <w:rFonts w:ascii="Times New Roman" w:hAnsi="Times New Roman" w:cs="Times New Roman"/>
          <w:sz w:val="24"/>
          <w:szCs w:val="24"/>
        </w:rPr>
        <w:t xml:space="preserve">most </w:t>
      </w:r>
      <w:r w:rsidR="00935406">
        <w:rPr>
          <w:rFonts w:ascii="Times New Roman" w:hAnsi="Times New Roman" w:cs="Times New Roman"/>
          <w:sz w:val="24"/>
          <w:szCs w:val="24"/>
        </w:rPr>
        <w:t xml:space="preserve">cases were not primarily concerned with challenging points of law </w:t>
      </w:r>
      <w:r w:rsidR="00092934">
        <w:rPr>
          <w:rFonts w:ascii="Times New Roman" w:hAnsi="Times New Roman" w:cs="Times New Roman"/>
          <w:sz w:val="24"/>
          <w:szCs w:val="24"/>
        </w:rPr>
        <w:t>and in doctrinal terms, the</w:t>
      </w:r>
      <w:r w:rsidR="002867D1">
        <w:rPr>
          <w:rFonts w:ascii="Times New Roman" w:hAnsi="Times New Roman" w:cs="Times New Roman"/>
          <w:sz w:val="24"/>
          <w:szCs w:val="24"/>
        </w:rPr>
        <w:t>y</w:t>
      </w:r>
      <w:r w:rsidR="00092934">
        <w:rPr>
          <w:rFonts w:ascii="Times New Roman" w:hAnsi="Times New Roman" w:cs="Times New Roman"/>
          <w:sz w:val="24"/>
          <w:szCs w:val="24"/>
        </w:rPr>
        <w:t xml:space="preserve"> are relatively mundane. </w:t>
      </w:r>
      <w:r w:rsidR="00414055">
        <w:rPr>
          <w:rFonts w:ascii="Times New Roman" w:hAnsi="Times New Roman" w:cs="Times New Roman"/>
          <w:sz w:val="24"/>
          <w:szCs w:val="24"/>
        </w:rPr>
        <w:t>Thus</w:t>
      </w:r>
      <w:r w:rsidR="00744F84">
        <w:rPr>
          <w:rFonts w:ascii="Times New Roman" w:hAnsi="Times New Roman" w:cs="Times New Roman"/>
          <w:sz w:val="24"/>
          <w:szCs w:val="24"/>
        </w:rPr>
        <w:t>,</w:t>
      </w:r>
      <w:r w:rsidR="00414055">
        <w:rPr>
          <w:rFonts w:ascii="Times New Roman" w:hAnsi="Times New Roman" w:cs="Times New Roman"/>
          <w:sz w:val="24"/>
          <w:szCs w:val="24"/>
        </w:rPr>
        <w:t xml:space="preserve"> </w:t>
      </w:r>
      <w:r w:rsidR="00744F84">
        <w:rPr>
          <w:rFonts w:ascii="Times New Roman" w:hAnsi="Times New Roman" w:cs="Times New Roman"/>
          <w:sz w:val="24"/>
          <w:szCs w:val="24"/>
        </w:rPr>
        <w:t>t</w:t>
      </w:r>
      <w:r w:rsidR="001710BC">
        <w:rPr>
          <w:rFonts w:ascii="Times New Roman" w:hAnsi="Times New Roman" w:cs="Times New Roman"/>
          <w:sz w:val="24"/>
          <w:szCs w:val="24"/>
        </w:rPr>
        <w:t xml:space="preserve">his </w:t>
      </w:r>
      <w:r w:rsidR="005C5722">
        <w:rPr>
          <w:rFonts w:ascii="Times New Roman" w:hAnsi="Times New Roman" w:cs="Times New Roman"/>
          <w:sz w:val="24"/>
          <w:szCs w:val="24"/>
        </w:rPr>
        <w:t>article</w:t>
      </w:r>
      <w:r w:rsidR="00414055">
        <w:rPr>
          <w:rFonts w:ascii="Times New Roman" w:hAnsi="Times New Roman" w:cs="Times New Roman"/>
          <w:sz w:val="24"/>
          <w:szCs w:val="24"/>
        </w:rPr>
        <w:t xml:space="preserve"> is also not primarily concerned with </w:t>
      </w:r>
      <w:r w:rsidR="00744F84">
        <w:rPr>
          <w:rFonts w:ascii="Times New Roman" w:hAnsi="Times New Roman" w:cs="Times New Roman"/>
          <w:sz w:val="24"/>
          <w:szCs w:val="24"/>
        </w:rPr>
        <w:t xml:space="preserve">the finer </w:t>
      </w:r>
      <w:r w:rsidR="00EB5395">
        <w:rPr>
          <w:rFonts w:ascii="Times New Roman" w:hAnsi="Times New Roman" w:cs="Times New Roman"/>
          <w:sz w:val="24"/>
          <w:szCs w:val="24"/>
        </w:rPr>
        <w:t xml:space="preserve">legal </w:t>
      </w:r>
      <w:r w:rsidR="00DB5E86">
        <w:rPr>
          <w:rFonts w:ascii="Times New Roman" w:hAnsi="Times New Roman" w:cs="Times New Roman"/>
          <w:sz w:val="24"/>
          <w:szCs w:val="24"/>
        </w:rPr>
        <w:t>issues</w:t>
      </w:r>
      <w:r w:rsidR="005C5722">
        <w:rPr>
          <w:rFonts w:ascii="Times New Roman" w:hAnsi="Times New Roman" w:cs="Times New Roman"/>
          <w:sz w:val="24"/>
          <w:szCs w:val="24"/>
        </w:rPr>
        <w:t xml:space="preserve">. Its </w:t>
      </w:r>
      <w:r w:rsidR="00744F84">
        <w:rPr>
          <w:rFonts w:ascii="Times New Roman" w:hAnsi="Times New Roman" w:cs="Times New Roman"/>
          <w:sz w:val="24"/>
          <w:szCs w:val="24"/>
        </w:rPr>
        <w:t>looks rather to</w:t>
      </w:r>
      <w:r w:rsidR="005C5722">
        <w:rPr>
          <w:rFonts w:ascii="Times New Roman" w:hAnsi="Times New Roman" w:cs="Times New Roman"/>
          <w:sz w:val="24"/>
          <w:szCs w:val="24"/>
        </w:rPr>
        <w:t xml:space="preserve"> how courts </w:t>
      </w:r>
      <w:r w:rsidR="00691351">
        <w:rPr>
          <w:rFonts w:ascii="Times New Roman" w:hAnsi="Times New Roman" w:cs="Times New Roman"/>
          <w:sz w:val="24"/>
          <w:szCs w:val="24"/>
        </w:rPr>
        <w:t xml:space="preserve">resolve the situation on the ground. </w:t>
      </w:r>
      <w:r w:rsidR="00935406">
        <w:rPr>
          <w:rFonts w:ascii="Times New Roman" w:hAnsi="Times New Roman" w:cs="Times New Roman"/>
          <w:sz w:val="24"/>
          <w:szCs w:val="24"/>
        </w:rPr>
        <w:t xml:space="preserve">Many </w:t>
      </w:r>
      <w:r w:rsidR="00092934">
        <w:rPr>
          <w:rFonts w:ascii="Times New Roman" w:hAnsi="Times New Roman" w:cs="Times New Roman"/>
          <w:sz w:val="24"/>
          <w:szCs w:val="24"/>
        </w:rPr>
        <w:t xml:space="preserve">cases </w:t>
      </w:r>
      <w:r w:rsidR="00935406">
        <w:rPr>
          <w:rFonts w:ascii="Times New Roman" w:hAnsi="Times New Roman" w:cs="Times New Roman"/>
          <w:sz w:val="24"/>
          <w:szCs w:val="24"/>
        </w:rPr>
        <w:t>were first instance decisions focussed on disputed facts on the ground, the veracity of testimony and/or competing interpretations of the grant. That said, there are a clutch of Court of Appeal decisions that d</w:t>
      </w:r>
      <w:r w:rsidR="00822A3B">
        <w:rPr>
          <w:rFonts w:ascii="Times New Roman" w:hAnsi="Times New Roman" w:cs="Times New Roman"/>
          <w:sz w:val="24"/>
          <w:szCs w:val="24"/>
        </w:rPr>
        <w:t>o</w:t>
      </w:r>
      <w:r w:rsidR="00935406">
        <w:rPr>
          <w:rFonts w:ascii="Times New Roman" w:hAnsi="Times New Roman" w:cs="Times New Roman"/>
          <w:sz w:val="24"/>
          <w:szCs w:val="24"/>
        </w:rPr>
        <w:t xml:space="preserve"> break new ground, particularly on estoppel.</w:t>
      </w:r>
    </w:p>
    <w:p w14:paraId="34642177" w14:textId="45E969C0" w:rsidR="006C20BB" w:rsidRDefault="00BC2741" w:rsidP="00F83F6D">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w:t>
      </w:r>
      <w:r w:rsidR="002C42B5">
        <w:rPr>
          <w:rFonts w:ascii="Times New Roman" w:hAnsi="Times New Roman" w:cs="Times New Roman"/>
          <w:sz w:val="24"/>
          <w:szCs w:val="24"/>
        </w:rPr>
        <w:t>article</w:t>
      </w:r>
      <w:r>
        <w:rPr>
          <w:rFonts w:ascii="Times New Roman" w:hAnsi="Times New Roman" w:cs="Times New Roman"/>
          <w:sz w:val="24"/>
          <w:szCs w:val="24"/>
        </w:rPr>
        <w:t xml:space="preserve"> first </w:t>
      </w:r>
      <w:r w:rsidR="00EB176A">
        <w:rPr>
          <w:rFonts w:ascii="Times New Roman" w:hAnsi="Times New Roman" w:cs="Times New Roman"/>
          <w:sz w:val="24"/>
          <w:szCs w:val="24"/>
        </w:rPr>
        <w:t xml:space="preserve">examines how </w:t>
      </w:r>
      <w:r w:rsidR="00B66BB6">
        <w:rPr>
          <w:rFonts w:ascii="Times New Roman" w:hAnsi="Times New Roman" w:cs="Times New Roman"/>
          <w:sz w:val="24"/>
          <w:szCs w:val="24"/>
        </w:rPr>
        <w:t xml:space="preserve">courts have </w:t>
      </w:r>
      <w:r w:rsidR="001629BA">
        <w:rPr>
          <w:rFonts w:ascii="Times New Roman" w:hAnsi="Times New Roman" w:cs="Times New Roman"/>
          <w:sz w:val="24"/>
          <w:szCs w:val="24"/>
        </w:rPr>
        <w:t xml:space="preserve">facilitated </w:t>
      </w:r>
      <w:r w:rsidR="005A68DB">
        <w:rPr>
          <w:rFonts w:ascii="Times New Roman" w:hAnsi="Times New Roman" w:cs="Times New Roman"/>
          <w:sz w:val="24"/>
          <w:szCs w:val="24"/>
        </w:rPr>
        <w:t>chang</w:t>
      </w:r>
      <w:r w:rsidR="006B34D1">
        <w:rPr>
          <w:rFonts w:ascii="Times New Roman" w:hAnsi="Times New Roman" w:cs="Times New Roman"/>
          <w:sz w:val="24"/>
          <w:szCs w:val="24"/>
        </w:rPr>
        <w:t>e</w:t>
      </w:r>
      <w:r w:rsidR="00756644">
        <w:rPr>
          <w:rFonts w:ascii="Times New Roman" w:hAnsi="Times New Roman" w:cs="Times New Roman"/>
          <w:sz w:val="24"/>
          <w:szCs w:val="24"/>
        </w:rPr>
        <w:t xml:space="preserve"> </w:t>
      </w:r>
      <w:r w:rsidR="0019531B">
        <w:rPr>
          <w:rFonts w:ascii="Times New Roman" w:hAnsi="Times New Roman" w:cs="Times New Roman"/>
          <w:sz w:val="24"/>
          <w:szCs w:val="24"/>
        </w:rPr>
        <w:t xml:space="preserve">through </w:t>
      </w:r>
      <w:r w:rsidR="00A41F2A">
        <w:rPr>
          <w:rFonts w:ascii="Times New Roman" w:hAnsi="Times New Roman" w:cs="Times New Roman"/>
          <w:sz w:val="24"/>
          <w:szCs w:val="24"/>
        </w:rPr>
        <w:t xml:space="preserve">interpreting the grant of </w:t>
      </w:r>
      <w:r w:rsidR="00106B22">
        <w:rPr>
          <w:rFonts w:ascii="Times New Roman" w:hAnsi="Times New Roman" w:cs="Times New Roman"/>
          <w:sz w:val="24"/>
          <w:szCs w:val="24"/>
        </w:rPr>
        <w:t xml:space="preserve">existing </w:t>
      </w:r>
      <w:r w:rsidR="00A41F2A">
        <w:rPr>
          <w:rFonts w:ascii="Times New Roman" w:hAnsi="Times New Roman" w:cs="Times New Roman"/>
          <w:sz w:val="24"/>
          <w:szCs w:val="24"/>
        </w:rPr>
        <w:t xml:space="preserve">easements concentrating </w:t>
      </w:r>
      <w:r w:rsidR="00D11D35">
        <w:rPr>
          <w:rFonts w:ascii="Times New Roman" w:hAnsi="Times New Roman" w:cs="Times New Roman"/>
          <w:sz w:val="24"/>
          <w:szCs w:val="24"/>
        </w:rPr>
        <w:t>o</w:t>
      </w:r>
      <w:r w:rsidR="00051E0E">
        <w:rPr>
          <w:rFonts w:ascii="Times New Roman" w:hAnsi="Times New Roman" w:cs="Times New Roman"/>
          <w:sz w:val="24"/>
          <w:szCs w:val="24"/>
        </w:rPr>
        <w:t>n</w:t>
      </w:r>
      <w:r w:rsidR="00D11D35">
        <w:rPr>
          <w:rFonts w:ascii="Times New Roman" w:hAnsi="Times New Roman" w:cs="Times New Roman"/>
          <w:sz w:val="24"/>
          <w:szCs w:val="24"/>
        </w:rPr>
        <w:t xml:space="preserve"> rights of way</w:t>
      </w:r>
      <w:r w:rsidR="00C70007">
        <w:rPr>
          <w:rFonts w:ascii="Times New Roman" w:hAnsi="Times New Roman" w:cs="Times New Roman"/>
          <w:sz w:val="24"/>
          <w:szCs w:val="24"/>
        </w:rPr>
        <w:t xml:space="preserve">. </w:t>
      </w:r>
      <w:r w:rsidR="00896CE3">
        <w:rPr>
          <w:rFonts w:ascii="Times New Roman" w:hAnsi="Times New Roman" w:cs="Times New Roman"/>
          <w:sz w:val="24"/>
          <w:szCs w:val="24"/>
        </w:rPr>
        <w:t>I</w:t>
      </w:r>
      <w:r w:rsidR="00EB15AF">
        <w:rPr>
          <w:rFonts w:ascii="Times New Roman" w:hAnsi="Times New Roman" w:cs="Times New Roman"/>
          <w:sz w:val="24"/>
          <w:szCs w:val="24"/>
        </w:rPr>
        <w:t xml:space="preserve">t </w:t>
      </w:r>
      <w:r w:rsidR="00896CE3">
        <w:rPr>
          <w:rFonts w:ascii="Times New Roman" w:hAnsi="Times New Roman" w:cs="Times New Roman"/>
          <w:sz w:val="24"/>
          <w:szCs w:val="24"/>
        </w:rPr>
        <w:t xml:space="preserve">then </w:t>
      </w:r>
      <w:r w:rsidR="00C471EA">
        <w:rPr>
          <w:rFonts w:ascii="Times New Roman" w:hAnsi="Times New Roman" w:cs="Times New Roman"/>
          <w:sz w:val="24"/>
          <w:szCs w:val="24"/>
        </w:rPr>
        <w:t xml:space="preserve">explores how the increased use of estoppel </w:t>
      </w:r>
      <w:r w:rsidR="00106F85">
        <w:rPr>
          <w:rFonts w:ascii="Times New Roman" w:hAnsi="Times New Roman" w:cs="Times New Roman"/>
          <w:sz w:val="24"/>
          <w:szCs w:val="24"/>
        </w:rPr>
        <w:t>can</w:t>
      </w:r>
      <w:r w:rsidR="00C471EA">
        <w:rPr>
          <w:rFonts w:ascii="Times New Roman" w:hAnsi="Times New Roman" w:cs="Times New Roman"/>
          <w:sz w:val="24"/>
          <w:szCs w:val="24"/>
        </w:rPr>
        <w:t xml:space="preserve"> afford </w:t>
      </w:r>
      <w:r w:rsidR="00AC7CD7">
        <w:rPr>
          <w:rFonts w:ascii="Times New Roman" w:hAnsi="Times New Roman" w:cs="Times New Roman"/>
          <w:sz w:val="24"/>
          <w:szCs w:val="24"/>
        </w:rPr>
        <w:t xml:space="preserve">legal </w:t>
      </w:r>
      <w:r w:rsidR="00854C02">
        <w:rPr>
          <w:rFonts w:ascii="Times New Roman" w:hAnsi="Times New Roman" w:cs="Times New Roman"/>
          <w:sz w:val="24"/>
          <w:szCs w:val="24"/>
        </w:rPr>
        <w:t xml:space="preserve">recognition </w:t>
      </w:r>
      <w:r w:rsidR="009670A0">
        <w:rPr>
          <w:rFonts w:ascii="Times New Roman" w:hAnsi="Times New Roman" w:cs="Times New Roman"/>
          <w:sz w:val="24"/>
          <w:szCs w:val="24"/>
        </w:rPr>
        <w:t xml:space="preserve">to </w:t>
      </w:r>
      <w:r w:rsidR="00AC7CD7">
        <w:rPr>
          <w:rFonts w:ascii="Times New Roman" w:hAnsi="Times New Roman" w:cs="Times New Roman"/>
          <w:sz w:val="24"/>
          <w:szCs w:val="24"/>
        </w:rPr>
        <w:t xml:space="preserve">past </w:t>
      </w:r>
      <w:r w:rsidR="00F662D2">
        <w:rPr>
          <w:rFonts w:ascii="Times New Roman" w:hAnsi="Times New Roman" w:cs="Times New Roman"/>
          <w:sz w:val="24"/>
          <w:szCs w:val="24"/>
        </w:rPr>
        <w:t xml:space="preserve">changes </w:t>
      </w:r>
      <w:r w:rsidR="00106F85">
        <w:rPr>
          <w:rFonts w:ascii="Times New Roman" w:hAnsi="Times New Roman" w:cs="Times New Roman"/>
          <w:sz w:val="24"/>
          <w:szCs w:val="24"/>
        </w:rPr>
        <w:t>in</w:t>
      </w:r>
      <w:r w:rsidR="00F662D2">
        <w:rPr>
          <w:rFonts w:ascii="Times New Roman" w:hAnsi="Times New Roman" w:cs="Times New Roman"/>
          <w:sz w:val="24"/>
          <w:szCs w:val="24"/>
        </w:rPr>
        <w:t xml:space="preserve"> a property relations</w:t>
      </w:r>
      <w:r w:rsidR="00592B4F">
        <w:rPr>
          <w:rFonts w:ascii="Times New Roman" w:hAnsi="Times New Roman" w:cs="Times New Roman"/>
          <w:sz w:val="24"/>
          <w:szCs w:val="24"/>
        </w:rPr>
        <w:t>hip</w:t>
      </w:r>
      <w:r w:rsidR="009670A0">
        <w:rPr>
          <w:rFonts w:ascii="Times New Roman" w:hAnsi="Times New Roman" w:cs="Times New Roman"/>
          <w:sz w:val="24"/>
          <w:szCs w:val="24"/>
        </w:rPr>
        <w:t xml:space="preserve"> through the creation of a new easement</w:t>
      </w:r>
      <w:r w:rsidR="001221EE">
        <w:rPr>
          <w:rFonts w:ascii="Times New Roman" w:hAnsi="Times New Roman" w:cs="Times New Roman"/>
          <w:sz w:val="24"/>
          <w:szCs w:val="24"/>
        </w:rPr>
        <w:t xml:space="preserve"> or the extinction of an old</w:t>
      </w:r>
      <w:r w:rsidR="00F53912">
        <w:rPr>
          <w:rFonts w:ascii="Times New Roman" w:hAnsi="Times New Roman" w:cs="Times New Roman"/>
          <w:sz w:val="24"/>
          <w:szCs w:val="24"/>
        </w:rPr>
        <w:t xml:space="preserve"> right</w:t>
      </w:r>
      <w:r w:rsidR="00C471EA">
        <w:rPr>
          <w:rFonts w:ascii="Times New Roman" w:hAnsi="Times New Roman" w:cs="Times New Roman"/>
          <w:sz w:val="24"/>
          <w:szCs w:val="24"/>
        </w:rPr>
        <w:t xml:space="preserve">. </w:t>
      </w:r>
      <w:r w:rsidR="004437D4">
        <w:rPr>
          <w:rFonts w:ascii="Times New Roman" w:hAnsi="Times New Roman" w:cs="Times New Roman"/>
          <w:sz w:val="24"/>
          <w:szCs w:val="24"/>
        </w:rPr>
        <w:t xml:space="preserve">This enquiry provides an opportunity to consider </w:t>
      </w:r>
      <w:r w:rsidR="00D75755">
        <w:rPr>
          <w:rFonts w:ascii="Times New Roman" w:hAnsi="Times New Roman" w:cs="Times New Roman"/>
          <w:sz w:val="24"/>
          <w:szCs w:val="24"/>
        </w:rPr>
        <w:t xml:space="preserve">the </w:t>
      </w:r>
      <w:r w:rsidR="00512D6E">
        <w:rPr>
          <w:rFonts w:ascii="Times New Roman" w:hAnsi="Times New Roman" w:cs="Times New Roman"/>
          <w:sz w:val="24"/>
          <w:szCs w:val="24"/>
        </w:rPr>
        <w:t xml:space="preserve">critical </w:t>
      </w:r>
      <w:r w:rsidR="00D75755">
        <w:rPr>
          <w:rFonts w:ascii="Times New Roman" w:hAnsi="Times New Roman" w:cs="Times New Roman"/>
          <w:sz w:val="24"/>
          <w:szCs w:val="24"/>
        </w:rPr>
        <w:t xml:space="preserve">interaction between </w:t>
      </w:r>
      <w:r w:rsidR="00777DC8">
        <w:rPr>
          <w:rFonts w:ascii="Times New Roman" w:hAnsi="Times New Roman" w:cs="Times New Roman"/>
          <w:sz w:val="24"/>
          <w:szCs w:val="24"/>
        </w:rPr>
        <w:t xml:space="preserve">certainty </w:t>
      </w:r>
      <w:r w:rsidR="00D75755">
        <w:rPr>
          <w:rFonts w:ascii="Times New Roman" w:hAnsi="Times New Roman" w:cs="Times New Roman"/>
          <w:sz w:val="24"/>
          <w:szCs w:val="24"/>
        </w:rPr>
        <w:t xml:space="preserve">and </w:t>
      </w:r>
      <w:r w:rsidR="007920E8">
        <w:rPr>
          <w:rFonts w:ascii="Times New Roman" w:hAnsi="Times New Roman" w:cs="Times New Roman"/>
          <w:sz w:val="24"/>
          <w:szCs w:val="24"/>
        </w:rPr>
        <w:t xml:space="preserve">flexibility </w:t>
      </w:r>
      <w:r w:rsidR="002D6657">
        <w:rPr>
          <w:rFonts w:ascii="Times New Roman" w:hAnsi="Times New Roman" w:cs="Times New Roman"/>
          <w:sz w:val="24"/>
          <w:szCs w:val="24"/>
        </w:rPr>
        <w:t xml:space="preserve">by </w:t>
      </w:r>
      <w:r w:rsidR="00C66F26">
        <w:rPr>
          <w:rFonts w:ascii="Times New Roman" w:hAnsi="Times New Roman" w:cs="Times New Roman"/>
          <w:sz w:val="24"/>
          <w:szCs w:val="24"/>
        </w:rPr>
        <w:t xml:space="preserve">assessing </w:t>
      </w:r>
      <w:r w:rsidR="00A40B70">
        <w:rPr>
          <w:rFonts w:ascii="Times New Roman" w:hAnsi="Times New Roman" w:cs="Times New Roman"/>
          <w:sz w:val="24"/>
          <w:szCs w:val="24"/>
        </w:rPr>
        <w:t xml:space="preserve">the enduring effect of estoppel </w:t>
      </w:r>
      <w:r w:rsidR="006E0C3E">
        <w:rPr>
          <w:rFonts w:ascii="Times New Roman" w:hAnsi="Times New Roman" w:cs="Times New Roman"/>
          <w:sz w:val="24"/>
          <w:szCs w:val="24"/>
        </w:rPr>
        <w:t xml:space="preserve">when </w:t>
      </w:r>
      <w:r w:rsidR="00E57B35">
        <w:rPr>
          <w:rFonts w:ascii="Times New Roman" w:hAnsi="Times New Roman" w:cs="Times New Roman"/>
          <w:sz w:val="24"/>
          <w:szCs w:val="24"/>
        </w:rPr>
        <w:t>land changes hands</w:t>
      </w:r>
      <w:r w:rsidR="00391DB3">
        <w:rPr>
          <w:rFonts w:ascii="Times New Roman" w:hAnsi="Times New Roman" w:cs="Times New Roman"/>
          <w:sz w:val="24"/>
          <w:szCs w:val="24"/>
        </w:rPr>
        <w:t xml:space="preserve">. </w:t>
      </w:r>
      <w:r w:rsidR="00B12FD4">
        <w:rPr>
          <w:rFonts w:ascii="Times New Roman" w:hAnsi="Times New Roman" w:cs="Times New Roman"/>
          <w:sz w:val="24"/>
          <w:szCs w:val="24"/>
        </w:rPr>
        <w:t xml:space="preserve">The </w:t>
      </w:r>
      <w:r w:rsidR="00C7428C">
        <w:rPr>
          <w:rFonts w:ascii="Times New Roman" w:hAnsi="Times New Roman" w:cs="Times New Roman"/>
          <w:sz w:val="24"/>
          <w:szCs w:val="24"/>
        </w:rPr>
        <w:t xml:space="preserve">article </w:t>
      </w:r>
      <w:r w:rsidR="002136C2">
        <w:rPr>
          <w:rFonts w:ascii="Times New Roman" w:hAnsi="Times New Roman" w:cs="Times New Roman"/>
          <w:sz w:val="24"/>
          <w:szCs w:val="24"/>
        </w:rPr>
        <w:t xml:space="preserve">finally </w:t>
      </w:r>
      <w:r w:rsidR="00B12FD4">
        <w:rPr>
          <w:rFonts w:ascii="Times New Roman" w:hAnsi="Times New Roman" w:cs="Times New Roman"/>
          <w:sz w:val="24"/>
          <w:szCs w:val="24"/>
        </w:rPr>
        <w:t>consider</w:t>
      </w:r>
      <w:r w:rsidR="002136C2">
        <w:rPr>
          <w:rFonts w:ascii="Times New Roman" w:hAnsi="Times New Roman" w:cs="Times New Roman"/>
          <w:sz w:val="24"/>
          <w:szCs w:val="24"/>
        </w:rPr>
        <w:t>s</w:t>
      </w:r>
      <w:r w:rsidR="00B12FD4">
        <w:rPr>
          <w:rFonts w:ascii="Times New Roman" w:hAnsi="Times New Roman" w:cs="Times New Roman"/>
          <w:sz w:val="24"/>
          <w:szCs w:val="24"/>
        </w:rPr>
        <w:t xml:space="preserve"> the </w:t>
      </w:r>
      <w:r w:rsidR="004B2077">
        <w:rPr>
          <w:rFonts w:ascii="Times New Roman" w:hAnsi="Times New Roman" w:cs="Times New Roman"/>
          <w:sz w:val="24"/>
          <w:szCs w:val="24"/>
        </w:rPr>
        <w:t>limited</w:t>
      </w:r>
      <w:r w:rsidR="00B12FD4">
        <w:rPr>
          <w:rFonts w:ascii="Times New Roman" w:hAnsi="Times New Roman" w:cs="Times New Roman"/>
          <w:sz w:val="24"/>
          <w:szCs w:val="24"/>
        </w:rPr>
        <w:t xml:space="preserve"> role of ex post </w:t>
      </w:r>
      <w:r w:rsidR="00DB2EFC">
        <w:rPr>
          <w:rFonts w:ascii="Times New Roman" w:hAnsi="Times New Roman" w:cs="Times New Roman"/>
          <w:sz w:val="24"/>
          <w:szCs w:val="24"/>
        </w:rPr>
        <w:t xml:space="preserve">tools of </w:t>
      </w:r>
      <w:r w:rsidR="00B12FD4">
        <w:rPr>
          <w:rFonts w:ascii="Times New Roman" w:hAnsi="Times New Roman" w:cs="Times New Roman"/>
          <w:sz w:val="24"/>
          <w:szCs w:val="24"/>
        </w:rPr>
        <w:t>the modification and extinguishment of easements proposed by the Law Commission</w:t>
      </w:r>
      <w:r w:rsidR="00FB7D4A">
        <w:rPr>
          <w:rFonts w:ascii="Times New Roman" w:hAnsi="Times New Roman" w:cs="Times New Roman"/>
          <w:sz w:val="24"/>
          <w:szCs w:val="24"/>
        </w:rPr>
        <w:t xml:space="preserve"> before concluding </w:t>
      </w:r>
      <w:r w:rsidR="00170D0A">
        <w:rPr>
          <w:rFonts w:ascii="Times New Roman" w:hAnsi="Times New Roman" w:cs="Times New Roman"/>
          <w:sz w:val="24"/>
          <w:szCs w:val="24"/>
        </w:rPr>
        <w:t xml:space="preserve">observations </w:t>
      </w:r>
      <w:r w:rsidR="00FB7D4A">
        <w:rPr>
          <w:rFonts w:ascii="Times New Roman" w:hAnsi="Times New Roman" w:cs="Times New Roman"/>
          <w:sz w:val="24"/>
          <w:szCs w:val="24"/>
        </w:rPr>
        <w:t xml:space="preserve">are </w:t>
      </w:r>
      <w:r w:rsidR="00170D0A">
        <w:rPr>
          <w:rFonts w:ascii="Times New Roman" w:hAnsi="Times New Roman" w:cs="Times New Roman"/>
          <w:sz w:val="24"/>
          <w:szCs w:val="24"/>
        </w:rPr>
        <w:t>made</w:t>
      </w:r>
      <w:r w:rsidR="00B12FD4">
        <w:rPr>
          <w:rFonts w:ascii="Times New Roman" w:hAnsi="Times New Roman" w:cs="Times New Roman"/>
          <w:sz w:val="24"/>
          <w:szCs w:val="24"/>
        </w:rPr>
        <w:t>.</w:t>
      </w:r>
    </w:p>
    <w:p w14:paraId="433DE2C2" w14:textId="70BAC023" w:rsidR="002C35A6" w:rsidRDefault="00701E3C" w:rsidP="008D5EA0">
      <w:pPr>
        <w:spacing w:line="360" w:lineRule="auto"/>
        <w:rPr>
          <w:rFonts w:ascii="Times New Roman" w:hAnsi="Times New Roman" w:cs="Times New Roman"/>
          <w:b/>
          <w:bCs/>
          <w:sz w:val="24"/>
          <w:szCs w:val="24"/>
        </w:rPr>
      </w:pPr>
      <w:r>
        <w:rPr>
          <w:rFonts w:ascii="Times New Roman" w:hAnsi="Times New Roman" w:cs="Times New Roman"/>
          <w:b/>
          <w:bCs/>
          <w:sz w:val="24"/>
          <w:szCs w:val="24"/>
        </w:rPr>
        <w:t>Existing Easements</w:t>
      </w:r>
      <w:r w:rsidR="007A5C6C">
        <w:rPr>
          <w:rFonts w:ascii="Times New Roman" w:hAnsi="Times New Roman" w:cs="Times New Roman"/>
          <w:b/>
          <w:bCs/>
          <w:sz w:val="24"/>
          <w:szCs w:val="24"/>
        </w:rPr>
        <w:t>: Interpreting the Grant</w:t>
      </w:r>
    </w:p>
    <w:p w14:paraId="0CA9A869" w14:textId="4B3B209E" w:rsidR="00E45F5D" w:rsidRDefault="00BA6DA5" w:rsidP="00E45F5D">
      <w:pPr>
        <w:spacing w:line="360" w:lineRule="auto"/>
        <w:rPr>
          <w:rFonts w:ascii="Times New Roman" w:hAnsi="Times New Roman" w:cs="Times New Roman"/>
          <w:sz w:val="24"/>
          <w:szCs w:val="24"/>
        </w:rPr>
      </w:pPr>
      <w:r>
        <w:rPr>
          <w:rFonts w:ascii="Times New Roman" w:hAnsi="Times New Roman" w:cs="Times New Roman"/>
          <w:sz w:val="24"/>
          <w:szCs w:val="24"/>
        </w:rPr>
        <w:t>Disputes involv</w:t>
      </w:r>
      <w:r w:rsidR="00846851">
        <w:rPr>
          <w:rFonts w:ascii="Times New Roman" w:hAnsi="Times New Roman" w:cs="Times New Roman"/>
          <w:sz w:val="24"/>
          <w:szCs w:val="24"/>
        </w:rPr>
        <w:t>ing</w:t>
      </w:r>
      <w:r>
        <w:rPr>
          <w:rFonts w:ascii="Times New Roman" w:hAnsi="Times New Roman" w:cs="Times New Roman"/>
          <w:sz w:val="24"/>
          <w:szCs w:val="24"/>
        </w:rPr>
        <w:t xml:space="preserve"> change in the context of an existing grant </w:t>
      </w:r>
      <w:r w:rsidR="00BE77FE">
        <w:rPr>
          <w:rFonts w:ascii="Times New Roman" w:hAnsi="Times New Roman" w:cs="Times New Roman"/>
          <w:sz w:val="24"/>
          <w:szCs w:val="24"/>
        </w:rPr>
        <w:t xml:space="preserve">commonly centre </w:t>
      </w:r>
      <w:r w:rsidR="002E68AF">
        <w:rPr>
          <w:rFonts w:ascii="Times New Roman" w:hAnsi="Times New Roman" w:cs="Times New Roman"/>
          <w:sz w:val="24"/>
          <w:szCs w:val="24"/>
        </w:rPr>
        <w:t xml:space="preserve">upon </w:t>
      </w:r>
      <w:r w:rsidR="00BE77FE">
        <w:rPr>
          <w:rFonts w:ascii="Times New Roman" w:hAnsi="Times New Roman" w:cs="Times New Roman"/>
          <w:sz w:val="24"/>
          <w:szCs w:val="24"/>
        </w:rPr>
        <w:t xml:space="preserve">the </w:t>
      </w:r>
      <w:r w:rsidR="002E68AF">
        <w:rPr>
          <w:rFonts w:ascii="Times New Roman" w:hAnsi="Times New Roman" w:cs="Times New Roman"/>
          <w:sz w:val="24"/>
          <w:szCs w:val="24"/>
        </w:rPr>
        <w:t xml:space="preserve">interpretation of that grant. </w:t>
      </w:r>
      <w:r w:rsidR="003858F0">
        <w:rPr>
          <w:rFonts w:ascii="Times New Roman" w:hAnsi="Times New Roman" w:cs="Times New Roman"/>
          <w:sz w:val="24"/>
          <w:szCs w:val="24"/>
        </w:rPr>
        <w:t xml:space="preserve">As </w:t>
      </w:r>
      <w:r w:rsidR="003B73EF">
        <w:rPr>
          <w:rFonts w:ascii="Times New Roman" w:hAnsi="Times New Roman" w:cs="Times New Roman"/>
          <w:sz w:val="24"/>
          <w:szCs w:val="24"/>
        </w:rPr>
        <w:t xml:space="preserve">a </w:t>
      </w:r>
      <w:r w:rsidR="003858F0">
        <w:rPr>
          <w:rFonts w:ascii="Times New Roman" w:hAnsi="Times New Roman" w:cs="Times New Roman"/>
          <w:sz w:val="24"/>
          <w:szCs w:val="24"/>
        </w:rPr>
        <w:t xml:space="preserve">consensual </w:t>
      </w:r>
      <w:r w:rsidR="007C03F0">
        <w:rPr>
          <w:rFonts w:ascii="Times New Roman" w:hAnsi="Times New Roman" w:cs="Times New Roman"/>
          <w:sz w:val="24"/>
          <w:szCs w:val="24"/>
        </w:rPr>
        <w:t>right</w:t>
      </w:r>
      <w:r w:rsidR="008112FA">
        <w:rPr>
          <w:rFonts w:ascii="Times New Roman" w:hAnsi="Times New Roman" w:cs="Times New Roman"/>
          <w:sz w:val="24"/>
          <w:szCs w:val="24"/>
        </w:rPr>
        <w:t>,</w:t>
      </w:r>
      <w:r w:rsidR="007C03F0">
        <w:rPr>
          <w:rFonts w:ascii="Times New Roman" w:hAnsi="Times New Roman" w:cs="Times New Roman"/>
          <w:sz w:val="24"/>
          <w:szCs w:val="24"/>
        </w:rPr>
        <w:t xml:space="preserve"> th</w:t>
      </w:r>
      <w:r w:rsidR="008114DE">
        <w:rPr>
          <w:rFonts w:ascii="Times New Roman" w:hAnsi="Times New Roman" w:cs="Times New Roman"/>
          <w:sz w:val="24"/>
          <w:szCs w:val="24"/>
        </w:rPr>
        <w:t>e</w:t>
      </w:r>
      <w:r w:rsidR="007C03F0">
        <w:rPr>
          <w:rFonts w:ascii="Times New Roman" w:hAnsi="Times New Roman" w:cs="Times New Roman"/>
          <w:sz w:val="24"/>
          <w:szCs w:val="24"/>
        </w:rPr>
        <w:t xml:space="preserve"> interpretation </w:t>
      </w:r>
      <w:r w:rsidR="008114DE">
        <w:rPr>
          <w:rFonts w:ascii="Times New Roman" w:hAnsi="Times New Roman" w:cs="Times New Roman"/>
          <w:sz w:val="24"/>
          <w:szCs w:val="24"/>
        </w:rPr>
        <w:t xml:space="preserve">of easements </w:t>
      </w:r>
      <w:r w:rsidR="00C85497">
        <w:rPr>
          <w:rFonts w:ascii="Times New Roman" w:hAnsi="Times New Roman" w:cs="Times New Roman"/>
          <w:sz w:val="24"/>
          <w:szCs w:val="24"/>
        </w:rPr>
        <w:t xml:space="preserve">follows the </w:t>
      </w:r>
      <w:r w:rsidR="00E954DD">
        <w:rPr>
          <w:rFonts w:ascii="Times New Roman" w:hAnsi="Times New Roman" w:cs="Times New Roman"/>
          <w:sz w:val="24"/>
          <w:szCs w:val="24"/>
        </w:rPr>
        <w:t>principl</w:t>
      </w:r>
      <w:r w:rsidR="00C85497">
        <w:rPr>
          <w:rFonts w:ascii="Times New Roman" w:hAnsi="Times New Roman" w:cs="Times New Roman"/>
          <w:sz w:val="24"/>
          <w:szCs w:val="24"/>
        </w:rPr>
        <w:t>es of contractual interpretation reiterated by the Sup</w:t>
      </w:r>
      <w:r w:rsidR="00754424">
        <w:rPr>
          <w:rFonts w:ascii="Times New Roman" w:hAnsi="Times New Roman" w:cs="Times New Roman"/>
          <w:sz w:val="24"/>
          <w:szCs w:val="24"/>
        </w:rPr>
        <w:t xml:space="preserve">reme Court in </w:t>
      </w:r>
      <w:r w:rsidR="00B050AD">
        <w:rPr>
          <w:rFonts w:ascii="Times New Roman" w:hAnsi="Times New Roman" w:cs="Times New Roman"/>
          <w:i/>
          <w:iCs/>
          <w:sz w:val="24"/>
          <w:szCs w:val="24"/>
        </w:rPr>
        <w:t>Arnold v Britton</w:t>
      </w:r>
      <w:r w:rsidR="00870BC3">
        <w:rPr>
          <w:rFonts w:ascii="Times New Roman" w:hAnsi="Times New Roman" w:cs="Times New Roman"/>
          <w:sz w:val="24"/>
          <w:szCs w:val="24"/>
        </w:rPr>
        <w:t>.</w:t>
      </w:r>
      <w:r w:rsidR="00B050AD">
        <w:rPr>
          <w:rStyle w:val="FootnoteReference"/>
          <w:rFonts w:ascii="Times New Roman" w:hAnsi="Times New Roman" w:cs="Times New Roman"/>
          <w:i/>
          <w:iCs/>
          <w:sz w:val="24"/>
          <w:szCs w:val="24"/>
        </w:rPr>
        <w:footnoteReference w:id="9"/>
      </w:r>
      <w:r w:rsidR="00870BC3">
        <w:rPr>
          <w:rFonts w:ascii="Times New Roman" w:hAnsi="Times New Roman" w:cs="Times New Roman"/>
          <w:sz w:val="24"/>
          <w:szCs w:val="24"/>
        </w:rPr>
        <w:t xml:space="preserve"> </w:t>
      </w:r>
      <w:r w:rsidR="00E954DD">
        <w:rPr>
          <w:rFonts w:ascii="Times New Roman" w:hAnsi="Times New Roman" w:cs="Times New Roman"/>
          <w:sz w:val="24"/>
          <w:szCs w:val="24"/>
        </w:rPr>
        <w:t>The court</w:t>
      </w:r>
      <w:r w:rsidR="00D17366">
        <w:rPr>
          <w:rFonts w:ascii="Times New Roman" w:hAnsi="Times New Roman" w:cs="Times New Roman"/>
          <w:sz w:val="24"/>
          <w:szCs w:val="24"/>
        </w:rPr>
        <w:t xml:space="preserve">’s task </w:t>
      </w:r>
      <w:r w:rsidR="00E954DD">
        <w:rPr>
          <w:rFonts w:ascii="Times New Roman" w:hAnsi="Times New Roman" w:cs="Times New Roman"/>
          <w:sz w:val="24"/>
          <w:szCs w:val="24"/>
        </w:rPr>
        <w:t xml:space="preserve">is to </w:t>
      </w:r>
      <w:r w:rsidR="008C23B8">
        <w:rPr>
          <w:rFonts w:ascii="Times New Roman" w:hAnsi="Times New Roman" w:cs="Times New Roman"/>
          <w:sz w:val="24"/>
          <w:szCs w:val="24"/>
        </w:rPr>
        <w:t xml:space="preserve">construe </w:t>
      </w:r>
      <w:r w:rsidR="00AE54C5">
        <w:rPr>
          <w:rFonts w:ascii="Times New Roman" w:hAnsi="Times New Roman" w:cs="Times New Roman"/>
          <w:sz w:val="24"/>
          <w:szCs w:val="24"/>
        </w:rPr>
        <w:t>what the parties intended</w:t>
      </w:r>
      <w:r w:rsidR="006B6301">
        <w:rPr>
          <w:rFonts w:ascii="Times New Roman" w:hAnsi="Times New Roman" w:cs="Times New Roman"/>
          <w:sz w:val="24"/>
          <w:szCs w:val="24"/>
        </w:rPr>
        <w:t xml:space="preserve"> at the time of the grant </w:t>
      </w:r>
      <w:r w:rsidR="007E7D50">
        <w:rPr>
          <w:rFonts w:ascii="Times New Roman" w:hAnsi="Times New Roman" w:cs="Times New Roman"/>
          <w:sz w:val="24"/>
          <w:szCs w:val="24"/>
        </w:rPr>
        <w:t xml:space="preserve">from </w:t>
      </w:r>
      <w:r w:rsidR="006B6301">
        <w:rPr>
          <w:rFonts w:ascii="Times New Roman" w:hAnsi="Times New Roman" w:cs="Times New Roman"/>
          <w:sz w:val="24"/>
          <w:szCs w:val="24"/>
        </w:rPr>
        <w:t>the language employed by grant</w:t>
      </w:r>
      <w:r w:rsidR="00EC06B2">
        <w:rPr>
          <w:rFonts w:ascii="Times New Roman" w:hAnsi="Times New Roman" w:cs="Times New Roman"/>
          <w:sz w:val="24"/>
          <w:szCs w:val="24"/>
        </w:rPr>
        <w:t xml:space="preserve">. </w:t>
      </w:r>
      <w:r w:rsidR="00942E3F">
        <w:rPr>
          <w:rFonts w:ascii="Times New Roman" w:hAnsi="Times New Roman" w:cs="Times New Roman"/>
          <w:sz w:val="24"/>
          <w:szCs w:val="24"/>
        </w:rPr>
        <w:t>T</w:t>
      </w:r>
      <w:r w:rsidR="00256A3E">
        <w:rPr>
          <w:rFonts w:ascii="Times New Roman" w:hAnsi="Times New Roman" w:cs="Times New Roman"/>
          <w:sz w:val="24"/>
          <w:szCs w:val="24"/>
        </w:rPr>
        <w:t xml:space="preserve">he focus is on the registered </w:t>
      </w:r>
      <w:r w:rsidR="00942E3F">
        <w:rPr>
          <w:rFonts w:ascii="Times New Roman" w:hAnsi="Times New Roman" w:cs="Times New Roman"/>
          <w:sz w:val="24"/>
          <w:szCs w:val="24"/>
        </w:rPr>
        <w:t>grant</w:t>
      </w:r>
      <w:r w:rsidR="00256A3E">
        <w:rPr>
          <w:rFonts w:ascii="Times New Roman" w:hAnsi="Times New Roman" w:cs="Times New Roman"/>
          <w:sz w:val="24"/>
          <w:szCs w:val="24"/>
        </w:rPr>
        <w:t xml:space="preserve"> as the primary source of information.</w:t>
      </w:r>
      <w:r w:rsidR="00256A3E">
        <w:rPr>
          <w:rStyle w:val="FootnoteReference"/>
          <w:rFonts w:ascii="Times New Roman" w:hAnsi="Times New Roman" w:cs="Times New Roman"/>
          <w:sz w:val="24"/>
          <w:szCs w:val="24"/>
        </w:rPr>
        <w:footnoteReference w:id="10"/>
      </w:r>
      <w:r w:rsidR="00256A3E">
        <w:rPr>
          <w:rFonts w:ascii="Times New Roman" w:hAnsi="Times New Roman" w:cs="Times New Roman"/>
          <w:sz w:val="24"/>
          <w:szCs w:val="24"/>
        </w:rPr>
        <w:t xml:space="preserve">  Guidance that could be gleaned from pre-contractual negotiations or other associated document is excluded.</w:t>
      </w:r>
      <w:r w:rsidR="00256A3E" w:rsidRPr="00B02C37">
        <w:rPr>
          <w:rStyle w:val="FootnoteReference"/>
          <w:rFonts w:ascii="Times New Roman" w:hAnsi="Times New Roman" w:cs="Times New Roman"/>
          <w:sz w:val="24"/>
          <w:szCs w:val="24"/>
        </w:rPr>
        <w:t xml:space="preserve"> </w:t>
      </w:r>
      <w:r w:rsidR="00256A3E">
        <w:rPr>
          <w:rStyle w:val="FootnoteReference"/>
          <w:rFonts w:ascii="Times New Roman" w:hAnsi="Times New Roman" w:cs="Times New Roman"/>
          <w:sz w:val="24"/>
          <w:szCs w:val="24"/>
        </w:rPr>
        <w:footnoteReference w:id="11"/>
      </w:r>
      <w:r w:rsidR="00256A3E">
        <w:rPr>
          <w:rFonts w:ascii="Times New Roman" w:hAnsi="Times New Roman" w:cs="Times New Roman"/>
          <w:sz w:val="24"/>
          <w:szCs w:val="24"/>
        </w:rPr>
        <w:t xml:space="preserve"> </w:t>
      </w:r>
      <w:r w:rsidR="00E45F5D">
        <w:rPr>
          <w:rFonts w:ascii="Times New Roman" w:hAnsi="Times New Roman" w:cs="Times New Roman"/>
          <w:sz w:val="24"/>
          <w:szCs w:val="24"/>
        </w:rPr>
        <w:t>The test is objective being how a reasonable person would view the meaning of the words in the light of the background knowledge of the parties at the time</w:t>
      </w:r>
      <w:r w:rsidR="00677AD5">
        <w:rPr>
          <w:rFonts w:ascii="Times New Roman" w:hAnsi="Times New Roman" w:cs="Times New Roman"/>
          <w:sz w:val="24"/>
          <w:szCs w:val="24"/>
        </w:rPr>
        <w:t xml:space="preserve"> </w:t>
      </w:r>
      <w:r w:rsidR="00FA5714">
        <w:rPr>
          <w:rFonts w:ascii="Times New Roman" w:hAnsi="Times New Roman" w:cs="Times New Roman"/>
          <w:sz w:val="24"/>
          <w:szCs w:val="24"/>
        </w:rPr>
        <w:t xml:space="preserve">of the grant </w:t>
      </w:r>
      <w:r w:rsidR="00D046BC">
        <w:rPr>
          <w:rFonts w:ascii="Times New Roman" w:hAnsi="Times New Roman" w:cs="Times New Roman"/>
          <w:sz w:val="24"/>
          <w:szCs w:val="24"/>
        </w:rPr>
        <w:t xml:space="preserve">encompassing, </w:t>
      </w:r>
      <w:r w:rsidR="001961A6">
        <w:rPr>
          <w:rFonts w:ascii="Times New Roman" w:hAnsi="Times New Roman" w:cs="Times New Roman"/>
          <w:sz w:val="24"/>
          <w:szCs w:val="24"/>
        </w:rPr>
        <w:t>for example</w:t>
      </w:r>
      <w:r w:rsidR="00D046BC">
        <w:rPr>
          <w:rFonts w:ascii="Times New Roman" w:hAnsi="Times New Roman" w:cs="Times New Roman"/>
          <w:sz w:val="24"/>
          <w:szCs w:val="24"/>
        </w:rPr>
        <w:t>,</w:t>
      </w:r>
      <w:r w:rsidR="001961A6">
        <w:rPr>
          <w:rFonts w:ascii="Times New Roman" w:hAnsi="Times New Roman" w:cs="Times New Roman"/>
          <w:sz w:val="24"/>
          <w:szCs w:val="24"/>
        </w:rPr>
        <w:t xml:space="preserve"> the</w:t>
      </w:r>
      <w:r w:rsidR="00E45F5D">
        <w:rPr>
          <w:rFonts w:ascii="Times New Roman" w:hAnsi="Times New Roman" w:cs="Times New Roman"/>
          <w:sz w:val="24"/>
          <w:szCs w:val="24"/>
        </w:rPr>
        <w:t xml:space="preserve"> purpose and provisions of the grant in the light of the surrounding facts and circumstances. </w:t>
      </w:r>
    </w:p>
    <w:p w14:paraId="2AE102A6" w14:textId="637F4A61" w:rsidR="00052D66" w:rsidRDefault="00EF3696" w:rsidP="00052D66">
      <w:pPr>
        <w:shd w:val="clear" w:color="auto" w:fill="FFFFFF"/>
        <w:spacing w:line="360" w:lineRule="auto"/>
        <w:rPr>
          <w:rFonts w:ascii="Times New Roman" w:eastAsia="Times New Roman" w:hAnsi="Times New Roman" w:cs="Times New Roman"/>
          <w:color w:val="212121"/>
          <w:sz w:val="24"/>
          <w:szCs w:val="24"/>
          <w:lang w:eastAsia="en-GB"/>
        </w:rPr>
      </w:pPr>
      <w:r>
        <w:rPr>
          <w:rFonts w:ascii="Times New Roman" w:hAnsi="Times New Roman" w:cs="Times New Roman"/>
          <w:sz w:val="24"/>
          <w:szCs w:val="24"/>
        </w:rPr>
        <w:t>V</w:t>
      </w:r>
      <w:r w:rsidR="002D309B">
        <w:rPr>
          <w:rFonts w:ascii="Times New Roman" w:hAnsi="Times New Roman" w:cs="Times New Roman"/>
          <w:sz w:val="24"/>
          <w:szCs w:val="24"/>
        </w:rPr>
        <w:t xml:space="preserve">iewing </w:t>
      </w:r>
      <w:r w:rsidR="00D0639F">
        <w:rPr>
          <w:rFonts w:ascii="Times New Roman" w:hAnsi="Times New Roman" w:cs="Times New Roman"/>
          <w:sz w:val="24"/>
          <w:szCs w:val="24"/>
        </w:rPr>
        <w:t xml:space="preserve">intention at the time of the grant, </w:t>
      </w:r>
      <w:r w:rsidR="008856AE">
        <w:rPr>
          <w:rFonts w:ascii="Times New Roman" w:hAnsi="Times New Roman" w:cs="Times New Roman"/>
          <w:sz w:val="24"/>
          <w:szCs w:val="24"/>
        </w:rPr>
        <w:t xml:space="preserve">presents </w:t>
      </w:r>
      <w:r w:rsidR="00566ADA">
        <w:rPr>
          <w:rFonts w:ascii="Times New Roman" w:hAnsi="Times New Roman" w:cs="Times New Roman"/>
          <w:sz w:val="24"/>
          <w:szCs w:val="24"/>
        </w:rPr>
        <w:t xml:space="preserve">an immediate timing impediment </w:t>
      </w:r>
      <w:r w:rsidR="00A42E9F">
        <w:rPr>
          <w:rFonts w:ascii="Times New Roman" w:hAnsi="Times New Roman" w:cs="Times New Roman"/>
          <w:sz w:val="24"/>
          <w:szCs w:val="24"/>
        </w:rPr>
        <w:t>but</w:t>
      </w:r>
      <w:r w:rsidR="002D7BCF">
        <w:rPr>
          <w:rFonts w:ascii="Times New Roman" w:hAnsi="Times New Roman" w:cs="Times New Roman"/>
          <w:sz w:val="24"/>
          <w:szCs w:val="24"/>
        </w:rPr>
        <w:t xml:space="preserve"> </w:t>
      </w:r>
      <w:r w:rsidR="00A42E9F">
        <w:rPr>
          <w:rFonts w:ascii="Times New Roman" w:hAnsi="Times New Roman" w:cs="Times New Roman"/>
          <w:sz w:val="24"/>
          <w:szCs w:val="24"/>
        </w:rPr>
        <w:t>t</w:t>
      </w:r>
      <w:r w:rsidR="00B515BE">
        <w:rPr>
          <w:rFonts w:ascii="Times New Roman" w:hAnsi="Times New Roman" w:cs="Times New Roman"/>
          <w:sz w:val="24"/>
          <w:szCs w:val="24"/>
        </w:rPr>
        <w:t xml:space="preserve">here are techniques </w:t>
      </w:r>
      <w:r w:rsidR="00AD3318">
        <w:rPr>
          <w:rFonts w:ascii="Times New Roman" w:hAnsi="Times New Roman" w:cs="Times New Roman"/>
          <w:sz w:val="24"/>
          <w:szCs w:val="24"/>
        </w:rPr>
        <w:t xml:space="preserve">that </w:t>
      </w:r>
      <w:r w:rsidR="005146A9">
        <w:rPr>
          <w:rFonts w:ascii="Times New Roman" w:hAnsi="Times New Roman" w:cs="Times New Roman"/>
          <w:sz w:val="24"/>
          <w:szCs w:val="24"/>
        </w:rPr>
        <w:t xml:space="preserve">can </w:t>
      </w:r>
      <w:r w:rsidR="00C570F2">
        <w:rPr>
          <w:rFonts w:ascii="Times New Roman" w:hAnsi="Times New Roman" w:cs="Times New Roman"/>
          <w:sz w:val="24"/>
          <w:szCs w:val="24"/>
        </w:rPr>
        <w:t xml:space="preserve">mitigate </w:t>
      </w:r>
      <w:r w:rsidR="00B515BE">
        <w:rPr>
          <w:rFonts w:ascii="Times New Roman" w:hAnsi="Times New Roman" w:cs="Times New Roman"/>
          <w:sz w:val="24"/>
          <w:szCs w:val="24"/>
        </w:rPr>
        <w:t>th</w:t>
      </w:r>
      <w:r w:rsidR="00500788">
        <w:rPr>
          <w:rFonts w:ascii="Times New Roman" w:hAnsi="Times New Roman" w:cs="Times New Roman"/>
          <w:sz w:val="24"/>
          <w:szCs w:val="24"/>
        </w:rPr>
        <w:t>e</w:t>
      </w:r>
      <w:r w:rsidR="00B515BE">
        <w:rPr>
          <w:rFonts w:ascii="Times New Roman" w:hAnsi="Times New Roman" w:cs="Times New Roman"/>
          <w:sz w:val="24"/>
          <w:szCs w:val="24"/>
        </w:rPr>
        <w:t xml:space="preserve"> </w:t>
      </w:r>
      <w:r w:rsidR="007D1E04">
        <w:rPr>
          <w:rFonts w:ascii="Times New Roman" w:hAnsi="Times New Roman" w:cs="Times New Roman"/>
          <w:sz w:val="24"/>
          <w:szCs w:val="24"/>
        </w:rPr>
        <w:t xml:space="preserve">risk </w:t>
      </w:r>
      <w:r w:rsidR="00AD3318">
        <w:rPr>
          <w:rFonts w:ascii="Times New Roman" w:hAnsi="Times New Roman" w:cs="Times New Roman"/>
          <w:sz w:val="24"/>
          <w:szCs w:val="24"/>
        </w:rPr>
        <w:t xml:space="preserve">that </w:t>
      </w:r>
      <w:r w:rsidR="00BA1A42">
        <w:rPr>
          <w:rFonts w:ascii="Times New Roman" w:hAnsi="Times New Roman" w:cs="Times New Roman"/>
          <w:sz w:val="24"/>
          <w:szCs w:val="24"/>
        </w:rPr>
        <w:t xml:space="preserve">a right </w:t>
      </w:r>
      <w:r w:rsidR="007D1E04">
        <w:rPr>
          <w:rFonts w:ascii="Times New Roman" w:hAnsi="Times New Roman" w:cs="Times New Roman"/>
          <w:sz w:val="24"/>
          <w:szCs w:val="24"/>
        </w:rPr>
        <w:t xml:space="preserve">becomes </w:t>
      </w:r>
      <w:r w:rsidR="00D32F52">
        <w:rPr>
          <w:rFonts w:ascii="Times New Roman" w:hAnsi="Times New Roman" w:cs="Times New Roman"/>
          <w:sz w:val="24"/>
          <w:szCs w:val="24"/>
        </w:rPr>
        <w:t>frozen in time</w:t>
      </w:r>
      <w:r w:rsidR="00BA1A42">
        <w:rPr>
          <w:rFonts w:ascii="Times New Roman" w:hAnsi="Times New Roman" w:cs="Times New Roman"/>
          <w:sz w:val="24"/>
          <w:szCs w:val="24"/>
        </w:rPr>
        <w:t xml:space="preserve">. </w:t>
      </w:r>
      <w:r w:rsidR="00052D66">
        <w:rPr>
          <w:rFonts w:ascii="Times New Roman" w:hAnsi="Times New Roman" w:cs="Times New Roman"/>
          <w:sz w:val="24"/>
          <w:szCs w:val="24"/>
        </w:rPr>
        <w:t xml:space="preserve">First, </w:t>
      </w:r>
      <w:r w:rsidR="00052D66">
        <w:rPr>
          <w:rFonts w:ascii="Times New Roman" w:hAnsi="Times New Roman" w:cs="Times New Roman"/>
          <w:sz w:val="24"/>
          <w:szCs w:val="24"/>
        </w:rPr>
        <w:lastRenderedPageBreak/>
        <w:t>c</w:t>
      </w:r>
      <w:r w:rsidR="00052D66">
        <w:rPr>
          <w:rFonts w:ascii="Times New Roman" w:eastAsia="Times New Roman" w:hAnsi="Times New Roman" w:cs="Times New Roman"/>
          <w:color w:val="212121"/>
          <w:sz w:val="24"/>
          <w:szCs w:val="24"/>
          <w:lang w:eastAsia="en-GB"/>
        </w:rPr>
        <w:t xml:space="preserve">onveyancers often will anticipate change within the express terms of the grant. An example is found in </w:t>
      </w:r>
      <w:r w:rsidR="00052D66">
        <w:rPr>
          <w:rFonts w:ascii="Times New Roman" w:eastAsia="Times New Roman" w:hAnsi="Times New Roman" w:cs="Times New Roman"/>
          <w:i/>
          <w:iCs/>
          <w:color w:val="212121"/>
          <w:sz w:val="24"/>
          <w:szCs w:val="24"/>
          <w:lang w:eastAsia="en-GB"/>
        </w:rPr>
        <w:t>Dickinson v Cassillas.</w:t>
      </w:r>
      <w:r w:rsidR="00052D66">
        <w:rPr>
          <w:rStyle w:val="FootnoteReference"/>
          <w:rFonts w:ascii="Times New Roman" w:eastAsia="Times New Roman" w:hAnsi="Times New Roman" w:cs="Times New Roman"/>
          <w:i/>
          <w:iCs/>
          <w:color w:val="212121"/>
          <w:sz w:val="24"/>
          <w:szCs w:val="24"/>
          <w:lang w:eastAsia="en-GB"/>
        </w:rPr>
        <w:footnoteReference w:id="12"/>
      </w:r>
      <w:r w:rsidR="00052D66">
        <w:rPr>
          <w:rFonts w:ascii="Times New Roman" w:eastAsia="Times New Roman" w:hAnsi="Times New Roman" w:cs="Times New Roman"/>
          <w:color w:val="212121"/>
          <w:sz w:val="24"/>
          <w:szCs w:val="24"/>
          <w:lang w:eastAsia="en-GB"/>
        </w:rPr>
        <w:t xml:space="preserve"> This is </w:t>
      </w:r>
      <w:r w:rsidR="006D7242">
        <w:rPr>
          <w:rFonts w:ascii="Times New Roman" w:eastAsia="Times New Roman" w:hAnsi="Times New Roman" w:cs="Times New Roman"/>
          <w:color w:val="212121"/>
          <w:sz w:val="24"/>
          <w:szCs w:val="24"/>
          <w:lang w:eastAsia="en-GB"/>
        </w:rPr>
        <w:t xml:space="preserve">a </w:t>
      </w:r>
      <w:r w:rsidR="00052D66">
        <w:rPr>
          <w:rFonts w:ascii="Times New Roman" w:eastAsia="Times New Roman" w:hAnsi="Times New Roman" w:cs="Times New Roman"/>
          <w:color w:val="212121"/>
          <w:sz w:val="24"/>
          <w:szCs w:val="24"/>
          <w:lang w:eastAsia="en-GB"/>
        </w:rPr>
        <w:t xml:space="preserve">dispute which </w:t>
      </w:r>
      <w:r w:rsidR="002A4B29">
        <w:rPr>
          <w:rFonts w:ascii="Times New Roman" w:eastAsia="Times New Roman" w:hAnsi="Times New Roman" w:cs="Times New Roman"/>
          <w:color w:val="212121"/>
          <w:sz w:val="24"/>
          <w:szCs w:val="24"/>
          <w:lang w:eastAsia="en-GB"/>
        </w:rPr>
        <w:t xml:space="preserve">caused </w:t>
      </w:r>
      <w:r w:rsidR="00052D66">
        <w:rPr>
          <w:rFonts w:ascii="Times New Roman" w:eastAsia="Times New Roman" w:hAnsi="Times New Roman" w:cs="Times New Roman"/>
          <w:color w:val="212121"/>
          <w:sz w:val="24"/>
          <w:szCs w:val="24"/>
          <w:lang w:eastAsia="en-GB"/>
        </w:rPr>
        <w:t>considerable acrimony</w:t>
      </w:r>
      <w:r w:rsidR="002A4B29">
        <w:rPr>
          <w:rFonts w:ascii="Times New Roman" w:eastAsia="Times New Roman" w:hAnsi="Times New Roman" w:cs="Times New Roman"/>
          <w:color w:val="212121"/>
          <w:sz w:val="24"/>
          <w:szCs w:val="24"/>
          <w:lang w:eastAsia="en-GB"/>
        </w:rPr>
        <w:t xml:space="preserve"> and cost</w:t>
      </w:r>
      <w:r w:rsidR="00052D66">
        <w:rPr>
          <w:rFonts w:ascii="Times New Roman" w:eastAsia="Times New Roman" w:hAnsi="Times New Roman" w:cs="Times New Roman"/>
          <w:color w:val="212121"/>
          <w:sz w:val="24"/>
          <w:szCs w:val="24"/>
          <w:lang w:eastAsia="en-GB"/>
        </w:rPr>
        <w:t xml:space="preserve">. The Dickinsons and Ms Cassillas were neighbours </w:t>
      </w:r>
      <w:r w:rsidR="00C630D9">
        <w:rPr>
          <w:rFonts w:ascii="Times New Roman" w:eastAsia="Times New Roman" w:hAnsi="Times New Roman" w:cs="Times New Roman"/>
          <w:color w:val="212121"/>
          <w:sz w:val="24"/>
          <w:szCs w:val="24"/>
          <w:lang w:eastAsia="en-GB"/>
        </w:rPr>
        <w:t>with</w:t>
      </w:r>
      <w:r w:rsidR="00052D66">
        <w:rPr>
          <w:rFonts w:ascii="Times New Roman" w:eastAsia="Times New Roman" w:hAnsi="Times New Roman" w:cs="Times New Roman"/>
          <w:color w:val="212121"/>
          <w:sz w:val="24"/>
          <w:szCs w:val="24"/>
          <w:lang w:eastAsia="en-GB"/>
        </w:rPr>
        <w:t xml:space="preserve"> the side wall of Ms Casillas house </w:t>
      </w:r>
      <w:r w:rsidR="00CE1F67">
        <w:rPr>
          <w:rFonts w:ascii="Times New Roman" w:eastAsia="Times New Roman" w:hAnsi="Times New Roman" w:cs="Times New Roman"/>
          <w:color w:val="212121"/>
          <w:sz w:val="24"/>
          <w:szCs w:val="24"/>
          <w:lang w:eastAsia="en-GB"/>
        </w:rPr>
        <w:t xml:space="preserve">forming </w:t>
      </w:r>
      <w:r w:rsidR="00052D66">
        <w:rPr>
          <w:rFonts w:ascii="Times New Roman" w:eastAsia="Times New Roman" w:hAnsi="Times New Roman" w:cs="Times New Roman"/>
          <w:color w:val="212121"/>
          <w:sz w:val="24"/>
          <w:szCs w:val="24"/>
          <w:lang w:eastAsia="en-GB"/>
        </w:rPr>
        <w:t xml:space="preserve">the boundary. Her utility meters had been installed into this wall and so the only way they could be read was to go onto the Dickinson’s drive. The Dickinsons objected in extreme terms, they erected spiked gates to prevent entry, Ms Cassillas was allegedly racial abused and another neighbour, who tried to intervene, was stabbed. The animosity was compounded by a new porch that Ms Cassillas built with gutters that overhung the Dickinson’s drive. </w:t>
      </w:r>
      <w:r w:rsidR="00481765">
        <w:rPr>
          <w:rFonts w:ascii="Times New Roman" w:eastAsia="Times New Roman" w:hAnsi="Times New Roman" w:cs="Times New Roman"/>
          <w:color w:val="212121"/>
          <w:sz w:val="24"/>
          <w:szCs w:val="24"/>
          <w:lang w:eastAsia="en-GB"/>
        </w:rPr>
        <w:t>T</w:t>
      </w:r>
      <w:r w:rsidR="00052D66">
        <w:rPr>
          <w:rFonts w:ascii="Times New Roman" w:eastAsia="Times New Roman" w:hAnsi="Times New Roman" w:cs="Times New Roman"/>
          <w:color w:val="212121"/>
          <w:sz w:val="24"/>
          <w:szCs w:val="24"/>
          <w:lang w:eastAsia="en-GB"/>
        </w:rPr>
        <w:t>he court resolve</w:t>
      </w:r>
      <w:r w:rsidR="00481765">
        <w:rPr>
          <w:rFonts w:ascii="Times New Roman" w:eastAsia="Times New Roman" w:hAnsi="Times New Roman" w:cs="Times New Roman"/>
          <w:color w:val="212121"/>
          <w:sz w:val="24"/>
          <w:szCs w:val="24"/>
          <w:lang w:eastAsia="en-GB"/>
        </w:rPr>
        <w:t>d</w:t>
      </w:r>
      <w:r w:rsidR="00052D66">
        <w:rPr>
          <w:rFonts w:ascii="Times New Roman" w:eastAsia="Times New Roman" w:hAnsi="Times New Roman" w:cs="Times New Roman"/>
          <w:color w:val="212121"/>
          <w:sz w:val="24"/>
          <w:szCs w:val="24"/>
          <w:lang w:eastAsia="en-GB"/>
        </w:rPr>
        <w:t xml:space="preserve"> </w:t>
      </w:r>
      <w:r w:rsidR="00481765">
        <w:rPr>
          <w:rFonts w:ascii="Times New Roman" w:eastAsia="Times New Roman" w:hAnsi="Times New Roman" w:cs="Times New Roman"/>
          <w:color w:val="212121"/>
          <w:sz w:val="24"/>
          <w:szCs w:val="24"/>
          <w:lang w:eastAsia="en-GB"/>
        </w:rPr>
        <w:t xml:space="preserve">the </w:t>
      </w:r>
      <w:r w:rsidR="00AD493F">
        <w:rPr>
          <w:rFonts w:ascii="Times New Roman" w:eastAsia="Times New Roman" w:hAnsi="Times New Roman" w:cs="Times New Roman"/>
          <w:color w:val="212121"/>
          <w:sz w:val="24"/>
          <w:szCs w:val="24"/>
          <w:lang w:eastAsia="en-GB"/>
        </w:rPr>
        <w:t xml:space="preserve">overhanging </w:t>
      </w:r>
      <w:r w:rsidR="00481765">
        <w:rPr>
          <w:rFonts w:ascii="Times New Roman" w:eastAsia="Times New Roman" w:hAnsi="Times New Roman" w:cs="Times New Roman"/>
          <w:color w:val="212121"/>
          <w:sz w:val="24"/>
          <w:szCs w:val="24"/>
          <w:lang w:eastAsia="en-GB"/>
        </w:rPr>
        <w:t xml:space="preserve">gutters </w:t>
      </w:r>
      <w:r w:rsidR="00AD493F">
        <w:rPr>
          <w:rFonts w:ascii="Times New Roman" w:eastAsia="Times New Roman" w:hAnsi="Times New Roman" w:cs="Times New Roman"/>
          <w:color w:val="212121"/>
          <w:sz w:val="24"/>
          <w:szCs w:val="24"/>
          <w:lang w:eastAsia="en-GB"/>
        </w:rPr>
        <w:t xml:space="preserve">by looking at </w:t>
      </w:r>
      <w:r w:rsidR="00052D66">
        <w:rPr>
          <w:rFonts w:ascii="Times New Roman" w:eastAsia="Times New Roman" w:hAnsi="Times New Roman" w:cs="Times New Roman"/>
          <w:color w:val="212121"/>
          <w:sz w:val="24"/>
          <w:szCs w:val="24"/>
          <w:lang w:eastAsia="en-GB"/>
        </w:rPr>
        <w:t>the ambulatory words used –</w:t>
      </w:r>
      <w:r w:rsidR="00935BF7">
        <w:rPr>
          <w:rFonts w:ascii="Times New Roman" w:eastAsia="Times New Roman" w:hAnsi="Times New Roman" w:cs="Times New Roman"/>
          <w:color w:val="212121"/>
          <w:sz w:val="24"/>
          <w:szCs w:val="24"/>
          <w:lang w:eastAsia="en-GB"/>
        </w:rPr>
        <w:t xml:space="preserve">the </w:t>
      </w:r>
      <w:r w:rsidR="00052D66">
        <w:rPr>
          <w:rFonts w:ascii="Times New Roman" w:eastAsia="Times New Roman" w:hAnsi="Times New Roman" w:cs="Times New Roman"/>
          <w:color w:val="212121"/>
          <w:sz w:val="24"/>
          <w:szCs w:val="24"/>
          <w:lang w:eastAsia="en-GB"/>
        </w:rPr>
        <w:t xml:space="preserve">right </w:t>
      </w:r>
      <w:r w:rsidR="00913773">
        <w:rPr>
          <w:rFonts w:ascii="Times New Roman" w:eastAsia="Times New Roman" w:hAnsi="Times New Roman" w:cs="Times New Roman"/>
          <w:color w:val="212121"/>
          <w:sz w:val="24"/>
          <w:szCs w:val="24"/>
          <w:lang w:eastAsia="en-GB"/>
        </w:rPr>
        <w:t xml:space="preserve">was </w:t>
      </w:r>
      <w:r w:rsidR="00052D66">
        <w:rPr>
          <w:rFonts w:ascii="Times New Roman" w:eastAsia="Times New Roman" w:hAnsi="Times New Roman" w:cs="Times New Roman"/>
          <w:color w:val="212121"/>
          <w:sz w:val="24"/>
          <w:szCs w:val="24"/>
          <w:lang w:eastAsia="en-GB"/>
        </w:rPr>
        <w:t>to ‘</w:t>
      </w:r>
      <w:r w:rsidR="00052D66" w:rsidRPr="00B302C1">
        <w:rPr>
          <w:rFonts w:ascii="Times New Roman" w:eastAsia="Times New Roman" w:hAnsi="Times New Roman" w:cs="Times New Roman"/>
          <w:i/>
          <w:iCs/>
          <w:color w:val="212121"/>
          <w:sz w:val="24"/>
          <w:szCs w:val="24"/>
          <w:lang w:eastAsia="en-GB"/>
        </w:rPr>
        <w:t>erect and maintain the … gutters …. [etc] on buildings for the time being erected on the property transferred</w:t>
      </w:r>
      <w:r w:rsidR="00052D66">
        <w:rPr>
          <w:rFonts w:ascii="Times New Roman" w:eastAsia="Times New Roman" w:hAnsi="Times New Roman" w:cs="Times New Roman"/>
          <w:color w:val="212121"/>
          <w:sz w:val="24"/>
          <w:szCs w:val="24"/>
          <w:lang w:eastAsia="en-GB"/>
        </w:rPr>
        <w:t>’ which were ‘</w:t>
      </w:r>
      <w:r w:rsidR="00052D66" w:rsidRPr="007A1904">
        <w:rPr>
          <w:rFonts w:ascii="Times New Roman" w:eastAsia="Times New Roman" w:hAnsi="Times New Roman" w:cs="Times New Roman"/>
          <w:i/>
          <w:iCs/>
          <w:color w:val="212121"/>
          <w:sz w:val="24"/>
          <w:szCs w:val="24"/>
          <w:lang w:eastAsia="en-GB"/>
        </w:rPr>
        <w:t xml:space="preserve">intended to encompass a changing </w:t>
      </w:r>
      <w:proofErr w:type="gramStart"/>
      <w:r w:rsidR="00052D66" w:rsidRPr="007A1904">
        <w:rPr>
          <w:rFonts w:ascii="Times New Roman" w:eastAsia="Times New Roman" w:hAnsi="Times New Roman" w:cs="Times New Roman"/>
          <w:i/>
          <w:iCs/>
          <w:color w:val="212121"/>
          <w:sz w:val="24"/>
          <w:szCs w:val="24"/>
          <w:lang w:eastAsia="en-GB"/>
        </w:rPr>
        <w:t>state of affairs</w:t>
      </w:r>
      <w:proofErr w:type="gramEnd"/>
      <w:r w:rsidR="00052D66">
        <w:rPr>
          <w:rFonts w:ascii="Times New Roman" w:eastAsia="Times New Roman" w:hAnsi="Times New Roman" w:cs="Times New Roman"/>
          <w:color w:val="212121"/>
          <w:sz w:val="24"/>
          <w:szCs w:val="24"/>
          <w:lang w:eastAsia="en-GB"/>
        </w:rPr>
        <w:t>’</w:t>
      </w:r>
      <w:r w:rsidR="00052D66">
        <w:rPr>
          <w:rStyle w:val="FootnoteReference"/>
          <w:rFonts w:ascii="Times New Roman" w:eastAsia="Times New Roman" w:hAnsi="Times New Roman" w:cs="Times New Roman"/>
          <w:color w:val="212121"/>
          <w:sz w:val="24"/>
          <w:szCs w:val="24"/>
          <w:lang w:eastAsia="en-GB"/>
        </w:rPr>
        <w:footnoteReference w:id="13"/>
      </w:r>
      <w:r w:rsidR="00052D66">
        <w:rPr>
          <w:rFonts w:ascii="Times New Roman" w:eastAsia="Times New Roman" w:hAnsi="Times New Roman" w:cs="Times New Roman"/>
          <w:color w:val="212121"/>
          <w:sz w:val="24"/>
          <w:szCs w:val="24"/>
          <w:lang w:eastAsia="en-GB"/>
        </w:rPr>
        <w:t xml:space="preserve"> including Ms Cassillas’ alterations.  The meters were more difficult to address but the court resorted to the business efficacy test to imply an appropriate term</w:t>
      </w:r>
      <w:r w:rsidR="009413CD">
        <w:rPr>
          <w:rFonts w:ascii="Times New Roman" w:eastAsia="Times New Roman" w:hAnsi="Times New Roman" w:cs="Times New Roman"/>
          <w:color w:val="212121"/>
          <w:sz w:val="24"/>
          <w:szCs w:val="24"/>
          <w:lang w:eastAsia="en-GB"/>
        </w:rPr>
        <w:t>.</w:t>
      </w:r>
      <w:r w:rsidR="00052D66">
        <w:rPr>
          <w:rFonts w:ascii="Times New Roman" w:eastAsia="Times New Roman" w:hAnsi="Times New Roman" w:cs="Times New Roman"/>
          <w:color w:val="212121"/>
          <w:sz w:val="24"/>
          <w:szCs w:val="24"/>
          <w:lang w:eastAsia="en-GB"/>
        </w:rPr>
        <w:t xml:space="preserve"> </w:t>
      </w:r>
    </w:p>
    <w:p w14:paraId="219AF3FD" w14:textId="28523BC4" w:rsidR="00D230A2" w:rsidRDefault="00E27C9D" w:rsidP="00157883">
      <w:pPr>
        <w:spacing w:line="360" w:lineRule="auto"/>
        <w:rPr>
          <w:rFonts w:ascii="Times New Roman" w:hAnsi="Times New Roman" w:cs="Times New Roman"/>
          <w:sz w:val="24"/>
          <w:szCs w:val="24"/>
        </w:rPr>
      </w:pPr>
      <w:r>
        <w:rPr>
          <w:rFonts w:ascii="Times New Roman" w:hAnsi="Times New Roman" w:cs="Times New Roman"/>
          <w:sz w:val="24"/>
          <w:szCs w:val="24"/>
        </w:rPr>
        <w:t>Secondly, t</w:t>
      </w:r>
      <w:r w:rsidR="00157883">
        <w:rPr>
          <w:rFonts w:ascii="Times New Roman" w:hAnsi="Times New Roman" w:cs="Times New Roman"/>
          <w:sz w:val="24"/>
          <w:szCs w:val="24"/>
        </w:rPr>
        <w:t xml:space="preserve">he </w:t>
      </w:r>
      <w:r w:rsidR="009269E8">
        <w:rPr>
          <w:rFonts w:ascii="Times New Roman" w:hAnsi="Times New Roman" w:cs="Times New Roman"/>
          <w:sz w:val="24"/>
          <w:szCs w:val="24"/>
        </w:rPr>
        <w:t xml:space="preserve">stated </w:t>
      </w:r>
      <w:r w:rsidR="00157883">
        <w:rPr>
          <w:rFonts w:ascii="Times New Roman" w:hAnsi="Times New Roman" w:cs="Times New Roman"/>
          <w:sz w:val="24"/>
          <w:szCs w:val="24"/>
        </w:rPr>
        <w:t xml:space="preserve">purpose of the grant may be drafted in wide terms, </w:t>
      </w:r>
      <w:r w:rsidR="00157883" w:rsidRPr="00CA09C8">
        <w:rPr>
          <w:rFonts w:ascii="Times New Roman" w:hAnsi="Times New Roman" w:cs="Times New Roman"/>
          <w:sz w:val="24"/>
          <w:szCs w:val="24"/>
        </w:rPr>
        <w:t>for instance</w:t>
      </w:r>
      <w:r w:rsidR="00157883" w:rsidRPr="001738B4">
        <w:rPr>
          <w:rFonts w:cstheme="minorHAnsi"/>
          <w:sz w:val="24"/>
          <w:szCs w:val="24"/>
        </w:rPr>
        <w:t xml:space="preserve"> ‘</w:t>
      </w:r>
      <w:r w:rsidR="00157883" w:rsidRPr="00AD7D42">
        <w:rPr>
          <w:rFonts w:ascii="Times New Roman" w:hAnsi="Times New Roman" w:cs="Times New Roman"/>
          <w:color w:val="212121"/>
          <w:sz w:val="24"/>
          <w:szCs w:val="24"/>
          <w:shd w:val="clear" w:color="auto" w:fill="FFFFFF"/>
        </w:rPr>
        <w:t>for all purposes’ or for all ‘reasonable and usual purposes</w:t>
      </w:r>
      <w:r w:rsidR="00437191">
        <w:rPr>
          <w:rFonts w:ascii="Times New Roman" w:hAnsi="Times New Roman" w:cs="Times New Roman"/>
          <w:color w:val="212121"/>
          <w:sz w:val="24"/>
          <w:szCs w:val="24"/>
          <w:shd w:val="clear" w:color="auto" w:fill="FFFFFF"/>
        </w:rPr>
        <w:t>.</w:t>
      </w:r>
      <w:r w:rsidR="00780D21">
        <w:rPr>
          <w:rFonts w:ascii="Times New Roman" w:hAnsi="Times New Roman" w:cs="Times New Roman"/>
          <w:color w:val="212121"/>
          <w:sz w:val="24"/>
          <w:szCs w:val="24"/>
          <w:shd w:val="clear" w:color="auto" w:fill="FFFFFF"/>
        </w:rPr>
        <w:t>’</w:t>
      </w:r>
      <w:r w:rsidR="005C4014">
        <w:rPr>
          <w:rFonts w:ascii="Times New Roman" w:hAnsi="Times New Roman" w:cs="Times New Roman"/>
          <w:color w:val="212121"/>
          <w:sz w:val="24"/>
          <w:szCs w:val="24"/>
          <w:shd w:val="clear" w:color="auto" w:fill="FFFFFF"/>
        </w:rPr>
        <w:t xml:space="preserve"> </w:t>
      </w:r>
      <w:r w:rsidR="00437191">
        <w:rPr>
          <w:rFonts w:ascii="Times New Roman" w:hAnsi="Times New Roman" w:cs="Times New Roman"/>
          <w:color w:val="212121"/>
          <w:sz w:val="24"/>
          <w:szCs w:val="24"/>
          <w:shd w:val="clear" w:color="auto" w:fill="FFFFFF"/>
        </w:rPr>
        <w:t xml:space="preserve">Any change </w:t>
      </w:r>
      <w:r w:rsidR="000A26FC">
        <w:rPr>
          <w:rFonts w:ascii="Times New Roman" w:hAnsi="Times New Roman" w:cs="Times New Roman"/>
          <w:color w:val="212121"/>
          <w:sz w:val="24"/>
          <w:szCs w:val="24"/>
          <w:shd w:val="clear" w:color="auto" w:fill="FFFFFF"/>
        </w:rPr>
        <w:t>in purpose</w:t>
      </w:r>
      <w:r w:rsidR="00683C84">
        <w:rPr>
          <w:rFonts w:ascii="Times New Roman" w:hAnsi="Times New Roman" w:cs="Times New Roman"/>
          <w:color w:val="212121"/>
          <w:sz w:val="24"/>
          <w:szCs w:val="24"/>
          <w:shd w:val="clear" w:color="auto" w:fill="FFFFFF"/>
        </w:rPr>
        <w:t xml:space="preserve">, even if leading to an increased user, </w:t>
      </w:r>
      <w:r w:rsidR="000A26FC">
        <w:rPr>
          <w:rFonts w:ascii="Times New Roman" w:hAnsi="Times New Roman" w:cs="Times New Roman"/>
          <w:color w:val="212121"/>
          <w:sz w:val="24"/>
          <w:szCs w:val="24"/>
          <w:shd w:val="clear" w:color="auto" w:fill="FFFFFF"/>
        </w:rPr>
        <w:t xml:space="preserve">is thus permitted provide it </w:t>
      </w:r>
      <w:r w:rsidR="00220B10">
        <w:rPr>
          <w:rFonts w:ascii="Times New Roman" w:hAnsi="Times New Roman" w:cs="Times New Roman"/>
          <w:color w:val="212121"/>
          <w:sz w:val="24"/>
          <w:szCs w:val="24"/>
          <w:shd w:val="clear" w:color="auto" w:fill="FFFFFF"/>
        </w:rPr>
        <w:t xml:space="preserve">still </w:t>
      </w:r>
      <w:r w:rsidR="000A26FC">
        <w:rPr>
          <w:rFonts w:ascii="Times New Roman" w:hAnsi="Times New Roman" w:cs="Times New Roman"/>
          <w:color w:val="212121"/>
          <w:sz w:val="24"/>
          <w:szCs w:val="24"/>
          <w:shd w:val="clear" w:color="auto" w:fill="FFFFFF"/>
        </w:rPr>
        <w:t>accommodate</w:t>
      </w:r>
      <w:r w:rsidR="00220B10">
        <w:rPr>
          <w:rFonts w:ascii="Times New Roman" w:hAnsi="Times New Roman" w:cs="Times New Roman"/>
          <w:color w:val="212121"/>
          <w:sz w:val="24"/>
          <w:szCs w:val="24"/>
          <w:shd w:val="clear" w:color="auto" w:fill="FFFFFF"/>
        </w:rPr>
        <w:t>s</w:t>
      </w:r>
      <w:r w:rsidR="000A26FC">
        <w:rPr>
          <w:rFonts w:ascii="Times New Roman" w:hAnsi="Times New Roman" w:cs="Times New Roman"/>
          <w:color w:val="212121"/>
          <w:sz w:val="24"/>
          <w:szCs w:val="24"/>
          <w:shd w:val="clear" w:color="auto" w:fill="FFFFFF"/>
        </w:rPr>
        <w:t xml:space="preserve"> the dominant land</w:t>
      </w:r>
      <w:r w:rsidR="00A71685">
        <w:rPr>
          <w:rFonts w:ascii="Times New Roman" w:hAnsi="Times New Roman" w:cs="Times New Roman"/>
          <w:color w:val="212121"/>
          <w:sz w:val="24"/>
          <w:szCs w:val="24"/>
          <w:shd w:val="clear" w:color="auto" w:fill="FFFFFF"/>
        </w:rPr>
        <w:t xml:space="preserve">. </w:t>
      </w:r>
      <w:r w:rsidR="00955F21">
        <w:rPr>
          <w:rFonts w:ascii="Times New Roman" w:hAnsi="Times New Roman" w:cs="Times New Roman"/>
          <w:color w:val="212121"/>
          <w:sz w:val="24"/>
          <w:szCs w:val="24"/>
          <w:shd w:val="clear" w:color="auto" w:fill="FFFFFF"/>
        </w:rPr>
        <w:t>However, t</w:t>
      </w:r>
      <w:r w:rsidR="00B614DF">
        <w:rPr>
          <w:rFonts w:ascii="Times New Roman" w:hAnsi="Times New Roman" w:cs="Times New Roman"/>
          <w:color w:val="212121"/>
          <w:sz w:val="24"/>
          <w:szCs w:val="24"/>
          <w:shd w:val="clear" w:color="auto" w:fill="FFFFFF"/>
        </w:rPr>
        <w:t>his carte blanche is</w:t>
      </w:r>
      <w:r w:rsidR="00955F21">
        <w:rPr>
          <w:rFonts w:ascii="Times New Roman" w:hAnsi="Times New Roman" w:cs="Times New Roman"/>
          <w:color w:val="212121"/>
          <w:sz w:val="24"/>
          <w:szCs w:val="24"/>
          <w:shd w:val="clear" w:color="auto" w:fill="FFFFFF"/>
        </w:rPr>
        <w:t xml:space="preserve"> </w:t>
      </w:r>
      <w:r w:rsidR="00B614DF">
        <w:rPr>
          <w:rFonts w:ascii="Times New Roman" w:hAnsi="Times New Roman" w:cs="Times New Roman"/>
          <w:color w:val="212121"/>
          <w:sz w:val="24"/>
          <w:szCs w:val="24"/>
          <w:shd w:val="clear" w:color="auto" w:fill="FFFFFF"/>
        </w:rPr>
        <w:t xml:space="preserve">balanced </w:t>
      </w:r>
      <w:r w:rsidR="00C63AD8">
        <w:rPr>
          <w:rFonts w:ascii="Times New Roman" w:hAnsi="Times New Roman" w:cs="Times New Roman"/>
          <w:color w:val="212121"/>
          <w:sz w:val="24"/>
          <w:szCs w:val="24"/>
          <w:shd w:val="clear" w:color="auto" w:fill="FFFFFF"/>
        </w:rPr>
        <w:t xml:space="preserve">against </w:t>
      </w:r>
      <w:r w:rsidR="00B614DF">
        <w:rPr>
          <w:rFonts w:ascii="Times New Roman" w:hAnsi="Times New Roman" w:cs="Times New Roman"/>
          <w:color w:val="212121"/>
          <w:sz w:val="24"/>
          <w:szCs w:val="24"/>
          <w:shd w:val="clear" w:color="auto" w:fill="FFFFFF"/>
        </w:rPr>
        <w:t>the</w:t>
      </w:r>
      <w:r w:rsidR="00C63AD8">
        <w:rPr>
          <w:rFonts w:ascii="Times New Roman" w:hAnsi="Times New Roman" w:cs="Times New Roman"/>
          <w:color w:val="212121"/>
          <w:sz w:val="24"/>
          <w:szCs w:val="24"/>
          <w:shd w:val="clear" w:color="auto" w:fill="FFFFFF"/>
        </w:rPr>
        <w:t xml:space="preserve"> possible </w:t>
      </w:r>
      <w:r w:rsidR="003E757E">
        <w:rPr>
          <w:rFonts w:ascii="Times New Roman" w:hAnsi="Times New Roman" w:cs="Times New Roman"/>
          <w:color w:val="212121"/>
          <w:sz w:val="24"/>
          <w:szCs w:val="24"/>
          <w:shd w:val="clear" w:color="auto" w:fill="FFFFFF"/>
        </w:rPr>
        <w:t>excessive user of the servient land</w:t>
      </w:r>
      <w:r w:rsidR="002D3642">
        <w:rPr>
          <w:rFonts w:ascii="Times New Roman" w:hAnsi="Times New Roman" w:cs="Times New Roman"/>
          <w:color w:val="212121"/>
          <w:sz w:val="24"/>
          <w:szCs w:val="24"/>
          <w:shd w:val="clear" w:color="auto" w:fill="FFFFFF"/>
        </w:rPr>
        <w:t xml:space="preserve"> which unreasonable interferes with the rights of others</w:t>
      </w:r>
      <w:r w:rsidR="00683C84">
        <w:rPr>
          <w:rFonts w:ascii="Times New Roman" w:hAnsi="Times New Roman" w:cs="Times New Roman"/>
          <w:color w:val="212121"/>
          <w:sz w:val="24"/>
          <w:szCs w:val="24"/>
          <w:shd w:val="clear" w:color="auto" w:fill="FFFFFF"/>
        </w:rPr>
        <w:t>.</w:t>
      </w:r>
      <w:r w:rsidR="00157883">
        <w:rPr>
          <w:rStyle w:val="FootnoteReference"/>
          <w:rFonts w:ascii="Times New Roman" w:hAnsi="Times New Roman" w:cs="Times New Roman"/>
          <w:sz w:val="24"/>
          <w:szCs w:val="24"/>
        </w:rPr>
        <w:footnoteReference w:id="14"/>
      </w:r>
      <w:r w:rsidR="00157883">
        <w:rPr>
          <w:rFonts w:ascii="Times New Roman" w:hAnsi="Times New Roman" w:cs="Times New Roman"/>
          <w:sz w:val="24"/>
          <w:szCs w:val="24"/>
        </w:rPr>
        <w:t xml:space="preserve"> </w:t>
      </w:r>
      <w:r w:rsidR="000213D9">
        <w:rPr>
          <w:rFonts w:ascii="Times New Roman" w:hAnsi="Times New Roman" w:cs="Times New Roman"/>
          <w:i/>
          <w:iCs/>
          <w:sz w:val="24"/>
          <w:szCs w:val="24"/>
        </w:rPr>
        <w:t>Rosling v Pinnegar</w:t>
      </w:r>
      <w:r w:rsidR="00157883">
        <w:rPr>
          <w:rStyle w:val="FootnoteReference"/>
          <w:rFonts w:ascii="Times New Roman" w:hAnsi="Times New Roman" w:cs="Times New Roman"/>
          <w:i/>
          <w:iCs/>
          <w:sz w:val="24"/>
          <w:szCs w:val="24"/>
        </w:rPr>
        <w:footnoteReference w:id="15"/>
      </w:r>
      <w:r w:rsidR="00157883">
        <w:rPr>
          <w:rFonts w:ascii="Times New Roman" w:hAnsi="Times New Roman" w:cs="Times New Roman"/>
          <w:i/>
          <w:iCs/>
          <w:sz w:val="24"/>
          <w:szCs w:val="24"/>
        </w:rPr>
        <w:t xml:space="preserve"> </w:t>
      </w:r>
      <w:r w:rsidR="00157883">
        <w:rPr>
          <w:rFonts w:ascii="Times New Roman" w:hAnsi="Times New Roman" w:cs="Times New Roman"/>
          <w:sz w:val="24"/>
          <w:szCs w:val="24"/>
        </w:rPr>
        <w:t>provides a</w:t>
      </w:r>
      <w:r w:rsidR="00B016EF">
        <w:rPr>
          <w:rFonts w:ascii="Times New Roman" w:hAnsi="Times New Roman" w:cs="Times New Roman"/>
          <w:sz w:val="24"/>
          <w:szCs w:val="24"/>
        </w:rPr>
        <w:t>n</w:t>
      </w:r>
      <w:r w:rsidR="00157883">
        <w:rPr>
          <w:rFonts w:ascii="Times New Roman" w:hAnsi="Times New Roman" w:cs="Times New Roman"/>
          <w:sz w:val="24"/>
          <w:szCs w:val="24"/>
        </w:rPr>
        <w:t xml:space="preserve"> illustration</w:t>
      </w:r>
      <w:r w:rsidR="00F670CF">
        <w:rPr>
          <w:rFonts w:ascii="Times New Roman" w:hAnsi="Times New Roman" w:cs="Times New Roman"/>
          <w:sz w:val="24"/>
          <w:szCs w:val="24"/>
        </w:rPr>
        <w:t xml:space="preserve"> of this balance</w:t>
      </w:r>
      <w:r w:rsidR="00157883">
        <w:rPr>
          <w:rFonts w:ascii="Times New Roman" w:hAnsi="Times New Roman" w:cs="Times New Roman"/>
          <w:sz w:val="24"/>
          <w:szCs w:val="24"/>
        </w:rPr>
        <w:t xml:space="preserve">. </w:t>
      </w:r>
      <w:r w:rsidR="000213D9">
        <w:rPr>
          <w:rFonts w:ascii="Times New Roman" w:hAnsi="Times New Roman" w:cs="Times New Roman"/>
          <w:sz w:val="24"/>
          <w:szCs w:val="24"/>
        </w:rPr>
        <w:t xml:space="preserve">A </w:t>
      </w:r>
      <w:r w:rsidR="008A67D1">
        <w:rPr>
          <w:rFonts w:ascii="Times New Roman" w:hAnsi="Times New Roman" w:cs="Times New Roman"/>
          <w:sz w:val="24"/>
          <w:szCs w:val="24"/>
        </w:rPr>
        <w:t xml:space="preserve">conveyance of 1923 granted a right of way </w:t>
      </w:r>
      <w:r w:rsidR="00976E61">
        <w:rPr>
          <w:rFonts w:ascii="Times New Roman" w:hAnsi="Times New Roman" w:cs="Times New Roman"/>
          <w:sz w:val="24"/>
          <w:szCs w:val="24"/>
        </w:rPr>
        <w:t>‘</w:t>
      </w:r>
      <w:r w:rsidR="003C6611" w:rsidRPr="003C6611">
        <w:rPr>
          <w:rFonts w:ascii="Times New Roman" w:hAnsi="Times New Roman" w:cs="Times New Roman"/>
          <w:i/>
          <w:iCs/>
          <w:sz w:val="24"/>
          <w:szCs w:val="24"/>
        </w:rPr>
        <w:t xml:space="preserve">at all times </w:t>
      </w:r>
      <w:r w:rsidR="00AC5D38">
        <w:rPr>
          <w:rFonts w:ascii="Times New Roman" w:hAnsi="Times New Roman" w:cs="Times New Roman"/>
          <w:i/>
          <w:iCs/>
          <w:sz w:val="24"/>
          <w:szCs w:val="24"/>
        </w:rPr>
        <w:t xml:space="preserve">by day or by night </w:t>
      </w:r>
      <w:r w:rsidR="003C6611" w:rsidRPr="003C6611">
        <w:rPr>
          <w:rFonts w:ascii="Times New Roman" w:hAnsi="Times New Roman" w:cs="Times New Roman"/>
          <w:i/>
          <w:iCs/>
          <w:sz w:val="24"/>
          <w:szCs w:val="24"/>
        </w:rPr>
        <w:t xml:space="preserve">and </w:t>
      </w:r>
      <w:r w:rsidR="00976E61" w:rsidRPr="003C6611">
        <w:rPr>
          <w:rFonts w:ascii="Times New Roman" w:hAnsi="Times New Roman" w:cs="Times New Roman"/>
          <w:i/>
          <w:iCs/>
          <w:sz w:val="24"/>
          <w:szCs w:val="24"/>
        </w:rPr>
        <w:t>for all purposes</w:t>
      </w:r>
      <w:r w:rsidR="00976E61">
        <w:rPr>
          <w:rFonts w:ascii="Times New Roman" w:hAnsi="Times New Roman" w:cs="Times New Roman"/>
          <w:sz w:val="24"/>
          <w:szCs w:val="24"/>
        </w:rPr>
        <w:t xml:space="preserve">’ </w:t>
      </w:r>
      <w:r w:rsidR="008A67D1">
        <w:rPr>
          <w:rFonts w:ascii="Times New Roman" w:hAnsi="Times New Roman" w:cs="Times New Roman"/>
          <w:sz w:val="24"/>
          <w:szCs w:val="24"/>
        </w:rPr>
        <w:t xml:space="preserve">over a narrow </w:t>
      </w:r>
      <w:r w:rsidR="00017730">
        <w:rPr>
          <w:rFonts w:ascii="Times New Roman" w:hAnsi="Times New Roman" w:cs="Times New Roman"/>
          <w:sz w:val="24"/>
          <w:szCs w:val="24"/>
        </w:rPr>
        <w:t xml:space="preserve">winding </w:t>
      </w:r>
      <w:r w:rsidR="008A67D1">
        <w:rPr>
          <w:rFonts w:ascii="Times New Roman" w:hAnsi="Times New Roman" w:cs="Times New Roman"/>
          <w:sz w:val="24"/>
          <w:szCs w:val="24"/>
        </w:rPr>
        <w:t xml:space="preserve">lane giving access to </w:t>
      </w:r>
      <w:r w:rsidR="00035156">
        <w:rPr>
          <w:rFonts w:ascii="Times New Roman" w:hAnsi="Times New Roman" w:cs="Times New Roman"/>
          <w:sz w:val="24"/>
          <w:szCs w:val="24"/>
        </w:rPr>
        <w:t>Hammerwood Park, a 19</w:t>
      </w:r>
      <w:r w:rsidR="00035156" w:rsidRPr="00035156">
        <w:rPr>
          <w:rFonts w:ascii="Times New Roman" w:hAnsi="Times New Roman" w:cs="Times New Roman"/>
          <w:sz w:val="24"/>
          <w:szCs w:val="24"/>
          <w:vertAlign w:val="superscript"/>
        </w:rPr>
        <w:t>th</w:t>
      </w:r>
      <w:r w:rsidR="00035156">
        <w:rPr>
          <w:rFonts w:ascii="Times New Roman" w:hAnsi="Times New Roman" w:cs="Times New Roman"/>
          <w:sz w:val="24"/>
          <w:szCs w:val="24"/>
        </w:rPr>
        <w:t xml:space="preserve"> century mansion</w:t>
      </w:r>
      <w:r w:rsidR="00B60F33">
        <w:rPr>
          <w:rFonts w:ascii="Times New Roman" w:hAnsi="Times New Roman" w:cs="Times New Roman"/>
          <w:sz w:val="24"/>
          <w:szCs w:val="24"/>
        </w:rPr>
        <w:t xml:space="preserve">. </w:t>
      </w:r>
      <w:r w:rsidR="00EE0EA1">
        <w:rPr>
          <w:rFonts w:ascii="Times New Roman" w:hAnsi="Times New Roman" w:cs="Times New Roman"/>
          <w:sz w:val="24"/>
          <w:szCs w:val="24"/>
        </w:rPr>
        <w:t xml:space="preserve">Mr Pinnegar bought Hammerwood Park in </w:t>
      </w:r>
      <w:r w:rsidR="00880EA1">
        <w:rPr>
          <w:rFonts w:ascii="Times New Roman" w:hAnsi="Times New Roman" w:cs="Times New Roman"/>
          <w:sz w:val="24"/>
          <w:szCs w:val="24"/>
        </w:rPr>
        <w:t>1982 and</w:t>
      </w:r>
      <w:r w:rsidR="00175FCD">
        <w:rPr>
          <w:rFonts w:ascii="Times New Roman" w:hAnsi="Times New Roman" w:cs="Times New Roman"/>
          <w:sz w:val="24"/>
          <w:szCs w:val="24"/>
        </w:rPr>
        <w:t>,</w:t>
      </w:r>
      <w:r w:rsidR="00880EA1">
        <w:rPr>
          <w:rFonts w:ascii="Times New Roman" w:hAnsi="Times New Roman" w:cs="Times New Roman"/>
          <w:sz w:val="24"/>
          <w:szCs w:val="24"/>
        </w:rPr>
        <w:t xml:space="preserve"> after </w:t>
      </w:r>
      <w:r w:rsidR="008B640E">
        <w:rPr>
          <w:rFonts w:ascii="Times New Roman" w:hAnsi="Times New Roman" w:cs="Times New Roman"/>
          <w:sz w:val="24"/>
          <w:szCs w:val="24"/>
        </w:rPr>
        <w:t xml:space="preserve">extensive </w:t>
      </w:r>
      <w:r w:rsidR="00880EA1">
        <w:rPr>
          <w:rFonts w:ascii="Times New Roman" w:hAnsi="Times New Roman" w:cs="Times New Roman"/>
          <w:sz w:val="24"/>
          <w:szCs w:val="24"/>
        </w:rPr>
        <w:t>restor</w:t>
      </w:r>
      <w:r w:rsidR="008B640E">
        <w:rPr>
          <w:rFonts w:ascii="Times New Roman" w:hAnsi="Times New Roman" w:cs="Times New Roman"/>
          <w:sz w:val="24"/>
          <w:szCs w:val="24"/>
        </w:rPr>
        <w:t>ation</w:t>
      </w:r>
      <w:r w:rsidR="00175FCD">
        <w:rPr>
          <w:rFonts w:ascii="Times New Roman" w:hAnsi="Times New Roman" w:cs="Times New Roman"/>
          <w:sz w:val="24"/>
          <w:szCs w:val="24"/>
        </w:rPr>
        <w:t>, o</w:t>
      </w:r>
      <w:r w:rsidR="00880EA1">
        <w:rPr>
          <w:rFonts w:ascii="Times New Roman" w:hAnsi="Times New Roman" w:cs="Times New Roman"/>
          <w:sz w:val="24"/>
          <w:szCs w:val="24"/>
        </w:rPr>
        <w:t>pened it to the public</w:t>
      </w:r>
      <w:r w:rsidR="00C07370">
        <w:rPr>
          <w:rFonts w:ascii="Times New Roman" w:hAnsi="Times New Roman" w:cs="Times New Roman"/>
          <w:sz w:val="24"/>
          <w:szCs w:val="24"/>
        </w:rPr>
        <w:t xml:space="preserve"> </w:t>
      </w:r>
      <w:r w:rsidR="004D2AA2">
        <w:rPr>
          <w:rFonts w:ascii="Times New Roman" w:hAnsi="Times New Roman" w:cs="Times New Roman"/>
          <w:sz w:val="24"/>
          <w:szCs w:val="24"/>
        </w:rPr>
        <w:t xml:space="preserve">including </w:t>
      </w:r>
      <w:r w:rsidR="009106FF">
        <w:rPr>
          <w:rFonts w:ascii="Times New Roman" w:hAnsi="Times New Roman" w:cs="Times New Roman"/>
          <w:sz w:val="24"/>
          <w:szCs w:val="24"/>
        </w:rPr>
        <w:t xml:space="preserve">for </w:t>
      </w:r>
      <w:r w:rsidR="00875CC7">
        <w:rPr>
          <w:rFonts w:ascii="Times New Roman" w:hAnsi="Times New Roman" w:cs="Times New Roman"/>
          <w:sz w:val="24"/>
          <w:szCs w:val="24"/>
        </w:rPr>
        <w:t>the</w:t>
      </w:r>
      <w:r w:rsidR="000B482A">
        <w:rPr>
          <w:rFonts w:ascii="Times New Roman" w:hAnsi="Times New Roman" w:cs="Times New Roman"/>
          <w:sz w:val="24"/>
          <w:szCs w:val="24"/>
        </w:rPr>
        <w:t xml:space="preserve"> </w:t>
      </w:r>
      <w:r w:rsidR="00175FCD">
        <w:rPr>
          <w:rFonts w:ascii="Times New Roman" w:hAnsi="Times New Roman" w:cs="Times New Roman"/>
          <w:sz w:val="24"/>
          <w:szCs w:val="24"/>
        </w:rPr>
        <w:t xml:space="preserve">staging </w:t>
      </w:r>
      <w:r w:rsidR="00875CC7">
        <w:rPr>
          <w:rFonts w:ascii="Times New Roman" w:hAnsi="Times New Roman" w:cs="Times New Roman"/>
          <w:sz w:val="24"/>
          <w:szCs w:val="24"/>
        </w:rPr>
        <w:t xml:space="preserve">of </w:t>
      </w:r>
      <w:r w:rsidR="00E62F2A">
        <w:rPr>
          <w:rFonts w:ascii="Times New Roman" w:hAnsi="Times New Roman" w:cs="Times New Roman"/>
          <w:sz w:val="24"/>
          <w:szCs w:val="24"/>
        </w:rPr>
        <w:t>cultural events</w:t>
      </w:r>
      <w:r w:rsidR="00880EA1">
        <w:rPr>
          <w:rFonts w:ascii="Times New Roman" w:hAnsi="Times New Roman" w:cs="Times New Roman"/>
          <w:sz w:val="24"/>
          <w:szCs w:val="24"/>
        </w:rPr>
        <w:t>.</w:t>
      </w:r>
      <w:r w:rsidR="0050274B" w:rsidRPr="0050274B">
        <w:rPr>
          <w:rStyle w:val="FootnoteReference"/>
          <w:rFonts w:ascii="Times New Roman" w:hAnsi="Times New Roman" w:cs="Times New Roman"/>
          <w:sz w:val="24"/>
          <w:szCs w:val="24"/>
        </w:rPr>
        <w:t xml:space="preserve"> </w:t>
      </w:r>
      <w:r w:rsidR="0050274B">
        <w:rPr>
          <w:rStyle w:val="FootnoteReference"/>
          <w:rFonts w:ascii="Times New Roman" w:hAnsi="Times New Roman" w:cs="Times New Roman"/>
          <w:sz w:val="24"/>
          <w:szCs w:val="24"/>
        </w:rPr>
        <w:footnoteReference w:id="16"/>
      </w:r>
      <w:r w:rsidR="0050274B">
        <w:rPr>
          <w:rFonts w:ascii="Times New Roman" w:hAnsi="Times New Roman" w:cs="Times New Roman"/>
          <w:sz w:val="24"/>
          <w:szCs w:val="24"/>
        </w:rPr>
        <w:t xml:space="preserve"> </w:t>
      </w:r>
      <w:r w:rsidR="002E4B1E">
        <w:rPr>
          <w:rFonts w:ascii="Times New Roman" w:hAnsi="Times New Roman" w:cs="Times New Roman"/>
          <w:sz w:val="24"/>
          <w:szCs w:val="24"/>
        </w:rPr>
        <w:t xml:space="preserve">Unfortunately, </w:t>
      </w:r>
      <w:r w:rsidR="0083184A">
        <w:rPr>
          <w:rFonts w:ascii="Times New Roman" w:hAnsi="Times New Roman" w:cs="Times New Roman"/>
          <w:sz w:val="24"/>
          <w:szCs w:val="24"/>
        </w:rPr>
        <w:t>his neighbours</w:t>
      </w:r>
      <w:r w:rsidR="00FD4915">
        <w:rPr>
          <w:rFonts w:ascii="Times New Roman" w:hAnsi="Times New Roman" w:cs="Times New Roman"/>
          <w:sz w:val="24"/>
          <w:szCs w:val="24"/>
        </w:rPr>
        <w:t>, who also enjoyed rights of access along the lane,</w:t>
      </w:r>
      <w:r w:rsidR="0083184A">
        <w:rPr>
          <w:rFonts w:ascii="Times New Roman" w:hAnsi="Times New Roman" w:cs="Times New Roman"/>
          <w:sz w:val="24"/>
          <w:szCs w:val="24"/>
        </w:rPr>
        <w:t xml:space="preserve"> objected to the increased traffic </w:t>
      </w:r>
      <w:r w:rsidR="00017730">
        <w:rPr>
          <w:rFonts w:ascii="Times New Roman" w:hAnsi="Times New Roman" w:cs="Times New Roman"/>
          <w:sz w:val="24"/>
          <w:szCs w:val="24"/>
        </w:rPr>
        <w:t xml:space="preserve">and </w:t>
      </w:r>
      <w:r w:rsidR="00B5266F">
        <w:rPr>
          <w:rFonts w:ascii="Times New Roman" w:hAnsi="Times New Roman" w:cs="Times New Roman"/>
          <w:sz w:val="24"/>
          <w:szCs w:val="24"/>
        </w:rPr>
        <w:t>applied for</w:t>
      </w:r>
      <w:r w:rsidR="00017730">
        <w:rPr>
          <w:rFonts w:ascii="Times New Roman" w:hAnsi="Times New Roman" w:cs="Times New Roman"/>
          <w:sz w:val="24"/>
          <w:szCs w:val="24"/>
        </w:rPr>
        <w:t xml:space="preserve"> an injunction to regulate its use. </w:t>
      </w:r>
      <w:r w:rsidR="008C3C32">
        <w:rPr>
          <w:rFonts w:ascii="Times New Roman" w:hAnsi="Times New Roman" w:cs="Times New Roman"/>
          <w:sz w:val="24"/>
          <w:szCs w:val="24"/>
        </w:rPr>
        <w:t xml:space="preserve">It was clear that the right of way was </w:t>
      </w:r>
      <w:r w:rsidR="006E68D7">
        <w:rPr>
          <w:rFonts w:ascii="Times New Roman" w:hAnsi="Times New Roman" w:cs="Times New Roman"/>
          <w:sz w:val="24"/>
          <w:szCs w:val="24"/>
        </w:rPr>
        <w:t xml:space="preserve">sufficiently wide to allow </w:t>
      </w:r>
      <w:r w:rsidR="00120911">
        <w:rPr>
          <w:rFonts w:ascii="Times New Roman" w:hAnsi="Times New Roman" w:cs="Times New Roman"/>
          <w:sz w:val="24"/>
          <w:szCs w:val="24"/>
        </w:rPr>
        <w:t xml:space="preserve">public </w:t>
      </w:r>
      <w:r w:rsidR="006E68D7">
        <w:rPr>
          <w:rFonts w:ascii="Times New Roman" w:hAnsi="Times New Roman" w:cs="Times New Roman"/>
          <w:sz w:val="24"/>
          <w:szCs w:val="24"/>
        </w:rPr>
        <w:t xml:space="preserve">access </w:t>
      </w:r>
      <w:r w:rsidR="00E17C4C">
        <w:rPr>
          <w:rFonts w:ascii="Times New Roman" w:hAnsi="Times New Roman" w:cs="Times New Roman"/>
          <w:sz w:val="24"/>
          <w:szCs w:val="24"/>
        </w:rPr>
        <w:t xml:space="preserve">to </w:t>
      </w:r>
      <w:proofErr w:type="spellStart"/>
      <w:r w:rsidR="000531E8">
        <w:rPr>
          <w:rFonts w:ascii="Times New Roman" w:hAnsi="Times New Roman" w:cs="Times New Roman"/>
          <w:sz w:val="24"/>
          <w:szCs w:val="24"/>
        </w:rPr>
        <w:t>Hammerwood</w:t>
      </w:r>
      <w:proofErr w:type="spellEnd"/>
      <w:r w:rsidR="000531E8">
        <w:rPr>
          <w:rFonts w:ascii="Times New Roman" w:hAnsi="Times New Roman" w:cs="Times New Roman"/>
          <w:sz w:val="24"/>
          <w:szCs w:val="24"/>
        </w:rPr>
        <w:t xml:space="preserve"> Park</w:t>
      </w:r>
      <w:r w:rsidR="001214FE">
        <w:rPr>
          <w:rFonts w:ascii="Times New Roman" w:hAnsi="Times New Roman" w:cs="Times New Roman"/>
          <w:sz w:val="24"/>
          <w:szCs w:val="24"/>
        </w:rPr>
        <w:t>,</w:t>
      </w:r>
      <w:r w:rsidR="000531E8">
        <w:rPr>
          <w:rFonts w:ascii="Times New Roman" w:hAnsi="Times New Roman" w:cs="Times New Roman"/>
          <w:sz w:val="24"/>
          <w:szCs w:val="24"/>
        </w:rPr>
        <w:t xml:space="preserve"> </w:t>
      </w:r>
      <w:r w:rsidR="00456612">
        <w:rPr>
          <w:rFonts w:ascii="Times New Roman" w:hAnsi="Times New Roman" w:cs="Times New Roman"/>
          <w:sz w:val="24"/>
          <w:szCs w:val="24"/>
        </w:rPr>
        <w:t xml:space="preserve">but the court was </w:t>
      </w:r>
      <w:r w:rsidR="00B54732">
        <w:rPr>
          <w:rFonts w:ascii="Times New Roman" w:hAnsi="Times New Roman" w:cs="Times New Roman"/>
          <w:sz w:val="24"/>
          <w:szCs w:val="24"/>
        </w:rPr>
        <w:t>persuaded</w:t>
      </w:r>
      <w:r w:rsidR="00731F9B">
        <w:rPr>
          <w:rFonts w:ascii="Times New Roman" w:hAnsi="Times New Roman" w:cs="Times New Roman"/>
          <w:sz w:val="24"/>
          <w:szCs w:val="24"/>
        </w:rPr>
        <w:t xml:space="preserve"> </w:t>
      </w:r>
      <w:r w:rsidR="00456612">
        <w:rPr>
          <w:rFonts w:ascii="Times New Roman" w:hAnsi="Times New Roman" w:cs="Times New Roman"/>
          <w:sz w:val="24"/>
          <w:szCs w:val="24"/>
        </w:rPr>
        <w:t xml:space="preserve">that </w:t>
      </w:r>
      <w:r w:rsidR="00902225">
        <w:rPr>
          <w:rFonts w:ascii="Times New Roman" w:hAnsi="Times New Roman" w:cs="Times New Roman"/>
          <w:sz w:val="24"/>
          <w:szCs w:val="24"/>
        </w:rPr>
        <w:t>the</w:t>
      </w:r>
      <w:r w:rsidR="0014255C">
        <w:rPr>
          <w:rFonts w:ascii="Times New Roman" w:hAnsi="Times New Roman" w:cs="Times New Roman"/>
          <w:sz w:val="24"/>
          <w:szCs w:val="24"/>
        </w:rPr>
        <w:t xml:space="preserve"> </w:t>
      </w:r>
      <w:r w:rsidR="00902225">
        <w:rPr>
          <w:rFonts w:ascii="Times New Roman" w:hAnsi="Times New Roman" w:cs="Times New Roman"/>
          <w:sz w:val="24"/>
          <w:szCs w:val="24"/>
        </w:rPr>
        <w:t>use</w:t>
      </w:r>
      <w:r w:rsidR="00F603FC">
        <w:rPr>
          <w:rFonts w:ascii="Times New Roman" w:hAnsi="Times New Roman" w:cs="Times New Roman"/>
          <w:sz w:val="24"/>
          <w:szCs w:val="24"/>
        </w:rPr>
        <w:t>r</w:t>
      </w:r>
      <w:r w:rsidR="00902225">
        <w:rPr>
          <w:rFonts w:ascii="Times New Roman" w:hAnsi="Times New Roman" w:cs="Times New Roman"/>
          <w:sz w:val="24"/>
          <w:szCs w:val="24"/>
        </w:rPr>
        <w:t xml:space="preserve"> </w:t>
      </w:r>
      <w:r w:rsidR="0014255C">
        <w:rPr>
          <w:rFonts w:ascii="Times New Roman" w:hAnsi="Times New Roman" w:cs="Times New Roman"/>
          <w:sz w:val="24"/>
          <w:szCs w:val="24"/>
        </w:rPr>
        <w:t xml:space="preserve">was excessive given the </w:t>
      </w:r>
      <w:r w:rsidR="00456612">
        <w:rPr>
          <w:rFonts w:ascii="Times New Roman" w:hAnsi="Times New Roman" w:cs="Times New Roman"/>
          <w:sz w:val="24"/>
          <w:szCs w:val="24"/>
        </w:rPr>
        <w:t>unreasonably interfere</w:t>
      </w:r>
      <w:r w:rsidR="0014255C">
        <w:rPr>
          <w:rFonts w:ascii="Times New Roman" w:hAnsi="Times New Roman" w:cs="Times New Roman"/>
          <w:sz w:val="24"/>
          <w:szCs w:val="24"/>
        </w:rPr>
        <w:t xml:space="preserve">nce </w:t>
      </w:r>
      <w:r w:rsidR="006A50E4">
        <w:rPr>
          <w:rFonts w:ascii="Times New Roman" w:hAnsi="Times New Roman" w:cs="Times New Roman"/>
          <w:sz w:val="24"/>
          <w:szCs w:val="24"/>
        </w:rPr>
        <w:lastRenderedPageBreak/>
        <w:t xml:space="preserve">caused to </w:t>
      </w:r>
      <w:r w:rsidR="00456612">
        <w:rPr>
          <w:rFonts w:ascii="Times New Roman" w:hAnsi="Times New Roman" w:cs="Times New Roman"/>
          <w:sz w:val="24"/>
          <w:szCs w:val="24"/>
        </w:rPr>
        <w:t>the other dominant owners</w:t>
      </w:r>
      <w:r w:rsidR="006A50E4">
        <w:rPr>
          <w:rFonts w:ascii="Times New Roman" w:hAnsi="Times New Roman" w:cs="Times New Roman"/>
          <w:sz w:val="24"/>
          <w:szCs w:val="24"/>
        </w:rPr>
        <w:t>’ right</w:t>
      </w:r>
      <w:r w:rsidR="00DF5CA2">
        <w:rPr>
          <w:rFonts w:ascii="Times New Roman" w:hAnsi="Times New Roman" w:cs="Times New Roman"/>
          <w:sz w:val="24"/>
          <w:szCs w:val="24"/>
        </w:rPr>
        <w:t>s</w:t>
      </w:r>
      <w:r w:rsidR="006A50E4">
        <w:rPr>
          <w:rFonts w:ascii="Times New Roman" w:hAnsi="Times New Roman" w:cs="Times New Roman"/>
          <w:sz w:val="24"/>
          <w:szCs w:val="24"/>
        </w:rPr>
        <w:t xml:space="preserve"> of way</w:t>
      </w:r>
      <w:r w:rsidR="00456612">
        <w:rPr>
          <w:rFonts w:ascii="Times New Roman" w:hAnsi="Times New Roman" w:cs="Times New Roman"/>
          <w:sz w:val="24"/>
          <w:szCs w:val="24"/>
        </w:rPr>
        <w:t>.</w:t>
      </w:r>
      <w:r w:rsidR="005116B6" w:rsidRPr="005116B6">
        <w:rPr>
          <w:rStyle w:val="FootnoteReference"/>
          <w:rFonts w:ascii="Times New Roman" w:hAnsi="Times New Roman" w:cs="Times New Roman"/>
          <w:sz w:val="24"/>
          <w:szCs w:val="24"/>
        </w:rPr>
        <w:t xml:space="preserve"> </w:t>
      </w:r>
      <w:r w:rsidR="005116B6" w:rsidRPr="00A34BEA">
        <w:rPr>
          <w:rStyle w:val="FootnoteReference"/>
          <w:rFonts w:ascii="Times New Roman" w:hAnsi="Times New Roman" w:cs="Times New Roman"/>
          <w:sz w:val="24"/>
          <w:szCs w:val="24"/>
        </w:rPr>
        <w:footnoteReference w:id="17"/>
      </w:r>
      <w:r w:rsidR="00456612">
        <w:rPr>
          <w:rFonts w:ascii="Times New Roman" w:hAnsi="Times New Roman" w:cs="Times New Roman"/>
          <w:sz w:val="24"/>
          <w:szCs w:val="24"/>
        </w:rPr>
        <w:t xml:space="preserve"> </w:t>
      </w:r>
      <w:r w:rsidR="008D37BA">
        <w:rPr>
          <w:rFonts w:ascii="Times New Roman" w:hAnsi="Times New Roman" w:cs="Times New Roman"/>
          <w:sz w:val="24"/>
          <w:szCs w:val="24"/>
        </w:rPr>
        <w:t>In coming to that conclusion</w:t>
      </w:r>
      <w:r w:rsidR="001F4E74">
        <w:rPr>
          <w:rFonts w:ascii="Times New Roman" w:hAnsi="Times New Roman" w:cs="Times New Roman"/>
          <w:sz w:val="24"/>
          <w:szCs w:val="24"/>
        </w:rPr>
        <w:t>,</w:t>
      </w:r>
      <w:r w:rsidR="008D37BA">
        <w:rPr>
          <w:rFonts w:ascii="Times New Roman" w:hAnsi="Times New Roman" w:cs="Times New Roman"/>
          <w:sz w:val="24"/>
          <w:szCs w:val="24"/>
        </w:rPr>
        <w:t xml:space="preserve"> </w:t>
      </w:r>
      <w:r w:rsidR="00F77C61">
        <w:rPr>
          <w:rFonts w:ascii="Times New Roman" w:hAnsi="Times New Roman" w:cs="Times New Roman"/>
          <w:sz w:val="24"/>
          <w:szCs w:val="24"/>
        </w:rPr>
        <w:t xml:space="preserve">they </w:t>
      </w:r>
      <w:proofErr w:type="gramStart"/>
      <w:r w:rsidR="00F77C61">
        <w:rPr>
          <w:rFonts w:ascii="Times New Roman" w:hAnsi="Times New Roman" w:cs="Times New Roman"/>
          <w:sz w:val="24"/>
          <w:szCs w:val="24"/>
        </w:rPr>
        <w:t>took into account</w:t>
      </w:r>
      <w:proofErr w:type="gramEnd"/>
      <w:r w:rsidR="00F77C61">
        <w:rPr>
          <w:rFonts w:ascii="Times New Roman" w:hAnsi="Times New Roman" w:cs="Times New Roman"/>
          <w:sz w:val="24"/>
          <w:szCs w:val="24"/>
        </w:rPr>
        <w:t xml:space="preserve"> t</w:t>
      </w:r>
      <w:r w:rsidR="008D37BA">
        <w:rPr>
          <w:rFonts w:ascii="Times New Roman" w:hAnsi="Times New Roman" w:cs="Times New Roman"/>
          <w:sz w:val="24"/>
          <w:szCs w:val="24"/>
        </w:rPr>
        <w:t>he width of the lane, the growth over time of vehicle size</w:t>
      </w:r>
      <w:r w:rsidR="00D71658">
        <w:rPr>
          <w:rFonts w:ascii="Times New Roman" w:hAnsi="Times New Roman" w:cs="Times New Roman"/>
          <w:sz w:val="24"/>
          <w:szCs w:val="24"/>
        </w:rPr>
        <w:t xml:space="preserve"> and</w:t>
      </w:r>
      <w:r w:rsidR="008D37BA">
        <w:rPr>
          <w:rFonts w:ascii="Times New Roman" w:hAnsi="Times New Roman" w:cs="Times New Roman"/>
          <w:sz w:val="24"/>
          <w:szCs w:val="24"/>
        </w:rPr>
        <w:t xml:space="preserve"> the frequency of use</w:t>
      </w:r>
      <w:r w:rsidR="00004A53">
        <w:rPr>
          <w:rFonts w:ascii="Times New Roman" w:hAnsi="Times New Roman" w:cs="Times New Roman"/>
          <w:sz w:val="24"/>
          <w:szCs w:val="24"/>
        </w:rPr>
        <w:t xml:space="preserve"> by all the dominant owners</w:t>
      </w:r>
      <w:r w:rsidR="008C1C03">
        <w:rPr>
          <w:rFonts w:ascii="Times New Roman" w:hAnsi="Times New Roman" w:cs="Times New Roman"/>
          <w:sz w:val="24"/>
          <w:szCs w:val="24"/>
        </w:rPr>
        <w:t>.</w:t>
      </w:r>
    </w:p>
    <w:p w14:paraId="766AC608" w14:textId="1660BEAF" w:rsidR="00242995" w:rsidRDefault="000755FA" w:rsidP="004F1498">
      <w:pPr>
        <w:spacing w:line="360" w:lineRule="auto"/>
        <w:rPr>
          <w:rFonts w:ascii="Times New Roman" w:hAnsi="Times New Roman" w:cs="Times New Roman"/>
          <w:sz w:val="24"/>
          <w:szCs w:val="24"/>
        </w:rPr>
      </w:pPr>
      <w:r>
        <w:rPr>
          <w:rFonts w:ascii="Times New Roman" w:hAnsi="Times New Roman" w:cs="Times New Roman"/>
          <w:sz w:val="24"/>
          <w:szCs w:val="24"/>
        </w:rPr>
        <w:t>Thirdly, a</w:t>
      </w:r>
      <w:r w:rsidR="004F1498">
        <w:rPr>
          <w:rFonts w:ascii="Times New Roman" w:hAnsi="Times New Roman" w:cs="Times New Roman"/>
          <w:sz w:val="24"/>
          <w:szCs w:val="24"/>
        </w:rPr>
        <w:t xml:space="preserve"> degree of foresight </w:t>
      </w:r>
      <w:r w:rsidR="00C71CE1">
        <w:rPr>
          <w:rFonts w:ascii="Times New Roman" w:hAnsi="Times New Roman" w:cs="Times New Roman"/>
          <w:sz w:val="24"/>
          <w:szCs w:val="24"/>
        </w:rPr>
        <w:t xml:space="preserve">may be read </w:t>
      </w:r>
      <w:r w:rsidR="004F1498">
        <w:rPr>
          <w:rFonts w:ascii="Times New Roman" w:hAnsi="Times New Roman" w:cs="Times New Roman"/>
          <w:sz w:val="24"/>
          <w:szCs w:val="24"/>
        </w:rPr>
        <w:t xml:space="preserve">into </w:t>
      </w:r>
      <w:r w:rsidR="00C71CE1">
        <w:rPr>
          <w:rFonts w:ascii="Times New Roman" w:hAnsi="Times New Roman" w:cs="Times New Roman"/>
          <w:sz w:val="24"/>
          <w:szCs w:val="24"/>
        </w:rPr>
        <w:t>the parties’</w:t>
      </w:r>
      <w:r w:rsidR="004F1498">
        <w:rPr>
          <w:rFonts w:ascii="Times New Roman" w:hAnsi="Times New Roman" w:cs="Times New Roman"/>
          <w:sz w:val="24"/>
          <w:szCs w:val="24"/>
        </w:rPr>
        <w:t xml:space="preserve"> </w:t>
      </w:r>
      <w:r w:rsidR="0087679C">
        <w:rPr>
          <w:rFonts w:ascii="Times New Roman" w:hAnsi="Times New Roman" w:cs="Times New Roman"/>
          <w:sz w:val="24"/>
          <w:szCs w:val="24"/>
        </w:rPr>
        <w:t xml:space="preserve">objective </w:t>
      </w:r>
      <w:r w:rsidR="004F1498">
        <w:rPr>
          <w:rFonts w:ascii="Times New Roman" w:hAnsi="Times New Roman" w:cs="Times New Roman"/>
          <w:sz w:val="24"/>
          <w:szCs w:val="24"/>
        </w:rPr>
        <w:t>intention</w:t>
      </w:r>
      <w:r w:rsidR="0021717D">
        <w:rPr>
          <w:rFonts w:ascii="Times New Roman" w:hAnsi="Times New Roman" w:cs="Times New Roman"/>
          <w:sz w:val="24"/>
          <w:szCs w:val="24"/>
        </w:rPr>
        <w:t xml:space="preserve"> at the time of the grant</w:t>
      </w:r>
      <w:r w:rsidR="004F1498">
        <w:rPr>
          <w:rFonts w:ascii="Times New Roman" w:hAnsi="Times New Roman" w:cs="Times New Roman"/>
          <w:sz w:val="24"/>
          <w:szCs w:val="24"/>
        </w:rPr>
        <w:t xml:space="preserve">. </w:t>
      </w:r>
      <w:r w:rsidR="0087679C">
        <w:rPr>
          <w:rFonts w:ascii="Times New Roman" w:hAnsi="Times New Roman" w:cs="Times New Roman"/>
          <w:sz w:val="24"/>
          <w:szCs w:val="24"/>
        </w:rPr>
        <w:t xml:space="preserve">In </w:t>
      </w:r>
      <w:r w:rsidR="0087679C">
        <w:rPr>
          <w:rFonts w:ascii="Times New Roman" w:hAnsi="Times New Roman" w:cs="Times New Roman"/>
          <w:i/>
          <w:iCs/>
          <w:sz w:val="24"/>
          <w:szCs w:val="24"/>
        </w:rPr>
        <w:t xml:space="preserve">Regency Villas </w:t>
      </w:r>
      <w:r w:rsidR="0087679C">
        <w:rPr>
          <w:rFonts w:ascii="Times New Roman" w:hAnsi="Times New Roman" w:cs="Times New Roman"/>
          <w:sz w:val="24"/>
          <w:szCs w:val="24"/>
        </w:rPr>
        <w:t>the Supreme Court</w:t>
      </w:r>
      <w:r w:rsidR="009E10EB">
        <w:rPr>
          <w:rFonts w:ascii="Times New Roman" w:hAnsi="Times New Roman" w:cs="Times New Roman"/>
          <w:sz w:val="24"/>
          <w:szCs w:val="24"/>
        </w:rPr>
        <w:t xml:space="preserve"> </w:t>
      </w:r>
      <w:r w:rsidR="002941CE">
        <w:rPr>
          <w:rFonts w:ascii="Times New Roman" w:hAnsi="Times New Roman" w:cs="Times New Roman"/>
          <w:sz w:val="24"/>
          <w:szCs w:val="24"/>
        </w:rPr>
        <w:t xml:space="preserve">looked at </w:t>
      </w:r>
      <w:r w:rsidR="00923940">
        <w:rPr>
          <w:rFonts w:ascii="Times New Roman" w:hAnsi="Times New Roman" w:cs="Times New Roman"/>
          <w:sz w:val="24"/>
          <w:szCs w:val="24"/>
        </w:rPr>
        <w:t xml:space="preserve">the </w:t>
      </w:r>
      <w:r w:rsidR="007E2560">
        <w:rPr>
          <w:rFonts w:ascii="Times New Roman" w:hAnsi="Times New Roman" w:cs="Times New Roman"/>
          <w:sz w:val="24"/>
          <w:szCs w:val="24"/>
        </w:rPr>
        <w:t xml:space="preserve">right to use </w:t>
      </w:r>
      <w:r w:rsidR="0087679C">
        <w:rPr>
          <w:rFonts w:ascii="Times New Roman" w:hAnsi="Times New Roman" w:cs="Times New Roman"/>
          <w:sz w:val="24"/>
          <w:szCs w:val="24"/>
        </w:rPr>
        <w:t xml:space="preserve">the </w:t>
      </w:r>
      <w:r w:rsidR="007E2560">
        <w:rPr>
          <w:rFonts w:ascii="Times New Roman" w:hAnsi="Times New Roman" w:cs="Times New Roman"/>
          <w:sz w:val="24"/>
          <w:szCs w:val="24"/>
        </w:rPr>
        <w:t xml:space="preserve">various </w:t>
      </w:r>
      <w:r w:rsidR="0087679C">
        <w:rPr>
          <w:rFonts w:ascii="Times New Roman" w:hAnsi="Times New Roman" w:cs="Times New Roman"/>
          <w:sz w:val="24"/>
          <w:szCs w:val="24"/>
        </w:rPr>
        <w:t xml:space="preserve">recreational facilities </w:t>
      </w:r>
      <w:r w:rsidR="002C42C8">
        <w:rPr>
          <w:rFonts w:ascii="Times New Roman" w:hAnsi="Times New Roman" w:cs="Times New Roman"/>
          <w:sz w:val="24"/>
          <w:szCs w:val="24"/>
        </w:rPr>
        <w:t>at</w:t>
      </w:r>
      <w:r w:rsidR="007E2560">
        <w:rPr>
          <w:rFonts w:ascii="Times New Roman" w:hAnsi="Times New Roman" w:cs="Times New Roman"/>
          <w:sz w:val="24"/>
          <w:szCs w:val="24"/>
        </w:rPr>
        <w:t xml:space="preserve"> the </w:t>
      </w:r>
      <w:r w:rsidR="002C42C8">
        <w:rPr>
          <w:rFonts w:ascii="Times New Roman" w:hAnsi="Times New Roman" w:cs="Times New Roman"/>
          <w:sz w:val="24"/>
          <w:szCs w:val="24"/>
        </w:rPr>
        <w:t xml:space="preserve">resort </w:t>
      </w:r>
      <w:r w:rsidR="0087679C">
        <w:rPr>
          <w:rFonts w:ascii="Times New Roman" w:hAnsi="Times New Roman" w:cs="Times New Roman"/>
          <w:sz w:val="24"/>
          <w:szCs w:val="24"/>
        </w:rPr>
        <w:t xml:space="preserve">as a </w:t>
      </w:r>
      <w:r w:rsidR="00443E3D">
        <w:rPr>
          <w:rFonts w:ascii="Times New Roman" w:hAnsi="Times New Roman" w:cs="Times New Roman"/>
          <w:sz w:val="24"/>
          <w:szCs w:val="24"/>
        </w:rPr>
        <w:t xml:space="preserve">whole </w:t>
      </w:r>
      <w:r w:rsidR="0087679C">
        <w:rPr>
          <w:rFonts w:ascii="Times New Roman" w:hAnsi="Times New Roman" w:cs="Times New Roman"/>
          <w:sz w:val="24"/>
          <w:szCs w:val="24"/>
        </w:rPr>
        <w:t>and recognised that the</w:t>
      </w:r>
      <w:r w:rsidR="00443E3D">
        <w:rPr>
          <w:rFonts w:ascii="Times New Roman" w:hAnsi="Times New Roman" w:cs="Times New Roman"/>
          <w:sz w:val="24"/>
          <w:szCs w:val="24"/>
        </w:rPr>
        <w:t xml:space="preserve">se facilities </w:t>
      </w:r>
      <w:r w:rsidR="0087679C">
        <w:rPr>
          <w:rFonts w:ascii="Times New Roman" w:hAnsi="Times New Roman" w:cs="Times New Roman"/>
          <w:sz w:val="24"/>
          <w:szCs w:val="24"/>
        </w:rPr>
        <w:t>‘</w:t>
      </w:r>
      <w:r w:rsidR="0087679C" w:rsidRPr="00AA7350">
        <w:rPr>
          <w:rFonts w:ascii="Times New Roman" w:hAnsi="Times New Roman" w:cs="Times New Roman"/>
          <w:i/>
          <w:iCs/>
          <w:sz w:val="24"/>
          <w:szCs w:val="24"/>
        </w:rPr>
        <w:t>would be bound to be subjected to significant alterations and changes during its business life</w:t>
      </w:r>
      <w:r w:rsidR="00AE3CB0">
        <w:rPr>
          <w:rFonts w:ascii="Times New Roman" w:hAnsi="Times New Roman" w:cs="Times New Roman"/>
          <w:sz w:val="24"/>
          <w:szCs w:val="24"/>
        </w:rPr>
        <w:t>.</w:t>
      </w:r>
      <w:r w:rsidR="0087679C">
        <w:rPr>
          <w:rFonts w:ascii="Times New Roman" w:hAnsi="Times New Roman" w:cs="Times New Roman"/>
          <w:sz w:val="24"/>
          <w:szCs w:val="24"/>
        </w:rPr>
        <w:t>’</w:t>
      </w:r>
      <w:r w:rsidR="0087679C">
        <w:rPr>
          <w:rStyle w:val="FootnoteReference"/>
          <w:rFonts w:ascii="Times New Roman" w:hAnsi="Times New Roman" w:cs="Times New Roman"/>
          <w:sz w:val="24"/>
          <w:szCs w:val="24"/>
        </w:rPr>
        <w:footnoteReference w:id="18"/>
      </w:r>
      <w:r w:rsidR="0087679C">
        <w:rPr>
          <w:rFonts w:ascii="Times New Roman" w:hAnsi="Times New Roman" w:cs="Times New Roman"/>
          <w:sz w:val="24"/>
          <w:szCs w:val="24"/>
        </w:rPr>
        <w:t>. Indeed</w:t>
      </w:r>
      <w:r w:rsidR="0096709A">
        <w:rPr>
          <w:rFonts w:ascii="Times New Roman" w:hAnsi="Times New Roman" w:cs="Times New Roman"/>
          <w:sz w:val="24"/>
          <w:szCs w:val="24"/>
        </w:rPr>
        <w:t xml:space="preserve">, </w:t>
      </w:r>
      <w:r w:rsidR="00664841">
        <w:rPr>
          <w:rFonts w:ascii="Times New Roman" w:hAnsi="Times New Roman" w:cs="Times New Roman"/>
          <w:sz w:val="24"/>
          <w:szCs w:val="24"/>
        </w:rPr>
        <w:t>s</w:t>
      </w:r>
      <w:r w:rsidR="00AF38E8">
        <w:rPr>
          <w:rFonts w:ascii="Times New Roman" w:hAnsi="Times New Roman" w:cs="Times New Roman"/>
          <w:sz w:val="24"/>
          <w:szCs w:val="24"/>
        </w:rPr>
        <w:t xml:space="preserve">ome </w:t>
      </w:r>
      <w:r w:rsidR="0096709A">
        <w:rPr>
          <w:rFonts w:ascii="Times New Roman" w:hAnsi="Times New Roman" w:cs="Times New Roman"/>
          <w:sz w:val="24"/>
          <w:szCs w:val="24"/>
        </w:rPr>
        <w:t xml:space="preserve">of the facilities </w:t>
      </w:r>
      <w:r w:rsidR="00AE3CB0">
        <w:rPr>
          <w:rFonts w:ascii="Times New Roman" w:hAnsi="Times New Roman" w:cs="Times New Roman"/>
          <w:sz w:val="24"/>
          <w:szCs w:val="24"/>
        </w:rPr>
        <w:t xml:space="preserve">at the resort </w:t>
      </w:r>
      <w:r w:rsidR="0096709A">
        <w:rPr>
          <w:rFonts w:ascii="Times New Roman" w:hAnsi="Times New Roman" w:cs="Times New Roman"/>
          <w:sz w:val="24"/>
          <w:szCs w:val="24"/>
        </w:rPr>
        <w:t>had changed.</w:t>
      </w:r>
      <w:r w:rsidR="003D7D17">
        <w:rPr>
          <w:rStyle w:val="FootnoteReference"/>
          <w:rFonts w:ascii="Times New Roman" w:hAnsi="Times New Roman" w:cs="Times New Roman"/>
          <w:sz w:val="24"/>
          <w:szCs w:val="24"/>
        </w:rPr>
        <w:footnoteReference w:id="19"/>
      </w:r>
      <w:r w:rsidR="0087679C">
        <w:rPr>
          <w:rFonts w:ascii="Times New Roman" w:hAnsi="Times New Roman" w:cs="Times New Roman"/>
          <w:sz w:val="24"/>
          <w:szCs w:val="24"/>
        </w:rPr>
        <w:t xml:space="preserve"> </w:t>
      </w:r>
    </w:p>
    <w:p w14:paraId="56D34D70" w14:textId="1DB2476E" w:rsidR="005660D8" w:rsidRDefault="0096709A" w:rsidP="004F1498">
      <w:pPr>
        <w:spacing w:line="360" w:lineRule="auto"/>
        <w:rPr>
          <w:rFonts w:ascii="Times New Roman" w:hAnsi="Times New Roman" w:cs="Times New Roman"/>
          <w:sz w:val="24"/>
          <w:szCs w:val="24"/>
        </w:rPr>
      </w:pPr>
      <w:r>
        <w:rPr>
          <w:rFonts w:ascii="Times New Roman" w:hAnsi="Times New Roman" w:cs="Times New Roman"/>
          <w:sz w:val="24"/>
          <w:szCs w:val="24"/>
        </w:rPr>
        <w:t>I</w:t>
      </w:r>
      <w:r w:rsidR="004F1498">
        <w:rPr>
          <w:rFonts w:ascii="Times New Roman" w:hAnsi="Times New Roman" w:cs="Times New Roman"/>
          <w:sz w:val="24"/>
          <w:szCs w:val="24"/>
        </w:rPr>
        <w:t xml:space="preserve">n </w:t>
      </w:r>
      <w:r w:rsidR="004F1498">
        <w:rPr>
          <w:rFonts w:ascii="Times New Roman" w:hAnsi="Times New Roman" w:cs="Times New Roman"/>
          <w:i/>
          <w:iCs/>
          <w:sz w:val="24"/>
          <w:szCs w:val="24"/>
        </w:rPr>
        <w:t>Beverland v Williams</w:t>
      </w:r>
      <w:r w:rsidR="004F1498">
        <w:rPr>
          <w:rStyle w:val="FootnoteReference"/>
          <w:rFonts w:ascii="Times New Roman" w:hAnsi="Times New Roman" w:cs="Times New Roman"/>
          <w:i/>
          <w:iCs/>
          <w:sz w:val="24"/>
          <w:szCs w:val="24"/>
        </w:rPr>
        <w:footnoteReference w:id="20"/>
      </w:r>
      <w:r w:rsidR="004F1498">
        <w:rPr>
          <w:rFonts w:ascii="Times New Roman" w:hAnsi="Times New Roman" w:cs="Times New Roman"/>
          <w:sz w:val="24"/>
          <w:szCs w:val="24"/>
        </w:rPr>
        <w:t xml:space="preserve"> the owner of one of the oldest fish farms in the British Isles wished to expand his enterprise to remain economically viable. </w:t>
      </w:r>
      <w:r w:rsidR="009C02DC">
        <w:rPr>
          <w:rFonts w:ascii="Times New Roman" w:hAnsi="Times New Roman" w:cs="Times New Roman"/>
          <w:sz w:val="24"/>
          <w:szCs w:val="24"/>
        </w:rPr>
        <w:t>The farm enjoyed a right to take water from the river with a right to install, repair, maintain (including to renew) the water pipe</w:t>
      </w:r>
      <w:r w:rsidR="00C26C92">
        <w:rPr>
          <w:rFonts w:ascii="Times New Roman" w:hAnsi="Times New Roman" w:cs="Times New Roman"/>
          <w:sz w:val="24"/>
          <w:szCs w:val="24"/>
        </w:rPr>
        <w:t>.</w:t>
      </w:r>
      <w:r w:rsidR="009C02DC">
        <w:rPr>
          <w:rFonts w:ascii="Times New Roman" w:hAnsi="Times New Roman" w:cs="Times New Roman"/>
          <w:sz w:val="24"/>
          <w:szCs w:val="24"/>
        </w:rPr>
        <w:t xml:space="preserve"> </w:t>
      </w:r>
      <w:r w:rsidR="00C26C92">
        <w:rPr>
          <w:rFonts w:ascii="Times New Roman" w:hAnsi="Times New Roman" w:cs="Times New Roman"/>
          <w:sz w:val="24"/>
          <w:szCs w:val="24"/>
        </w:rPr>
        <w:t>A</w:t>
      </w:r>
      <w:r w:rsidR="004D6ACD">
        <w:rPr>
          <w:rFonts w:ascii="Times New Roman" w:hAnsi="Times New Roman" w:cs="Times New Roman"/>
          <w:sz w:val="24"/>
          <w:szCs w:val="24"/>
        </w:rPr>
        <w:t xml:space="preserve"> larger </w:t>
      </w:r>
      <w:r w:rsidR="009C02DC">
        <w:rPr>
          <w:rFonts w:ascii="Times New Roman" w:hAnsi="Times New Roman" w:cs="Times New Roman"/>
          <w:sz w:val="24"/>
          <w:szCs w:val="24"/>
        </w:rPr>
        <w:t xml:space="preserve">water pipe </w:t>
      </w:r>
      <w:r w:rsidR="003505EF">
        <w:rPr>
          <w:rFonts w:ascii="Times New Roman" w:hAnsi="Times New Roman" w:cs="Times New Roman"/>
          <w:sz w:val="24"/>
          <w:szCs w:val="24"/>
        </w:rPr>
        <w:t xml:space="preserve">was required </w:t>
      </w:r>
      <w:r w:rsidR="00F8572F">
        <w:rPr>
          <w:rFonts w:ascii="Times New Roman" w:hAnsi="Times New Roman" w:cs="Times New Roman"/>
          <w:sz w:val="24"/>
          <w:szCs w:val="24"/>
        </w:rPr>
        <w:t xml:space="preserve">to facilitate the business </w:t>
      </w:r>
      <w:r w:rsidR="0021755E">
        <w:rPr>
          <w:rFonts w:ascii="Times New Roman" w:hAnsi="Times New Roman" w:cs="Times New Roman"/>
          <w:sz w:val="24"/>
          <w:szCs w:val="24"/>
        </w:rPr>
        <w:t>expansion</w:t>
      </w:r>
      <w:r w:rsidR="00C26C92">
        <w:rPr>
          <w:rFonts w:ascii="Times New Roman" w:hAnsi="Times New Roman" w:cs="Times New Roman"/>
          <w:sz w:val="24"/>
          <w:szCs w:val="24"/>
        </w:rPr>
        <w:t xml:space="preserve"> which the court </w:t>
      </w:r>
      <w:r w:rsidR="004B403A">
        <w:rPr>
          <w:rFonts w:ascii="Times New Roman" w:hAnsi="Times New Roman" w:cs="Times New Roman"/>
          <w:sz w:val="24"/>
          <w:szCs w:val="24"/>
        </w:rPr>
        <w:t>held fell</w:t>
      </w:r>
      <w:r w:rsidR="00C26C92">
        <w:rPr>
          <w:rFonts w:ascii="Times New Roman" w:hAnsi="Times New Roman" w:cs="Times New Roman"/>
          <w:sz w:val="24"/>
          <w:szCs w:val="24"/>
        </w:rPr>
        <w:t xml:space="preserve"> </w:t>
      </w:r>
      <w:r w:rsidR="002D4E44">
        <w:rPr>
          <w:rFonts w:ascii="Times New Roman" w:hAnsi="Times New Roman" w:cs="Times New Roman"/>
          <w:sz w:val="24"/>
          <w:szCs w:val="24"/>
        </w:rPr>
        <w:t xml:space="preserve">within the terms of the grant. </w:t>
      </w:r>
      <w:r w:rsidR="00D40669">
        <w:rPr>
          <w:rFonts w:ascii="Times New Roman" w:hAnsi="Times New Roman" w:cs="Times New Roman"/>
          <w:sz w:val="24"/>
          <w:szCs w:val="24"/>
        </w:rPr>
        <w:t>T</w:t>
      </w:r>
      <w:r w:rsidR="004F1498">
        <w:rPr>
          <w:rFonts w:ascii="Times New Roman" w:hAnsi="Times New Roman" w:cs="Times New Roman"/>
          <w:sz w:val="24"/>
          <w:szCs w:val="24"/>
        </w:rPr>
        <w:t xml:space="preserve">he intention underlying the grant </w:t>
      </w:r>
      <w:r w:rsidR="00007B08">
        <w:rPr>
          <w:rFonts w:ascii="Times New Roman" w:hAnsi="Times New Roman" w:cs="Times New Roman"/>
          <w:sz w:val="24"/>
          <w:szCs w:val="24"/>
        </w:rPr>
        <w:t>was</w:t>
      </w:r>
      <w:r w:rsidR="004F1498">
        <w:rPr>
          <w:rFonts w:ascii="Times New Roman" w:hAnsi="Times New Roman" w:cs="Times New Roman"/>
          <w:sz w:val="24"/>
          <w:szCs w:val="24"/>
        </w:rPr>
        <w:t xml:space="preserve"> </w:t>
      </w:r>
      <w:r w:rsidR="00C03BC3">
        <w:rPr>
          <w:rFonts w:ascii="Times New Roman" w:hAnsi="Times New Roman" w:cs="Times New Roman"/>
          <w:sz w:val="24"/>
          <w:szCs w:val="24"/>
        </w:rPr>
        <w:t xml:space="preserve">for the </w:t>
      </w:r>
      <w:r w:rsidR="004F1498">
        <w:rPr>
          <w:rFonts w:ascii="Times New Roman" w:hAnsi="Times New Roman" w:cs="Times New Roman"/>
          <w:sz w:val="24"/>
          <w:szCs w:val="24"/>
        </w:rPr>
        <w:t>operation of a financially viable fish farm</w:t>
      </w:r>
      <w:r w:rsidR="004F1498" w:rsidRPr="00EE3D39">
        <w:rPr>
          <w:rStyle w:val="FootnoteReference"/>
          <w:rFonts w:ascii="Times New Roman" w:hAnsi="Times New Roman" w:cs="Times New Roman"/>
          <w:sz w:val="24"/>
          <w:szCs w:val="24"/>
        </w:rPr>
        <w:t xml:space="preserve"> </w:t>
      </w:r>
      <w:r w:rsidR="005660D8">
        <w:rPr>
          <w:rStyle w:val="FootnoteReference"/>
          <w:rFonts w:ascii="Times New Roman" w:hAnsi="Times New Roman" w:cs="Times New Roman"/>
          <w:sz w:val="24"/>
          <w:szCs w:val="24"/>
        </w:rPr>
        <w:t xml:space="preserve"> </w:t>
      </w:r>
      <w:r w:rsidR="0085070A">
        <w:rPr>
          <w:rFonts w:ascii="Times New Roman" w:hAnsi="Times New Roman" w:cs="Times New Roman"/>
          <w:sz w:val="24"/>
          <w:szCs w:val="24"/>
        </w:rPr>
        <w:t xml:space="preserve">which </w:t>
      </w:r>
      <w:r w:rsidR="004F1498">
        <w:rPr>
          <w:rFonts w:ascii="Times New Roman" w:hAnsi="Times New Roman" w:cs="Times New Roman"/>
          <w:sz w:val="24"/>
          <w:szCs w:val="24"/>
        </w:rPr>
        <w:t>inevitably would change over time in the light of economic conditions and technical innovation.</w:t>
      </w:r>
      <w:r w:rsidR="00F4632F" w:rsidRPr="00F4632F">
        <w:rPr>
          <w:rStyle w:val="FootnoteReference"/>
          <w:rFonts w:ascii="Times New Roman" w:hAnsi="Times New Roman" w:cs="Times New Roman"/>
          <w:sz w:val="24"/>
          <w:szCs w:val="24"/>
        </w:rPr>
        <w:t xml:space="preserve"> </w:t>
      </w:r>
      <w:r w:rsidR="00F4632F">
        <w:rPr>
          <w:rStyle w:val="FootnoteReference"/>
          <w:rFonts w:ascii="Times New Roman" w:hAnsi="Times New Roman" w:cs="Times New Roman"/>
          <w:sz w:val="24"/>
          <w:szCs w:val="24"/>
        </w:rPr>
        <w:footnoteReference w:id="21"/>
      </w:r>
      <w:r w:rsidR="004F1498">
        <w:rPr>
          <w:rFonts w:ascii="Times New Roman" w:hAnsi="Times New Roman" w:cs="Times New Roman"/>
          <w:sz w:val="24"/>
          <w:szCs w:val="24"/>
        </w:rPr>
        <w:t xml:space="preserve">  </w:t>
      </w:r>
    </w:p>
    <w:p w14:paraId="724547BC" w14:textId="307E6A95" w:rsidR="004F1498" w:rsidRDefault="00C03BC3" w:rsidP="004F1498">
      <w:pPr>
        <w:spacing w:line="360" w:lineRule="auto"/>
        <w:rPr>
          <w:rFonts w:ascii="Times New Roman" w:hAnsi="Times New Roman" w:cs="Times New Roman"/>
          <w:sz w:val="24"/>
          <w:szCs w:val="24"/>
        </w:rPr>
      </w:pPr>
      <w:r>
        <w:rPr>
          <w:rFonts w:ascii="Times New Roman" w:hAnsi="Times New Roman" w:cs="Times New Roman"/>
          <w:sz w:val="24"/>
          <w:szCs w:val="24"/>
        </w:rPr>
        <w:t>F</w:t>
      </w:r>
      <w:r w:rsidR="004F1498">
        <w:rPr>
          <w:rFonts w:ascii="Times New Roman" w:hAnsi="Times New Roman" w:cs="Times New Roman"/>
          <w:sz w:val="24"/>
          <w:szCs w:val="24"/>
        </w:rPr>
        <w:t xml:space="preserve">uture foresight </w:t>
      </w:r>
      <w:r>
        <w:rPr>
          <w:rFonts w:ascii="Times New Roman" w:hAnsi="Times New Roman" w:cs="Times New Roman"/>
          <w:sz w:val="24"/>
          <w:szCs w:val="24"/>
        </w:rPr>
        <w:t xml:space="preserve">also </w:t>
      </w:r>
      <w:r w:rsidR="004F1498">
        <w:rPr>
          <w:rFonts w:ascii="Times New Roman" w:hAnsi="Times New Roman" w:cs="Times New Roman"/>
          <w:sz w:val="24"/>
          <w:szCs w:val="24"/>
        </w:rPr>
        <w:t xml:space="preserve">is found in </w:t>
      </w:r>
      <w:r w:rsidR="004F1498">
        <w:rPr>
          <w:rFonts w:ascii="Times New Roman" w:hAnsi="Times New Roman" w:cs="Times New Roman"/>
          <w:i/>
          <w:iCs/>
          <w:sz w:val="24"/>
          <w:szCs w:val="24"/>
        </w:rPr>
        <w:t>Risegold v Escala Ltd</w:t>
      </w:r>
      <w:r w:rsidR="0085639A">
        <w:rPr>
          <w:rFonts w:ascii="Times New Roman" w:hAnsi="Times New Roman" w:cs="Times New Roman"/>
          <w:i/>
          <w:iCs/>
          <w:sz w:val="24"/>
          <w:szCs w:val="24"/>
        </w:rPr>
        <w:t>.</w:t>
      </w:r>
      <w:r w:rsidR="004F1498" w:rsidRPr="0010579B">
        <w:rPr>
          <w:rStyle w:val="FootnoteReference"/>
          <w:rFonts w:ascii="Times New Roman" w:hAnsi="Times New Roman" w:cs="Times New Roman"/>
          <w:sz w:val="24"/>
          <w:szCs w:val="24"/>
        </w:rPr>
        <w:footnoteReference w:id="22"/>
      </w:r>
      <w:r w:rsidR="004F1498">
        <w:rPr>
          <w:rFonts w:ascii="Times New Roman" w:hAnsi="Times New Roman" w:cs="Times New Roman"/>
          <w:sz w:val="24"/>
          <w:szCs w:val="24"/>
        </w:rPr>
        <w:t xml:space="preserve"> The dominant land was an industrial workshop ripe for redevelopment</w:t>
      </w:r>
      <w:r w:rsidR="004F1498" w:rsidRPr="003A61E4">
        <w:rPr>
          <w:rFonts w:ascii="Times New Roman" w:hAnsi="Times New Roman" w:cs="Times New Roman"/>
          <w:sz w:val="24"/>
          <w:szCs w:val="24"/>
        </w:rPr>
        <w:t xml:space="preserve"> </w:t>
      </w:r>
      <w:r w:rsidR="004F1498">
        <w:rPr>
          <w:rFonts w:ascii="Times New Roman" w:hAnsi="Times New Roman" w:cs="Times New Roman"/>
          <w:sz w:val="24"/>
          <w:szCs w:val="24"/>
        </w:rPr>
        <w:t>in Shoreditch. It enjoyed a right to enter over adjoining land ‘</w:t>
      </w:r>
      <w:r w:rsidR="004F1498" w:rsidRPr="00EF1ADD">
        <w:rPr>
          <w:rFonts w:ascii="Times New Roman" w:hAnsi="Times New Roman" w:cs="Times New Roman"/>
          <w:i/>
          <w:iCs/>
          <w:sz w:val="24"/>
          <w:szCs w:val="24"/>
        </w:rPr>
        <w:t>for the purpose of carrying out maintenance, repair, rebuilding or renewal of the Property</w:t>
      </w:r>
      <w:r w:rsidR="004F1498">
        <w:rPr>
          <w:rFonts w:ascii="Times New Roman" w:hAnsi="Times New Roman" w:cs="Times New Roman"/>
          <w:sz w:val="24"/>
          <w:szCs w:val="24"/>
        </w:rPr>
        <w:t xml:space="preserve">.’ Risegold, </w:t>
      </w:r>
      <w:r w:rsidR="00585DF4">
        <w:rPr>
          <w:rFonts w:ascii="Times New Roman" w:hAnsi="Times New Roman" w:cs="Times New Roman"/>
          <w:sz w:val="24"/>
          <w:szCs w:val="24"/>
        </w:rPr>
        <w:t xml:space="preserve">needed to rely on this right to </w:t>
      </w:r>
      <w:r w:rsidR="008361E3">
        <w:rPr>
          <w:rFonts w:ascii="Times New Roman" w:hAnsi="Times New Roman" w:cs="Times New Roman"/>
          <w:sz w:val="24"/>
          <w:szCs w:val="24"/>
        </w:rPr>
        <w:t xml:space="preserve">substantial </w:t>
      </w:r>
      <w:r w:rsidR="004F1498">
        <w:rPr>
          <w:rFonts w:ascii="Times New Roman" w:hAnsi="Times New Roman" w:cs="Times New Roman"/>
          <w:sz w:val="24"/>
          <w:szCs w:val="24"/>
        </w:rPr>
        <w:t xml:space="preserve">redevelop </w:t>
      </w:r>
      <w:r w:rsidR="005559C4">
        <w:rPr>
          <w:rFonts w:ascii="Times New Roman" w:hAnsi="Times New Roman" w:cs="Times New Roman"/>
          <w:sz w:val="24"/>
          <w:szCs w:val="24"/>
        </w:rPr>
        <w:t xml:space="preserve">the site </w:t>
      </w:r>
      <w:r w:rsidR="00C467E5">
        <w:rPr>
          <w:rFonts w:ascii="Times New Roman" w:hAnsi="Times New Roman" w:cs="Times New Roman"/>
          <w:sz w:val="24"/>
          <w:szCs w:val="24"/>
        </w:rPr>
        <w:t xml:space="preserve">with </w:t>
      </w:r>
      <w:r w:rsidR="005559C4">
        <w:rPr>
          <w:rFonts w:ascii="Times New Roman" w:hAnsi="Times New Roman" w:cs="Times New Roman"/>
          <w:sz w:val="24"/>
          <w:szCs w:val="24"/>
        </w:rPr>
        <w:t xml:space="preserve">commercial units and </w:t>
      </w:r>
      <w:r w:rsidR="00C57626">
        <w:rPr>
          <w:rFonts w:ascii="Times New Roman" w:hAnsi="Times New Roman" w:cs="Times New Roman"/>
          <w:sz w:val="24"/>
          <w:szCs w:val="24"/>
        </w:rPr>
        <w:t xml:space="preserve">flats </w:t>
      </w:r>
      <w:r w:rsidR="004C11C0">
        <w:rPr>
          <w:rFonts w:ascii="Times New Roman" w:hAnsi="Times New Roman" w:cs="Times New Roman"/>
          <w:sz w:val="24"/>
          <w:szCs w:val="24"/>
        </w:rPr>
        <w:t>but</w:t>
      </w:r>
      <w:r w:rsidR="00970287">
        <w:rPr>
          <w:rFonts w:ascii="Times New Roman" w:hAnsi="Times New Roman" w:cs="Times New Roman"/>
          <w:sz w:val="24"/>
          <w:szCs w:val="24"/>
        </w:rPr>
        <w:t>,</w:t>
      </w:r>
      <w:r w:rsidR="004C11C0">
        <w:rPr>
          <w:rFonts w:ascii="Times New Roman" w:hAnsi="Times New Roman" w:cs="Times New Roman"/>
          <w:sz w:val="24"/>
          <w:szCs w:val="24"/>
        </w:rPr>
        <w:t xml:space="preserve"> </w:t>
      </w:r>
      <w:r w:rsidR="00C467E5">
        <w:rPr>
          <w:rFonts w:ascii="Times New Roman" w:hAnsi="Times New Roman" w:cs="Times New Roman"/>
          <w:sz w:val="24"/>
          <w:szCs w:val="24"/>
        </w:rPr>
        <w:t>at first instance</w:t>
      </w:r>
      <w:r w:rsidR="00970287">
        <w:rPr>
          <w:rFonts w:ascii="Times New Roman" w:hAnsi="Times New Roman" w:cs="Times New Roman"/>
          <w:sz w:val="24"/>
          <w:szCs w:val="24"/>
        </w:rPr>
        <w:t>,</w:t>
      </w:r>
      <w:r w:rsidR="00C467E5">
        <w:rPr>
          <w:rFonts w:ascii="Times New Roman" w:hAnsi="Times New Roman" w:cs="Times New Roman"/>
          <w:sz w:val="24"/>
          <w:szCs w:val="24"/>
        </w:rPr>
        <w:t xml:space="preserve"> </w:t>
      </w:r>
      <w:r w:rsidR="00970287">
        <w:rPr>
          <w:rFonts w:ascii="Times New Roman" w:hAnsi="Times New Roman" w:cs="Times New Roman"/>
          <w:sz w:val="24"/>
          <w:szCs w:val="24"/>
        </w:rPr>
        <w:t>the c</w:t>
      </w:r>
      <w:r w:rsidR="004C11C0">
        <w:rPr>
          <w:rFonts w:ascii="Times New Roman" w:hAnsi="Times New Roman" w:cs="Times New Roman"/>
          <w:sz w:val="24"/>
          <w:szCs w:val="24"/>
        </w:rPr>
        <w:t xml:space="preserve">ourt found that a literal reading of the </w:t>
      </w:r>
      <w:r w:rsidR="009F782C">
        <w:rPr>
          <w:rFonts w:ascii="Times New Roman" w:hAnsi="Times New Roman" w:cs="Times New Roman"/>
          <w:sz w:val="24"/>
          <w:szCs w:val="24"/>
        </w:rPr>
        <w:t>right</w:t>
      </w:r>
      <w:r w:rsidR="001D5C38">
        <w:rPr>
          <w:rFonts w:ascii="Times New Roman" w:hAnsi="Times New Roman" w:cs="Times New Roman"/>
          <w:sz w:val="24"/>
          <w:szCs w:val="24"/>
        </w:rPr>
        <w:t xml:space="preserve"> to </w:t>
      </w:r>
      <w:r w:rsidR="009D2438">
        <w:rPr>
          <w:rFonts w:ascii="Times New Roman" w:hAnsi="Times New Roman" w:cs="Times New Roman"/>
          <w:sz w:val="24"/>
          <w:szCs w:val="24"/>
        </w:rPr>
        <w:t xml:space="preserve">facilitate </w:t>
      </w:r>
      <w:r w:rsidR="001D5C38">
        <w:rPr>
          <w:rFonts w:ascii="Times New Roman" w:hAnsi="Times New Roman" w:cs="Times New Roman"/>
          <w:sz w:val="24"/>
          <w:szCs w:val="24"/>
        </w:rPr>
        <w:t xml:space="preserve">‘rebuilding or renewal’ did not extend </w:t>
      </w:r>
      <w:r w:rsidR="0082663C">
        <w:rPr>
          <w:rFonts w:ascii="Times New Roman" w:hAnsi="Times New Roman" w:cs="Times New Roman"/>
          <w:sz w:val="24"/>
          <w:szCs w:val="24"/>
        </w:rPr>
        <w:t xml:space="preserve">to </w:t>
      </w:r>
      <w:r w:rsidR="009D2438">
        <w:rPr>
          <w:rFonts w:ascii="Times New Roman" w:hAnsi="Times New Roman" w:cs="Times New Roman"/>
          <w:sz w:val="24"/>
          <w:szCs w:val="24"/>
        </w:rPr>
        <w:t xml:space="preserve">such a substantial redevelopment. </w:t>
      </w:r>
      <w:r w:rsidR="00DF6DF5">
        <w:rPr>
          <w:rFonts w:ascii="Times New Roman" w:hAnsi="Times New Roman" w:cs="Times New Roman"/>
          <w:sz w:val="24"/>
          <w:szCs w:val="24"/>
        </w:rPr>
        <w:t>Reversing this decision on appeal, t</w:t>
      </w:r>
      <w:r w:rsidR="004F1498">
        <w:rPr>
          <w:rFonts w:ascii="Times New Roman" w:hAnsi="Times New Roman" w:cs="Times New Roman"/>
          <w:sz w:val="24"/>
          <w:szCs w:val="24"/>
        </w:rPr>
        <w:t>he Court of Appeal held that a literal reading of the clause was ‘</w:t>
      </w:r>
      <w:r w:rsidR="004F1498" w:rsidRPr="004A247A">
        <w:rPr>
          <w:rFonts w:ascii="Times New Roman" w:hAnsi="Times New Roman" w:cs="Times New Roman"/>
          <w:i/>
          <w:iCs/>
          <w:sz w:val="24"/>
          <w:szCs w:val="24"/>
        </w:rPr>
        <w:t>not sensible and unlikely to have been within the reasonable contemplation of the parties</w:t>
      </w:r>
      <w:r w:rsidR="004F1498">
        <w:rPr>
          <w:rFonts w:ascii="Times New Roman" w:hAnsi="Times New Roman" w:cs="Times New Roman"/>
          <w:sz w:val="24"/>
          <w:szCs w:val="24"/>
        </w:rPr>
        <w:t>.’</w:t>
      </w:r>
      <w:r w:rsidR="004F1498">
        <w:rPr>
          <w:rStyle w:val="FootnoteReference"/>
          <w:rFonts w:ascii="Times New Roman" w:hAnsi="Times New Roman" w:cs="Times New Roman"/>
          <w:sz w:val="24"/>
          <w:szCs w:val="24"/>
        </w:rPr>
        <w:footnoteReference w:id="23"/>
      </w:r>
      <w:r w:rsidR="004F1498">
        <w:rPr>
          <w:rFonts w:ascii="Times New Roman" w:hAnsi="Times New Roman" w:cs="Times New Roman"/>
          <w:sz w:val="24"/>
          <w:szCs w:val="24"/>
        </w:rPr>
        <w:t xml:space="preserve"> </w:t>
      </w:r>
      <w:r w:rsidR="00881EF1">
        <w:rPr>
          <w:rFonts w:ascii="Times New Roman" w:hAnsi="Times New Roman" w:cs="Times New Roman"/>
          <w:sz w:val="24"/>
          <w:szCs w:val="24"/>
        </w:rPr>
        <w:t>T</w:t>
      </w:r>
      <w:r w:rsidR="004F1498">
        <w:rPr>
          <w:rFonts w:ascii="Times New Roman" w:hAnsi="Times New Roman" w:cs="Times New Roman"/>
          <w:sz w:val="24"/>
          <w:szCs w:val="24"/>
        </w:rPr>
        <w:t>he</w:t>
      </w:r>
      <w:r w:rsidR="0075756C">
        <w:rPr>
          <w:rFonts w:ascii="Times New Roman" w:hAnsi="Times New Roman" w:cs="Times New Roman"/>
          <w:sz w:val="24"/>
          <w:szCs w:val="24"/>
        </w:rPr>
        <w:t>y</w:t>
      </w:r>
      <w:r w:rsidR="004F1498">
        <w:rPr>
          <w:rFonts w:ascii="Times New Roman" w:hAnsi="Times New Roman" w:cs="Times New Roman"/>
          <w:sz w:val="24"/>
          <w:szCs w:val="24"/>
        </w:rPr>
        <w:t xml:space="preserve"> </w:t>
      </w:r>
      <w:r w:rsidR="0075756C">
        <w:rPr>
          <w:rFonts w:ascii="Times New Roman" w:hAnsi="Times New Roman" w:cs="Times New Roman"/>
          <w:sz w:val="24"/>
          <w:szCs w:val="24"/>
        </w:rPr>
        <w:t>o</w:t>
      </w:r>
      <w:r w:rsidR="004F1498">
        <w:rPr>
          <w:rFonts w:ascii="Times New Roman" w:hAnsi="Times New Roman" w:cs="Times New Roman"/>
          <w:sz w:val="24"/>
          <w:szCs w:val="24"/>
        </w:rPr>
        <w:t>bserved that:</w:t>
      </w:r>
    </w:p>
    <w:p w14:paraId="66DDFA1F" w14:textId="499202CB" w:rsidR="004F1498" w:rsidRDefault="004F1498" w:rsidP="004F1498">
      <w:pPr>
        <w:spacing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3D762B">
        <w:rPr>
          <w:rFonts w:ascii="Times New Roman" w:hAnsi="Times New Roman" w:cs="Times New Roman"/>
          <w:i/>
          <w:iCs/>
          <w:sz w:val="24"/>
          <w:szCs w:val="24"/>
        </w:rPr>
        <w:t>it</w:t>
      </w:r>
      <w:proofErr w:type="gramEnd"/>
      <w:r w:rsidRPr="003D762B">
        <w:rPr>
          <w:rFonts w:ascii="Times New Roman" w:hAnsi="Times New Roman" w:cs="Times New Roman"/>
          <w:i/>
          <w:iCs/>
          <w:sz w:val="24"/>
          <w:szCs w:val="24"/>
        </w:rPr>
        <w:t xml:space="preserve"> must have been contemplated that the situation of the existing land and buildings would not remain the same for ever, that there would be possible changes in the character of the area and the buildings that might be put on the Property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p>
    <w:p w14:paraId="6CD156CB" w14:textId="0E608422" w:rsidR="004F1498" w:rsidRDefault="004F1498" w:rsidP="004F1498">
      <w:pPr>
        <w:spacing w:line="360" w:lineRule="auto"/>
        <w:rPr>
          <w:rFonts w:ascii="Times New Roman" w:hAnsi="Times New Roman" w:cs="Times New Roman"/>
          <w:sz w:val="24"/>
          <w:szCs w:val="24"/>
        </w:rPr>
      </w:pPr>
      <w:r>
        <w:rPr>
          <w:rFonts w:ascii="Times New Roman" w:hAnsi="Times New Roman" w:cs="Times New Roman"/>
          <w:sz w:val="24"/>
          <w:szCs w:val="24"/>
        </w:rPr>
        <w:t>They adopted a fluid meaning to the word ‘</w:t>
      </w:r>
      <w:r w:rsidRPr="00A2746A">
        <w:rPr>
          <w:rFonts w:ascii="Times New Roman" w:hAnsi="Times New Roman" w:cs="Times New Roman"/>
          <w:i/>
          <w:iCs/>
          <w:sz w:val="24"/>
          <w:szCs w:val="24"/>
        </w:rPr>
        <w:t>Property</w:t>
      </w:r>
      <w:r>
        <w:rPr>
          <w:rFonts w:ascii="Times New Roman" w:hAnsi="Times New Roman" w:cs="Times New Roman"/>
          <w:sz w:val="24"/>
          <w:szCs w:val="24"/>
        </w:rPr>
        <w:t xml:space="preserve">’ which was not </w:t>
      </w:r>
      <w:r w:rsidR="002F2C4A">
        <w:rPr>
          <w:rFonts w:ascii="Times New Roman" w:hAnsi="Times New Roman" w:cs="Times New Roman"/>
          <w:sz w:val="24"/>
          <w:szCs w:val="24"/>
        </w:rPr>
        <w:t>limited</w:t>
      </w:r>
      <w:r>
        <w:rPr>
          <w:rFonts w:ascii="Times New Roman" w:hAnsi="Times New Roman" w:cs="Times New Roman"/>
          <w:sz w:val="24"/>
          <w:szCs w:val="24"/>
        </w:rPr>
        <w:t xml:space="preserve"> to the existing buildings and included the land </w:t>
      </w:r>
      <w:r w:rsidR="00C43BC3">
        <w:rPr>
          <w:rFonts w:ascii="Times New Roman" w:hAnsi="Times New Roman" w:cs="Times New Roman"/>
          <w:sz w:val="24"/>
          <w:szCs w:val="24"/>
        </w:rPr>
        <w:t>itself</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r w:rsidRPr="00060CFC">
        <w:rPr>
          <w:rFonts w:ascii="Times New Roman" w:hAnsi="Times New Roman" w:cs="Times New Roman"/>
          <w:i/>
          <w:iCs/>
          <w:sz w:val="24"/>
          <w:szCs w:val="24"/>
        </w:rPr>
        <w:t>Rebuilding</w:t>
      </w:r>
      <w:r>
        <w:rPr>
          <w:rFonts w:ascii="Times New Roman" w:hAnsi="Times New Roman" w:cs="Times New Roman"/>
          <w:sz w:val="24"/>
          <w:szCs w:val="24"/>
        </w:rPr>
        <w:t xml:space="preserve">’ was also capable of bearing </w:t>
      </w:r>
      <w:r w:rsidRPr="003D762B">
        <w:rPr>
          <w:rFonts w:ascii="Times New Roman" w:hAnsi="Times New Roman" w:cs="Times New Roman"/>
          <w:i/>
          <w:iCs/>
          <w:sz w:val="24"/>
          <w:szCs w:val="24"/>
        </w:rPr>
        <w:t>‘a broader and more flexible meaning</w:t>
      </w:r>
      <w:r>
        <w:rPr>
          <w:rFonts w:ascii="Times New Roman" w:hAnsi="Times New Roman" w:cs="Times New Roman"/>
          <w:sz w:val="24"/>
          <w:szCs w:val="24"/>
        </w:rPr>
        <w:t xml:space="preserve">’ to encompass redevelopment with </w:t>
      </w:r>
      <w:r w:rsidR="00B55497">
        <w:rPr>
          <w:rFonts w:ascii="Times New Roman" w:hAnsi="Times New Roman" w:cs="Times New Roman"/>
          <w:sz w:val="24"/>
          <w:szCs w:val="24"/>
        </w:rPr>
        <w:t xml:space="preserve">different </w:t>
      </w:r>
      <w:r>
        <w:rPr>
          <w:rFonts w:ascii="Times New Roman" w:hAnsi="Times New Roman" w:cs="Times New Roman"/>
          <w:sz w:val="24"/>
          <w:szCs w:val="24"/>
        </w:rPr>
        <w:t xml:space="preserve">buildings </w:t>
      </w:r>
      <w:r w:rsidR="00B55497">
        <w:rPr>
          <w:rFonts w:ascii="Times New Roman" w:hAnsi="Times New Roman" w:cs="Times New Roman"/>
          <w:sz w:val="24"/>
          <w:szCs w:val="24"/>
        </w:rPr>
        <w:t xml:space="preserve">to those </w:t>
      </w:r>
      <w:r>
        <w:rPr>
          <w:rFonts w:ascii="Times New Roman" w:hAnsi="Times New Roman" w:cs="Times New Roman"/>
          <w:sz w:val="24"/>
          <w:szCs w:val="24"/>
        </w:rPr>
        <w:t>they replaced.</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p>
    <w:p w14:paraId="119562C0" w14:textId="3D926B7B" w:rsidR="00E53AF3" w:rsidRPr="000247C2" w:rsidRDefault="008B23F8" w:rsidP="006C1F38">
      <w:pPr>
        <w:spacing w:line="360" w:lineRule="auto"/>
        <w:rPr>
          <w:rFonts w:ascii="Times New Roman" w:hAnsi="Times New Roman" w:cs="Times New Roman"/>
          <w:sz w:val="24"/>
          <w:szCs w:val="24"/>
        </w:rPr>
      </w:pPr>
      <w:r>
        <w:rPr>
          <w:rFonts w:ascii="Times New Roman" w:hAnsi="Times New Roman" w:cs="Times New Roman"/>
          <w:sz w:val="24"/>
          <w:szCs w:val="24"/>
        </w:rPr>
        <w:t xml:space="preserve">Nevertheless, such </w:t>
      </w:r>
      <w:r w:rsidR="0090230E">
        <w:rPr>
          <w:rFonts w:ascii="Times New Roman" w:hAnsi="Times New Roman" w:cs="Times New Roman"/>
          <w:sz w:val="24"/>
          <w:szCs w:val="24"/>
        </w:rPr>
        <w:t>f</w:t>
      </w:r>
      <w:r w:rsidR="008D5C65">
        <w:rPr>
          <w:rFonts w:ascii="Times New Roman" w:hAnsi="Times New Roman" w:cs="Times New Roman"/>
          <w:sz w:val="24"/>
          <w:szCs w:val="24"/>
        </w:rPr>
        <w:t xml:space="preserve">oresight </w:t>
      </w:r>
      <w:r>
        <w:rPr>
          <w:rFonts w:ascii="Times New Roman" w:hAnsi="Times New Roman" w:cs="Times New Roman"/>
          <w:sz w:val="24"/>
          <w:szCs w:val="24"/>
        </w:rPr>
        <w:t xml:space="preserve">will </w:t>
      </w:r>
      <w:r w:rsidR="00DD4986">
        <w:rPr>
          <w:rFonts w:ascii="Times New Roman" w:hAnsi="Times New Roman" w:cs="Times New Roman"/>
          <w:sz w:val="24"/>
          <w:szCs w:val="24"/>
        </w:rPr>
        <w:t xml:space="preserve">be </w:t>
      </w:r>
      <w:r w:rsidR="009A6513">
        <w:rPr>
          <w:rFonts w:ascii="Times New Roman" w:hAnsi="Times New Roman" w:cs="Times New Roman"/>
          <w:sz w:val="24"/>
          <w:szCs w:val="24"/>
        </w:rPr>
        <w:t xml:space="preserve">constrained </w:t>
      </w:r>
      <w:r w:rsidR="00DD4986">
        <w:rPr>
          <w:rFonts w:ascii="Times New Roman" w:hAnsi="Times New Roman" w:cs="Times New Roman"/>
          <w:sz w:val="24"/>
          <w:szCs w:val="24"/>
        </w:rPr>
        <w:t xml:space="preserve">where the </w:t>
      </w:r>
      <w:r w:rsidR="009A6513">
        <w:rPr>
          <w:rFonts w:ascii="Times New Roman" w:hAnsi="Times New Roman" w:cs="Times New Roman"/>
          <w:sz w:val="24"/>
          <w:szCs w:val="24"/>
        </w:rPr>
        <w:t xml:space="preserve">grant </w:t>
      </w:r>
      <w:r w:rsidR="00DD4986">
        <w:rPr>
          <w:rFonts w:ascii="Times New Roman" w:hAnsi="Times New Roman" w:cs="Times New Roman"/>
          <w:sz w:val="24"/>
          <w:szCs w:val="24"/>
        </w:rPr>
        <w:t>express</w:t>
      </w:r>
      <w:r w:rsidR="009A6513">
        <w:rPr>
          <w:rFonts w:ascii="Times New Roman" w:hAnsi="Times New Roman" w:cs="Times New Roman"/>
          <w:sz w:val="24"/>
          <w:szCs w:val="24"/>
        </w:rPr>
        <w:t>ly</w:t>
      </w:r>
      <w:r w:rsidR="00DD4986">
        <w:rPr>
          <w:rFonts w:ascii="Times New Roman" w:hAnsi="Times New Roman" w:cs="Times New Roman"/>
          <w:sz w:val="24"/>
          <w:szCs w:val="24"/>
        </w:rPr>
        <w:t xml:space="preserve"> </w:t>
      </w:r>
      <w:r>
        <w:rPr>
          <w:rFonts w:ascii="Times New Roman" w:hAnsi="Times New Roman" w:cs="Times New Roman"/>
          <w:sz w:val="24"/>
          <w:szCs w:val="24"/>
        </w:rPr>
        <w:t>limits the</w:t>
      </w:r>
      <w:r w:rsidR="009F4AAC">
        <w:rPr>
          <w:rFonts w:ascii="Times New Roman" w:hAnsi="Times New Roman" w:cs="Times New Roman"/>
          <w:sz w:val="24"/>
          <w:szCs w:val="24"/>
        </w:rPr>
        <w:t xml:space="preserve"> </w:t>
      </w:r>
      <w:r w:rsidR="004C5E49">
        <w:rPr>
          <w:rFonts w:ascii="Times New Roman" w:hAnsi="Times New Roman" w:cs="Times New Roman"/>
          <w:sz w:val="24"/>
          <w:szCs w:val="24"/>
        </w:rPr>
        <w:t>permitted use or pu</w:t>
      </w:r>
      <w:r w:rsidR="00AC5828">
        <w:rPr>
          <w:rFonts w:ascii="Times New Roman" w:hAnsi="Times New Roman" w:cs="Times New Roman"/>
          <w:sz w:val="24"/>
          <w:szCs w:val="24"/>
        </w:rPr>
        <w:t>r</w:t>
      </w:r>
      <w:r w:rsidR="004C5E49">
        <w:rPr>
          <w:rFonts w:ascii="Times New Roman" w:hAnsi="Times New Roman" w:cs="Times New Roman"/>
          <w:sz w:val="24"/>
          <w:szCs w:val="24"/>
        </w:rPr>
        <w:t>pose</w:t>
      </w:r>
      <w:r w:rsidR="004F4449">
        <w:rPr>
          <w:rFonts w:ascii="Times New Roman" w:hAnsi="Times New Roman" w:cs="Times New Roman"/>
          <w:sz w:val="24"/>
          <w:szCs w:val="24"/>
        </w:rPr>
        <w:t xml:space="preserve">. In </w:t>
      </w:r>
      <w:r w:rsidR="004F4449">
        <w:rPr>
          <w:rFonts w:ascii="Times New Roman" w:hAnsi="Times New Roman" w:cs="Times New Roman"/>
          <w:i/>
          <w:iCs/>
          <w:sz w:val="24"/>
          <w:szCs w:val="24"/>
        </w:rPr>
        <w:t>Mills v Partridge</w:t>
      </w:r>
      <w:r w:rsidR="00A00E3D">
        <w:rPr>
          <w:rStyle w:val="FootnoteReference"/>
          <w:rFonts w:ascii="Times New Roman" w:hAnsi="Times New Roman" w:cs="Times New Roman"/>
          <w:i/>
          <w:iCs/>
          <w:sz w:val="24"/>
          <w:szCs w:val="24"/>
        </w:rPr>
        <w:footnoteReference w:id="27"/>
      </w:r>
      <w:r w:rsidR="00A00E3D">
        <w:rPr>
          <w:rFonts w:ascii="Times New Roman" w:hAnsi="Times New Roman" w:cs="Times New Roman"/>
          <w:sz w:val="24"/>
          <w:szCs w:val="24"/>
        </w:rPr>
        <w:t xml:space="preserve"> </w:t>
      </w:r>
      <w:r w:rsidR="00303AEA">
        <w:rPr>
          <w:rFonts w:ascii="Times New Roman" w:hAnsi="Times New Roman" w:cs="Times New Roman"/>
          <w:sz w:val="24"/>
          <w:szCs w:val="24"/>
        </w:rPr>
        <w:t>the diversification of a plant nursery to include a tea</w:t>
      </w:r>
      <w:r w:rsidR="00EC0A8B">
        <w:rPr>
          <w:rFonts w:ascii="Times New Roman" w:hAnsi="Times New Roman" w:cs="Times New Roman"/>
          <w:sz w:val="24"/>
          <w:szCs w:val="24"/>
        </w:rPr>
        <w:t xml:space="preserve">room, retail space and the occasional event </w:t>
      </w:r>
      <w:r w:rsidR="0071006B">
        <w:rPr>
          <w:rFonts w:ascii="Times New Roman" w:hAnsi="Times New Roman" w:cs="Times New Roman"/>
          <w:sz w:val="24"/>
          <w:szCs w:val="24"/>
        </w:rPr>
        <w:t>– not unu</w:t>
      </w:r>
      <w:r w:rsidR="00A46E66">
        <w:rPr>
          <w:rFonts w:ascii="Times New Roman" w:hAnsi="Times New Roman" w:cs="Times New Roman"/>
          <w:sz w:val="24"/>
          <w:szCs w:val="24"/>
        </w:rPr>
        <w:t xml:space="preserve">sual </w:t>
      </w:r>
      <w:r w:rsidR="00F429ED">
        <w:rPr>
          <w:rFonts w:ascii="Times New Roman" w:hAnsi="Times New Roman" w:cs="Times New Roman"/>
          <w:sz w:val="24"/>
          <w:szCs w:val="24"/>
        </w:rPr>
        <w:t>attractions</w:t>
      </w:r>
      <w:r w:rsidR="009A469E">
        <w:rPr>
          <w:rFonts w:ascii="Times New Roman" w:hAnsi="Times New Roman" w:cs="Times New Roman"/>
          <w:sz w:val="24"/>
          <w:szCs w:val="24"/>
        </w:rPr>
        <w:t xml:space="preserve"> nowadays</w:t>
      </w:r>
      <w:r w:rsidR="00A46E66">
        <w:rPr>
          <w:rFonts w:ascii="Times New Roman" w:hAnsi="Times New Roman" w:cs="Times New Roman"/>
          <w:sz w:val="24"/>
          <w:szCs w:val="24"/>
        </w:rPr>
        <w:t xml:space="preserve"> - </w:t>
      </w:r>
      <w:r w:rsidR="00EC0A8B">
        <w:rPr>
          <w:rFonts w:ascii="Times New Roman" w:hAnsi="Times New Roman" w:cs="Times New Roman"/>
          <w:sz w:val="24"/>
          <w:szCs w:val="24"/>
        </w:rPr>
        <w:t xml:space="preserve">was held to </w:t>
      </w:r>
      <w:r w:rsidR="0087215E">
        <w:rPr>
          <w:rFonts w:ascii="Times New Roman" w:hAnsi="Times New Roman" w:cs="Times New Roman"/>
          <w:sz w:val="24"/>
          <w:szCs w:val="24"/>
        </w:rPr>
        <w:t>lie</w:t>
      </w:r>
      <w:r w:rsidR="00EC0A8B">
        <w:rPr>
          <w:rFonts w:ascii="Times New Roman" w:hAnsi="Times New Roman" w:cs="Times New Roman"/>
          <w:sz w:val="24"/>
          <w:szCs w:val="24"/>
        </w:rPr>
        <w:t xml:space="preserve"> beyond the </w:t>
      </w:r>
      <w:r w:rsidR="00A17F17">
        <w:rPr>
          <w:rFonts w:ascii="Times New Roman" w:hAnsi="Times New Roman" w:cs="Times New Roman"/>
          <w:sz w:val="24"/>
          <w:szCs w:val="24"/>
        </w:rPr>
        <w:t xml:space="preserve">parameters </w:t>
      </w:r>
      <w:r w:rsidR="00EC0A8B">
        <w:rPr>
          <w:rFonts w:ascii="Times New Roman" w:hAnsi="Times New Roman" w:cs="Times New Roman"/>
          <w:sz w:val="24"/>
          <w:szCs w:val="24"/>
        </w:rPr>
        <w:t xml:space="preserve">of </w:t>
      </w:r>
      <w:r w:rsidR="00380B1A">
        <w:rPr>
          <w:rFonts w:ascii="Times New Roman" w:hAnsi="Times New Roman" w:cs="Times New Roman"/>
          <w:sz w:val="24"/>
          <w:szCs w:val="24"/>
        </w:rPr>
        <w:t xml:space="preserve">a </w:t>
      </w:r>
      <w:r w:rsidR="00A3775C">
        <w:rPr>
          <w:rFonts w:ascii="Times New Roman" w:hAnsi="Times New Roman" w:cs="Times New Roman"/>
          <w:sz w:val="24"/>
          <w:szCs w:val="24"/>
        </w:rPr>
        <w:t xml:space="preserve">right </w:t>
      </w:r>
      <w:r w:rsidR="00380B1A">
        <w:rPr>
          <w:rFonts w:ascii="Times New Roman" w:hAnsi="Times New Roman" w:cs="Times New Roman"/>
          <w:sz w:val="24"/>
          <w:szCs w:val="24"/>
        </w:rPr>
        <w:t xml:space="preserve">of way </w:t>
      </w:r>
      <w:r w:rsidR="00A17F17">
        <w:rPr>
          <w:rFonts w:ascii="Times New Roman" w:hAnsi="Times New Roman" w:cs="Times New Roman"/>
          <w:sz w:val="24"/>
          <w:szCs w:val="24"/>
        </w:rPr>
        <w:t xml:space="preserve">to access </w:t>
      </w:r>
      <w:r w:rsidR="00432240">
        <w:rPr>
          <w:rFonts w:ascii="Times New Roman" w:hAnsi="Times New Roman" w:cs="Times New Roman"/>
          <w:sz w:val="24"/>
          <w:szCs w:val="24"/>
        </w:rPr>
        <w:t>‘</w:t>
      </w:r>
      <w:r w:rsidR="00380B1A" w:rsidRPr="00576329">
        <w:rPr>
          <w:rFonts w:ascii="Times New Roman" w:hAnsi="Times New Roman" w:cs="Times New Roman"/>
          <w:i/>
          <w:iCs/>
          <w:sz w:val="24"/>
          <w:szCs w:val="24"/>
        </w:rPr>
        <w:t>agricultural land only</w:t>
      </w:r>
      <w:r w:rsidR="001056AC">
        <w:rPr>
          <w:rFonts w:ascii="Times New Roman" w:hAnsi="Times New Roman" w:cs="Times New Roman"/>
          <w:sz w:val="24"/>
          <w:szCs w:val="24"/>
        </w:rPr>
        <w:t xml:space="preserve">’. </w:t>
      </w:r>
      <w:r w:rsidR="00E3098E">
        <w:rPr>
          <w:rFonts w:ascii="Times New Roman" w:hAnsi="Times New Roman" w:cs="Times New Roman"/>
          <w:sz w:val="24"/>
          <w:szCs w:val="24"/>
        </w:rPr>
        <w:t xml:space="preserve">Although the </w:t>
      </w:r>
      <w:r w:rsidR="00043966">
        <w:rPr>
          <w:rFonts w:ascii="Times New Roman" w:hAnsi="Times New Roman" w:cs="Times New Roman"/>
          <w:sz w:val="24"/>
          <w:szCs w:val="24"/>
        </w:rPr>
        <w:t>court accepted that agriculture developed over time</w:t>
      </w:r>
      <w:r w:rsidR="009A469E">
        <w:rPr>
          <w:rFonts w:ascii="Times New Roman" w:hAnsi="Times New Roman" w:cs="Times New Roman"/>
          <w:sz w:val="24"/>
          <w:szCs w:val="24"/>
        </w:rPr>
        <w:t>,</w:t>
      </w:r>
      <w:r w:rsidR="00DC1E53">
        <w:rPr>
          <w:rFonts w:ascii="Times New Roman" w:hAnsi="Times New Roman" w:cs="Times New Roman"/>
          <w:sz w:val="24"/>
          <w:szCs w:val="24"/>
        </w:rPr>
        <w:t xml:space="preserve"> what had occurred was </w:t>
      </w:r>
      <w:r w:rsidR="00A6266E">
        <w:rPr>
          <w:rFonts w:ascii="Times New Roman" w:hAnsi="Times New Roman" w:cs="Times New Roman"/>
          <w:sz w:val="24"/>
          <w:szCs w:val="24"/>
        </w:rPr>
        <w:t xml:space="preserve">a </w:t>
      </w:r>
      <w:r w:rsidR="00DC1E53">
        <w:rPr>
          <w:rFonts w:ascii="Times New Roman" w:hAnsi="Times New Roman" w:cs="Times New Roman"/>
          <w:sz w:val="24"/>
          <w:szCs w:val="24"/>
        </w:rPr>
        <w:t>‘</w:t>
      </w:r>
      <w:r w:rsidR="00537F6A" w:rsidRPr="00101AFB">
        <w:rPr>
          <w:rFonts w:ascii="Times New Roman" w:hAnsi="Times New Roman" w:cs="Times New Roman"/>
          <w:i/>
          <w:iCs/>
          <w:sz w:val="24"/>
          <w:szCs w:val="24"/>
          <w:shd w:val="clear" w:color="auto" w:fill="FFFFFF"/>
        </w:rPr>
        <w:t>diversification into non-agricultural activity</w:t>
      </w:r>
      <w:r w:rsidR="00DA71A0" w:rsidRPr="0044398B">
        <w:rPr>
          <w:rFonts w:ascii="Times New Roman" w:hAnsi="Times New Roman" w:cs="Times New Roman"/>
          <w:sz w:val="24"/>
          <w:szCs w:val="24"/>
        </w:rPr>
        <w:t>’</w:t>
      </w:r>
      <w:r w:rsidR="00DA71A0">
        <w:rPr>
          <w:rStyle w:val="FootnoteReference"/>
          <w:rFonts w:ascii="Times New Roman" w:hAnsi="Times New Roman" w:cs="Times New Roman"/>
          <w:sz w:val="24"/>
          <w:szCs w:val="24"/>
        </w:rPr>
        <w:footnoteReference w:id="28"/>
      </w:r>
      <w:r w:rsidR="00DD10E7">
        <w:rPr>
          <w:rFonts w:ascii="Times New Roman" w:hAnsi="Times New Roman" w:cs="Times New Roman"/>
          <w:sz w:val="24"/>
          <w:szCs w:val="24"/>
        </w:rPr>
        <w:t xml:space="preserve"> </w:t>
      </w:r>
      <w:r w:rsidR="00543B40">
        <w:rPr>
          <w:rFonts w:ascii="Times New Roman" w:hAnsi="Times New Roman" w:cs="Times New Roman"/>
          <w:sz w:val="24"/>
          <w:szCs w:val="24"/>
        </w:rPr>
        <w:t xml:space="preserve">which could not be described as </w:t>
      </w:r>
      <w:r w:rsidR="009D77CC">
        <w:rPr>
          <w:rFonts w:ascii="Times New Roman" w:hAnsi="Times New Roman" w:cs="Times New Roman"/>
          <w:sz w:val="24"/>
          <w:szCs w:val="24"/>
        </w:rPr>
        <w:t xml:space="preserve">incidental or ancillary. </w:t>
      </w:r>
      <w:r w:rsidR="00DA71A0">
        <w:rPr>
          <w:rFonts w:ascii="Times New Roman" w:hAnsi="Times New Roman" w:cs="Times New Roman"/>
          <w:sz w:val="24"/>
          <w:szCs w:val="24"/>
        </w:rPr>
        <w:t xml:space="preserve"> </w:t>
      </w:r>
    </w:p>
    <w:p w14:paraId="43A574CE" w14:textId="782060E7" w:rsidR="00D0280A" w:rsidRDefault="00784F13" w:rsidP="00CC253B">
      <w:pPr>
        <w:spacing w:line="360" w:lineRule="auto"/>
        <w:rPr>
          <w:rFonts w:ascii="Times New Roman" w:hAnsi="Times New Roman" w:cs="Times New Roman"/>
          <w:sz w:val="24"/>
          <w:szCs w:val="24"/>
        </w:rPr>
      </w:pPr>
      <w:r>
        <w:rPr>
          <w:rFonts w:ascii="Times New Roman" w:hAnsi="Times New Roman" w:cs="Times New Roman"/>
          <w:sz w:val="24"/>
          <w:szCs w:val="24"/>
        </w:rPr>
        <w:t xml:space="preserve">A right may also be expressly limited by </w:t>
      </w:r>
      <w:r w:rsidR="004B3E38">
        <w:rPr>
          <w:rFonts w:ascii="Times New Roman" w:hAnsi="Times New Roman" w:cs="Times New Roman"/>
          <w:sz w:val="24"/>
          <w:szCs w:val="24"/>
        </w:rPr>
        <w:t xml:space="preserve">a specified </w:t>
      </w:r>
      <w:r w:rsidR="00D0280A">
        <w:rPr>
          <w:rFonts w:ascii="Times New Roman" w:hAnsi="Times New Roman" w:cs="Times New Roman"/>
          <w:sz w:val="24"/>
          <w:szCs w:val="24"/>
        </w:rPr>
        <w:t>mode of user</w:t>
      </w:r>
      <w:r w:rsidR="004B3E38">
        <w:rPr>
          <w:rFonts w:ascii="Times New Roman" w:hAnsi="Times New Roman" w:cs="Times New Roman"/>
          <w:sz w:val="24"/>
          <w:szCs w:val="24"/>
        </w:rPr>
        <w:t>,</w:t>
      </w:r>
      <w:r w:rsidR="00D0280A">
        <w:rPr>
          <w:rFonts w:ascii="Times New Roman" w:hAnsi="Times New Roman" w:cs="Times New Roman"/>
          <w:sz w:val="24"/>
          <w:szCs w:val="24"/>
        </w:rPr>
        <w:t xml:space="preserve"> for instance, a right of way may be limited to pedestrian passage or </w:t>
      </w:r>
      <w:r w:rsidR="00473747">
        <w:rPr>
          <w:rFonts w:ascii="Times New Roman" w:hAnsi="Times New Roman" w:cs="Times New Roman"/>
          <w:sz w:val="24"/>
          <w:szCs w:val="24"/>
        </w:rPr>
        <w:t xml:space="preserve">be more widely expressed </w:t>
      </w:r>
      <w:r w:rsidR="006F1ECF">
        <w:rPr>
          <w:rFonts w:ascii="Times New Roman" w:hAnsi="Times New Roman" w:cs="Times New Roman"/>
          <w:sz w:val="24"/>
          <w:szCs w:val="24"/>
        </w:rPr>
        <w:t xml:space="preserve">to include </w:t>
      </w:r>
      <w:r w:rsidR="00D0280A">
        <w:rPr>
          <w:rFonts w:ascii="Times New Roman" w:hAnsi="Times New Roman" w:cs="Times New Roman"/>
          <w:sz w:val="24"/>
          <w:szCs w:val="24"/>
        </w:rPr>
        <w:t xml:space="preserve">for example motor vehicles. Modes of transport change - horse and carriages have been replaced by cars and carts by lorries. The courts have recognised these developments so for instance in </w:t>
      </w:r>
      <w:r w:rsidR="00D0280A">
        <w:rPr>
          <w:rFonts w:ascii="Times New Roman" w:hAnsi="Times New Roman" w:cs="Times New Roman"/>
          <w:i/>
          <w:iCs/>
          <w:sz w:val="24"/>
          <w:szCs w:val="24"/>
        </w:rPr>
        <w:t>Kain v Norfolk</w:t>
      </w:r>
      <w:r w:rsidR="00D0280A">
        <w:rPr>
          <w:rStyle w:val="FootnoteReference"/>
          <w:rFonts w:ascii="Times New Roman" w:hAnsi="Times New Roman" w:cs="Times New Roman"/>
          <w:i/>
          <w:iCs/>
          <w:sz w:val="24"/>
          <w:szCs w:val="24"/>
        </w:rPr>
        <w:footnoteReference w:id="29"/>
      </w:r>
      <w:r w:rsidR="00D0280A">
        <w:rPr>
          <w:rFonts w:ascii="Times New Roman" w:hAnsi="Times New Roman" w:cs="Times New Roman"/>
          <w:sz w:val="24"/>
          <w:szCs w:val="24"/>
        </w:rPr>
        <w:t xml:space="preserve"> the use </w:t>
      </w:r>
      <w:r w:rsidR="00D10751">
        <w:rPr>
          <w:rFonts w:ascii="Times New Roman" w:hAnsi="Times New Roman" w:cs="Times New Roman"/>
          <w:sz w:val="24"/>
          <w:szCs w:val="24"/>
        </w:rPr>
        <w:t xml:space="preserve">of a right of way </w:t>
      </w:r>
      <w:r w:rsidR="00D0280A">
        <w:rPr>
          <w:rFonts w:ascii="Times New Roman" w:hAnsi="Times New Roman" w:cs="Times New Roman"/>
          <w:sz w:val="24"/>
          <w:szCs w:val="24"/>
        </w:rPr>
        <w:t xml:space="preserve">by carts granted in 1919 was sufficient to encompass lorries and in </w:t>
      </w:r>
      <w:r w:rsidR="00D0280A">
        <w:rPr>
          <w:rFonts w:ascii="Times New Roman" w:hAnsi="Times New Roman" w:cs="Times New Roman"/>
          <w:i/>
          <w:iCs/>
          <w:sz w:val="24"/>
          <w:szCs w:val="24"/>
        </w:rPr>
        <w:t>AG v Hodgson</w:t>
      </w:r>
      <w:r w:rsidR="00D0280A">
        <w:rPr>
          <w:rStyle w:val="FootnoteReference"/>
          <w:rFonts w:ascii="Times New Roman" w:hAnsi="Times New Roman" w:cs="Times New Roman"/>
          <w:i/>
          <w:iCs/>
          <w:sz w:val="24"/>
          <w:szCs w:val="24"/>
        </w:rPr>
        <w:footnoteReference w:id="30"/>
      </w:r>
      <w:r w:rsidR="00D0280A">
        <w:rPr>
          <w:rFonts w:ascii="Times New Roman" w:hAnsi="Times New Roman" w:cs="Times New Roman"/>
          <w:sz w:val="24"/>
          <w:szCs w:val="24"/>
        </w:rPr>
        <w:t xml:space="preserve"> a right to drive carriages granted in conveyances made between 1853 and 1861 was held to include a motor car as a form of carriage with an engine rather than a horse. </w:t>
      </w:r>
    </w:p>
    <w:p w14:paraId="31FD7A1D" w14:textId="76545284" w:rsidR="004E2E51" w:rsidRPr="00DC7A27" w:rsidRDefault="00A61F3D" w:rsidP="004E2E51">
      <w:pPr>
        <w:spacing w:line="360" w:lineRule="auto"/>
        <w:rPr>
          <w:rFonts w:ascii="Times New Roman" w:hAnsi="Times New Roman" w:cs="Times New Roman"/>
          <w:sz w:val="24"/>
          <w:szCs w:val="24"/>
        </w:rPr>
      </w:pPr>
      <w:r>
        <w:rPr>
          <w:rFonts w:ascii="Times New Roman" w:hAnsi="Times New Roman" w:cs="Times New Roman"/>
          <w:sz w:val="24"/>
          <w:szCs w:val="24"/>
        </w:rPr>
        <w:t>T</w:t>
      </w:r>
      <w:r w:rsidR="00FE6A2A">
        <w:rPr>
          <w:rFonts w:ascii="Times New Roman" w:hAnsi="Times New Roman" w:cs="Times New Roman"/>
          <w:sz w:val="24"/>
          <w:szCs w:val="24"/>
        </w:rPr>
        <w:t xml:space="preserve">he physical </w:t>
      </w:r>
      <w:r w:rsidR="006E3A6B">
        <w:rPr>
          <w:rFonts w:ascii="Times New Roman" w:hAnsi="Times New Roman" w:cs="Times New Roman"/>
          <w:sz w:val="24"/>
          <w:szCs w:val="24"/>
        </w:rPr>
        <w:t>nature of the servient and dominant land</w:t>
      </w:r>
      <w:r w:rsidR="001D2CFC">
        <w:rPr>
          <w:rFonts w:ascii="Times New Roman" w:hAnsi="Times New Roman" w:cs="Times New Roman"/>
          <w:sz w:val="24"/>
          <w:szCs w:val="24"/>
        </w:rPr>
        <w:t xml:space="preserve"> </w:t>
      </w:r>
      <w:r>
        <w:rPr>
          <w:rFonts w:ascii="Times New Roman" w:hAnsi="Times New Roman" w:cs="Times New Roman"/>
          <w:sz w:val="24"/>
          <w:szCs w:val="24"/>
        </w:rPr>
        <w:t xml:space="preserve">is </w:t>
      </w:r>
      <w:r w:rsidR="0015005B">
        <w:rPr>
          <w:rFonts w:ascii="Times New Roman" w:hAnsi="Times New Roman" w:cs="Times New Roman"/>
          <w:sz w:val="24"/>
          <w:szCs w:val="24"/>
        </w:rPr>
        <w:t>key</w:t>
      </w:r>
      <w:r w:rsidR="00324122">
        <w:rPr>
          <w:rFonts w:ascii="Times New Roman" w:hAnsi="Times New Roman" w:cs="Times New Roman"/>
          <w:sz w:val="24"/>
          <w:szCs w:val="24"/>
        </w:rPr>
        <w:t>,</w:t>
      </w:r>
      <w:r w:rsidR="0015005B">
        <w:rPr>
          <w:rFonts w:ascii="Times New Roman" w:hAnsi="Times New Roman" w:cs="Times New Roman"/>
          <w:sz w:val="24"/>
          <w:szCs w:val="24"/>
        </w:rPr>
        <w:t xml:space="preserve"> </w:t>
      </w:r>
      <w:r w:rsidR="0089288F">
        <w:rPr>
          <w:rFonts w:ascii="Times New Roman" w:hAnsi="Times New Roman" w:cs="Times New Roman"/>
          <w:sz w:val="24"/>
          <w:szCs w:val="24"/>
        </w:rPr>
        <w:t>and the ca</w:t>
      </w:r>
      <w:r w:rsidR="00325D1D">
        <w:rPr>
          <w:rFonts w:ascii="Times New Roman" w:hAnsi="Times New Roman" w:cs="Times New Roman"/>
          <w:sz w:val="24"/>
          <w:szCs w:val="24"/>
        </w:rPr>
        <w:t>s</w:t>
      </w:r>
      <w:r w:rsidR="0089288F">
        <w:rPr>
          <w:rFonts w:ascii="Times New Roman" w:hAnsi="Times New Roman" w:cs="Times New Roman"/>
          <w:sz w:val="24"/>
          <w:szCs w:val="24"/>
        </w:rPr>
        <w:t>es are replete with detailed descriptio</w:t>
      </w:r>
      <w:r w:rsidR="00325D1D">
        <w:rPr>
          <w:rFonts w:ascii="Times New Roman" w:hAnsi="Times New Roman" w:cs="Times New Roman"/>
          <w:sz w:val="24"/>
          <w:szCs w:val="24"/>
        </w:rPr>
        <w:t>n</w:t>
      </w:r>
      <w:r w:rsidR="0089288F">
        <w:rPr>
          <w:rFonts w:ascii="Times New Roman" w:hAnsi="Times New Roman" w:cs="Times New Roman"/>
          <w:sz w:val="24"/>
          <w:szCs w:val="24"/>
        </w:rPr>
        <w:t xml:space="preserve">s of the physical </w:t>
      </w:r>
      <w:r w:rsidR="00325D1D">
        <w:rPr>
          <w:rFonts w:ascii="Times New Roman" w:hAnsi="Times New Roman" w:cs="Times New Roman"/>
          <w:sz w:val="24"/>
          <w:szCs w:val="24"/>
        </w:rPr>
        <w:t xml:space="preserve">nature of the land often reinforced by visits to the site. </w:t>
      </w:r>
      <w:r w:rsidR="00CA1404">
        <w:rPr>
          <w:rFonts w:ascii="Times New Roman" w:hAnsi="Times New Roman" w:cs="Times New Roman"/>
          <w:sz w:val="24"/>
          <w:szCs w:val="24"/>
        </w:rPr>
        <w:t xml:space="preserve">Such </w:t>
      </w:r>
      <w:r w:rsidR="00801936">
        <w:rPr>
          <w:rFonts w:ascii="Times New Roman" w:hAnsi="Times New Roman" w:cs="Times New Roman"/>
          <w:sz w:val="24"/>
          <w:szCs w:val="24"/>
        </w:rPr>
        <w:t xml:space="preserve">details </w:t>
      </w:r>
      <w:r w:rsidR="00CA1404">
        <w:rPr>
          <w:rFonts w:ascii="Times New Roman" w:hAnsi="Times New Roman" w:cs="Times New Roman"/>
          <w:sz w:val="24"/>
          <w:szCs w:val="24"/>
        </w:rPr>
        <w:t xml:space="preserve">remind us that </w:t>
      </w:r>
      <w:r w:rsidR="00F2682A">
        <w:rPr>
          <w:rFonts w:ascii="Times New Roman" w:hAnsi="Times New Roman" w:cs="Times New Roman"/>
          <w:sz w:val="24"/>
          <w:szCs w:val="24"/>
        </w:rPr>
        <w:t xml:space="preserve">easements are not simply recorded on paper </w:t>
      </w:r>
      <w:r w:rsidR="00244FD5">
        <w:rPr>
          <w:rFonts w:ascii="Times New Roman" w:hAnsi="Times New Roman" w:cs="Times New Roman"/>
          <w:sz w:val="24"/>
          <w:szCs w:val="24"/>
        </w:rPr>
        <w:t xml:space="preserve">and in </w:t>
      </w:r>
      <w:r w:rsidR="00F2682A">
        <w:rPr>
          <w:rFonts w:ascii="Times New Roman" w:hAnsi="Times New Roman" w:cs="Times New Roman"/>
          <w:sz w:val="24"/>
          <w:szCs w:val="24"/>
        </w:rPr>
        <w:t xml:space="preserve">Land </w:t>
      </w:r>
      <w:r w:rsidR="00244FD5">
        <w:rPr>
          <w:rFonts w:ascii="Times New Roman" w:hAnsi="Times New Roman" w:cs="Times New Roman"/>
          <w:sz w:val="24"/>
          <w:szCs w:val="24"/>
        </w:rPr>
        <w:t>R</w:t>
      </w:r>
      <w:r w:rsidR="00F2682A">
        <w:rPr>
          <w:rFonts w:ascii="Times New Roman" w:hAnsi="Times New Roman" w:cs="Times New Roman"/>
          <w:sz w:val="24"/>
          <w:szCs w:val="24"/>
        </w:rPr>
        <w:t xml:space="preserve">egistry </w:t>
      </w:r>
      <w:r w:rsidR="00244FD5">
        <w:rPr>
          <w:rFonts w:ascii="Times New Roman" w:hAnsi="Times New Roman" w:cs="Times New Roman"/>
          <w:sz w:val="24"/>
          <w:szCs w:val="24"/>
        </w:rPr>
        <w:t xml:space="preserve">entries </w:t>
      </w:r>
      <w:r w:rsidR="00F2682A">
        <w:rPr>
          <w:rFonts w:ascii="Times New Roman" w:hAnsi="Times New Roman" w:cs="Times New Roman"/>
          <w:sz w:val="24"/>
          <w:szCs w:val="24"/>
        </w:rPr>
        <w:t xml:space="preserve">but are </w:t>
      </w:r>
      <w:r w:rsidR="00244FD5">
        <w:rPr>
          <w:rFonts w:ascii="Times New Roman" w:hAnsi="Times New Roman" w:cs="Times New Roman"/>
          <w:sz w:val="24"/>
          <w:szCs w:val="24"/>
        </w:rPr>
        <w:t xml:space="preserve">user rights </w:t>
      </w:r>
      <w:r w:rsidR="004403DA">
        <w:rPr>
          <w:rFonts w:ascii="Times New Roman" w:hAnsi="Times New Roman" w:cs="Times New Roman"/>
          <w:sz w:val="24"/>
          <w:szCs w:val="24"/>
        </w:rPr>
        <w:t>physically exercised on the ground.</w:t>
      </w:r>
      <w:r w:rsidR="004403DA">
        <w:rPr>
          <w:rStyle w:val="FootnoteReference"/>
          <w:rFonts w:ascii="Times New Roman" w:hAnsi="Times New Roman" w:cs="Times New Roman"/>
          <w:sz w:val="24"/>
          <w:szCs w:val="24"/>
        </w:rPr>
        <w:footnoteReference w:id="31"/>
      </w:r>
      <w:r w:rsidR="004403DA">
        <w:rPr>
          <w:rFonts w:ascii="Times New Roman" w:hAnsi="Times New Roman" w:cs="Times New Roman"/>
          <w:sz w:val="24"/>
          <w:szCs w:val="24"/>
        </w:rPr>
        <w:t xml:space="preserve"> </w:t>
      </w:r>
      <w:r w:rsidR="00715B8A">
        <w:rPr>
          <w:rFonts w:ascii="Times New Roman" w:hAnsi="Times New Roman" w:cs="Times New Roman"/>
          <w:sz w:val="24"/>
          <w:szCs w:val="24"/>
        </w:rPr>
        <w:t>For example, t</w:t>
      </w:r>
      <w:r w:rsidR="00360B6F">
        <w:rPr>
          <w:rFonts w:ascii="Times New Roman" w:hAnsi="Times New Roman" w:cs="Times New Roman"/>
          <w:sz w:val="24"/>
          <w:szCs w:val="24"/>
        </w:rPr>
        <w:t xml:space="preserve">here are a </w:t>
      </w:r>
      <w:r w:rsidR="00360B6F">
        <w:rPr>
          <w:rFonts w:ascii="Times New Roman" w:hAnsi="Times New Roman" w:cs="Times New Roman"/>
          <w:sz w:val="24"/>
          <w:szCs w:val="24"/>
        </w:rPr>
        <w:lastRenderedPageBreak/>
        <w:t xml:space="preserve">stream of cases looking to the physical width of a right of way </w:t>
      </w:r>
      <w:r w:rsidR="003F1C5C">
        <w:rPr>
          <w:rFonts w:ascii="Times New Roman" w:hAnsi="Times New Roman" w:cs="Times New Roman"/>
          <w:sz w:val="24"/>
          <w:szCs w:val="24"/>
        </w:rPr>
        <w:t xml:space="preserve">to determine the scope </w:t>
      </w:r>
      <w:r w:rsidR="00344BE1">
        <w:rPr>
          <w:rFonts w:ascii="Times New Roman" w:hAnsi="Times New Roman" w:cs="Times New Roman"/>
          <w:sz w:val="24"/>
          <w:szCs w:val="24"/>
        </w:rPr>
        <w:t xml:space="preserve">of the right </w:t>
      </w:r>
      <w:r w:rsidR="00360B6F">
        <w:rPr>
          <w:rFonts w:ascii="Times New Roman" w:hAnsi="Times New Roman" w:cs="Times New Roman"/>
          <w:sz w:val="24"/>
          <w:szCs w:val="24"/>
        </w:rPr>
        <w:t xml:space="preserve">where </w:t>
      </w:r>
      <w:r w:rsidR="0083519C">
        <w:rPr>
          <w:rFonts w:ascii="Times New Roman" w:hAnsi="Times New Roman" w:cs="Times New Roman"/>
          <w:sz w:val="24"/>
          <w:szCs w:val="24"/>
        </w:rPr>
        <w:t>the situation on the ground</w:t>
      </w:r>
      <w:r w:rsidR="00546A21">
        <w:rPr>
          <w:rFonts w:ascii="Times New Roman" w:hAnsi="Times New Roman" w:cs="Times New Roman"/>
          <w:sz w:val="24"/>
          <w:szCs w:val="24"/>
        </w:rPr>
        <w:t xml:space="preserve"> </w:t>
      </w:r>
      <w:r w:rsidR="00A007CC">
        <w:rPr>
          <w:rFonts w:ascii="Times New Roman" w:hAnsi="Times New Roman" w:cs="Times New Roman"/>
          <w:sz w:val="24"/>
          <w:szCs w:val="24"/>
        </w:rPr>
        <w:t>is</w:t>
      </w:r>
      <w:r w:rsidR="00703DF2">
        <w:rPr>
          <w:rFonts w:ascii="Times New Roman" w:hAnsi="Times New Roman" w:cs="Times New Roman"/>
          <w:sz w:val="24"/>
          <w:szCs w:val="24"/>
        </w:rPr>
        <w:t xml:space="preserve"> central to </w:t>
      </w:r>
      <w:r w:rsidR="0083519C">
        <w:rPr>
          <w:rFonts w:ascii="Times New Roman" w:hAnsi="Times New Roman" w:cs="Times New Roman"/>
          <w:sz w:val="24"/>
          <w:szCs w:val="24"/>
        </w:rPr>
        <w:t>the court’s decision.</w:t>
      </w:r>
      <w:r w:rsidR="001D2CFC" w:rsidRPr="001D2CFC">
        <w:rPr>
          <w:rStyle w:val="FootnoteReference"/>
          <w:rFonts w:ascii="Times New Roman" w:hAnsi="Times New Roman" w:cs="Times New Roman"/>
          <w:sz w:val="24"/>
          <w:szCs w:val="24"/>
        </w:rPr>
        <w:t xml:space="preserve"> </w:t>
      </w:r>
      <w:r w:rsidR="001D2CFC">
        <w:rPr>
          <w:rStyle w:val="FootnoteReference"/>
          <w:rFonts w:ascii="Times New Roman" w:hAnsi="Times New Roman" w:cs="Times New Roman"/>
          <w:sz w:val="24"/>
          <w:szCs w:val="24"/>
        </w:rPr>
        <w:footnoteReference w:id="32"/>
      </w:r>
      <w:r w:rsidR="0083519C">
        <w:rPr>
          <w:rFonts w:ascii="Times New Roman" w:hAnsi="Times New Roman" w:cs="Times New Roman"/>
          <w:sz w:val="24"/>
          <w:szCs w:val="24"/>
        </w:rPr>
        <w:t xml:space="preserve"> </w:t>
      </w:r>
      <w:r w:rsidR="00414AF1">
        <w:rPr>
          <w:rFonts w:ascii="Times New Roman" w:hAnsi="Times New Roman" w:cs="Times New Roman"/>
          <w:sz w:val="24"/>
          <w:szCs w:val="24"/>
        </w:rPr>
        <w:t xml:space="preserve">Thus </w:t>
      </w:r>
      <w:r w:rsidR="004E2E51">
        <w:rPr>
          <w:rFonts w:ascii="Times New Roman" w:hAnsi="Times New Roman" w:cs="Times New Roman"/>
          <w:sz w:val="24"/>
          <w:szCs w:val="24"/>
        </w:rPr>
        <w:t xml:space="preserve">a narrow </w:t>
      </w:r>
      <w:r w:rsidR="00A007CC">
        <w:rPr>
          <w:rFonts w:ascii="Times New Roman" w:hAnsi="Times New Roman" w:cs="Times New Roman"/>
          <w:sz w:val="24"/>
          <w:szCs w:val="24"/>
        </w:rPr>
        <w:t>road or track</w:t>
      </w:r>
      <w:r w:rsidR="004E2E51">
        <w:rPr>
          <w:rFonts w:ascii="Times New Roman" w:hAnsi="Times New Roman" w:cs="Times New Roman"/>
          <w:sz w:val="24"/>
          <w:szCs w:val="24"/>
        </w:rPr>
        <w:t xml:space="preserve"> will exclude sizeable vehicles.</w:t>
      </w:r>
      <w:r w:rsidR="004E2E51">
        <w:rPr>
          <w:rStyle w:val="FootnoteReference"/>
          <w:rFonts w:ascii="Times New Roman" w:hAnsi="Times New Roman" w:cs="Times New Roman"/>
          <w:sz w:val="24"/>
          <w:szCs w:val="24"/>
        </w:rPr>
        <w:footnoteReference w:id="33"/>
      </w:r>
      <w:r w:rsidR="00422A11">
        <w:rPr>
          <w:rFonts w:ascii="Times New Roman" w:hAnsi="Times New Roman" w:cs="Times New Roman"/>
          <w:sz w:val="24"/>
          <w:szCs w:val="24"/>
        </w:rPr>
        <w:t xml:space="preserve"> </w:t>
      </w:r>
    </w:p>
    <w:p w14:paraId="0023DD59" w14:textId="23A49934" w:rsidR="00E57EF7" w:rsidRPr="006C4FDE" w:rsidRDefault="00A338B9" w:rsidP="006C4FDE">
      <w:pPr>
        <w:spacing w:line="360" w:lineRule="auto"/>
        <w:rPr>
          <w:rFonts w:ascii="Times New Roman" w:hAnsi="Times New Roman" w:cs="Times New Roman"/>
          <w:sz w:val="24"/>
          <w:szCs w:val="24"/>
        </w:rPr>
      </w:pPr>
      <w:r>
        <w:rPr>
          <w:rFonts w:ascii="Times New Roman" w:hAnsi="Times New Roman" w:cs="Times New Roman"/>
          <w:i/>
          <w:iCs/>
          <w:sz w:val="24"/>
          <w:szCs w:val="24"/>
        </w:rPr>
        <w:t>Dy</w:t>
      </w:r>
      <w:r w:rsidR="00DB3A45">
        <w:rPr>
          <w:rFonts w:ascii="Times New Roman" w:hAnsi="Times New Roman" w:cs="Times New Roman"/>
          <w:i/>
          <w:iCs/>
          <w:sz w:val="24"/>
          <w:szCs w:val="24"/>
        </w:rPr>
        <w:t>bedal v Maskell</w:t>
      </w:r>
      <w:r w:rsidR="00DB3A45">
        <w:rPr>
          <w:rStyle w:val="FootnoteReference"/>
          <w:rFonts w:ascii="Times New Roman" w:hAnsi="Times New Roman" w:cs="Times New Roman"/>
          <w:i/>
          <w:iCs/>
          <w:sz w:val="24"/>
          <w:szCs w:val="24"/>
        </w:rPr>
        <w:footnoteReference w:id="34"/>
      </w:r>
      <w:r w:rsidR="00DB3A45">
        <w:rPr>
          <w:rFonts w:ascii="Times New Roman" w:hAnsi="Times New Roman" w:cs="Times New Roman"/>
          <w:i/>
          <w:iCs/>
          <w:sz w:val="24"/>
          <w:szCs w:val="24"/>
        </w:rPr>
        <w:t xml:space="preserve"> </w:t>
      </w:r>
      <w:r w:rsidR="008E2142">
        <w:rPr>
          <w:rFonts w:ascii="Times New Roman" w:hAnsi="Times New Roman" w:cs="Times New Roman"/>
          <w:sz w:val="24"/>
          <w:szCs w:val="24"/>
        </w:rPr>
        <w:t xml:space="preserve">illustrates the importance of </w:t>
      </w:r>
      <w:r w:rsidR="00AF7F55">
        <w:rPr>
          <w:rFonts w:ascii="Times New Roman" w:hAnsi="Times New Roman" w:cs="Times New Roman"/>
          <w:sz w:val="24"/>
          <w:szCs w:val="24"/>
        </w:rPr>
        <w:t>the situation on the ground</w:t>
      </w:r>
      <w:r w:rsidR="00802DA6">
        <w:rPr>
          <w:rFonts w:ascii="Times New Roman" w:hAnsi="Times New Roman" w:cs="Times New Roman"/>
          <w:sz w:val="24"/>
          <w:szCs w:val="24"/>
        </w:rPr>
        <w:t>.</w:t>
      </w:r>
      <w:r w:rsidR="00A82D15">
        <w:rPr>
          <w:rFonts w:ascii="Times New Roman" w:hAnsi="Times New Roman" w:cs="Times New Roman"/>
          <w:sz w:val="24"/>
          <w:szCs w:val="24"/>
        </w:rPr>
        <w:t xml:space="preserve"> </w:t>
      </w:r>
      <w:r w:rsidR="00806364">
        <w:rPr>
          <w:rFonts w:ascii="Times New Roman" w:hAnsi="Times New Roman" w:cs="Times New Roman"/>
          <w:sz w:val="24"/>
          <w:szCs w:val="24"/>
        </w:rPr>
        <w:t xml:space="preserve">Mr Dybedal </w:t>
      </w:r>
      <w:r w:rsidR="007605A7">
        <w:rPr>
          <w:rFonts w:ascii="Times New Roman" w:hAnsi="Times New Roman" w:cs="Times New Roman"/>
          <w:sz w:val="24"/>
          <w:szCs w:val="24"/>
        </w:rPr>
        <w:t xml:space="preserve">spent </w:t>
      </w:r>
      <w:r w:rsidR="00F45540">
        <w:rPr>
          <w:rFonts w:ascii="Times New Roman" w:hAnsi="Times New Roman" w:cs="Times New Roman"/>
          <w:sz w:val="24"/>
          <w:szCs w:val="24"/>
        </w:rPr>
        <w:t>£140,00</w:t>
      </w:r>
      <w:r w:rsidR="00A67168">
        <w:rPr>
          <w:rFonts w:ascii="Times New Roman" w:hAnsi="Times New Roman" w:cs="Times New Roman"/>
          <w:sz w:val="24"/>
          <w:szCs w:val="24"/>
        </w:rPr>
        <w:t>0</w:t>
      </w:r>
      <w:r w:rsidR="00F45540">
        <w:rPr>
          <w:rFonts w:ascii="Times New Roman" w:hAnsi="Times New Roman" w:cs="Times New Roman"/>
          <w:sz w:val="24"/>
          <w:szCs w:val="24"/>
        </w:rPr>
        <w:t xml:space="preserve"> </w:t>
      </w:r>
      <w:r w:rsidR="00BD5FB0">
        <w:rPr>
          <w:rFonts w:ascii="Times New Roman" w:hAnsi="Times New Roman" w:cs="Times New Roman"/>
          <w:sz w:val="24"/>
          <w:szCs w:val="24"/>
        </w:rPr>
        <w:t xml:space="preserve">unsuccessfully </w:t>
      </w:r>
      <w:r w:rsidR="00F45540">
        <w:rPr>
          <w:rFonts w:ascii="Times New Roman" w:hAnsi="Times New Roman" w:cs="Times New Roman"/>
          <w:sz w:val="24"/>
          <w:szCs w:val="24"/>
        </w:rPr>
        <w:t>trying to remove his neighbour’s</w:t>
      </w:r>
      <w:r w:rsidR="00E174D7">
        <w:rPr>
          <w:rFonts w:ascii="Times New Roman" w:hAnsi="Times New Roman" w:cs="Times New Roman"/>
          <w:sz w:val="24"/>
          <w:szCs w:val="24"/>
        </w:rPr>
        <w:t xml:space="preserve"> </w:t>
      </w:r>
      <w:r w:rsidR="00F45540">
        <w:rPr>
          <w:rFonts w:ascii="Times New Roman" w:hAnsi="Times New Roman" w:cs="Times New Roman"/>
          <w:sz w:val="24"/>
          <w:szCs w:val="24"/>
        </w:rPr>
        <w:t xml:space="preserve">shed </w:t>
      </w:r>
      <w:r w:rsidR="00483B9B">
        <w:rPr>
          <w:rFonts w:ascii="Times New Roman" w:hAnsi="Times New Roman" w:cs="Times New Roman"/>
          <w:sz w:val="24"/>
          <w:szCs w:val="24"/>
        </w:rPr>
        <w:t xml:space="preserve">from </w:t>
      </w:r>
      <w:r w:rsidR="005525E6">
        <w:rPr>
          <w:rFonts w:ascii="Times New Roman" w:hAnsi="Times New Roman" w:cs="Times New Roman"/>
          <w:sz w:val="24"/>
          <w:szCs w:val="24"/>
        </w:rPr>
        <w:t xml:space="preserve">beside </w:t>
      </w:r>
      <w:r w:rsidR="00C27F17">
        <w:rPr>
          <w:rFonts w:ascii="Times New Roman" w:hAnsi="Times New Roman" w:cs="Times New Roman"/>
          <w:sz w:val="24"/>
          <w:szCs w:val="24"/>
        </w:rPr>
        <w:t xml:space="preserve">the lane </w:t>
      </w:r>
      <w:r w:rsidR="00E0659E">
        <w:rPr>
          <w:rFonts w:ascii="Times New Roman" w:hAnsi="Times New Roman" w:cs="Times New Roman"/>
          <w:sz w:val="24"/>
          <w:szCs w:val="24"/>
        </w:rPr>
        <w:t xml:space="preserve">running behind </w:t>
      </w:r>
      <w:r w:rsidR="00C27F17">
        <w:rPr>
          <w:rFonts w:ascii="Times New Roman" w:hAnsi="Times New Roman" w:cs="Times New Roman"/>
          <w:sz w:val="24"/>
          <w:szCs w:val="24"/>
        </w:rPr>
        <w:t xml:space="preserve">his house. </w:t>
      </w:r>
      <w:r w:rsidR="001B2D77">
        <w:rPr>
          <w:rFonts w:ascii="Times New Roman" w:hAnsi="Times New Roman" w:cs="Times New Roman"/>
          <w:sz w:val="24"/>
          <w:szCs w:val="24"/>
        </w:rPr>
        <w:t>The argument hinged on th</w:t>
      </w:r>
      <w:r w:rsidR="006E386B">
        <w:rPr>
          <w:rFonts w:ascii="Times New Roman" w:hAnsi="Times New Roman" w:cs="Times New Roman"/>
          <w:sz w:val="24"/>
          <w:szCs w:val="24"/>
        </w:rPr>
        <w:t>e</w:t>
      </w:r>
      <w:r w:rsidR="001B2D77">
        <w:rPr>
          <w:rFonts w:ascii="Times New Roman" w:hAnsi="Times New Roman" w:cs="Times New Roman"/>
          <w:sz w:val="24"/>
          <w:szCs w:val="24"/>
        </w:rPr>
        <w:t xml:space="preserve"> width of the right of way </w:t>
      </w:r>
      <w:r w:rsidR="007E031F">
        <w:rPr>
          <w:rFonts w:ascii="Times New Roman" w:hAnsi="Times New Roman" w:cs="Times New Roman"/>
          <w:sz w:val="24"/>
          <w:szCs w:val="24"/>
        </w:rPr>
        <w:t xml:space="preserve">over the lane </w:t>
      </w:r>
      <w:r w:rsidR="006E386B">
        <w:rPr>
          <w:rFonts w:ascii="Times New Roman" w:hAnsi="Times New Roman" w:cs="Times New Roman"/>
          <w:sz w:val="24"/>
          <w:szCs w:val="24"/>
        </w:rPr>
        <w:t xml:space="preserve">that had been </w:t>
      </w:r>
      <w:r w:rsidR="009977D0">
        <w:rPr>
          <w:rFonts w:ascii="Times New Roman" w:hAnsi="Times New Roman" w:cs="Times New Roman"/>
          <w:sz w:val="24"/>
          <w:szCs w:val="24"/>
        </w:rPr>
        <w:t xml:space="preserve">granted to </w:t>
      </w:r>
      <w:r w:rsidR="00332A41">
        <w:rPr>
          <w:rFonts w:ascii="Times New Roman" w:hAnsi="Times New Roman" w:cs="Times New Roman"/>
          <w:sz w:val="24"/>
          <w:szCs w:val="24"/>
        </w:rPr>
        <w:t xml:space="preserve">benefit </w:t>
      </w:r>
      <w:r w:rsidR="009977D0">
        <w:rPr>
          <w:rFonts w:ascii="Times New Roman" w:hAnsi="Times New Roman" w:cs="Times New Roman"/>
          <w:sz w:val="24"/>
          <w:szCs w:val="24"/>
        </w:rPr>
        <w:t>Mr Dybedal</w:t>
      </w:r>
      <w:r w:rsidR="00F909F5">
        <w:rPr>
          <w:rFonts w:ascii="Times New Roman" w:hAnsi="Times New Roman" w:cs="Times New Roman"/>
          <w:sz w:val="24"/>
          <w:szCs w:val="24"/>
        </w:rPr>
        <w:t xml:space="preserve">’s house </w:t>
      </w:r>
      <w:r w:rsidR="0069305C">
        <w:rPr>
          <w:rFonts w:ascii="Times New Roman" w:hAnsi="Times New Roman" w:cs="Times New Roman"/>
          <w:sz w:val="24"/>
          <w:szCs w:val="24"/>
        </w:rPr>
        <w:t xml:space="preserve">(at No 6A) </w:t>
      </w:r>
      <w:r w:rsidR="006E386B">
        <w:rPr>
          <w:rFonts w:ascii="Times New Roman" w:hAnsi="Times New Roman" w:cs="Times New Roman"/>
          <w:sz w:val="24"/>
          <w:szCs w:val="24"/>
        </w:rPr>
        <w:t xml:space="preserve">when </w:t>
      </w:r>
      <w:r w:rsidR="00346E65">
        <w:rPr>
          <w:rFonts w:ascii="Times New Roman" w:hAnsi="Times New Roman" w:cs="Times New Roman"/>
          <w:sz w:val="24"/>
          <w:szCs w:val="24"/>
        </w:rPr>
        <w:t xml:space="preserve">this </w:t>
      </w:r>
      <w:r w:rsidR="004C2602">
        <w:rPr>
          <w:rFonts w:ascii="Times New Roman" w:hAnsi="Times New Roman" w:cs="Times New Roman"/>
          <w:sz w:val="24"/>
          <w:szCs w:val="24"/>
        </w:rPr>
        <w:t xml:space="preserve">plot </w:t>
      </w:r>
      <w:r w:rsidR="006E386B">
        <w:rPr>
          <w:rFonts w:ascii="Times New Roman" w:hAnsi="Times New Roman" w:cs="Times New Roman"/>
          <w:sz w:val="24"/>
          <w:szCs w:val="24"/>
        </w:rPr>
        <w:t xml:space="preserve">had been </w:t>
      </w:r>
      <w:r w:rsidR="005C6D13">
        <w:rPr>
          <w:rFonts w:ascii="Times New Roman" w:hAnsi="Times New Roman" w:cs="Times New Roman"/>
          <w:sz w:val="24"/>
          <w:szCs w:val="24"/>
        </w:rPr>
        <w:t>carved out of</w:t>
      </w:r>
      <w:r w:rsidR="00B53923">
        <w:rPr>
          <w:rFonts w:ascii="Times New Roman" w:hAnsi="Times New Roman" w:cs="Times New Roman"/>
          <w:sz w:val="24"/>
          <w:szCs w:val="24"/>
        </w:rPr>
        <w:t xml:space="preserve"> No 6</w:t>
      </w:r>
      <w:r w:rsidR="00A36619">
        <w:rPr>
          <w:rFonts w:ascii="Times New Roman" w:hAnsi="Times New Roman" w:cs="Times New Roman"/>
          <w:sz w:val="24"/>
          <w:szCs w:val="24"/>
        </w:rPr>
        <w:t xml:space="preserve"> where the Maskells </w:t>
      </w:r>
      <w:r w:rsidR="00235DF1">
        <w:rPr>
          <w:rFonts w:ascii="Times New Roman" w:hAnsi="Times New Roman" w:cs="Times New Roman"/>
          <w:sz w:val="24"/>
          <w:szCs w:val="24"/>
        </w:rPr>
        <w:t xml:space="preserve">now </w:t>
      </w:r>
      <w:r w:rsidR="00A36619">
        <w:rPr>
          <w:rFonts w:ascii="Times New Roman" w:hAnsi="Times New Roman" w:cs="Times New Roman"/>
          <w:sz w:val="24"/>
          <w:szCs w:val="24"/>
        </w:rPr>
        <w:t>lived</w:t>
      </w:r>
      <w:r w:rsidR="00EE3565">
        <w:rPr>
          <w:rFonts w:ascii="Times New Roman" w:hAnsi="Times New Roman" w:cs="Times New Roman"/>
          <w:sz w:val="24"/>
          <w:szCs w:val="24"/>
        </w:rPr>
        <w:t xml:space="preserve">. </w:t>
      </w:r>
      <w:r w:rsidR="00641866">
        <w:rPr>
          <w:rFonts w:ascii="Times New Roman" w:hAnsi="Times New Roman" w:cs="Times New Roman"/>
          <w:sz w:val="24"/>
          <w:szCs w:val="24"/>
        </w:rPr>
        <w:t xml:space="preserve">A conveyance </w:t>
      </w:r>
      <w:r w:rsidR="00096A74">
        <w:rPr>
          <w:rFonts w:ascii="Times New Roman" w:hAnsi="Times New Roman" w:cs="Times New Roman"/>
          <w:sz w:val="24"/>
          <w:szCs w:val="24"/>
        </w:rPr>
        <w:t xml:space="preserve">in 1929 </w:t>
      </w:r>
      <w:r w:rsidR="00811C87">
        <w:rPr>
          <w:rFonts w:ascii="Times New Roman" w:hAnsi="Times New Roman" w:cs="Times New Roman"/>
          <w:sz w:val="24"/>
          <w:szCs w:val="24"/>
        </w:rPr>
        <w:t xml:space="preserve">showed that </w:t>
      </w:r>
      <w:r w:rsidR="00096A74">
        <w:rPr>
          <w:rFonts w:ascii="Times New Roman" w:hAnsi="Times New Roman" w:cs="Times New Roman"/>
          <w:sz w:val="24"/>
          <w:szCs w:val="24"/>
        </w:rPr>
        <w:t>the lane was 16 f</w:t>
      </w:r>
      <w:r w:rsidR="001E4932">
        <w:rPr>
          <w:rFonts w:ascii="Times New Roman" w:hAnsi="Times New Roman" w:cs="Times New Roman"/>
          <w:sz w:val="24"/>
          <w:szCs w:val="24"/>
        </w:rPr>
        <w:t>ee</w:t>
      </w:r>
      <w:r w:rsidR="00096A74">
        <w:rPr>
          <w:rFonts w:ascii="Times New Roman" w:hAnsi="Times New Roman" w:cs="Times New Roman"/>
          <w:sz w:val="24"/>
          <w:szCs w:val="24"/>
        </w:rPr>
        <w:t>t wide</w:t>
      </w:r>
      <w:r w:rsidR="00B01FC2">
        <w:rPr>
          <w:rFonts w:ascii="Times New Roman" w:hAnsi="Times New Roman" w:cs="Times New Roman"/>
          <w:sz w:val="24"/>
          <w:szCs w:val="24"/>
        </w:rPr>
        <w:t xml:space="preserve"> </w:t>
      </w:r>
      <w:r w:rsidR="006119CC">
        <w:rPr>
          <w:rFonts w:ascii="Times New Roman" w:hAnsi="Times New Roman" w:cs="Times New Roman"/>
          <w:sz w:val="24"/>
          <w:szCs w:val="24"/>
        </w:rPr>
        <w:t xml:space="preserve">but </w:t>
      </w:r>
      <w:r w:rsidR="00DA2934">
        <w:rPr>
          <w:rFonts w:ascii="Times New Roman" w:hAnsi="Times New Roman" w:cs="Times New Roman"/>
          <w:sz w:val="24"/>
          <w:szCs w:val="24"/>
        </w:rPr>
        <w:t xml:space="preserve">before </w:t>
      </w:r>
      <w:r w:rsidR="00DC5E5A">
        <w:rPr>
          <w:rFonts w:ascii="Times New Roman" w:hAnsi="Times New Roman" w:cs="Times New Roman"/>
          <w:sz w:val="24"/>
          <w:szCs w:val="24"/>
        </w:rPr>
        <w:t xml:space="preserve">the </w:t>
      </w:r>
      <w:r w:rsidR="00790EEB">
        <w:rPr>
          <w:rFonts w:ascii="Times New Roman" w:hAnsi="Times New Roman" w:cs="Times New Roman"/>
          <w:sz w:val="24"/>
          <w:szCs w:val="24"/>
        </w:rPr>
        <w:t>sale of</w:t>
      </w:r>
      <w:r w:rsidR="00516271">
        <w:rPr>
          <w:rFonts w:ascii="Times New Roman" w:hAnsi="Times New Roman" w:cs="Times New Roman"/>
          <w:sz w:val="24"/>
          <w:szCs w:val="24"/>
        </w:rPr>
        <w:t xml:space="preserve"> </w:t>
      </w:r>
      <w:r w:rsidR="00790EEB">
        <w:rPr>
          <w:rFonts w:ascii="Times New Roman" w:hAnsi="Times New Roman" w:cs="Times New Roman"/>
          <w:sz w:val="24"/>
          <w:szCs w:val="24"/>
        </w:rPr>
        <w:t>No 6A</w:t>
      </w:r>
      <w:r w:rsidR="00DA2934">
        <w:rPr>
          <w:rFonts w:ascii="Times New Roman" w:hAnsi="Times New Roman" w:cs="Times New Roman"/>
          <w:sz w:val="24"/>
          <w:szCs w:val="24"/>
        </w:rPr>
        <w:t>,</w:t>
      </w:r>
      <w:r w:rsidR="00B01FC2">
        <w:rPr>
          <w:rFonts w:ascii="Times New Roman" w:hAnsi="Times New Roman" w:cs="Times New Roman"/>
          <w:sz w:val="24"/>
          <w:szCs w:val="24"/>
        </w:rPr>
        <w:t xml:space="preserve"> </w:t>
      </w:r>
      <w:r w:rsidR="00805DBA">
        <w:rPr>
          <w:rFonts w:ascii="Times New Roman" w:hAnsi="Times New Roman" w:cs="Times New Roman"/>
          <w:sz w:val="24"/>
          <w:szCs w:val="24"/>
        </w:rPr>
        <w:t xml:space="preserve">a previous </w:t>
      </w:r>
      <w:r w:rsidR="00B01FC2">
        <w:rPr>
          <w:rFonts w:ascii="Times New Roman" w:hAnsi="Times New Roman" w:cs="Times New Roman"/>
          <w:sz w:val="24"/>
          <w:szCs w:val="24"/>
        </w:rPr>
        <w:t>owner</w:t>
      </w:r>
      <w:r w:rsidR="00790EEB">
        <w:rPr>
          <w:rFonts w:ascii="Times New Roman" w:hAnsi="Times New Roman" w:cs="Times New Roman"/>
          <w:sz w:val="24"/>
          <w:szCs w:val="24"/>
        </w:rPr>
        <w:t xml:space="preserve"> of No 6 </w:t>
      </w:r>
      <w:r w:rsidR="008E5605">
        <w:rPr>
          <w:rFonts w:ascii="Times New Roman" w:hAnsi="Times New Roman" w:cs="Times New Roman"/>
          <w:sz w:val="24"/>
          <w:szCs w:val="24"/>
        </w:rPr>
        <w:t xml:space="preserve">had built a raised stone flower bed which narrowed that part of the lane to </w:t>
      </w:r>
      <w:r w:rsidR="001E4932">
        <w:rPr>
          <w:rFonts w:ascii="Times New Roman" w:hAnsi="Times New Roman" w:cs="Times New Roman"/>
          <w:sz w:val="24"/>
          <w:szCs w:val="24"/>
        </w:rPr>
        <w:t>10</w:t>
      </w:r>
      <w:r w:rsidR="008E5605">
        <w:rPr>
          <w:rFonts w:ascii="Times New Roman" w:hAnsi="Times New Roman" w:cs="Times New Roman"/>
          <w:sz w:val="24"/>
          <w:szCs w:val="24"/>
        </w:rPr>
        <w:t xml:space="preserve"> f</w:t>
      </w:r>
      <w:r w:rsidR="001E4932">
        <w:rPr>
          <w:rFonts w:ascii="Times New Roman" w:hAnsi="Times New Roman" w:cs="Times New Roman"/>
          <w:sz w:val="24"/>
          <w:szCs w:val="24"/>
        </w:rPr>
        <w:t>ee</w:t>
      </w:r>
      <w:r w:rsidR="008E5605">
        <w:rPr>
          <w:rFonts w:ascii="Times New Roman" w:hAnsi="Times New Roman" w:cs="Times New Roman"/>
          <w:sz w:val="24"/>
          <w:szCs w:val="24"/>
        </w:rPr>
        <w:t xml:space="preserve">t. </w:t>
      </w:r>
      <w:r w:rsidR="00CF0190">
        <w:rPr>
          <w:rFonts w:ascii="Times New Roman" w:hAnsi="Times New Roman" w:cs="Times New Roman"/>
          <w:sz w:val="24"/>
          <w:szCs w:val="24"/>
        </w:rPr>
        <w:t>The question thus</w:t>
      </w:r>
      <w:r w:rsidR="00145132">
        <w:rPr>
          <w:rFonts w:ascii="Times New Roman" w:hAnsi="Times New Roman" w:cs="Times New Roman"/>
          <w:sz w:val="24"/>
          <w:szCs w:val="24"/>
        </w:rPr>
        <w:t xml:space="preserve"> </w:t>
      </w:r>
      <w:r w:rsidR="00CF0190">
        <w:rPr>
          <w:rFonts w:ascii="Times New Roman" w:hAnsi="Times New Roman" w:cs="Times New Roman"/>
          <w:sz w:val="24"/>
          <w:szCs w:val="24"/>
        </w:rPr>
        <w:t xml:space="preserve">was whether </w:t>
      </w:r>
      <w:r w:rsidR="00266421">
        <w:rPr>
          <w:rFonts w:ascii="Times New Roman" w:hAnsi="Times New Roman" w:cs="Times New Roman"/>
          <w:sz w:val="24"/>
          <w:szCs w:val="24"/>
        </w:rPr>
        <w:t xml:space="preserve">No 6A’s </w:t>
      </w:r>
      <w:r w:rsidR="00CF0190">
        <w:rPr>
          <w:rFonts w:ascii="Times New Roman" w:hAnsi="Times New Roman" w:cs="Times New Roman"/>
          <w:sz w:val="24"/>
          <w:szCs w:val="24"/>
        </w:rPr>
        <w:t xml:space="preserve">right of way </w:t>
      </w:r>
      <w:r w:rsidR="0000401D">
        <w:rPr>
          <w:rFonts w:ascii="Times New Roman" w:hAnsi="Times New Roman" w:cs="Times New Roman"/>
          <w:sz w:val="24"/>
          <w:szCs w:val="24"/>
        </w:rPr>
        <w:t xml:space="preserve">was over a </w:t>
      </w:r>
      <w:proofErr w:type="gramStart"/>
      <w:r w:rsidR="00C43A61">
        <w:rPr>
          <w:rFonts w:ascii="Times New Roman" w:hAnsi="Times New Roman" w:cs="Times New Roman"/>
          <w:sz w:val="24"/>
          <w:szCs w:val="24"/>
        </w:rPr>
        <w:t>16 or 10 f</w:t>
      </w:r>
      <w:r w:rsidR="00D06860">
        <w:rPr>
          <w:rFonts w:ascii="Times New Roman" w:hAnsi="Times New Roman" w:cs="Times New Roman"/>
          <w:sz w:val="24"/>
          <w:szCs w:val="24"/>
        </w:rPr>
        <w:t>oo</w:t>
      </w:r>
      <w:r w:rsidR="00C43A61">
        <w:rPr>
          <w:rFonts w:ascii="Times New Roman" w:hAnsi="Times New Roman" w:cs="Times New Roman"/>
          <w:sz w:val="24"/>
          <w:szCs w:val="24"/>
        </w:rPr>
        <w:t>t wide</w:t>
      </w:r>
      <w:proofErr w:type="gramEnd"/>
      <w:r w:rsidR="00C43A61">
        <w:rPr>
          <w:rFonts w:ascii="Times New Roman" w:hAnsi="Times New Roman" w:cs="Times New Roman"/>
          <w:sz w:val="24"/>
          <w:szCs w:val="24"/>
        </w:rPr>
        <w:t xml:space="preserve"> </w:t>
      </w:r>
      <w:r w:rsidR="0000401D">
        <w:rPr>
          <w:rFonts w:ascii="Times New Roman" w:hAnsi="Times New Roman" w:cs="Times New Roman"/>
          <w:sz w:val="24"/>
          <w:szCs w:val="24"/>
        </w:rPr>
        <w:t>lane</w:t>
      </w:r>
      <w:r w:rsidR="00145132">
        <w:rPr>
          <w:rFonts w:ascii="Times New Roman" w:hAnsi="Times New Roman" w:cs="Times New Roman"/>
          <w:sz w:val="24"/>
          <w:szCs w:val="24"/>
        </w:rPr>
        <w:t xml:space="preserve">. </w:t>
      </w:r>
      <w:r w:rsidR="00BE6398">
        <w:rPr>
          <w:rFonts w:ascii="Times New Roman" w:hAnsi="Times New Roman" w:cs="Times New Roman"/>
          <w:sz w:val="24"/>
          <w:szCs w:val="24"/>
        </w:rPr>
        <w:t>Considering</w:t>
      </w:r>
      <w:r w:rsidR="00F8722D">
        <w:rPr>
          <w:rFonts w:ascii="Times New Roman" w:hAnsi="Times New Roman" w:cs="Times New Roman"/>
          <w:sz w:val="24"/>
          <w:szCs w:val="24"/>
        </w:rPr>
        <w:t xml:space="preserve"> the stone flower bed, </w:t>
      </w:r>
      <w:r w:rsidR="00A9428B">
        <w:rPr>
          <w:rFonts w:ascii="Times New Roman" w:hAnsi="Times New Roman" w:cs="Times New Roman"/>
          <w:sz w:val="24"/>
          <w:szCs w:val="24"/>
        </w:rPr>
        <w:t>t</w:t>
      </w:r>
      <w:r w:rsidR="00BB3D36">
        <w:rPr>
          <w:rFonts w:ascii="Times New Roman" w:hAnsi="Times New Roman" w:cs="Times New Roman"/>
          <w:sz w:val="24"/>
          <w:szCs w:val="24"/>
        </w:rPr>
        <w:t xml:space="preserve">he court decided that it </w:t>
      </w:r>
      <w:r w:rsidR="00F65990">
        <w:rPr>
          <w:rFonts w:ascii="Times New Roman" w:hAnsi="Times New Roman" w:cs="Times New Roman"/>
          <w:sz w:val="24"/>
          <w:szCs w:val="24"/>
        </w:rPr>
        <w:t xml:space="preserve">was </w:t>
      </w:r>
      <w:r w:rsidR="00BB3D36">
        <w:rPr>
          <w:rFonts w:ascii="Times New Roman" w:hAnsi="Times New Roman" w:cs="Times New Roman"/>
          <w:sz w:val="24"/>
          <w:szCs w:val="24"/>
        </w:rPr>
        <w:t>10 feet</w:t>
      </w:r>
      <w:r w:rsidR="00B32645">
        <w:rPr>
          <w:rFonts w:ascii="Times New Roman" w:hAnsi="Times New Roman" w:cs="Times New Roman"/>
          <w:sz w:val="24"/>
          <w:szCs w:val="24"/>
        </w:rPr>
        <w:t xml:space="preserve"> and thus the shed </w:t>
      </w:r>
      <w:r w:rsidR="00E10975">
        <w:rPr>
          <w:rFonts w:ascii="Times New Roman" w:hAnsi="Times New Roman" w:cs="Times New Roman"/>
          <w:sz w:val="24"/>
          <w:szCs w:val="24"/>
        </w:rPr>
        <w:t>could remain</w:t>
      </w:r>
      <w:r w:rsidR="00D74F5A">
        <w:rPr>
          <w:rFonts w:ascii="Times New Roman" w:hAnsi="Times New Roman" w:cs="Times New Roman"/>
          <w:sz w:val="24"/>
          <w:szCs w:val="24"/>
        </w:rPr>
        <w:t xml:space="preserve">. </w:t>
      </w:r>
    </w:p>
    <w:p w14:paraId="53DC5C81" w14:textId="40FD647C" w:rsidR="00C1059C" w:rsidRDefault="004034FF">
      <w:pPr>
        <w:spacing w:line="360" w:lineRule="auto"/>
        <w:rPr>
          <w:rFonts w:ascii="Times New Roman" w:hAnsi="Times New Roman" w:cs="Times New Roman"/>
          <w:sz w:val="24"/>
          <w:szCs w:val="24"/>
        </w:rPr>
      </w:pPr>
      <w:r>
        <w:rPr>
          <w:rFonts w:ascii="Times New Roman" w:hAnsi="Times New Roman" w:cs="Times New Roman"/>
          <w:sz w:val="24"/>
          <w:szCs w:val="24"/>
        </w:rPr>
        <w:t>The i</w:t>
      </w:r>
      <w:r w:rsidR="00F06DC4">
        <w:rPr>
          <w:rFonts w:ascii="Times New Roman" w:hAnsi="Times New Roman" w:cs="Times New Roman"/>
          <w:sz w:val="24"/>
          <w:szCs w:val="24"/>
        </w:rPr>
        <w:t>nter</w:t>
      </w:r>
      <w:r w:rsidR="00174DDA">
        <w:rPr>
          <w:rFonts w:ascii="Times New Roman" w:hAnsi="Times New Roman" w:cs="Times New Roman"/>
          <w:sz w:val="24"/>
          <w:szCs w:val="24"/>
        </w:rPr>
        <w:t xml:space="preserve">pretation of an </w:t>
      </w:r>
      <w:r w:rsidR="00583107">
        <w:rPr>
          <w:rFonts w:ascii="Times New Roman" w:hAnsi="Times New Roman" w:cs="Times New Roman"/>
          <w:sz w:val="24"/>
          <w:szCs w:val="24"/>
        </w:rPr>
        <w:t xml:space="preserve">implied or presumed </w:t>
      </w:r>
      <w:r w:rsidR="00174DDA">
        <w:rPr>
          <w:rFonts w:ascii="Times New Roman" w:hAnsi="Times New Roman" w:cs="Times New Roman"/>
          <w:sz w:val="24"/>
          <w:szCs w:val="24"/>
        </w:rPr>
        <w:t xml:space="preserve">easement </w:t>
      </w:r>
      <w:r w:rsidR="00F80A84">
        <w:rPr>
          <w:rFonts w:ascii="Times New Roman" w:hAnsi="Times New Roman" w:cs="Times New Roman"/>
          <w:sz w:val="24"/>
          <w:szCs w:val="24"/>
        </w:rPr>
        <w:t>requires</w:t>
      </w:r>
      <w:r w:rsidR="00174DDA">
        <w:rPr>
          <w:rFonts w:ascii="Times New Roman" w:hAnsi="Times New Roman" w:cs="Times New Roman"/>
          <w:sz w:val="24"/>
          <w:szCs w:val="24"/>
        </w:rPr>
        <w:t xml:space="preserve"> a different approach.</w:t>
      </w:r>
      <w:r w:rsidR="0040636B">
        <w:rPr>
          <w:rStyle w:val="FootnoteReference"/>
          <w:rFonts w:ascii="Times New Roman" w:hAnsi="Times New Roman" w:cs="Times New Roman"/>
          <w:sz w:val="24"/>
          <w:szCs w:val="24"/>
        </w:rPr>
        <w:footnoteReference w:id="35"/>
      </w:r>
      <w:r w:rsidR="00174DDA">
        <w:rPr>
          <w:rFonts w:ascii="Times New Roman" w:hAnsi="Times New Roman" w:cs="Times New Roman"/>
          <w:sz w:val="24"/>
          <w:szCs w:val="24"/>
        </w:rPr>
        <w:t xml:space="preserve"> </w:t>
      </w:r>
      <w:r w:rsidR="00084814">
        <w:rPr>
          <w:rFonts w:ascii="Times New Roman" w:hAnsi="Times New Roman" w:cs="Times New Roman"/>
          <w:sz w:val="24"/>
          <w:szCs w:val="24"/>
        </w:rPr>
        <w:t>The scope of the right will be determined by the extent of the user</w:t>
      </w:r>
      <w:r w:rsidR="003C0AB6">
        <w:rPr>
          <w:rFonts w:ascii="Times New Roman" w:hAnsi="Times New Roman" w:cs="Times New Roman"/>
          <w:sz w:val="24"/>
          <w:szCs w:val="24"/>
        </w:rPr>
        <w:t xml:space="preserve"> </w:t>
      </w:r>
      <w:r w:rsidR="000624D0">
        <w:rPr>
          <w:rFonts w:ascii="Times New Roman" w:hAnsi="Times New Roman" w:cs="Times New Roman"/>
          <w:sz w:val="24"/>
          <w:szCs w:val="24"/>
        </w:rPr>
        <w:t>established</w:t>
      </w:r>
      <w:r w:rsidR="00207898">
        <w:rPr>
          <w:rFonts w:ascii="Times New Roman" w:hAnsi="Times New Roman" w:cs="Times New Roman"/>
          <w:sz w:val="24"/>
          <w:szCs w:val="24"/>
        </w:rPr>
        <w:t xml:space="preserve"> as the time of the presumed or implied grant</w:t>
      </w:r>
      <w:r w:rsidR="0092130A">
        <w:rPr>
          <w:rFonts w:ascii="Times New Roman" w:hAnsi="Times New Roman" w:cs="Times New Roman"/>
          <w:sz w:val="24"/>
          <w:szCs w:val="24"/>
        </w:rPr>
        <w:t>.</w:t>
      </w:r>
      <w:r w:rsidR="006439B6">
        <w:rPr>
          <w:rStyle w:val="FootnoteReference"/>
          <w:rFonts w:ascii="Times New Roman" w:hAnsi="Times New Roman" w:cs="Times New Roman"/>
          <w:sz w:val="24"/>
          <w:szCs w:val="24"/>
        </w:rPr>
        <w:footnoteReference w:id="36"/>
      </w:r>
      <w:r w:rsidR="0092130A">
        <w:rPr>
          <w:rFonts w:ascii="Times New Roman" w:hAnsi="Times New Roman" w:cs="Times New Roman"/>
          <w:sz w:val="24"/>
          <w:szCs w:val="24"/>
        </w:rPr>
        <w:t xml:space="preserve"> </w:t>
      </w:r>
      <w:r w:rsidR="00207898">
        <w:rPr>
          <w:rFonts w:ascii="Times New Roman" w:hAnsi="Times New Roman" w:cs="Times New Roman"/>
          <w:sz w:val="24"/>
          <w:szCs w:val="24"/>
        </w:rPr>
        <w:t xml:space="preserve">Accordingly, </w:t>
      </w:r>
      <w:r w:rsidR="0061441F">
        <w:rPr>
          <w:rFonts w:ascii="Times New Roman" w:hAnsi="Times New Roman" w:cs="Times New Roman"/>
          <w:sz w:val="24"/>
          <w:szCs w:val="24"/>
        </w:rPr>
        <w:t>a</w:t>
      </w:r>
      <w:r w:rsidR="001638B0">
        <w:rPr>
          <w:rFonts w:ascii="Times New Roman" w:hAnsi="Times New Roman" w:cs="Times New Roman"/>
          <w:sz w:val="24"/>
          <w:szCs w:val="24"/>
        </w:rPr>
        <w:t>n</w:t>
      </w:r>
      <w:r w:rsidR="00207898">
        <w:rPr>
          <w:rFonts w:ascii="Times New Roman" w:hAnsi="Times New Roman" w:cs="Times New Roman"/>
          <w:sz w:val="24"/>
          <w:szCs w:val="24"/>
        </w:rPr>
        <w:t>y</w:t>
      </w:r>
      <w:r w:rsidR="001638B0">
        <w:rPr>
          <w:rFonts w:ascii="Times New Roman" w:hAnsi="Times New Roman" w:cs="Times New Roman"/>
          <w:sz w:val="24"/>
          <w:szCs w:val="24"/>
        </w:rPr>
        <w:t xml:space="preserve"> additional or new user of the dominant land </w:t>
      </w:r>
      <w:r w:rsidR="00CF5D09">
        <w:rPr>
          <w:rFonts w:ascii="Times New Roman" w:hAnsi="Times New Roman" w:cs="Times New Roman"/>
          <w:sz w:val="24"/>
          <w:szCs w:val="24"/>
        </w:rPr>
        <w:t xml:space="preserve">will generally not be </w:t>
      </w:r>
      <w:r w:rsidR="0061441F">
        <w:rPr>
          <w:rFonts w:ascii="Times New Roman" w:hAnsi="Times New Roman" w:cs="Times New Roman"/>
          <w:sz w:val="24"/>
          <w:szCs w:val="24"/>
        </w:rPr>
        <w:t>permitted.</w:t>
      </w:r>
      <w:r w:rsidR="00052258">
        <w:rPr>
          <w:rFonts w:ascii="Times New Roman" w:hAnsi="Times New Roman" w:cs="Times New Roman"/>
          <w:sz w:val="24"/>
          <w:szCs w:val="24"/>
        </w:rPr>
        <w:t xml:space="preserve"> </w:t>
      </w:r>
      <w:r w:rsidR="009D6C6A">
        <w:rPr>
          <w:rFonts w:ascii="Times New Roman" w:hAnsi="Times New Roman" w:cs="Times New Roman"/>
          <w:sz w:val="24"/>
          <w:szCs w:val="24"/>
        </w:rPr>
        <w:t xml:space="preserve">A line is drawn between </w:t>
      </w:r>
      <w:r w:rsidR="00D308AA">
        <w:rPr>
          <w:rFonts w:ascii="Times New Roman" w:hAnsi="Times New Roman" w:cs="Times New Roman"/>
          <w:sz w:val="24"/>
          <w:szCs w:val="24"/>
        </w:rPr>
        <w:t xml:space="preserve">an increase in </w:t>
      </w:r>
      <w:r w:rsidR="00247634">
        <w:rPr>
          <w:rFonts w:ascii="Times New Roman" w:hAnsi="Times New Roman" w:cs="Times New Roman"/>
          <w:sz w:val="24"/>
          <w:szCs w:val="24"/>
        </w:rPr>
        <w:t>the</w:t>
      </w:r>
      <w:r w:rsidR="00D308AA">
        <w:rPr>
          <w:rFonts w:ascii="Times New Roman" w:hAnsi="Times New Roman" w:cs="Times New Roman"/>
          <w:sz w:val="24"/>
          <w:szCs w:val="24"/>
        </w:rPr>
        <w:t xml:space="preserve"> permitted user</w:t>
      </w:r>
      <w:r w:rsidR="00A65B4B">
        <w:rPr>
          <w:rFonts w:ascii="Times New Roman" w:hAnsi="Times New Roman" w:cs="Times New Roman"/>
          <w:sz w:val="24"/>
          <w:szCs w:val="24"/>
        </w:rPr>
        <w:t xml:space="preserve"> </w:t>
      </w:r>
      <w:r w:rsidR="001F2F4A">
        <w:rPr>
          <w:rFonts w:ascii="Times New Roman" w:hAnsi="Times New Roman" w:cs="Times New Roman"/>
          <w:sz w:val="24"/>
          <w:szCs w:val="24"/>
        </w:rPr>
        <w:t>and a change in the use of the dominant land</w:t>
      </w:r>
      <w:r w:rsidR="00D044D4">
        <w:rPr>
          <w:rFonts w:ascii="Times New Roman" w:hAnsi="Times New Roman" w:cs="Times New Roman"/>
          <w:sz w:val="24"/>
          <w:szCs w:val="24"/>
        </w:rPr>
        <w:t>.</w:t>
      </w:r>
      <w:r w:rsidR="005154A2" w:rsidRPr="005154A2">
        <w:rPr>
          <w:rStyle w:val="FootnoteReference"/>
          <w:rFonts w:ascii="Times New Roman" w:hAnsi="Times New Roman" w:cs="Times New Roman"/>
          <w:sz w:val="24"/>
          <w:szCs w:val="24"/>
        </w:rPr>
        <w:t xml:space="preserve"> </w:t>
      </w:r>
      <w:r w:rsidR="005154A2">
        <w:rPr>
          <w:rStyle w:val="FootnoteReference"/>
          <w:rFonts w:ascii="Times New Roman" w:hAnsi="Times New Roman" w:cs="Times New Roman"/>
          <w:sz w:val="24"/>
          <w:szCs w:val="24"/>
        </w:rPr>
        <w:footnoteReference w:id="37"/>
      </w:r>
      <w:r w:rsidR="005154A2">
        <w:rPr>
          <w:rFonts w:ascii="Times New Roman" w:hAnsi="Times New Roman" w:cs="Times New Roman"/>
          <w:sz w:val="24"/>
          <w:szCs w:val="24"/>
        </w:rPr>
        <w:t xml:space="preserve"> </w:t>
      </w:r>
      <w:r w:rsidR="00D044D4">
        <w:rPr>
          <w:rFonts w:ascii="Times New Roman" w:hAnsi="Times New Roman" w:cs="Times New Roman"/>
          <w:sz w:val="24"/>
          <w:szCs w:val="24"/>
        </w:rPr>
        <w:t xml:space="preserve"> </w:t>
      </w:r>
      <w:r w:rsidR="00B12A4A">
        <w:rPr>
          <w:rFonts w:ascii="Times New Roman" w:hAnsi="Times New Roman" w:cs="Times New Roman"/>
          <w:sz w:val="24"/>
          <w:szCs w:val="24"/>
        </w:rPr>
        <w:t>Only t</w:t>
      </w:r>
      <w:r w:rsidR="00D044D4">
        <w:rPr>
          <w:rFonts w:ascii="Times New Roman" w:hAnsi="Times New Roman" w:cs="Times New Roman"/>
          <w:sz w:val="24"/>
          <w:szCs w:val="24"/>
        </w:rPr>
        <w:t xml:space="preserve">he </w:t>
      </w:r>
      <w:r w:rsidR="00AF6F78">
        <w:rPr>
          <w:rFonts w:ascii="Times New Roman" w:hAnsi="Times New Roman" w:cs="Times New Roman"/>
          <w:sz w:val="24"/>
          <w:szCs w:val="24"/>
        </w:rPr>
        <w:t>former</w:t>
      </w:r>
      <w:r w:rsidR="00D044D4">
        <w:rPr>
          <w:rFonts w:ascii="Times New Roman" w:hAnsi="Times New Roman" w:cs="Times New Roman"/>
          <w:sz w:val="24"/>
          <w:szCs w:val="24"/>
        </w:rPr>
        <w:t xml:space="preserve"> is acceptable </w:t>
      </w:r>
      <w:r w:rsidR="00A319B8">
        <w:rPr>
          <w:rFonts w:ascii="Times New Roman" w:hAnsi="Times New Roman" w:cs="Times New Roman"/>
          <w:sz w:val="24"/>
          <w:szCs w:val="24"/>
        </w:rPr>
        <w:t xml:space="preserve">although constrained by </w:t>
      </w:r>
      <w:r w:rsidR="009430BB">
        <w:rPr>
          <w:rFonts w:ascii="Times New Roman" w:hAnsi="Times New Roman" w:cs="Times New Roman"/>
          <w:sz w:val="24"/>
          <w:szCs w:val="24"/>
        </w:rPr>
        <w:t xml:space="preserve">possible </w:t>
      </w:r>
      <w:r w:rsidR="00D044D4">
        <w:rPr>
          <w:rFonts w:ascii="Times New Roman" w:hAnsi="Times New Roman" w:cs="Times New Roman"/>
          <w:sz w:val="24"/>
          <w:szCs w:val="24"/>
        </w:rPr>
        <w:t>excessive user</w:t>
      </w:r>
      <w:r w:rsidR="004728F3">
        <w:rPr>
          <w:rFonts w:ascii="Times New Roman" w:hAnsi="Times New Roman" w:cs="Times New Roman"/>
          <w:sz w:val="24"/>
          <w:szCs w:val="24"/>
        </w:rPr>
        <w:t>.</w:t>
      </w:r>
      <w:r w:rsidR="0066008F">
        <w:rPr>
          <w:rStyle w:val="FootnoteReference"/>
          <w:rFonts w:ascii="Times New Roman" w:hAnsi="Times New Roman" w:cs="Times New Roman"/>
          <w:sz w:val="24"/>
          <w:szCs w:val="24"/>
        </w:rPr>
        <w:footnoteReference w:id="38"/>
      </w:r>
      <w:r w:rsidR="004728F3">
        <w:rPr>
          <w:rFonts w:ascii="Times New Roman" w:hAnsi="Times New Roman" w:cs="Times New Roman"/>
          <w:sz w:val="24"/>
          <w:szCs w:val="24"/>
        </w:rPr>
        <w:t xml:space="preserve"> </w:t>
      </w:r>
      <w:r w:rsidR="00D308AA">
        <w:rPr>
          <w:rFonts w:ascii="Times New Roman" w:hAnsi="Times New Roman" w:cs="Times New Roman"/>
          <w:sz w:val="24"/>
          <w:szCs w:val="24"/>
        </w:rPr>
        <w:t xml:space="preserve"> </w:t>
      </w:r>
      <w:r w:rsidR="00984DCD">
        <w:rPr>
          <w:rFonts w:ascii="Times New Roman" w:hAnsi="Times New Roman" w:cs="Times New Roman"/>
          <w:sz w:val="24"/>
          <w:szCs w:val="24"/>
        </w:rPr>
        <w:t>In</w:t>
      </w:r>
      <w:r w:rsidR="00494EED">
        <w:rPr>
          <w:rFonts w:ascii="Times New Roman" w:hAnsi="Times New Roman" w:cs="Times New Roman"/>
          <w:sz w:val="24"/>
          <w:szCs w:val="24"/>
        </w:rPr>
        <w:t xml:space="preserve"> </w:t>
      </w:r>
      <w:r w:rsidR="00494EED">
        <w:rPr>
          <w:rFonts w:ascii="Times New Roman" w:hAnsi="Times New Roman" w:cs="Times New Roman"/>
          <w:i/>
          <w:iCs/>
          <w:sz w:val="24"/>
          <w:szCs w:val="24"/>
        </w:rPr>
        <w:t>McAdams Homes Ltd v Robinson</w:t>
      </w:r>
      <w:r w:rsidR="00494EED">
        <w:rPr>
          <w:rStyle w:val="FootnoteReference"/>
          <w:rFonts w:ascii="Times New Roman" w:hAnsi="Times New Roman" w:cs="Times New Roman"/>
          <w:i/>
          <w:iCs/>
          <w:sz w:val="24"/>
          <w:szCs w:val="24"/>
        </w:rPr>
        <w:footnoteReference w:id="39"/>
      </w:r>
      <w:r w:rsidR="00494EED">
        <w:rPr>
          <w:rFonts w:ascii="Times New Roman" w:hAnsi="Times New Roman" w:cs="Times New Roman"/>
          <w:sz w:val="24"/>
          <w:szCs w:val="24"/>
        </w:rPr>
        <w:t xml:space="preserve"> </w:t>
      </w:r>
      <w:r w:rsidR="00984DCD">
        <w:rPr>
          <w:rFonts w:ascii="Times New Roman" w:hAnsi="Times New Roman" w:cs="Times New Roman"/>
          <w:sz w:val="24"/>
          <w:szCs w:val="24"/>
        </w:rPr>
        <w:t>a</w:t>
      </w:r>
      <w:r w:rsidR="00D85445">
        <w:rPr>
          <w:rFonts w:ascii="Times New Roman" w:hAnsi="Times New Roman" w:cs="Times New Roman"/>
          <w:sz w:val="24"/>
          <w:szCs w:val="24"/>
        </w:rPr>
        <w:t xml:space="preserve"> bakery</w:t>
      </w:r>
      <w:r w:rsidR="001F4AAB">
        <w:rPr>
          <w:rFonts w:ascii="Times New Roman" w:hAnsi="Times New Roman" w:cs="Times New Roman"/>
          <w:sz w:val="24"/>
          <w:szCs w:val="24"/>
        </w:rPr>
        <w:t>,</w:t>
      </w:r>
      <w:r w:rsidR="00D85445">
        <w:rPr>
          <w:rFonts w:ascii="Times New Roman" w:hAnsi="Times New Roman" w:cs="Times New Roman"/>
          <w:sz w:val="24"/>
          <w:szCs w:val="24"/>
        </w:rPr>
        <w:t xml:space="preserve"> which enjoyed an implied right of drainage</w:t>
      </w:r>
      <w:r w:rsidR="001F4AAB">
        <w:rPr>
          <w:rFonts w:ascii="Times New Roman" w:hAnsi="Times New Roman" w:cs="Times New Roman"/>
          <w:sz w:val="24"/>
          <w:szCs w:val="24"/>
        </w:rPr>
        <w:t>,</w:t>
      </w:r>
      <w:r w:rsidR="00D85445">
        <w:rPr>
          <w:rFonts w:ascii="Times New Roman" w:hAnsi="Times New Roman" w:cs="Times New Roman"/>
          <w:sz w:val="24"/>
          <w:szCs w:val="24"/>
        </w:rPr>
        <w:t xml:space="preserve"> was redeveloped </w:t>
      </w:r>
      <w:r w:rsidR="002B100B">
        <w:rPr>
          <w:rFonts w:ascii="Times New Roman" w:hAnsi="Times New Roman" w:cs="Times New Roman"/>
          <w:sz w:val="24"/>
          <w:szCs w:val="24"/>
        </w:rPr>
        <w:t xml:space="preserve">into </w:t>
      </w:r>
      <w:r w:rsidR="001A4ED4">
        <w:rPr>
          <w:rFonts w:ascii="Times New Roman" w:hAnsi="Times New Roman" w:cs="Times New Roman"/>
          <w:sz w:val="24"/>
          <w:szCs w:val="24"/>
        </w:rPr>
        <w:t xml:space="preserve">two sizeable houses. </w:t>
      </w:r>
      <w:r w:rsidR="008540F0">
        <w:rPr>
          <w:rFonts w:ascii="Times New Roman" w:hAnsi="Times New Roman" w:cs="Times New Roman"/>
          <w:sz w:val="24"/>
          <w:szCs w:val="24"/>
        </w:rPr>
        <w:t xml:space="preserve">A dispute arose </w:t>
      </w:r>
      <w:r w:rsidR="002B100B">
        <w:rPr>
          <w:rFonts w:ascii="Times New Roman" w:hAnsi="Times New Roman" w:cs="Times New Roman"/>
          <w:sz w:val="24"/>
          <w:szCs w:val="24"/>
        </w:rPr>
        <w:t xml:space="preserve">over </w:t>
      </w:r>
      <w:r w:rsidR="00DF5CCD">
        <w:rPr>
          <w:rFonts w:ascii="Times New Roman" w:hAnsi="Times New Roman" w:cs="Times New Roman"/>
          <w:sz w:val="24"/>
          <w:szCs w:val="24"/>
        </w:rPr>
        <w:t>whether the hou</w:t>
      </w:r>
      <w:r w:rsidR="008540F0">
        <w:rPr>
          <w:rFonts w:ascii="Times New Roman" w:hAnsi="Times New Roman" w:cs="Times New Roman"/>
          <w:sz w:val="24"/>
          <w:szCs w:val="24"/>
        </w:rPr>
        <w:t>s</w:t>
      </w:r>
      <w:r w:rsidR="00DF5CCD">
        <w:rPr>
          <w:rFonts w:ascii="Times New Roman" w:hAnsi="Times New Roman" w:cs="Times New Roman"/>
          <w:sz w:val="24"/>
          <w:szCs w:val="24"/>
        </w:rPr>
        <w:t xml:space="preserve">es </w:t>
      </w:r>
      <w:r w:rsidR="002B100B">
        <w:rPr>
          <w:rFonts w:ascii="Times New Roman" w:hAnsi="Times New Roman" w:cs="Times New Roman"/>
          <w:sz w:val="24"/>
          <w:szCs w:val="24"/>
        </w:rPr>
        <w:t xml:space="preserve">could </w:t>
      </w:r>
      <w:r w:rsidR="00F97758">
        <w:rPr>
          <w:rFonts w:ascii="Times New Roman" w:hAnsi="Times New Roman" w:cs="Times New Roman"/>
          <w:sz w:val="24"/>
          <w:szCs w:val="24"/>
        </w:rPr>
        <w:t xml:space="preserve">continue to </w:t>
      </w:r>
      <w:r w:rsidR="00DF5CCD">
        <w:rPr>
          <w:rFonts w:ascii="Times New Roman" w:hAnsi="Times New Roman" w:cs="Times New Roman"/>
          <w:sz w:val="24"/>
          <w:szCs w:val="24"/>
        </w:rPr>
        <w:t xml:space="preserve">use the </w:t>
      </w:r>
      <w:r w:rsidR="008540F0">
        <w:rPr>
          <w:rFonts w:ascii="Times New Roman" w:hAnsi="Times New Roman" w:cs="Times New Roman"/>
          <w:sz w:val="24"/>
          <w:szCs w:val="24"/>
        </w:rPr>
        <w:t>drain</w:t>
      </w:r>
      <w:r w:rsidR="00AA07BB">
        <w:rPr>
          <w:rFonts w:ascii="Times New Roman" w:hAnsi="Times New Roman" w:cs="Times New Roman"/>
          <w:sz w:val="24"/>
          <w:szCs w:val="24"/>
        </w:rPr>
        <w:t>.</w:t>
      </w:r>
      <w:r w:rsidR="00D35091">
        <w:rPr>
          <w:rFonts w:ascii="Times New Roman" w:hAnsi="Times New Roman" w:cs="Times New Roman"/>
          <w:sz w:val="24"/>
          <w:szCs w:val="24"/>
        </w:rPr>
        <w:t xml:space="preserve"> </w:t>
      </w:r>
      <w:r w:rsidR="00AA07BB">
        <w:rPr>
          <w:rFonts w:ascii="Times New Roman" w:hAnsi="Times New Roman" w:cs="Times New Roman"/>
          <w:sz w:val="24"/>
          <w:szCs w:val="24"/>
        </w:rPr>
        <w:t>T</w:t>
      </w:r>
      <w:r w:rsidR="00D35091">
        <w:rPr>
          <w:rFonts w:ascii="Times New Roman" w:hAnsi="Times New Roman" w:cs="Times New Roman"/>
          <w:sz w:val="24"/>
          <w:szCs w:val="24"/>
        </w:rPr>
        <w:t xml:space="preserve">he Court of Appeal </w:t>
      </w:r>
      <w:r w:rsidR="00AA07BB">
        <w:rPr>
          <w:rFonts w:ascii="Times New Roman" w:hAnsi="Times New Roman" w:cs="Times New Roman"/>
          <w:sz w:val="24"/>
          <w:szCs w:val="24"/>
        </w:rPr>
        <w:t xml:space="preserve">decided they </w:t>
      </w:r>
      <w:r w:rsidR="00F33F68">
        <w:rPr>
          <w:rFonts w:ascii="Times New Roman" w:hAnsi="Times New Roman" w:cs="Times New Roman"/>
          <w:sz w:val="24"/>
          <w:szCs w:val="24"/>
        </w:rPr>
        <w:t xml:space="preserve">could </w:t>
      </w:r>
      <w:r w:rsidR="00AA07BB">
        <w:rPr>
          <w:rFonts w:ascii="Times New Roman" w:hAnsi="Times New Roman" w:cs="Times New Roman"/>
          <w:sz w:val="24"/>
          <w:szCs w:val="24"/>
        </w:rPr>
        <w:t xml:space="preserve">not. </w:t>
      </w:r>
      <w:r w:rsidR="006F5E68">
        <w:rPr>
          <w:rFonts w:ascii="Times New Roman" w:hAnsi="Times New Roman" w:cs="Times New Roman"/>
          <w:sz w:val="24"/>
          <w:szCs w:val="24"/>
        </w:rPr>
        <w:t>Th</w:t>
      </w:r>
      <w:r w:rsidR="0080609F">
        <w:rPr>
          <w:rFonts w:ascii="Times New Roman" w:hAnsi="Times New Roman" w:cs="Times New Roman"/>
          <w:sz w:val="24"/>
          <w:szCs w:val="24"/>
        </w:rPr>
        <w:t xml:space="preserve">is critical </w:t>
      </w:r>
      <w:r w:rsidR="006F5E68">
        <w:rPr>
          <w:rFonts w:ascii="Times New Roman" w:hAnsi="Times New Roman" w:cs="Times New Roman"/>
          <w:sz w:val="24"/>
          <w:szCs w:val="24"/>
        </w:rPr>
        <w:t xml:space="preserve">line </w:t>
      </w:r>
      <w:r w:rsidR="00300DAA">
        <w:rPr>
          <w:rFonts w:ascii="Times New Roman" w:hAnsi="Times New Roman" w:cs="Times New Roman"/>
          <w:sz w:val="24"/>
          <w:szCs w:val="24"/>
        </w:rPr>
        <w:t xml:space="preserve">between </w:t>
      </w:r>
      <w:r w:rsidR="009342DD">
        <w:rPr>
          <w:rFonts w:ascii="Times New Roman" w:hAnsi="Times New Roman" w:cs="Times New Roman"/>
          <w:sz w:val="24"/>
          <w:szCs w:val="24"/>
        </w:rPr>
        <w:t xml:space="preserve">increase in a permitted user and radical </w:t>
      </w:r>
      <w:r w:rsidR="009342DD">
        <w:rPr>
          <w:rFonts w:ascii="Times New Roman" w:hAnsi="Times New Roman" w:cs="Times New Roman"/>
          <w:sz w:val="24"/>
          <w:szCs w:val="24"/>
        </w:rPr>
        <w:lastRenderedPageBreak/>
        <w:t xml:space="preserve">change </w:t>
      </w:r>
      <w:r w:rsidR="00511084">
        <w:rPr>
          <w:rFonts w:ascii="Times New Roman" w:hAnsi="Times New Roman" w:cs="Times New Roman"/>
          <w:sz w:val="24"/>
          <w:szCs w:val="24"/>
        </w:rPr>
        <w:t xml:space="preserve">will </w:t>
      </w:r>
      <w:r w:rsidR="00B90116">
        <w:rPr>
          <w:rFonts w:ascii="Times New Roman" w:hAnsi="Times New Roman" w:cs="Times New Roman"/>
          <w:sz w:val="24"/>
          <w:szCs w:val="24"/>
        </w:rPr>
        <w:t xml:space="preserve">depend on </w:t>
      </w:r>
      <w:r w:rsidR="00BD42B1">
        <w:rPr>
          <w:rFonts w:ascii="Times New Roman" w:hAnsi="Times New Roman" w:cs="Times New Roman"/>
          <w:sz w:val="24"/>
          <w:szCs w:val="24"/>
        </w:rPr>
        <w:t>scrutiny</w:t>
      </w:r>
      <w:r w:rsidR="00B90116">
        <w:rPr>
          <w:rFonts w:ascii="Times New Roman" w:hAnsi="Times New Roman" w:cs="Times New Roman"/>
          <w:sz w:val="24"/>
          <w:szCs w:val="24"/>
        </w:rPr>
        <w:t xml:space="preserve"> of the facts on the ground</w:t>
      </w:r>
      <w:r w:rsidR="0069452F">
        <w:rPr>
          <w:rFonts w:ascii="Times New Roman" w:hAnsi="Times New Roman" w:cs="Times New Roman"/>
          <w:sz w:val="24"/>
          <w:szCs w:val="24"/>
        </w:rPr>
        <w:t xml:space="preserve"> </w:t>
      </w:r>
      <w:r w:rsidR="005035CB">
        <w:rPr>
          <w:rFonts w:ascii="Times New Roman" w:hAnsi="Times New Roman" w:cs="Times New Roman"/>
          <w:sz w:val="24"/>
          <w:szCs w:val="24"/>
        </w:rPr>
        <w:t>and may depend on fine judgment</w:t>
      </w:r>
      <w:r w:rsidR="00282FAC">
        <w:rPr>
          <w:rFonts w:ascii="Times New Roman" w:hAnsi="Times New Roman" w:cs="Times New Roman"/>
          <w:sz w:val="24"/>
          <w:szCs w:val="24"/>
        </w:rPr>
        <w:t>s</w:t>
      </w:r>
      <w:r w:rsidR="005035CB">
        <w:rPr>
          <w:rFonts w:ascii="Times New Roman" w:hAnsi="Times New Roman" w:cs="Times New Roman"/>
          <w:sz w:val="24"/>
          <w:szCs w:val="24"/>
        </w:rPr>
        <w:t xml:space="preserve"> of degree</w:t>
      </w:r>
      <w:r w:rsidR="00DC468F">
        <w:rPr>
          <w:rFonts w:ascii="Times New Roman" w:hAnsi="Times New Roman" w:cs="Times New Roman"/>
          <w:sz w:val="24"/>
          <w:szCs w:val="24"/>
        </w:rPr>
        <w:t>.</w:t>
      </w:r>
      <w:r w:rsidR="00AF3E3C">
        <w:rPr>
          <w:rStyle w:val="FootnoteReference"/>
          <w:rFonts w:ascii="Times New Roman" w:hAnsi="Times New Roman" w:cs="Times New Roman"/>
          <w:sz w:val="24"/>
          <w:szCs w:val="24"/>
        </w:rPr>
        <w:footnoteReference w:id="40"/>
      </w:r>
      <w:r w:rsidR="00DC468F">
        <w:rPr>
          <w:rFonts w:ascii="Times New Roman" w:hAnsi="Times New Roman" w:cs="Times New Roman"/>
          <w:sz w:val="24"/>
          <w:szCs w:val="24"/>
        </w:rPr>
        <w:t xml:space="preserve"> </w:t>
      </w:r>
      <w:r w:rsidR="00315B3E">
        <w:rPr>
          <w:rFonts w:ascii="Times New Roman" w:hAnsi="Times New Roman" w:cs="Times New Roman"/>
          <w:sz w:val="24"/>
          <w:szCs w:val="24"/>
        </w:rPr>
        <w:t xml:space="preserve">In </w:t>
      </w:r>
      <w:r w:rsidR="00315B3E">
        <w:rPr>
          <w:rFonts w:ascii="Times New Roman" w:hAnsi="Times New Roman" w:cs="Times New Roman"/>
          <w:i/>
          <w:iCs/>
          <w:sz w:val="24"/>
          <w:szCs w:val="24"/>
        </w:rPr>
        <w:t>McAdam</w:t>
      </w:r>
      <w:r w:rsidR="00315B3E">
        <w:rPr>
          <w:rFonts w:ascii="Times New Roman" w:hAnsi="Times New Roman" w:cs="Times New Roman"/>
          <w:sz w:val="24"/>
          <w:szCs w:val="24"/>
        </w:rPr>
        <w:t>,</w:t>
      </w:r>
      <w:r w:rsidR="00315B3E">
        <w:rPr>
          <w:rFonts w:ascii="Times New Roman" w:hAnsi="Times New Roman" w:cs="Times New Roman"/>
          <w:i/>
          <w:iCs/>
          <w:sz w:val="24"/>
          <w:szCs w:val="24"/>
        </w:rPr>
        <w:t xml:space="preserve"> </w:t>
      </w:r>
      <w:r w:rsidR="00315B3E">
        <w:rPr>
          <w:rFonts w:ascii="Times New Roman" w:hAnsi="Times New Roman" w:cs="Times New Roman"/>
          <w:sz w:val="24"/>
          <w:szCs w:val="24"/>
        </w:rPr>
        <w:t>t</w:t>
      </w:r>
      <w:r w:rsidR="009A3DAE">
        <w:rPr>
          <w:rFonts w:ascii="Times New Roman" w:hAnsi="Times New Roman" w:cs="Times New Roman"/>
          <w:sz w:val="24"/>
          <w:szCs w:val="24"/>
        </w:rPr>
        <w:t>he change from commercial to residential use and the likel</w:t>
      </w:r>
      <w:r w:rsidR="00315B3E">
        <w:rPr>
          <w:rFonts w:ascii="Times New Roman" w:hAnsi="Times New Roman" w:cs="Times New Roman"/>
          <w:sz w:val="24"/>
          <w:szCs w:val="24"/>
        </w:rPr>
        <w:t xml:space="preserve">ihood of </w:t>
      </w:r>
      <w:r w:rsidR="00247F25">
        <w:rPr>
          <w:rFonts w:ascii="Times New Roman" w:hAnsi="Times New Roman" w:cs="Times New Roman"/>
          <w:sz w:val="24"/>
          <w:szCs w:val="24"/>
        </w:rPr>
        <w:t>an</w:t>
      </w:r>
      <w:r w:rsidR="009A3DAE">
        <w:rPr>
          <w:rFonts w:ascii="Times New Roman" w:hAnsi="Times New Roman" w:cs="Times New Roman"/>
          <w:sz w:val="24"/>
          <w:szCs w:val="24"/>
        </w:rPr>
        <w:t xml:space="preserve"> increased </w:t>
      </w:r>
      <w:r w:rsidR="00247F25">
        <w:rPr>
          <w:rFonts w:ascii="Times New Roman" w:hAnsi="Times New Roman" w:cs="Times New Roman"/>
          <w:sz w:val="24"/>
          <w:szCs w:val="24"/>
        </w:rPr>
        <w:t xml:space="preserve">in the </w:t>
      </w:r>
      <w:r w:rsidR="009A3DAE">
        <w:rPr>
          <w:rFonts w:ascii="Times New Roman" w:hAnsi="Times New Roman" w:cs="Times New Roman"/>
          <w:sz w:val="24"/>
          <w:szCs w:val="24"/>
        </w:rPr>
        <w:t xml:space="preserve">use of the drain </w:t>
      </w:r>
      <w:r w:rsidR="00F8326E">
        <w:rPr>
          <w:rFonts w:ascii="Times New Roman" w:hAnsi="Times New Roman" w:cs="Times New Roman"/>
          <w:sz w:val="24"/>
          <w:szCs w:val="24"/>
        </w:rPr>
        <w:t>proved decisive</w:t>
      </w:r>
      <w:r w:rsidR="0010343B">
        <w:rPr>
          <w:rFonts w:ascii="Times New Roman" w:hAnsi="Times New Roman" w:cs="Times New Roman"/>
          <w:sz w:val="24"/>
          <w:szCs w:val="24"/>
        </w:rPr>
        <w:t xml:space="preserve">. </w:t>
      </w:r>
    </w:p>
    <w:p w14:paraId="41AB47E4" w14:textId="5B9CB19B" w:rsidR="00EB445B" w:rsidRPr="006D0900" w:rsidRDefault="00EB445B">
      <w:pPr>
        <w:spacing w:line="360" w:lineRule="auto"/>
        <w:rPr>
          <w:rFonts w:ascii="Times New Roman" w:hAnsi="Times New Roman" w:cs="Times New Roman"/>
          <w:sz w:val="24"/>
          <w:szCs w:val="24"/>
        </w:rPr>
      </w:pPr>
      <w:r>
        <w:rPr>
          <w:rFonts w:ascii="Times New Roman" w:hAnsi="Times New Roman" w:cs="Times New Roman"/>
          <w:sz w:val="24"/>
          <w:szCs w:val="24"/>
        </w:rPr>
        <w:t xml:space="preserve">These cases </w:t>
      </w:r>
      <w:r w:rsidR="006323EC">
        <w:rPr>
          <w:rFonts w:ascii="Times New Roman" w:hAnsi="Times New Roman" w:cs="Times New Roman"/>
          <w:sz w:val="24"/>
          <w:szCs w:val="24"/>
        </w:rPr>
        <w:t xml:space="preserve">demonstrate the </w:t>
      </w:r>
      <w:r w:rsidR="00852183">
        <w:rPr>
          <w:rFonts w:ascii="Times New Roman" w:hAnsi="Times New Roman" w:cs="Times New Roman"/>
          <w:sz w:val="24"/>
          <w:szCs w:val="24"/>
        </w:rPr>
        <w:t xml:space="preserve">limited </w:t>
      </w:r>
      <w:r w:rsidR="006323EC">
        <w:rPr>
          <w:rFonts w:ascii="Times New Roman" w:hAnsi="Times New Roman" w:cs="Times New Roman"/>
          <w:sz w:val="24"/>
          <w:szCs w:val="24"/>
        </w:rPr>
        <w:t xml:space="preserve">tools </w:t>
      </w:r>
      <w:proofErr w:type="gramStart"/>
      <w:r w:rsidR="006323EC">
        <w:rPr>
          <w:rFonts w:ascii="Times New Roman" w:hAnsi="Times New Roman" w:cs="Times New Roman"/>
          <w:sz w:val="24"/>
          <w:szCs w:val="24"/>
        </w:rPr>
        <w:t>conveyancers</w:t>
      </w:r>
      <w:proofErr w:type="gramEnd"/>
      <w:r w:rsidR="006323EC">
        <w:rPr>
          <w:rFonts w:ascii="Times New Roman" w:hAnsi="Times New Roman" w:cs="Times New Roman"/>
          <w:sz w:val="24"/>
          <w:szCs w:val="24"/>
        </w:rPr>
        <w:t xml:space="preserve"> and the courts </w:t>
      </w:r>
      <w:r w:rsidR="00852183">
        <w:rPr>
          <w:rFonts w:ascii="Times New Roman" w:hAnsi="Times New Roman" w:cs="Times New Roman"/>
          <w:sz w:val="24"/>
          <w:szCs w:val="24"/>
        </w:rPr>
        <w:t>have t</w:t>
      </w:r>
      <w:r w:rsidR="004D378B">
        <w:rPr>
          <w:rFonts w:ascii="Times New Roman" w:hAnsi="Times New Roman" w:cs="Times New Roman"/>
          <w:sz w:val="24"/>
          <w:szCs w:val="24"/>
        </w:rPr>
        <w:t xml:space="preserve">o accommodate </w:t>
      </w:r>
      <w:r w:rsidR="0091629A">
        <w:rPr>
          <w:rFonts w:ascii="Times New Roman" w:hAnsi="Times New Roman" w:cs="Times New Roman"/>
          <w:sz w:val="24"/>
          <w:szCs w:val="24"/>
        </w:rPr>
        <w:t xml:space="preserve">change </w:t>
      </w:r>
      <w:r w:rsidR="004D378B">
        <w:rPr>
          <w:rFonts w:ascii="Times New Roman" w:hAnsi="Times New Roman" w:cs="Times New Roman"/>
          <w:sz w:val="24"/>
          <w:szCs w:val="24"/>
        </w:rPr>
        <w:t>w</w:t>
      </w:r>
      <w:r w:rsidR="0091629A">
        <w:rPr>
          <w:rFonts w:ascii="Times New Roman" w:hAnsi="Times New Roman" w:cs="Times New Roman"/>
          <w:sz w:val="24"/>
          <w:szCs w:val="24"/>
        </w:rPr>
        <w:t>here there is a</w:t>
      </w:r>
      <w:r w:rsidR="00940D1C">
        <w:rPr>
          <w:rFonts w:ascii="Times New Roman" w:hAnsi="Times New Roman" w:cs="Times New Roman"/>
          <w:sz w:val="24"/>
          <w:szCs w:val="24"/>
        </w:rPr>
        <w:t>n existing</w:t>
      </w:r>
      <w:r w:rsidR="00FA1487">
        <w:rPr>
          <w:rFonts w:ascii="Times New Roman" w:hAnsi="Times New Roman" w:cs="Times New Roman"/>
          <w:sz w:val="24"/>
          <w:szCs w:val="24"/>
        </w:rPr>
        <w:t xml:space="preserve"> grant.</w:t>
      </w:r>
      <w:r w:rsidR="0032118C">
        <w:rPr>
          <w:rFonts w:ascii="Times New Roman" w:hAnsi="Times New Roman" w:cs="Times New Roman"/>
          <w:sz w:val="24"/>
          <w:szCs w:val="24"/>
        </w:rPr>
        <w:t xml:space="preserve"> </w:t>
      </w:r>
      <w:r w:rsidR="00C929F2">
        <w:rPr>
          <w:rFonts w:ascii="Times New Roman" w:hAnsi="Times New Roman" w:cs="Times New Roman"/>
          <w:sz w:val="24"/>
          <w:szCs w:val="24"/>
        </w:rPr>
        <w:t xml:space="preserve">They highlight the </w:t>
      </w:r>
      <w:r w:rsidR="004F4841">
        <w:rPr>
          <w:rFonts w:ascii="Times New Roman" w:hAnsi="Times New Roman" w:cs="Times New Roman"/>
          <w:sz w:val="24"/>
          <w:szCs w:val="24"/>
        </w:rPr>
        <w:t xml:space="preserve">dead hand of intention </w:t>
      </w:r>
      <w:r w:rsidR="00BD1648">
        <w:rPr>
          <w:rFonts w:ascii="Times New Roman" w:hAnsi="Times New Roman" w:cs="Times New Roman"/>
          <w:sz w:val="24"/>
          <w:szCs w:val="24"/>
        </w:rPr>
        <w:t xml:space="preserve">embedded </w:t>
      </w:r>
      <w:r w:rsidR="001848E1">
        <w:rPr>
          <w:rFonts w:ascii="Times New Roman" w:hAnsi="Times New Roman" w:cs="Times New Roman"/>
          <w:sz w:val="24"/>
          <w:szCs w:val="24"/>
        </w:rPr>
        <w:t xml:space="preserve">at </w:t>
      </w:r>
      <w:r w:rsidR="00BD1648">
        <w:rPr>
          <w:rFonts w:ascii="Times New Roman" w:hAnsi="Times New Roman" w:cs="Times New Roman"/>
          <w:sz w:val="24"/>
          <w:szCs w:val="24"/>
        </w:rPr>
        <w:t xml:space="preserve">the time of the grant </w:t>
      </w:r>
      <w:r w:rsidR="00ED6CC2">
        <w:rPr>
          <w:rFonts w:ascii="Times New Roman" w:hAnsi="Times New Roman" w:cs="Times New Roman"/>
          <w:sz w:val="24"/>
          <w:szCs w:val="24"/>
        </w:rPr>
        <w:t xml:space="preserve">and </w:t>
      </w:r>
      <w:r w:rsidR="00C449E3">
        <w:rPr>
          <w:rFonts w:ascii="Times New Roman" w:hAnsi="Times New Roman" w:cs="Times New Roman"/>
          <w:sz w:val="24"/>
          <w:szCs w:val="24"/>
        </w:rPr>
        <w:t xml:space="preserve">the balance to be struck between the </w:t>
      </w:r>
      <w:r w:rsidR="00ED5475">
        <w:rPr>
          <w:rFonts w:ascii="Times New Roman" w:hAnsi="Times New Roman" w:cs="Times New Roman"/>
          <w:sz w:val="24"/>
          <w:szCs w:val="24"/>
        </w:rPr>
        <w:t xml:space="preserve">flexibility </w:t>
      </w:r>
      <w:r w:rsidR="00C449E3">
        <w:rPr>
          <w:rFonts w:ascii="Times New Roman" w:hAnsi="Times New Roman" w:cs="Times New Roman"/>
          <w:sz w:val="24"/>
          <w:szCs w:val="24"/>
        </w:rPr>
        <w:t xml:space="preserve">of accommodating change on the one hand and </w:t>
      </w:r>
      <w:r w:rsidR="00C70489">
        <w:rPr>
          <w:rFonts w:ascii="Times New Roman" w:hAnsi="Times New Roman" w:cs="Times New Roman"/>
          <w:sz w:val="24"/>
          <w:szCs w:val="24"/>
        </w:rPr>
        <w:t xml:space="preserve">risks to </w:t>
      </w:r>
      <w:r w:rsidR="009248F0">
        <w:rPr>
          <w:rFonts w:ascii="Times New Roman" w:hAnsi="Times New Roman" w:cs="Times New Roman"/>
          <w:sz w:val="24"/>
          <w:szCs w:val="24"/>
        </w:rPr>
        <w:t xml:space="preserve">certainty and </w:t>
      </w:r>
      <w:r w:rsidR="00C70489">
        <w:rPr>
          <w:rFonts w:ascii="Times New Roman" w:hAnsi="Times New Roman" w:cs="Times New Roman"/>
          <w:sz w:val="24"/>
          <w:szCs w:val="24"/>
        </w:rPr>
        <w:t xml:space="preserve">overburdening the servient land on the other. </w:t>
      </w:r>
      <w:r w:rsidR="006C0F3B">
        <w:rPr>
          <w:rFonts w:ascii="Times New Roman" w:hAnsi="Times New Roman" w:cs="Times New Roman"/>
          <w:sz w:val="24"/>
          <w:szCs w:val="24"/>
        </w:rPr>
        <w:t>T</w:t>
      </w:r>
      <w:r w:rsidR="00F50B2F">
        <w:rPr>
          <w:rFonts w:ascii="Times New Roman" w:hAnsi="Times New Roman" w:cs="Times New Roman"/>
          <w:sz w:val="24"/>
          <w:szCs w:val="24"/>
        </w:rPr>
        <w:t xml:space="preserve">he </w:t>
      </w:r>
      <w:r w:rsidR="00247D02">
        <w:rPr>
          <w:rFonts w:ascii="Times New Roman" w:hAnsi="Times New Roman" w:cs="Times New Roman"/>
          <w:sz w:val="24"/>
          <w:szCs w:val="24"/>
        </w:rPr>
        <w:t>creat</w:t>
      </w:r>
      <w:r w:rsidR="00F50B2F">
        <w:rPr>
          <w:rFonts w:ascii="Times New Roman" w:hAnsi="Times New Roman" w:cs="Times New Roman"/>
          <w:sz w:val="24"/>
          <w:szCs w:val="24"/>
        </w:rPr>
        <w:t>ion</w:t>
      </w:r>
      <w:r w:rsidR="00247D02">
        <w:rPr>
          <w:rFonts w:ascii="Times New Roman" w:hAnsi="Times New Roman" w:cs="Times New Roman"/>
          <w:sz w:val="24"/>
          <w:szCs w:val="24"/>
        </w:rPr>
        <w:t xml:space="preserve"> </w:t>
      </w:r>
      <w:r w:rsidR="00736B98">
        <w:rPr>
          <w:rFonts w:ascii="Times New Roman" w:hAnsi="Times New Roman" w:cs="Times New Roman"/>
          <w:sz w:val="24"/>
          <w:szCs w:val="24"/>
        </w:rPr>
        <w:t xml:space="preserve">of </w:t>
      </w:r>
      <w:r w:rsidR="00247D02">
        <w:rPr>
          <w:rFonts w:ascii="Times New Roman" w:hAnsi="Times New Roman" w:cs="Times New Roman"/>
          <w:sz w:val="24"/>
          <w:szCs w:val="24"/>
        </w:rPr>
        <w:t>new rights</w:t>
      </w:r>
      <w:r w:rsidR="00614A94">
        <w:rPr>
          <w:rFonts w:ascii="Times New Roman" w:hAnsi="Times New Roman" w:cs="Times New Roman"/>
          <w:sz w:val="24"/>
          <w:szCs w:val="24"/>
        </w:rPr>
        <w:t>,</w:t>
      </w:r>
      <w:r w:rsidR="00247D02">
        <w:rPr>
          <w:rFonts w:ascii="Times New Roman" w:hAnsi="Times New Roman" w:cs="Times New Roman"/>
          <w:sz w:val="24"/>
          <w:szCs w:val="24"/>
        </w:rPr>
        <w:t xml:space="preserve"> or </w:t>
      </w:r>
      <w:r w:rsidR="00A73685">
        <w:rPr>
          <w:rFonts w:ascii="Times New Roman" w:hAnsi="Times New Roman" w:cs="Times New Roman"/>
          <w:sz w:val="24"/>
          <w:szCs w:val="24"/>
        </w:rPr>
        <w:t>removal of</w:t>
      </w:r>
      <w:r w:rsidR="00834EC6">
        <w:rPr>
          <w:rFonts w:ascii="Times New Roman" w:hAnsi="Times New Roman" w:cs="Times New Roman"/>
          <w:sz w:val="24"/>
          <w:szCs w:val="24"/>
        </w:rPr>
        <w:t xml:space="preserve"> </w:t>
      </w:r>
      <w:r w:rsidR="00614A94">
        <w:rPr>
          <w:rFonts w:ascii="Times New Roman" w:hAnsi="Times New Roman" w:cs="Times New Roman"/>
          <w:sz w:val="24"/>
          <w:szCs w:val="24"/>
        </w:rPr>
        <w:t>old</w:t>
      </w:r>
      <w:r w:rsidR="00834EC6">
        <w:rPr>
          <w:rFonts w:ascii="Times New Roman" w:hAnsi="Times New Roman" w:cs="Times New Roman"/>
          <w:sz w:val="24"/>
          <w:szCs w:val="24"/>
        </w:rPr>
        <w:t xml:space="preserve"> easement</w:t>
      </w:r>
      <w:r w:rsidR="00614A94">
        <w:rPr>
          <w:rFonts w:ascii="Times New Roman" w:hAnsi="Times New Roman" w:cs="Times New Roman"/>
          <w:sz w:val="24"/>
          <w:szCs w:val="24"/>
        </w:rPr>
        <w:t>s</w:t>
      </w:r>
      <w:r w:rsidR="006C0F3B">
        <w:rPr>
          <w:rFonts w:ascii="Times New Roman" w:hAnsi="Times New Roman" w:cs="Times New Roman"/>
          <w:sz w:val="24"/>
          <w:szCs w:val="24"/>
        </w:rPr>
        <w:t xml:space="preserve">, raise different </w:t>
      </w:r>
      <w:r w:rsidR="00187D11">
        <w:rPr>
          <w:rFonts w:ascii="Times New Roman" w:hAnsi="Times New Roman" w:cs="Times New Roman"/>
          <w:sz w:val="24"/>
          <w:szCs w:val="24"/>
        </w:rPr>
        <w:t xml:space="preserve">issues </w:t>
      </w:r>
      <w:r w:rsidR="006C0F3B">
        <w:rPr>
          <w:rFonts w:ascii="Times New Roman" w:hAnsi="Times New Roman" w:cs="Times New Roman"/>
          <w:sz w:val="24"/>
          <w:szCs w:val="24"/>
        </w:rPr>
        <w:t xml:space="preserve">to which </w:t>
      </w:r>
      <w:r w:rsidR="00187D11">
        <w:rPr>
          <w:rFonts w:ascii="Times New Roman" w:hAnsi="Times New Roman" w:cs="Times New Roman"/>
          <w:sz w:val="24"/>
          <w:szCs w:val="24"/>
        </w:rPr>
        <w:t>we now turn</w:t>
      </w:r>
      <w:r w:rsidR="00FA32D9">
        <w:rPr>
          <w:rFonts w:ascii="Times New Roman" w:hAnsi="Times New Roman" w:cs="Times New Roman"/>
          <w:sz w:val="24"/>
          <w:szCs w:val="24"/>
        </w:rPr>
        <w:t>.</w:t>
      </w:r>
      <w:r w:rsidR="006C197A">
        <w:rPr>
          <w:rFonts w:ascii="Times New Roman" w:hAnsi="Times New Roman" w:cs="Times New Roman"/>
          <w:sz w:val="24"/>
          <w:szCs w:val="24"/>
        </w:rPr>
        <w:t xml:space="preserve"> </w:t>
      </w:r>
    </w:p>
    <w:p w14:paraId="2113EC7F" w14:textId="04BA4A14" w:rsidR="00453FB1" w:rsidRPr="00252ADF" w:rsidRDefault="00252ADF" w:rsidP="00701E3C">
      <w:pPr>
        <w:spacing w:line="360" w:lineRule="auto"/>
        <w:rPr>
          <w:rFonts w:ascii="Times New Roman" w:hAnsi="Times New Roman" w:cs="Times New Roman"/>
          <w:b/>
          <w:bCs/>
          <w:sz w:val="24"/>
          <w:szCs w:val="24"/>
        </w:rPr>
      </w:pPr>
      <w:r w:rsidRPr="00252ADF">
        <w:rPr>
          <w:rFonts w:ascii="Times New Roman" w:hAnsi="Times New Roman" w:cs="Times New Roman"/>
          <w:b/>
          <w:bCs/>
          <w:sz w:val="24"/>
          <w:szCs w:val="24"/>
        </w:rPr>
        <w:t xml:space="preserve">The </w:t>
      </w:r>
      <w:r w:rsidR="00C835EA">
        <w:rPr>
          <w:rFonts w:ascii="Times New Roman" w:hAnsi="Times New Roman" w:cs="Times New Roman"/>
          <w:b/>
          <w:bCs/>
          <w:sz w:val="24"/>
          <w:szCs w:val="24"/>
        </w:rPr>
        <w:t xml:space="preserve">Contribution of </w:t>
      </w:r>
      <w:r w:rsidRPr="00252ADF">
        <w:rPr>
          <w:rFonts w:ascii="Times New Roman" w:hAnsi="Times New Roman" w:cs="Times New Roman"/>
          <w:b/>
          <w:bCs/>
          <w:sz w:val="24"/>
          <w:szCs w:val="24"/>
        </w:rPr>
        <w:t>E</w:t>
      </w:r>
      <w:r>
        <w:rPr>
          <w:rFonts w:ascii="Times New Roman" w:hAnsi="Times New Roman" w:cs="Times New Roman"/>
          <w:b/>
          <w:bCs/>
          <w:sz w:val="24"/>
          <w:szCs w:val="24"/>
        </w:rPr>
        <w:t>s</w:t>
      </w:r>
      <w:r w:rsidRPr="00252ADF">
        <w:rPr>
          <w:rFonts w:ascii="Times New Roman" w:hAnsi="Times New Roman" w:cs="Times New Roman"/>
          <w:b/>
          <w:bCs/>
          <w:sz w:val="24"/>
          <w:szCs w:val="24"/>
        </w:rPr>
        <w:t>toppel</w:t>
      </w:r>
      <w:r w:rsidR="00453FB1" w:rsidRPr="00252ADF">
        <w:rPr>
          <w:rFonts w:ascii="Times New Roman" w:hAnsi="Times New Roman" w:cs="Times New Roman"/>
          <w:b/>
          <w:bCs/>
          <w:sz w:val="24"/>
          <w:szCs w:val="24"/>
        </w:rPr>
        <w:t xml:space="preserve"> </w:t>
      </w:r>
    </w:p>
    <w:p w14:paraId="4780C9E9" w14:textId="7F749696" w:rsidR="00701E3C" w:rsidRDefault="00701E3C" w:rsidP="00701E3C">
      <w:pPr>
        <w:spacing w:line="360" w:lineRule="auto"/>
        <w:rPr>
          <w:rFonts w:ascii="Times New Roman" w:hAnsi="Times New Roman" w:cs="Times New Roman"/>
          <w:sz w:val="24"/>
          <w:szCs w:val="24"/>
        </w:rPr>
      </w:pPr>
      <w:r>
        <w:rPr>
          <w:rFonts w:ascii="Times New Roman" w:hAnsi="Times New Roman" w:cs="Times New Roman"/>
          <w:sz w:val="24"/>
          <w:szCs w:val="24"/>
        </w:rPr>
        <w:t>The law acknowledges that easements justify a more relaxed approach to written formalities.</w:t>
      </w:r>
      <w:r w:rsidRPr="00F85BCB">
        <w:rPr>
          <w:rFonts w:ascii="Times New Roman" w:hAnsi="Times New Roman" w:cs="Times New Roman"/>
          <w:sz w:val="24"/>
          <w:szCs w:val="24"/>
        </w:rPr>
        <w:t xml:space="preserve"> </w:t>
      </w:r>
      <w:r w:rsidR="009C4D40">
        <w:rPr>
          <w:rFonts w:ascii="Times New Roman" w:hAnsi="Times New Roman" w:cs="Times New Roman"/>
          <w:sz w:val="24"/>
          <w:szCs w:val="24"/>
        </w:rPr>
        <w:t>P</w:t>
      </w:r>
      <w:r>
        <w:rPr>
          <w:rFonts w:ascii="Times New Roman" w:hAnsi="Times New Roman" w:cs="Times New Roman"/>
          <w:sz w:val="24"/>
          <w:szCs w:val="24"/>
        </w:rPr>
        <w:t xml:space="preserve">ast practices and anticipated uses may </w:t>
      </w:r>
      <w:r w:rsidR="001472E2">
        <w:rPr>
          <w:rFonts w:ascii="Times New Roman" w:hAnsi="Times New Roman" w:cs="Times New Roman"/>
          <w:sz w:val="24"/>
          <w:szCs w:val="24"/>
        </w:rPr>
        <w:t xml:space="preserve">lead to </w:t>
      </w:r>
      <w:r>
        <w:rPr>
          <w:rFonts w:ascii="Times New Roman" w:hAnsi="Times New Roman" w:cs="Times New Roman"/>
          <w:sz w:val="24"/>
          <w:szCs w:val="24"/>
        </w:rPr>
        <w:t xml:space="preserve">presumed </w:t>
      </w:r>
      <w:r w:rsidR="00BC4D21">
        <w:rPr>
          <w:rFonts w:ascii="Times New Roman" w:hAnsi="Times New Roman" w:cs="Times New Roman"/>
          <w:sz w:val="24"/>
          <w:szCs w:val="24"/>
        </w:rPr>
        <w:t xml:space="preserve">or implied </w:t>
      </w:r>
      <w:r>
        <w:rPr>
          <w:rFonts w:ascii="Times New Roman" w:hAnsi="Times New Roman" w:cs="Times New Roman"/>
          <w:sz w:val="24"/>
          <w:szCs w:val="24"/>
        </w:rPr>
        <w:t>easement</w:t>
      </w:r>
      <w:r w:rsidR="00254068">
        <w:rPr>
          <w:rFonts w:ascii="Times New Roman" w:hAnsi="Times New Roman" w:cs="Times New Roman"/>
          <w:sz w:val="24"/>
          <w:szCs w:val="24"/>
        </w:rPr>
        <w:t>s</w:t>
      </w:r>
      <w:r w:rsidR="001472E2">
        <w:rPr>
          <w:rFonts w:ascii="Times New Roman" w:hAnsi="Times New Roman" w:cs="Times New Roman"/>
          <w:sz w:val="24"/>
          <w:szCs w:val="24"/>
        </w:rPr>
        <w:t xml:space="preserve"> through </w:t>
      </w:r>
      <w:r w:rsidR="00BC4D21">
        <w:rPr>
          <w:rFonts w:ascii="Times New Roman" w:hAnsi="Times New Roman" w:cs="Times New Roman"/>
          <w:sz w:val="24"/>
          <w:szCs w:val="24"/>
        </w:rPr>
        <w:t xml:space="preserve">prescription, </w:t>
      </w:r>
      <w:r w:rsidR="00102E59">
        <w:rPr>
          <w:rFonts w:ascii="Times New Roman" w:hAnsi="Times New Roman" w:cs="Times New Roman"/>
          <w:sz w:val="24"/>
          <w:szCs w:val="24"/>
        </w:rPr>
        <w:t>easements of necessity and intention</w:t>
      </w:r>
      <w:r w:rsidR="000756C5">
        <w:rPr>
          <w:rFonts w:ascii="Times New Roman" w:hAnsi="Times New Roman" w:cs="Times New Roman"/>
          <w:sz w:val="24"/>
          <w:szCs w:val="24"/>
        </w:rPr>
        <w:t xml:space="preserve">, the </w:t>
      </w:r>
      <w:r w:rsidR="000756C5">
        <w:rPr>
          <w:rFonts w:ascii="Times New Roman" w:hAnsi="Times New Roman" w:cs="Times New Roman"/>
          <w:i/>
          <w:iCs/>
          <w:sz w:val="24"/>
          <w:szCs w:val="24"/>
        </w:rPr>
        <w:t>Rule in Wheeldon v Burrows</w:t>
      </w:r>
      <w:r w:rsidR="000756C5">
        <w:rPr>
          <w:rFonts w:ascii="Times New Roman" w:hAnsi="Times New Roman" w:cs="Times New Roman"/>
          <w:sz w:val="24"/>
          <w:szCs w:val="24"/>
        </w:rPr>
        <w:t xml:space="preserve"> and by the effect of section 62 of the LPA 1925</w:t>
      </w:r>
      <w:r>
        <w:rPr>
          <w:rFonts w:ascii="Times New Roman" w:hAnsi="Times New Roman" w:cs="Times New Roman"/>
          <w:sz w:val="24"/>
          <w:szCs w:val="24"/>
        </w:rPr>
        <w:t>.</w:t>
      </w:r>
      <w:r w:rsidR="004549B9">
        <w:rPr>
          <w:rFonts w:ascii="Times New Roman" w:hAnsi="Times New Roman" w:cs="Times New Roman"/>
          <w:sz w:val="24"/>
          <w:szCs w:val="24"/>
        </w:rPr>
        <w:t xml:space="preserve"> </w:t>
      </w:r>
      <w:r w:rsidR="00C47CEC">
        <w:rPr>
          <w:rFonts w:ascii="Times New Roman" w:hAnsi="Times New Roman" w:cs="Times New Roman"/>
          <w:sz w:val="24"/>
          <w:szCs w:val="24"/>
        </w:rPr>
        <w:t xml:space="preserve">These doctrines are important </w:t>
      </w:r>
      <w:r w:rsidR="000179F5">
        <w:rPr>
          <w:rFonts w:ascii="Times New Roman" w:hAnsi="Times New Roman" w:cs="Times New Roman"/>
          <w:sz w:val="24"/>
          <w:szCs w:val="24"/>
        </w:rPr>
        <w:t>b</w:t>
      </w:r>
      <w:r w:rsidR="0073637D">
        <w:rPr>
          <w:rFonts w:ascii="Times New Roman" w:hAnsi="Times New Roman" w:cs="Times New Roman"/>
          <w:color w:val="212121"/>
          <w:sz w:val="24"/>
          <w:szCs w:val="24"/>
          <w:shd w:val="clear" w:color="auto" w:fill="FFFFFF"/>
        </w:rPr>
        <w:t xml:space="preserve">ut they </w:t>
      </w:r>
      <w:r w:rsidR="000179F5">
        <w:rPr>
          <w:rFonts w:ascii="Times New Roman" w:hAnsi="Times New Roman" w:cs="Times New Roman"/>
          <w:color w:val="212121"/>
          <w:sz w:val="24"/>
          <w:szCs w:val="24"/>
          <w:shd w:val="clear" w:color="auto" w:fill="FFFFFF"/>
        </w:rPr>
        <w:t xml:space="preserve">each </w:t>
      </w:r>
      <w:r w:rsidR="0073637D">
        <w:rPr>
          <w:rFonts w:ascii="Times New Roman" w:hAnsi="Times New Roman" w:cs="Times New Roman"/>
          <w:color w:val="212121"/>
          <w:sz w:val="24"/>
          <w:szCs w:val="24"/>
          <w:shd w:val="clear" w:color="auto" w:fill="FFFFFF"/>
        </w:rPr>
        <w:t xml:space="preserve">have their limitations. Prescription requires ‘user as of right’ for a minimum period of 20 years and </w:t>
      </w:r>
      <w:r w:rsidR="00C72FE1">
        <w:rPr>
          <w:rFonts w:ascii="Times New Roman" w:hAnsi="Times New Roman" w:cs="Times New Roman"/>
          <w:color w:val="212121"/>
          <w:sz w:val="24"/>
          <w:szCs w:val="24"/>
          <w:shd w:val="clear" w:color="auto" w:fill="FFFFFF"/>
        </w:rPr>
        <w:t>the circumstances when the remaining doctrines can be employed are</w:t>
      </w:r>
      <w:r w:rsidR="00E5623A">
        <w:rPr>
          <w:rFonts w:ascii="Times New Roman" w:hAnsi="Times New Roman" w:cs="Times New Roman"/>
          <w:color w:val="212121"/>
          <w:sz w:val="24"/>
          <w:szCs w:val="24"/>
          <w:shd w:val="clear" w:color="auto" w:fill="FFFFFF"/>
        </w:rPr>
        <w:t xml:space="preserve"> </w:t>
      </w:r>
      <w:r w:rsidR="00941BE6">
        <w:rPr>
          <w:rFonts w:ascii="Times New Roman" w:hAnsi="Times New Roman" w:cs="Times New Roman"/>
          <w:color w:val="212121"/>
          <w:sz w:val="24"/>
          <w:szCs w:val="24"/>
          <w:shd w:val="clear" w:color="auto" w:fill="FFFFFF"/>
        </w:rPr>
        <w:t xml:space="preserve">fact </w:t>
      </w:r>
      <w:r w:rsidR="00E5623A">
        <w:rPr>
          <w:rFonts w:ascii="Times New Roman" w:hAnsi="Times New Roman" w:cs="Times New Roman"/>
          <w:color w:val="212121"/>
          <w:sz w:val="24"/>
          <w:szCs w:val="24"/>
          <w:shd w:val="clear" w:color="auto" w:fill="FFFFFF"/>
        </w:rPr>
        <w:t>spe</w:t>
      </w:r>
      <w:r w:rsidR="009A613C">
        <w:rPr>
          <w:rFonts w:ascii="Times New Roman" w:hAnsi="Times New Roman" w:cs="Times New Roman"/>
          <w:color w:val="212121"/>
          <w:sz w:val="24"/>
          <w:szCs w:val="24"/>
          <w:shd w:val="clear" w:color="auto" w:fill="FFFFFF"/>
        </w:rPr>
        <w:t>ci</w:t>
      </w:r>
      <w:r w:rsidR="00E5623A">
        <w:rPr>
          <w:rFonts w:ascii="Times New Roman" w:hAnsi="Times New Roman" w:cs="Times New Roman"/>
          <w:color w:val="212121"/>
          <w:sz w:val="24"/>
          <w:szCs w:val="24"/>
          <w:shd w:val="clear" w:color="auto" w:fill="FFFFFF"/>
        </w:rPr>
        <w:t>fi</w:t>
      </w:r>
      <w:r w:rsidR="009A613C">
        <w:rPr>
          <w:rFonts w:ascii="Times New Roman" w:hAnsi="Times New Roman" w:cs="Times New Roman"/>
          <w:color w:val="212121"/>
          <w:sz w:val="24"/>
          <w:szCs w:val="24"/>
          <w:shd w:val="clear" w:color="auto" w:fill="FFFFFF"/>
        </w:rPr>
        <w:t>c</w:t>
      </w:r>
      <w:r w:rsidR="00A42923">
        <w:rPr>
          <w:rFonts w:ascii="Times New Roman" w:hAnsi="Times New Roman" w:cs="Times New Roman"/>
          <w:color w:val="212121"/>
          <w:sz w:val="24"/>
          <w:szCs w:val="24"/>
          <w:shd w:val="clear" w:color="auto" w:fill="FFFFFF"/>
        </w:rPr>
        <w:t xml:space="preserve">. </w:t>
      </w:r>
      <w:r w:rsidR="003F322A">
        <w:rPr>
          <w:rFonts w:ascii="Times New Roman" w:hAnsi="Times New Roman" w:cs="Times New Roman"/>
          <w:color w:val="212121"/>
          <w:sz w:val="24"/>
          <w:szCs w:val="24"/>
          <w:shd w:val="clear" w:color="auto" w:fill="FFFFFF"/>
        </w:rPr>
        <w:t xml:space="preserve">These rules and their </w:t>
      </w:r>
      <w:r w:rsidR="00F532E4">
        <w:rPr>
          <w:rFonts w:ascii="Times New Roman" w:hAnsi="Times New Roman" w:cs="Times New Roman"/>
          <w:color w:val="212121"/>
          <w:sz w:val="24"/>
          <w:szCs w:val="24"/>
          <w:shd w:val="clear" w:color="auto" w:fill="FFFFFF"/>
        </w:rPr>
        <w:t xml:space="preserve">intricacies </w:t>
      </w:r>
      <w:r w:rsidR="003F322A">
        <w:rPr>
          <w:rFonts w:ascii="Times New Roman" w:hAnsi="Times New Roman" w:cs="Times New Roman"/>
          <w:color w:val="212121"/>
          <w:sz w:val="24"/>
          <w:szCs w:val="24"/>
          <w:shd w:val="clear" w:color="auto" w:fill="FFFFFF"/>
        </w:rPr>
        <w:t xml:space="preserve">have been </w:t>
      </w:r>
      <w:r w:rsidR="00F532E4">
        <w:rPr>
          <w:rFonts w:ascii="Times New Roman" w:hAnsi="Times New Roman" w:cs="Times New Roman"/>
          <w:color w:val="212121"/>
          <w:sz w:val="24"/>
          <w:szCs w:val="24"/>
          <w:shd w:val="clear" w:color="auto" w:fill="FFFFFF"/>
        </w:rPr>
        <w:t xml:space="preserve">the subject of </w:t>
      </w:r>
      <w:r w:rsidR="00DD735A">
        <w:rPr>
          <w:rFonts w:ascii="Times New Roman" w:hAnsi="Times New Roman" w:cs="Times New Roman"/>
          <w:color w:val="212121"/>
          <w:sz w:val="24"/>
          <w:szCs w:val="24"/>
          <w:shd w:val="clear" w:color="auto" w:fill="FFFFFF"/>
        </w:rPr>
        <w:t xml:space="preserve">important work and </w:t>
      </w:r>
      <w:r w:rsidR="00257ED0">
        <w:rPr>
          <w:rFonts w:ascii="Times New Roman" w:hAnsi="Times New Roman" w:cs="Times New Roman"/>
          <w:color w:val="212121"/>
          <w:sz w:val="24"/>
          <w:szCs w:val="24"/>
          <w:shd w:val="clear" w:color="auto" w:fill="FFFFFF"/>
        </w:rPr>
        <w:t xml:space="preserve">thus </w:t>
      </w:r>
      <w:r w:rsidR="00DD735A">
        <w:rPr>
          <w:rFonts w:ascii="Times New Roman" w:hAnsi="Times New Roman" w:cs="Times New Roman"/>
          <w:color w:val="212121"/>
          <w:sz w:val="24"/>
          <w:szCs w:val="24"/>
          <w:shd w:val="clear" w:color="auto" w:fill="FFFFFF"/>
        </w:rPr>
        <w:t xml:space="preserve">it is </w:t>
      </w:r>
      <w:r w:rsidR="00523498">
        <w:rPr>
          <w:rFonts w:ascii="Times New Roman" w:hAnsi="Times New Roman" w:cs="Times New Roman"/>
          <w:color w:val="212121"/>
          <w:sz w:val="24"/>
          <w:szCs w:val="24"/>
          <w:shd w:val="clear" w:color="auto" w:fill="FFFFFF"/>
        </w:rPr>
        <w:t xml:space="preserve">not </w:t>
      </w:r>
      <w:r w:rsidR="00257ED0">
        <w:rPr>
          <w:rFonts w:ascii="Times New Roman" w:hAnsi="Times New Roman" w:cs="Times New Roman"/>
          <w:color w:val="212121"/>
          <w:sz w:val="24"/>
          <w:szCs w:val="24"/>
          <w:shd w:val="clear" w:color="auto" w:fill="FFFFFF"/>
        </w:rPr>
        <w:t xml:space="preserve">intended to </w:t>
      </w:r>
      <w:r w:rsidR="00523498">
        <w:rPr>
          <w:rFonts w:ascii="Times New Roman" w:hAnsi="Times New Roman" w:cs="Times New Roman"/>
          <w:color w:val="212121"/>
          <w:sz w:val="24"/>
          <w:szCs w:val="24"/>
          <w:shd w:val="clear" w:color="auto" w:fill="FFFFFF"/>
        </w:rPr>
        <w:t xml:space="preserve">dwell on </w:t>
      </w:r>
      <w:r w:rsidR="00257ED0">
        <w:rPr>
          <w:rFonts w:ascii="Times New Roman" w:hAnsi="Times New Roman" w:cs="Times New Roman"/>
          <w:color w:val="212121"/>
          <w:sz w:val="24"/>
          <w:szCs w:val="24"/>
          <w:shd w:val="clear" w:color="auto" w:fill="FFFFFF"/>
        </w:rPr>
        <w:t>th</w:t>
      </w:r>
      <w:r w:rsidR="00CE6A1B">
        <w:rPr>
          <w:rFonts w:ascii="Times New Roman" w:hAnsi="Times New Roman" w:cs="Times New Roman"/>
          <w:color w:val="212121"/>
          <w:sz w:val="24"/>
          <w:szCs w:val="24"/>
          <w:shd w:val="clear" w:color="auto" w:fill="FFFFFF"/>
        </w:rPr>
        <w:t>eir</w:t>
      </w:r>
      <w:r w:rsidR="00DD735A">
        <w:rPr>
          <w:rFonts w:ascii="Times New Roman" w:hAnsi="Times New Roman" w:cs="Times New Roman"/>
          <w:color w:val="212121"/>
          <w:sz w:val="24"/>
          <w:szCs w:val="24"/>
          <w:shd w:val="clear" w:color="auto" w:fill="FFFFFF"/>
        </w:rPr>
        <w:t xml:space="preserve"> </w:t>
      </w:r>
      <w:r w:rsidR="0046123F">
        <w:rPr>
          <w:rFonts w:ascii="Times New Roman" w:hAnsi="Times New Roman" w:cs="Times New Roman"/>
          <w:color w:val="212121"/>
          <w:sz w:val="24"/>
          <w:szCs w:val="24"/>
          <w:shd w:val="clear" w:color="auto" w:fill="FFFFFF"/>
        </w:rPr>
        <w:t>role</w:t>
      </w:r>
      <w:r w:rsidR="00EA4288">
        <w:rPr>
          <w:rFonts w:ascii="Times New Roman" w:hAnsi="Times New Roman" w:cs="Times New Roman"/>
          <w:color w:val="212121"/>
          <w:sz w:val="24"/>
          <w:szCs w:val="24"/>
          <w:shd w:val="clear" w:color="auto" w:fill="FFFFFF"/>
        </w:rPr>
        <w:t>. Instead</w:t>
      </w:r>
      <w:r w:rsidR="0098698B">
        <w:rPr>
          <w:rFonts w:ascii="Times New Roman" w:hAnsi="Times New Roman" w:cs="Times New Roman"/>
          <w:color w:val="212121"/>
          <w:sz w:val="24"/>
          <w:szCs w:val="24"/>
          <w:shd w:val="clear" w:color="auto" w:fill="FFFFFF"/>
        </w:rPr>
        <w:t>,</w:t>
      </w:r>
      <w:r w:rsidR="00EA4288">
        <w:rPr>
          <w:rFonts w:ascii="Times New Roman" w:hAnsi="Times New Roman" w:cs="Times New Roman"/>
          <w:color w:val="212121"/>
          <w:sz w:val="24"/>
          <w:szCs w:val="24"/>
          <w:shd w:val="clear" w:color="auto" w:fill="FFFFFF"/>
        </w:rPr>
        <w:t xml:space="preserve"> </w:t>
      </w:r>
      <w:r w:rsidR="003A0DD0">
        <w:rPr>
          <w:rFonts w:ascii="Times New Roman" w:hAnsi="Times New Roman" w:cs="Times New Roman"/>
          <w:color w:val="212121"/>
          <w:sz w:val="24"/>
          <w:szCs w:val="24"/>
          <w:shd w:val="clear" w:color="auto" w:fill="FFFFFF"/>
        </w:rPr>
        <w:t xml:space="preserve">this </w:t>
      </w:r>
      <w:r w:rsidR="003D2986">
        <w:rPr>
          <w:rFonts w:ascii="Times New Roman" w:hAnsi="Times New Roman" w:cs="Times New Roman"/>
          <w:color w:val="212121"/>
          <w:sz w:val="24"/>
          <w:szCs w:val="24"/>
          <w:shd w:val="clear" w:color="auto" w:fill="FFFFFF"/>
        </w:rPr>
        <w:t xml:space="preserve">article </w:t>
      </w:r>
      <w:r w:rsidR="00CE6A1B">
        <w:rPr>
          <w:rFonts w:ascii="Times New Roman" w:hAnsi="Times New Roman" w:cs="Times New Roman"/>
          <w:color w:val="212121"/>
          <w:sz w:val="24"/>
          <w:szCs w:val="24"/>
          <w:shd w:val="clear" w:color="auto" w:fill="FFFFFF"/>
        </w:rPr>
        <w:t>concentrate</w:t>
      </w:r>
      <w:r w:rsidR="003A0DD0">
        <w:rPr>
          <w:rFonts w:ascii="Times New Roman" w:hAnsi="Times New Roman" w:cs="Times New Roman"/>
          <w:color w:val="212121"/>
          <w:sz w:val="24"/>
          <w:szCs w:val="24"/>
          <w:shd w:val="clear" w:color="auto" w:fill="FFFFFF"/>
        </w:rPr>
        <w:t>s</w:t>
      </w:r>
      <w:r w:rsidR="00CE6A1B">
        <w:rPr>
          <w:rFonts w:ascii="Times New Roman" w:hAnsi="Times New Roman" w:cs="Times New Roman"/>
          <w:color w:val="212121"/>
          <w:sz w:val="24"/>
          <w:szCs w:val="24"/>
          <w:shd w:val="clear" w:color="auto" w:fill="FFFFFF"/>
        </w:rPr>
        <w:t xml:space="preserve"> </w:t>
      </w:r>
      <w:r w:rsidR="002714D2">
        <w:rPr>
          <w:rFonts w:ascii="Times New Roman" w:hAnsi="Times New Roman" w:cs="Times New Roman"/>
          <w:color w:val="212121"/>
          <w:sz w:val="24"/>
          <w:szCs w:val="24"/>
          <w:shd w:val="clear" w:color="auto" w:fill="FFFFFF"/>
        </w:rPr>
        <w:t>on</w:t>
      </w:r>
      <w:r w:rsidR="00ED5EA4">
        <w:rPr>
          <w:rFonts w:ascii="Times New Roman" w:hAnsi="Times New Roman" w:cs="Times New Roman"/>
          <w:color w:val="212121"/>
          <w:sz w:val="24"/>
          <w:szCs w:val="24"/>
          <w:shd w:val="clear" w:color="auto" w:fill="FFFFFF"/>
        </w:rPr>
        <w:t xml:space="preserve"> the </w:t>
      </w:r>
      <w:r w:rsidR="0046123F">
        <w:rPr>
          <w:rFonts w:ascii="Times New Roman" w:hAnsi="Times New Roman" w:cs="Times New Roman"/>
          <w:color w:val="212121"/>
          <w:sz w:val="24"/>
          <w:szCs w:val="24"/>
          <w:shd w:val="clear" w:color="auto" w:fill="FFFFFF"/>
        </w:rPr>
        <w:t>use</w:t>
      </w:r>
      <w:r w:rsidR="00ED5EA4">
        <w:rPr>
          <w:rFonts w:ascii="Times New Roman" w:hAnsi="Times New Roman" w:cs="Times New Roman"/>
          <w:color w:val="212121"/>
          <w:sz w:val="24"/>
          <w:szCs w:val="24"/>
          <w:shd w:val="clear" w:color="auto" w:fill="FFFFFF"/>
        </w:rPr>
        <w:t xml:space="preserve"> </w:t>
      </w:r>
      <w:r w:rsidR="00F71BC8">
        <w:rPr>
          <w:rFonts w:ascii="Times New Roman" w:hAnsi="Times New Roman" w:cs="Times New Roman"/>
          <w:color w:val="212121"/>
          <w:sz w:val="24"/>
          <w:szCs w:val="24"/>
          <w:shd w:val="clear" w:color="auto" w:fill="FFFFFF"/>
        </w:rPr>
        <w:t xml:space="preserve">of estoppel </w:t>
      </w:r>
      <w:r w:rsidR="0046123F">
        <w:rPr>
          <w:rFonts w:ascii="Times New Roman" w:hAnsi="Times New Roman" w:cs="Times New Roman"/>
          <w:color w:val="212121"/>
          <w:sz w:val="24"/>
          <w:szCs w:val="24"/>
          <w:shd w:val="clear" w:color="auto" w:fill="FFFFFF"/>
        </w:rPr>
        <w:t xml:space="preserve">to facilitate </w:t>
      </w:r>
      <w:r w:rsidR="00E22631">
        <w:rPr>
          <w:rFonts w:ascii="Times New Roman" w:hAnsi="Times New Roman" w:cs="Times New Roman"/>
          <w:color w:val="212121"/>
          <w:sz w:val="24"/>
          <w:szCs w:val="24"/>
          <w:shd w:val="clear" w:color="auto" w:fill="FFFFFF"/>
        </w:rPr>
        <w:t xml:space="preserve">the </w:t>
      </w:r>
      <w:r w:rsidR="00CF48C5">
        <w:rPr>
          <w:rFonts w:ascii="Times New Roman" w:hAnsi="Times New Roman" w:cs="Times New Roman"/>
          <w:color w:val="212121"/>
          <w:sz w:val="24"/>
          <w:szCs w:val="24"/>
          <w:shd w:val="clear" w:color="auto" w:fill="FFFFFF"/>
        </w:rPr>
        <w:t xml:space="preserve">birth </w:t>
      </w:r>
      <w:r w:rsidR="00E22631">
        <w:rPr>
          <w:rFonts w:ascii="Times New Roman" w:hAnsi="Times New Roman" w:cs="Times New Roman"/>
          <w:color w:val="212121"/>
          <w:sz w:val="24"/>
          <w:szCs w:val="24"/>
          <w:shd w:val="clear" w:color="auto" w:fill="FFFFFF"/>
        </w:rPr>
        <w:t>of new</w:t>
      </w:r>
      <w:r w:rsidR="00CA105E">
        <w:rPr>
          <w:rFonts w:ascii="Times New Roman" w:hAnsi="Times New Roman" w:cs="Times New Roman"/>
          <w:color w:val="212121"/>
          <w:sz w:val="24"/>
          <w:szCs w:val="24"/>
          <w:shd w:val="clear" w:color="auto" w:fill="FFFFFF"/>
        </w:rPr>
        <w:t>,</w:t>
      </w:r>
      <w:r w:rsidR="00E22631">
        <w:rPr>
          <w:rFonts w:ascii="Times New Roman" w:hAnsi="Times New Roman" w:cs="Times New Roman"/>
          <w:color w:val="212121"/>
          <w:sz w:val="24"/>
          <w:szCs w:val="24"/>
          <w:shd w:val="clear" w:color="auto" w:fill="FFFFFF"/>
        </w:rPr>
        <w:t xml:space="preserve"> and the </w:t>
      </w:r>
      <w:r w:rsidR="00CF48C5">
        <w:rPr>
          <w:rFonts w:ascii="Times New Roman" w:hAnsi="Times New Roman" w:cs="Times New Roman"/>
          <w:color w:val="212121"/>
          <w:sz w:val="24"/>
          <w:szCs w:val="24"/>
          <w:shd w:val="clear" w:color="auto" w:fill="FFFFFF"/>
        </w:rPr>
        <w:t xml:space="preserve">death of </w:t>
      </w:r>
      <w:r w:rsidR="00254068">
        <w:rPr>
          <w:rFonts w:ascii="Times New Roman" w:hAnsi="Times New Roman" w:cs="Times New Roman"/>
          <w:color w:val="212121"/>
          <w:sz w:val="24"/>
          <w:szCs w:val="24"/>
          <w:shd w:val="clear" w:color="auto" w:fill="FFFFFF"/>
        </w:rPr>
        <w:t>old</w:t>
      </w:r>
      <w:r w:rsidR="00CA105E">
        <w:rPr>
          <w:rFonts w:ascii="Times New Roman" w:hAnsi="Times New Roman" w:cs="Times New Roman"/>
          <w:color w:val="212121"/>
          <w:sz w:val="24"/>
          <w:szCs w:val="24"/>
          <w:shd w:val="clear" w:color="auto" w:fill="FFFFFF"/>
        </w:rPr>
        <w:t>,</w:t>
      </w:r>
      <w:r w:rsidR="00CF48C5">
        <w:rPr>
          <w:rFonts w:ascii="Times New Roman" w:hAnsi="Times New Roman" w:cs="Times New Roman"/>
          <w:color w:val="212121"/>
          <w:sz w:val="24"/>
          <w:szCs w:val="24"/>
          <w:shd w:val="clear" w:color="auto" w:fill="FFFFFF"/>
        </w:rPr>
        <w:t xml:space="preserve"> easements</w:t>
      </w:r>
      <w:r w:rsidR="00EC2BFE">
        <w:rPr>
          <w:rFonts w:ascii="Times New Roman" w:hAnsi="Times New Roman" w:cs="Times New Roman"/>
          <w:color w:val="212121"/>
          <w:sz w:val="24"/>
          <w:szCs w:val="24"/>
          <w:shd w:val="clear" w:color="auto" w:fill="FFFFFF"/>
        </w:rPr>
        <w:t>.</w:t>
      </w:r>
      <w:r w:rsidR="00FA32D9">
        <w:rPr>
          <w:rStyle w:val="FootnoteReference"/>
          <w:rFonts w:ascii="Times New Roman" w:hAnsi="Times New Roman" w:cs="Times New Roman"/>
          <w:sz w:val="24"/>
          <w:szCs w:val="24"/>
        </w:rPr>
        <w:footnoteReference w:id="41"/>
      </w:r>
    </w:p>
    <w:p w14:paraId="2AD77376" w14:textId="63CDC5CD" w:rsidR="00494EED" w:rsidRPr="0078016D" w:rsidRDefault="00866574">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The </w:t>
      </w:r>
      <w:r w:rsidR="00722FE8">
        <w:rPr>
          <w:rFonts w:ascii="Times New Roman" w:hAnsi="Times New Roman" w:cs="Times New Roman"/>
          <w:b/>
          <w:bCs/>
          <w:i/>
          <w:iCs/>
          <w:sz w:val="24"/>
          <w:szCs w:val="24"/>
        </w:rPr>
        <w:t>Flexibility</w:t>
      </w:r>
      <w:r>
        <w:rPr>
          <w:rFonts w:ascii="Times New Roman" w:hAnsi="Times New Roman" w:cs="Times New Roman"/>
          <w:b/>
          <w:bCs/>
          <w:i/>
          <w:iCs/>
          <w:sz w:val="24"/>
          <w:szCs w:val="24"/>
        </w:rPr>
        <w:t xml:space="preserve"> of </w:t>
      </w:r>
      <w:r w:rsidR="0073743E" w:rsidRPr="0078016D">
        <w:rPr>
          <w:rFonts w:ascii="Times New Roman" w:hAnsi="Times New Roman" w:cs="Times New Roman"/>
          <w:b/>
          <w:bCs/>
          <w:i/>
          <w:iCs/>
          <w:sz w:val="24"/>
          <w:szCs w:val="24"/>
        </w:rPr>
        <w:t>Estoppel</w:t>
      </w:r>
    </w:p>
    <w:p w14:paraId="1592B9CC" w14:textId="728D0D1D" w:rsidR="00BD752A" w:rsidRDefault="002D6C1B">
      <w:pPr>
        <w:spacing w:line="360" w:lineRule="auto"/>
        <w:rPr>
          <w:rFonts w:ascii="Times New Roman" w:hAnsi="Times New Roman" w:cs="Times New Roman"/>
          <w:sz w:val="24"/>
          <w:szCs w:val="24"/>
        </w:rPr>
      </w:pPr>
      <w:r>
        <w:rPr>
          <w:rFonts w:ascii="Times New Roman" w:hAnsi="Times New Roman" w:cs="Times New Roman"/>
          <w:sz w:val="24"/>
          <w:szCs w:val="24"/>
        </w:rPr>
        <w:t>Estoppel recognises that property rights lie in their relational context</w:t>
      </w:r>
      <w:r w:rsidR="00CB5529">
        <w:rPr>
          <w:rFonts w:ascii="Times New Roman" w:hAnsi="Times New Roman" w:cs="Times New Roman"/>
          <w:sz w:val="24"/>
          <w:szCs w:val="24"/>
        </w:rPr>
        <w:t xml:space="preserve"> </w:t>
      </w:r>
      <w:r w:rsidR="00946546">
        <w:rPr>
          <w:rFonts w:ascii="Times New Roman" w:hAnsi="Times New Roman" w:cs="Times New Roman"/>
          <w:sz w:val="24"/>
          <w:szCs w:val="24"/>
        </w:rPr>
        <w:t xml:space="preserve">within </w:t>
      </w:r>
      <w:r w:rsidR="00B1134E">
        <w:rPr>
          <w:rFonts w:ascii="Times New Roman" w:hAnsi="Times New Roman" w:cs="Times New Roman"/>
          <w:sz w:val="24"/>
          <w:szCs w:val="24"/>
        </w:rPr>
        <w:t xml:space="preserve">the </w:t>
      </w:r>
      <w:r w:rsidR="00946546">
        <w:rPr>
          <w:rFonts w:ascii="Times New Roman" w:hAnsi="Times New Roman" w:cs="Times New Roman"/>
          <w:sz w:val="24"/>
          <w:szCs w:val="24"/>
        </w:rPr>
        <w:t>‘</w:t>
      </w:r>
      <w:r w:rsidR="00946546" w:rsidRPr="003B77D1">
        <w:rPr>
          <w:rFonts w:ascii="Times New Roman" w:hAnsi="Times New Roman" w:cs="Times New Roman"/>
          <w:i/>
          <w:iCs/>
          <w:sz w:val="24"/>
          <w:szCs w:val="24"/>
        </w:rPr>
        <w:t xml:space="preserve">ill-defined </w:t>
      </w:r>
      <w:r w:rsidR="0051023A" w:rsidRPr="003B77D1">
        <w:rPr>
          <w:rFonts w:ascii="Times New Roman" w:hAnsi="Times New Roman" w:cs="Times New Roman"/>
          <w:i/>
          <w:iCs/>
          <w:sz w:val="24"/>
          <w:szCs w:val="24"/>
        </w:rPr>
        <w:t>and chaotic circumstances of everyday life</w:t>
      </w:r>
      <w:r w:rsidR="001D6B73">
        <w:rPr>
          <w:rFonts w:ascii="Times New Roman" w:hAnsi="Times New Roman" w:cs="Times New Roman"/>
          <w:sz w:val="24"/>
          <w:szCs w:val="24"/>
        </w:rPr>
        <w:t>’</w:t>
      </w:r>
      <w:r w:rsidR="001D6B73" w:rsidRPr="001D6B73">
        <w:rPr>
          <w:rStyle w:val="FootnoteReference"/>
          <w:rFonts w:ascii="Times New Roman" w:hAnsi="Times New Roman" w:cs="Times New Roman"/>
          <w:sz w:val="24"/>
          <w:szCs w:val="24"/>
        </w:rPr>
        <w:t xml:space="preserve"> </w:t>
      </w:r>
      <w:r w:rsidR="001D6B73">
        <w:rPr>
          <w:rStyle w:val="FootnoteReference"/>
          <w:rFonts w:ascii="Times New Roman" w:hAnsi="Times New Roman" w:cs="Times New Roman"/>
          <w:sz w:val="24"/>
          <w:szCs w:val="24"/>
        </w:rPr>
        <w:footnoteReference w:id="42"/>
      </w:r>
      <w:r w:rsidR="00B1134E">
        <w:rPr>
          <w:rStyle w:val="FootnoteReference"/>
          <w:rFonts w:ascii="Times New Roman" w:hAnsi="Times New Roman" w:cs="Times New Roman"/>
          <w:sz w:val="24"/>
          <w:szCs w:val="24"/>
        </w:rPr>
        <w:t xml:space="preserve">  </w:t>
      </w:r>
      <w:r w:rsidR="00B1134E">
        <w:rPr>
          <w:rFonts w:ascii="Times New Roman" w:hAnsi="Times New Roman" w:cs="Times New Roman"/>
          <w:sz w:val="24"/>
          <w:szCs w:val="24"/>
        </w:rPr>
        <w:t xml:space="preserve">that </w:t>
      </w:r>
      <w:r w:rsidR="00E740DD">
        <w:rPr>
          <w:rFonts w:ascii="Times New Roman" w:hAnsi="Times New Roman" w:cs="Times New Roman"/>
          <w:sz w:val="24"/>
          <w:szCs w:val="24"/>
        </w:rPr>
        <w:t>often</w:t>
      </w:r>
      <w:r w:rsidR="00B1134E">
        <w:rPr>
          <w:rFonts w:ascii="Times New Roman" w:hAnsi="Times New Roman" w:cs="Times New Roman"/>
          <w:sz w:val="24"/>
          <w:szCs w:val="24"/>
        </w:rPr>
        <w:t xml:space="preserve"> beset the relations between neighbours over shared facilities. </w:t>
      </w:r>
      <w:r w:rsidR="00BF6F52">
        <w:rPr>
          <w:rFonts w:ascii="Times New Roman" w:hAnsi="Times New Roman" w:cs="Times New Roman"/>
          <w:sz w:val="24"/>
          <w:szCs w:val="24"/>
        </w:rPr>
        <w:t xml:space="preserve">The flexibility of the doctrine </w:t>
      </w:r>
      <w:r w:rsidR="00A04E50">
        <w:rPr>
          <w:rFonts w:ascii="Times New Roman" w:hAnsi="Times New Roman" w:cs="Times New Roman"/>
          <w:sz w:val="24"/>
          <w:szCs w:val="24"/>
        </w:rPr>
        <w:t xml:space="preserve">offers </w:t>
      </w:r>
      <w:r w:rsidR="00963E71">
        <w:rPr>
          <w:rFonts w:ascii="Times New Roman" w:hAnsi="Times New Roman" w:cs="Times New Roman"/>
          <w:sz w:val="24"/>
          <w:szCs w:val="24"/>
        </w:rPr>
        <w:t xml:space="preserve">courts the </w:t>
      </w:r>
      <w:r w:rsidR="00472A09">
        <w:rPr>
          <w:rFonts w:ascii="Times New Roman" w:hAnsi="Times New Roman" w:cs="Times New Roman"/>
          <w:sz w:val="24"/>
          <w:szCs w:val="24"/>
        </w:rPr>
        <w:t xml:space="preserve">doctrinal </w:t>
      </w:r>
      <w:r w:rsidR="00753845">
        <w:rPr>
          <w:rFonts w:ascii="Times New Roman" w:hAnsi="Times New Roman" w:cs="Times New Roman"/>
          <w:sz w:val="24"/>
          <w:szCs w:val="24"/>
        </w:rPr>
        <w:t>elast</w:t>
      </w:r>
      <w:r w:rsidR="00121748">
        <w:rPr>
          <w:rFonts w:ascii="Times New Roman" w:hAnsi="Times New Roman" w:cs="Times New Roman"/>
          <w:sz w:val="24"/>
          <w:szCs w:val="24"/>
        </w:rPr>
        <w:t xml:space="preserve">icity as well as the </w:t>
      </w:r>
      <w:r w:rsidR="00FB11EA">
        <w:rPr>
          <w:rFonts w:ascii="Times New Roman" w:hAnsi="Times New Roman" w:cs="Times New Roman"/>
          <w:sz w:val="24"/>
          <w:szCs w:val="24"/>
        </w:rPr>
        <w:t xml:space="preserve">evidential </w:t>
      </w:r>
      <w:r w:rsidR="00963E71">
        <w:rPr>
          <w:rFonts w:ascii="Times New Roman" w:hAnsi="Times New Roman" w:cs="Times New Roman"/>
          <w:sz w:val="24"/>
          <w:szCs w:val="24"/>
        </w:rPr>
        <w:t xml:space="preserve">spaces </w:t>
      </w:r>
      <w:r w:rsidR="00055696">
        <w:rPr>
          <w:rFonts w:ascii="Times New Roman" w:hAnsi="Times New Roman" w:cs="Times New Roman"/>
          <w:sz w:val="24"/>
          <w:szCs w:val="24"/>
        </w:rPr>
        <w:t xml:space="preserve">and remedial </w:t>
      </w:r>
      <w:r w:rsidR="00FB11EA">
        <w:rPr>
          <w:rFonts w:ascii="Times New Roman" w:hAnsi="Times New Roman" w:cs="Times New Roman"/>
          <w:sz w:val="24"/>
          <w:szCs w:val="24"/>
        </w:rPr>
        <w:t xml:space="preserve">discretion </w:t>
      </w:r>
      <w:r w:rsidR="00A906A4">
        <w:rPr>
          <w:rFonts w:ascii="Times New Roman" w:hAnsi="Times New Roman" w:cs="Times New Roman"/>
          <w:sz w:val="24"/>
          <w:szCs w:val="24"/>
        </w:rPr>
        <w:t xml:space="preserve">to </w:t>
      </w:r>
      <w:r w:rsidR="00121748">
        <w:rPr>
          <w:rFonts w:ascii="Times New Roman" w:hAnsi="Times New Roman" w:cs="Times New Roman"/>
          <w:sz w:val="24"/>
          <w:szCs w:val="24"/>
        </w:rPr>
        <w:t xml:space="preserve">weave a way though </w:t>
      </w:r>
      <w:r w:rsidR="00743E1C">
        <w:rPr>
          <w:rFonts w:ascii="Times New Roman" w:hAnsi="Times New Roman" w:cs="Times New Roman"/>
          <w:sz w:val="24"/>
          <w:szCs w:val="24"/>
        </w:rPr>
        <w:t xml:space="preserve">the </w:t>
      </w:r>
      <w:r w:rsidR="00532E49">
        <w:rPr>
          <w:rFonts w:ascii="Times New Roman" w:hAnsi="Times New Roman" w:cs="Times New Roman"/>
          <w:sz w:val="24"/>
          <w:szCs w:val="24"/>
        </w:rPr>
        <w:t xml:space="preserve">conundrums </w:t>
      </w:r>
      <w:r w:rsidR="009D75C5">
        <w:rPr>
          <w:rFonts w:ascii="Times New Roman" w:hAnsi="Times New Roman" w:cs="Times New Roman"/>
          <w:sz w:val="24"/>
          <w:szCs w:val="24"/>
        </w:rPr>
        <w:t xml:space="preserve">thrown </w:t>
      </w:r>
      <w:r w:rsidR="00B74AD3">
        <w:rPr>
          <w:rFonts w:ascii="Times New Roman" w:hAnsi="Times New Roman" w:cs="Times New Roman"/>
          <w:sz w:val="24"/>
          <w:szCs w:val="24"/>
        </w:rPr>
        <w:t>up by the ‘</w:t>
      </w:r>
      <w:r w:rsidR="00B74AD3" w:rsidRPr="00E4293D">
        <w:rPr>
          <w:rFonts w:ascii="Times New Roman" w:hAnsi="Times New Roman" w:cs="Times New Roman"/>
          <w:i/>
          <w:iCs/>
          <w:sz w:val="24"/>
          <w:szCs w:val="24"/>
        </w:rPr>
        <w:t xml:space="preserve">more nebulous and </w:t>
      </w:r>
      <w:r w:rsidR="00AB153C" w:rsidRPr="00E4293D">
        <w:rPr>
          <w:rFonts w:ascii="Times New Roman" w:hAnsi="Times New Roman" w:cs="Times New Roman"/>
          <w:i/>
          <w:iCs/>
          <w:sz w:val="24"/>
          <w:szCs w:val="24"/>
        </w:rPr>
        <w:t>confused aspects of la</w:t>
      </w:r>
      <w:r w:rsidR="00121748" w:rsidRPr="00E4293D">
        <w:rPr>
          <w:rFonts w:ascii="Times New Roman" w:hAnsi="Times New Roman" w:cs="Times New Roman"/>
          <w:i/>
          <w:iCs/>
          <w:sz w:val="24"/>
          <w:szCs w:val="24"/>
        </w:rPr>
        <w:t>y</w:t>
      </w:r>
      <w:r w:rsidR="00AB153C" w:rsidRPr="00E4293D">
        <w:rPr>
          <w:rFonts w:ascii="Times New Roman" w:hAnsi="Times New Roman" w:cs="Times New Roman"/>
          <w:i/>
          <w:iCs/>
          <w:sz w:val="24"/>
          <w:szCs w:val="24"/>
        </w:rPr>
        <w:t xml:space="preserve"> persons’ informal arrangements</w:t>
      </w:r>
      <w:r w:rsidR="002B2C4F">
        <w:rPr>
          <w:rFonts w:ascii="Times New Roman" w:hAnsi="Times New Roman" w:cs="Times New Roman"/>
          <w:sz w:val="24"/>
          <w:szCs w:val="24"/>
        </w:rPr>
        <w:t>.</w:t>
      </w:r>
      <w:r w:rsidR="00AB153C">
        <w:rPr>
          <w:rFonts w:ascii="Times New Roman" w:hAnsi="Times New Roman" w:cs="Times New Roman"/>
          <w:sz w:val="24"/>
          <w:szCs w:val="24"/>
        </w:rPr>
        <w:t>’</w:t>
      </w:r>
      <w:r w:rsidR="009A03B4">
        <w:rPr>
          <w:rStyle w:val="FootnoteReference"/>
          <w:rFonts w:ascii="Times New Roman" w:hAnsi="Times New Roman" w:cs="Times New Roman"/>
          <w:sz w:val="24"/>
          <w:szCs w:val="24"/>
        </w:rPr>
        <w:footnoteReference w:id="43"/>
      </w:r>
      <w:r w:rsidR="00AB153C">
        <w:rPr>
          <w:rFonts w:ascii="Times New Roman" w:hAnsi="Times New Roman" w:cs="Times New Roman"/>
          <w:sz w:val="24"/>
          <w:szCs w:val="24"/>
        </w:rPr>
        <w:t xml:space="preserve"> </w:t>
      </w:r>
      <w:r w:rsidR="007073DF">
        <w:rPr>
          <w:rFonts w:ascii="Times New Roman" w:hAnsi="Times New Roman" w:cs="Times New Roman"/>
          <w:sz w:val="24"/>
          <w:szCs w:val="24"/>
        </w:rPr>
        <w:t xml:space="preserve">Proof of the </w:t>
      </w:r>
      <w:r w:rsidR="008A09B3">
        <w:rPr>
          <w:rFonts w:ascii="Times New Roman" w:hAnsi="Times New Roman" w:cs="Times New Roman"/>
          <w:sz w:val="24"/>
          <w:szCs w:val="24"/>
        </w:rPr>
        <w:t xml:space="preserve">expectation required to </w:t>
      </w:r>
      <w:r w:rsidR="00036E13">
        <w:rPr>
          <w:rFonts w:ascii="Times New Roman" w:hAnsi="Times New Roman" w:cs="Times New Roman"/>
          <w:sz w:val="24"/>
          <w:szCs w:val="24"/>
        </w:rPr>
        <w:t xml:space="preserve">establish </w:t>
      </w:r>
      <w:r w:rsidR="00A90A86">
        <w:rPr>
          <w:rFonts w:ascii="Times New Roman" w:hAnsi="Times New Roman" w:cs="Times New Roman"/>
          <w:sz w:val="24"/>
          <w:szCs w:val="24"/>
        </w:rPr>
        <w:t>an estoppel</w:t>
      </w:r>
      <w:r w:rsidR="00C51663">
        <w:rPr>
          <w:rFonts w:ascii="Times New Roman" w:hAnsi="Times New Roman" w:cs="Times New Roman"/>
          <w:sz w:val="24"/>
          <w:szCs w:val="24"/>
        </w:rPr>
        <w:t>,</w:t>
      </w:r>
      <w:r w:rsidR="007073DF">
        <w:rPr>
          <w:rFonts w:ascii="Times New Roman" w:hAnsi="Times New Roman" w:cs="Times New Roman"/>
          <w:sz w:val="24"/>
          <w:szCs w:val="24"/>
        </w:rPr>
        <w:t xml:space="preserve"> from </w:t>
      </w:r>
      <w:r w:rsidR="00A90A86">
        <w:rPr>
          <w:rFonts w:ascii="Times New Roman" w:hAnsi="Times New Roman" w:cs="Times New Roman"/>
          <w:sz w:val="24"/>
          <w:szCs w:val="24"/>
        </w:rPr>
        <w:t xml:space="preserve">express </w:t>
      </w:r>
      <w:r w:rsidR="007073DF">
        <w:rPr>
          <w:rFonts w:ascii="Times New Roman" w:hAnsi="Times New Roman" w:cs="Times New Roman"/>
          <w:sz w:val="24"/>
          <w:szCs w:val="24"/>
        </w:rPr>
        <w:t>assurance</w:t>
      </w:r>
      <w:r w:rsidR="00A90A86">
        <w:rPr>
          <w:rFonts w:ascii="Times New Roman" w:hAnsi="Times New Roman" w:cs="Times New Roman"/>
          <w:sz w:val="24"/>
          <w:szCs w:val="24"/>
        </w:rPr>
        <w:t>s</w:t>
      </w:r>
      <w:r w:rsidR="007073DF">
        <w:rPr>
          <w:rFonts w:ascii="Times New Roman" w:hAnsi="Times New Roman" w:cs="Times New Roman"/>
          <w:sz w:val="24"/>
          <w:szCs w:val="24"/>
        </w:rPr>
        <w:t xml:space="preserve"> through to</w:t>
      </w:r>
      <w:r w:rsidR="00A90A86">
        <w:rPr>
          <w:rFonts w:ascii="Times New Roman" w:hAnsi="Times New Roman" w:cs="Times New Roman"/>
          <w:sz w:val="24"/>
          <w:szCs w:val="24"/>
        </w:rPr>
        <w:t xml:space="preserve"> </w:t>
      </w:r>
      <w:r w:rsidR="00AB11F6">
        <w:rPr>
          <w:rFonts w:ascii="Times New Roman" w:hAnsi="Times New Roman" w:cs="Times New Roman"/>
          <w:sz w:val="24"/>
          <w:szCs w:val="24"/>
        </w:rPr>
        <w:t>silent acquiescence</w:t>
      </w:r>
      <w:r w:rsidR="00C51663">
        <w:rPr>
          <w:rFonts w:ascii="Times New Roman" w:hAnsi="Times New Roman" w:cs="Times New Roman"/>
          <w:sz w:val="24"/>
          <w:szCs w:val="24"/>
        </w:rPr>
        <w:t xml:space="preserve">, </w:t>
      </w:r>
      <w:r w:rsidR="00CA50D1">
        <w:rPr>
          <w:rFonts w:ascii="Times New Roman" w:hAnsi="Times New Roman" w:cs="Times New Roman"/>
          <w:sz w:val="24"/>
          <w:szCs w:val="24"/>
        </w:rPr>
        <w:t xml:space="preserve">can </w:t>
      </w:r>
      <w:r w:rsidR="00722CCE">
        <w:rPr>
          <w:rFonts w:ascii="Times New Roman" w:hAnsi="Times New Roman" w:cs="Times New Roman"/>
          <w:sz w:val="24"/>
          <w:szCs w:val="24"/>
        </w:rPr>
        <w:t xml:space="preserve">reflect </w:t>
      </w:r>
      <w:r w:rsidR="00EB5AF5">
        <w:rPr>
          <w:rFonts w:ascii="Times New Roman" w:hAnsi="Times New Roman" w:cs="Times New Roman"/>
          <w:sz w:val="24"/>
          <w:szCs w:val="24"/>
        </w:rPr>
        <w:t xml:space="preserve">the </w:t>
      </w:r>
      <w:r w:rsidR="008445AB">
        <w:rPr>
          <w:rFonts w:ascii="Times New Roman" w:hAnsi="Times New Roman" w:cs="Times New Roman"/>
          <w:sz w:val="24"/>
          <w:szCs w:val="24"/>
        </w:rPr>
        <w:t>way</w:t>
      </w:r>
      <w:r w:rsidR="00722CCE">
        <w:rPr>
          <w:rFonts w:ascii="Times New Roman" w:hAnsi="Times New Roman" w:cs="Times New Roman"/>
          <w:sz w:val="24"/>
          <w:szCs w:val="24"/>
        </w:rPr>
        <w:t xml:space="preserve"> </w:t>
      </w:r>
      <w:r w:rsidR="001864F8">
        <w:rPr>
          <w:rFonts w:ascii="Times New Roman" w:hAnsi="Times New Roman" w:cs="Times New Roman"/>
          <w:sz w:val="24"/>
          <w:szCs w:val="24"/>
        </w:rPr>
        <w:t xml:space="preserve">in which neighbours </w:t>
      </w:r>
      <w:r w:rsidR="001864F8">
        <w:rPr>
          <w:rFonts w:ascii="Times New Roman" w:hAnsi="Times New Roman" w:cs="Times New Roman"/>
          <w:sz w:val="24"/>
          <w:szCs w:val="24"/>
        </w:rPr>
        <w:lastRenderedPageBreak/>
        <w:t>communicate</w:t>
      </w:r>
      <w:r w:rsidR="008B07A2">
        <w:rPr>
          <w:rFonts w:ascii="Times New Roman" w:hAnsi="Times New Roman" w:cs="Times New Roman"/>
          <w:sz w:val="24"/>
          <w:szCs w:val="24"/>
        </w:rPr>
        <w:t>.</w:t>
      </w:r>
      <w:r w:rsidR="008B07A2">
        <w:rPr>
          <w:rStyle w:val="FootnoteReference"/>
          <w:rFonts w:ascii="Times New Roman" w:hAnsi="Times New Roman" w:cs="Times New Roman"/>
          <w:sz w:val="24"/>
          <w:szCs w:val="24"/>
        </w:rPr>
        <w:footnoteReference w:id="44"/>
      </w:r>
      <w:r w:rsidR="008B07A2">
        <w:rPr>
          <w:rFonts w:ascii="Times New Roman" w:hAnsi="Times New Roman" w:cs="Times New Roman"/>
          <w:sz w:val="24"/>
          <w:szCs w:val="24"/>
        </w:rPr>
        <w:t xml:space="preserve"> </w:t>
      </w:r>
      <w:r w:rsidR="00FF6E08">
        <w:rPr>
          <w:rFonts w:ascii="Times New Roman" w:hAnsi="Times New Roman" w:cs="Times New Roman"/>
          <w:sz w:val="24"/>
          <w:szCs w:val="24"/>
        </w:rPr>
        <w:t>Where the parties’ relationship is conducted at arms-length, q</w:t>
      </w:r>
      <w:r w:rsidR="00BF302A">
        <w:rPr>
          <w:rFonts w:ascii="Times New Roman" w:hAnsi="Times New Roman" w:cs="Times New Roman"/>
          <w:sz w:val="24"/>
          <w:szCs w:val="24"/>
        </w:rPr>
        <w:t>uali</w:t>
      </w:r>
      <w:r w:rsidR="0022345C">
        <w:rPr>
          <w:rFonts w:ascii="Times New Roman" w:hAnsi="Times New Roman" w:cs="Times New Roman"/>
          <w:sz w:val="24"/>
          <w:szCs w:val="24"/>
        </w:rPr>
        <w:t>tatively strong express assuranc</w:t>
      </w:r>
      <w:r w:rsidR="00B35A8D">
        <w:rPr>
          <w:rFonts w:ascii="Times New Roman" w:hAnsi="Times New Roman" w:cs="Times New Roman"/>
          <w:sz w:val="24"/>
          <w:szCs w:val="24"/>
        </w:rPr>
        <w:t xml:space="preserve">es </w:t>
      </w:r>
      <w:r w:rsidR="00FF6E08">
        <w:rPr>
          <w:rFonts w:ascii="Times New Roman" w:hAnsi="Times New Roman" w:cs="Times New Roman"/>
          <w:sz w:val="24"/>
          <w:szCs w:val="24"/>
        </w:rPr>
        <w:t>are common</w:t>
      </w:r>
      <w:r w:rsidR="00DF1063">
        <w:rPr>
          <w:rFonts w:ascii="Times New Roman" w:hAnsi="Times New Roman" w:cs="Times New Roman"/>
          <w:sz w:val="24"/>
          <w:szCs w:val="24"/>
        </w:rPr>
        <w:t xml:space="preserve">. However, </w:t>
      </w:r>
      <w:r w:rsidR="00515D9A">
        <w:rPr>
          <w:rFonts w:ascii="Times New Roman" w:hAnsi="Times New Roman" w:cs="Times New Roman"/>
          <w:sz w:val="24"/>
          <w:szCs w:val="24"/>
        </w:rPr>
        <w:t xml:space="preserve">parties </w:t>
      </w:r>
      <w:r w:rsidR="00FF6E08">
        <w:rPr>
          <w:rFonts w:ascii="Times New Roman" w:hAnsi="Times New Roman" w:cs="Times New Roman"/>
          <w:sz w:val="24"/>
          <w:szCs w:val="24"/>
        </w:rPr>
        <w:t xml:space="preserve">who are </w:t>
      </w:r>
      <w:r w:rsidR="0049765A">
        <w:rPr>
          <w:rFonts w:ascii="Times New Roman" w:hAnsi="Times New Roman" w:cs="Times New Roman"/>
          <w:sz w:val="24"/>
          <w:szCs w:val="24"/>
        </w:rPr>
        <w:t xml:space="preserve">known to each other </w:t>
      </w:r>
      <w:r w:rsidR="00995879">
        <w:rPr>
          <w:rFonts w:ascii="Times New Roman" w:hAnsi="Times New Roman" w:cs="Times New Roman"/>
          <w:sz w:val="24"/>
          <w:szCs w:val="24"/>
        </w:rPr>
        <w:t xml:space="preserve">often </w:t>
      </w:r>
      <w:r w:rsidR="006015E5">
        <w:rPr>
          <w:rFonts w:ascii="Times New Roman" w:hAnsi="Times New Roman" w:cs="Times New Roman"/>
          <w:sz w:val="24"/>
          <w:szCs w:val="24"/>
        </w:rPr>
        <w:t xml:space="preserve">keep </w:t>
      </w:r>
      <w:r w:rsidR="00C22895">
        <w:rPr>
          <w:rFonts w:ascii="Times New Roman" w:hAnsi="Times New Roman" w:cs="Times New Roman"/>
          <w:sz w:val="24"/>
          <w:szCs w:val="24"/>
        </w:rPr>
        <w:t>their interchanges</w:t>
      </w:r>
      <w:r w:rsidR="004E55FB">
        <w:rPr>
          <w:rFonts w:ascii="Times New Roman" w:hAnsi="Times New Roman" w:cs="Times New Roman"/>
          <w:sz w:val="24"/>
          <w:szCs w:val="24"/>
        </w:rPr>
        <w:t xml:space="preserve"> </w:t>
      </w:r>
      <w:r w:rsidR="00955489">
        <w:rPr>
          <w:rFonts w:ascii="Times New Roman" w:hAnsi="Times New Roman" w:cs="Times New Roman"/>
          <w:sz w:val="24"/>
          <w:szCs w:val="24"/>
        </w:rPr>
        <w:t>in more muted tones</w:t>
      </w:r>
      <w:r w:rsidR="00DA19A0">
        <w:rPr>
          <w:rFonts w:ascii="Times New Roman" w:hAnsi="Times New Roman" w:cs="Times New Roman"/>
          <w:sz w:val="24"/>
          <w:szCs w:val="24"/>
        </w:rPr>
        <w:t>.</w:t>
      </w:r>
      <w:r w:rsidR="00E522E6">
        <w:rPr>
          <w:rFonts w:ascii="Times New Roman" w:hAnsi="Times New Roman" w:cs="Times New Roman"/>
          <w:sz w:val="24"/>
          <w:szCs w:val="24"/>
        </w:rPr>
        <w:t xml:space="preserve"> </w:t>
      </w:r>
      <w:r w:rsidR="001448A3">
        <w:rPr>
          <w:rFonts w:ascii="Times New Roman" w:hAnsi="Times New Roman" w:cs="Times New Roman"/>
          <w:sz w:val="24"/>
          <w:szCs w:val="24"/>
        </w:rPr>
        <w:t>T</w:t>
      </w:r>
      <w:r w:rsidR="00E61961">
        <w:rPr>
          <w:rFonts w:ascii="Times New Roman" w:hAnsi="Times New Roman" w:cs="Times New Roman"/>
          <w:sz w:val="24"/>
          <w:szCs w:val="24"/>
        </w:rPr>
        <w:t xml:space="preserve">he assurance </w:t>
      </w:r>
      <w:r w:rsidR="001448A3">
        <w:rPr>
          <w:rFonts w:ascii="Times New Roman" w:hAnsi="Times New Roman" w:cs="Times New Roman"/>
          <w:sz w:val="24"/>
          <w:szCs w:val="24"/>
        </w:rPr>
        <w:t xml:space="preserve">may </w:t>
      </w:r>
      <w:r w:rsidR="00E5039D">
        <w:rPr>
          <w:rFonts w:ascii="Times New Roman" w:hAnsi="Times New Roman" w:cs="Times New Roman"/>
          <w:sz w:val="24"/>
          <w:szCs w:val="24"/>
        </w:rPr>
        <w:t xml:space="preserve">equally </w:t>
      </w:r>
      <w:r w:rsidR="001448A3">
        <w:rPr>
          <w:rFonts w:ascii="Times New Roman" w:hAnsi="Times New Roman" w:cs="Times New Roman"/>
          <w:sz w:val="24"/>
          <w:szCs w:val="24"/>
        </w:rPr>
        <w:t xml:space="preserve">lie in </w:t>
      </w:r>
      <w:r w:rsidR="00E61961">
        <w:rPr>
          <w:rFonts w:ascii="Times New Roman" w:hAnsi="Times New Roman" w:cs="Times New Roman"/>
          <w:sz w:val="24"/>
          <w:szCs w:val="24"/>
        </w:rPr>
        <w:t>passive acquiesc</w:t>
      </w:r>
      <w:r w:rsidR="00155929">
        <w:rPr>
          <w:rFonts w:ascii="Times New Roman" w:hAnsi="Times New Roman" w:cs="Times New Roman"/>
          <w:sz w:val="24"/>
          <w:szCs w:val="24"/>
        </w:rPr>
        <w:t>ence</w:t>
      </w:r>
      <w:r w:rsidR="00E61961">
        <w:rPr>
          <w:rFonts w:ascii="Times New Roman" w:hAnsi="Times New Roman" w:cs="Times New Roman"/>
          <w:sz w:val="24"/>
          <w:szCs w:val="24"/>
        </w:rPr>
        <w:t xml:space="preserve"> to changed circumstances</w:t>
      </w:r>
      <w:r w:rsidR="00F56ED9">
        <w:rPr>
          <w:rFonts w:ascii="Times New Roman" w:hAnsi="Times New Roman" w:cs="Times New Roman"/>
          <w:sz w:val="24"/>
          <w:szCs w:val="24"/>
        </w:rPr>
        <w:t xml:space="preserve"> the </w:t>
      </w:r>
      <w:r w:rsidR="00C37728">
        <w:rPr>
          <w:rFonts w:ascii="Times New Roman" w:hAnsi="Times New Roman" w:cs="Times New Roman"/>
          <w:sz w:val="24"/>
          <w:szCs w:val="24"/>
        </w:rPr>
        <w:t xml:space="preserve">quantitative </w:t>
      </w:r>
      <w:r w:rsidR="00F56ED9">
        <w:rPr>
          <w:rFonts w:ascii="Times New Roman" w:hAnsi="Times New Roman" w:cs="Times New Roman"/>
          <w:sz w:val="24"/>
          <w:szCs w:val="24"/>
        </w:rPr>
        <w:t xml:space="preserve">strength of </w:t>
      </w:r>
      <w:r w:rsidR="00155929">
        <w:rPr>
          <w:rFonts w:ascii="Times New Roman" w:hAnsi="Times New Roman" w:cs="Times New Roman"/>
          <w:sz w:val="24"/>
          <w:szCs w:val="24"/>
        </w:rPr>
        <w:t xml:space="preserve">which </w:t>
      </w:r>
      <w:r w:rsidR="00F56ED9">
        <w:rPr>
          <w:rFonts w:ascii="Times New Roman" w:hAnsi="Times New Roman" w:cs="Times New Roman"/>
          <w:sz w:val="24"/>
          <w:szCs w:val="24"/>
        </w:rPr>
        <w:t>build</w:t>
      </w:r>
      <w:r w:rsidR="002F17C1">
        <w:rPr>
          <w:rFonts w:ascii="Times New Roman" w:hAnsi="Times New Roman" w:cs="Times New Roman"/>
          <w:sz w:val="24"/>
          <w:szCs w:val="24"/>
        </w:rPr>
        <w:t>s</w:t>
      </w:r>
      <w:r w:rsidR="00F56ED9">
        <w:rPr>
          <w:rFonts w:ascii="Times New Roman" w:hAnsi="Times New Roman" w:cs="Times New Roman"/>
          <w:sz w:val="24"/>
          <w:szCs w:val="24"/>
        </w:rPr>
        <w:t xml:space="preserve"> </w:t>
      </w:r>
      <w:r w:rsidR="00E5039D">
        <w:rPr>
          <w:rFonts w:ascii="Times New Roman" w:hAnsi="Times New Roman" w:cs="Times New Roman"/>
          <w:sz w:val="24"/>
          <w:szCs w:val="24"/>
        </w:rPr>
        <w:t>over</w:t>
      </w:r>
      <w:r w:rsidR="00F56ED9">
        <w:rPr>
          <w:rFonts w:ascii="Times New Roman" w:hAnsi="Times New Roman" w:cs="Times New Roman"/>
          <w:sz w:val="24"/>
          <w:szCs w:val="24"/>
        </w:rPr>
        <w:t xml:space="preserve"> time.</w:t>
      </w:r>
      <w:r w:rsidR="002F17C1">
        <w:rPr>
          <w:rFonts w:ascii="Times New Roman" w:hAnsi="Times New Roman" w:cs="Times New Roman"/>
          <w:sz w:val="24"/>
          <w:szCs w:val="24"/>
        </w:rPr>
        <w:t xml:space="preserve"> </w:t>
      </w:r>
      <w:r w:rsidR="00A65888">
        <w:rPr>
          <w:rFonts w:ascii="Times New Roman" w:hAnsi="Times New Roman" w:cs="Times New Roman"/>
          <w:sz w:val="24"/>
          <w:szCs w:val="24"/>
        </w:rPr>
        <w:t>Meanwhile, d</w:t>
      </w:r>
      <w:r w:rsidR="00E66684">
        <w:rPr>
          <w:rFonts w:ascii="Times New Roman" w:hAnsi="Times New Roman" w:cs="Times New Roman"/>
          <w:sz w:val="24"/>
          <w:szCs w:val="24"/>
        </w:rPr>
        <w:t xml:space="preserve">etrimental reliance </w:t>
      </w:r>
      <w:r w:rsidR="00347825">
        <w:rPr>
          <w:rFonts w:ascii="Times New Roman" w:hAnsi="Times New Roman" w:cs="Times New Roman"/>
          <w:sz w:val="24"/>
          <w:szCs w:val="24"/>
        </w:rPr>
        <w:t>can be</w:t>
      </w:r>
      <w:r w:rsidR="00E66684">
        <w:rPr>
          <w:rFonts w:ascii="Times New Roman" w:hAnsi="Times New Roman" w:cs="Times New Roman"/>
          <w:sz w:val="24"/>
          <w:szCs w:val="24"/>
        </w:rPr>
        <w:t xml:space="preserve"> found in </w:t>
      </w:r>
      <w:r w:rsidR="005E26FE">
        <w:rPr>
          <w:rFonts w:ascii="Times New Roman" w:hAnsi="Times New Roman" w:cs="Times New Roman"/>
          <w:sz w:val="24"/>
          <w:szCs w:val="24"/>
        </w:rPr>
        <w:t>changed uses or expenditure on building or alterations</w:t>
      </w:r>
      <w:r w:rsidR="00600E8C">
        <w:rPr>
          <w:rFonts w:ascii="Times New Roman" w:hAnsi="Times New Roman" w:cs="Times New Roman"/>
          <w:sz w:val="24"/>
          <w:szCs w:val="24"/>
        </w:rPr>
        <w:t xml:space="preserve"> on the dominant land</w:t>
      </w:r>
      <w:r w:rsidR="005E26FE">
        <w:rPr>
          <w:rFonts w:ascii="Times New Roman" w:hAnsi="Times New Roman" w:cs="Times New Roman"/>
          <w:sz w:val="24"/>
          <w:szCs w:val="24"/>
        </w:rPr>
        <w:t>.</w:t>
      </w:r>
      <w:r w:rsidR="00AA3ABF">
        <w:rPr>
          <w:rFonts w:ascii="Times New Roman" w:hAnsi="Times New Roman" w:cs="Times New Roman"/>
          <w:sz w:val="24"/>
          <w:szCs w:val="24"/>
        </w:rPr>
        <w:t xml:space="preserve"> </w:t>
      </w:r>
      <w:r w:rsidR="00E61961">
        <w:rPr>
          <w:rFonts w:ascii="Times New Roman" w:hAnsi="Times New Roman" w:cs="Times New Roman"/>
          <w:sz w:val="24"/>
          <w:szCs w:val="24"/>
        </w:rPr>
        <w:t xml:space="preserve"> </w:t>
      </w:r>
      <w:r w:rsidR="007145B1">
        <w:rPr>
          <w:rFonts w:ascii="Times New Roman" w:hAnsi="Times New Roman" w:cs="Times New Roman"/>
          <w:sz w:val="24"/>
          <w:szCs w:val="24"/>
        </w:rPr>
        <w:t xml:space="preserve"> </w:t>
      </w:r>
      <w:r w:rsidR="00D00DF2">
        <w:rPr>
          <w:rFonts w:ascii="Times New Roman" w:hAnsi="Times New Roman" w:cs="Times New Roman"/>
          <w:sz w:val="24"/>
          <w:szCs w:val="24"/>
        </w:rPr>
        <w:t>Thus</w:t>
      </w:r>
      <w:r w:rsidR="00FD0F3D">
        <w:rPr>
          <w:rFonts w:ascii="Times New Roman" w:hAnsi="Times New Roman" w:cs="Times New Roman"/>
          <w:sz w:val="24"/>
          <w:szCs w:val="24"/>
        </w:rPr>
        <w:t>,</w:t>
      </w:r>
      <w:r w:rsidR="00D00DF2">
        <w:rPr>
          <w:rFonts w:ascii="Times New Roman" w:hAnsi="Times New Roman" w:cs="Times New Roman"/>
          <w:sz w:val="24"/>
          <w:szCs w:val="24"/>
        </w:rPr>
        <w:t xml:space="preserve"> estoppel </w:t>
      </w:r>
      <w:r w:rsidR="00B4450A">
        <w:rPr>
          <w:rFonts w:ascii="Times New Roman" w:hAnsi="Times New Roman" w:cs="Times New Roman"/>
          <w:sz w:val="24"/>
          <w:szCs w:val="24"/>
        </w:rPr>
        <w:t xml:space="preserve">can </w:t>
      </w:r>
      <w:r w:rsidR="00D00DF2">
        <w:rPr>
          <w:rFonts w:ascii="Times New Roman" w:hAnsi="Times New Roman" w:cs="Times New Roman"/>
          <w:sz w:val="24"/>
          <w:szCs w:val="24"/>
        </w:rPr>
        <w:t xml:space="preserve">provide </w:t>
      </w:r>
      <w:r w:rsidR="003B24FC">
        <w:rPr>
          <w:rFonts w:ascii="Times New Roman" w:hAnsi="Times New Roman" w:cs="Times New Roman"/>
          <w:sz w:val="24"/>
          <w:szCs w:val="24"/>
        </w:rPr>
        <w:t xml:space="preserve">a route by which </w:t>
      </w:r>
      <w:r w:rsidR="00BA744D">
        <w:rPr>
          <w:rFonts w:ascii="Times New Roman" w:hAnsi="Times New Roman" w:cs="Times New Roman"/>
          <w:sz w:val="24"/>
          <w:szCs w:val="24"/>
        </w:rPr>
        <w:t xml:space="preserve">de facto uses over time can be afforded </w:t>
      </w:r>
      <w:r w:rsidR="00AB5A70">
        <w:rPr>
          <w:rFonts w:ascii="Times New Roman" w:hAnsi="Times New Roman" w:cs="Times New Roman"/>
          <w:sz w:val="24"/>
          <w:szCs w:val="24"/>
        </w:rPr>
        <w:t xml:space="preserve">de jure recognition. </w:t>
      </w:r>
      <w:r w:rsidR="007073DF">
        <w:rPr>
          <w:rFonts w:ascii="Times New Roman" w:hAnsi="Times New Roman" w:cs="Times New Roman"/>
          <w:sz w:val="24"/>
          <w:szCs w:val="24"/>
        </w:rPr>
        <w:t xml:space="preserve"> </w:t>
      </w:r>
    </w:p>
    <w:p w14:paraId="10487BFD" w14:textId="7DA8CC3E" w:rsidR="00CC6BC7" w:rsidRPr="00FF39BC" w:rsidRDefault="00FF39BC">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Estoppel</w:t>
      </w:r>
      <w:r w:rsidR="00025545">
        <w:rPr>
          <w:rFonts w:ascii="Times New Roman" w:hAnsi="Times New Roman" w:cs="Times New Roman"/>
          <w:b/>
          <w:bCs/>
          <w:i/>
          <w:iCs/>
          <w:sz w:val="24"/>
          <w:szCs w:val="24"/>
        </w:rPr>
        <w:t>’s</w:t>
      </w:r>
      <w:r w:rsidR="00EE7078" w:rsidRPr="00EE7078">
        <w:rPr>
          <w:rFonts w:ascii="Times New Roman" w:hAnsi="Times New Roman" w:cs="Times New Roman"/>
          <w:b/>
          <w:bCs/>
          <w:i/>
          <w:iCs/>
          <w:sz w:val="24"/>
          <w:szCs w:val="24"/>
        </w:rPr>
        <w:t xml:space="preserve"> </w:t>
      </w:r>
      <w:r w:rsidR="00EE7078" w:rsidRPr="00FF39BC">
        <w:rPr>
          <w:rFonts w:ascii="Times New Roman" w:hAnsi="Times New Roman" w:cs="Times New Roman"/>
          <w:b/>
          <w:bCs/>
          <w:i/>
          <w:iCs/>
          <w:sz w:val="24"/>
          <w:szCs w:val="24"/>
        </w:rPr>
        <w:t>Various Forms</w:t>
      </w:r>
      <w:r w:rsidR="00EE7078">
        <w:rPr>
          <w:rFonts w:ascii="Times New Roman" w:hAnsi="Times New Roman" w:cs="Times New Roman"/>
          <w:b/>
          <w:bCs/>
          <w:i/>
          <w:iCs/>
          <w:sz w:val="24"/>
          <w:szCs w:val="24"/>
        </w:rPr>
        <w:t xml:space="preserve"> </w:t>
      </w:r>
    </w:p>
    <w:p w14:paraId="030E2575" w14:textId="59D04636" w:rsidR="005F482F" w:rsidRDefault="00AD5AB7">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 are </w:t>
      </w:r>
      <w:r w:rsidR="00BD42B1">
        <w:rPr>
          <w:rFonts w:ascii="Times New Roman" w:hAnsi="Times New Roman" w:cs="Times New Roman"/>
          <w:sz w:val="24"/>
          <w:szCs w:val="24"/>
        </w:rPr>
        <w:t>several</w:t>
      </w:r>
      <w:r>
        <w:rPr>
          <w:rFonts w:ascii="Times New Roman" w:hAnsi="Times New Roman" w:cs="Times New Roman"/>
          <w:sz w:val="24"/>
          <w:szCs w:val="24"/>
        </w:rPr>
        <w:t xml:space="preserve"> well</w:t>
      </w:r>
      <w:r w:rsidR="003C43EE">
        <w:rPr>
          <w:rFonts w:ascii="Times New Roman" w:hAnsi="Times New Roman" w:cs="Times New Roman"/>
          <w:sz w:val="24"/>
          <w:szCs w:val="24"/>
        </w:rPr>
        <w:t>-</w:t>
      </w:r>
      <w:r>
        <w:rPr>
          <w:rFonts w:ascii="Times New Roman" w:hAnsi="Times New Roman" w:cs="Times New Roman"/>
          <w:sz w:val="24"/>
          <w:szCs w:val="24"/>
        </w:rPr>
        <w:t>known</w:t>
      </w:r>
      <w:r w:rsidR="00BF5D20">
        <w:rPr>
          <w:rFonts w:ascii="Times New Roman" w:hAnsi="Times New Roman" w:cs="Times New Roman"/>
          <w:sz w:val="24"/>
          <w:szCs w:val="24"/>
        </w:rPr>
        <w:t xml:space="preserve"> </w:t>
      </w:r>
      <w:r>
        <w:rPr>
          <w:rFonts w:ascii="Times New Roman" w:hAnsi="Times New Roman" w:cs="Times New Roman"/>
          <w:sz w:val="24"/>
          <w:szCs w:val="24"/>
        </w:rPr>
        <w:t xml:space="preserve">cases </w:t>
      </w:r>
      <w:r w:rsidR="007344D9">
        <w:rPr>
          <w:rFonts w:ascii="Times New Roman" w:hAnsi="Times New Roman" w:cs="Times New Roman"/>
          <w:sz w:val="24"/>
          <w:szCs w:val="24"/>
        </w:rPr>
        <w:t xml:space="preserve">in </w:t>
      </w:r>
      <w:r>
        <w:rPr>
          <w:rFonts w:ascii="Times New Roman" w:hAnsi="Times New Roman" w:cs="Times New Roman"/>
          <w:sz w:val="24"/>
          <w:szCs w:val="24"/>
        </w:rPr>
        <w:t xml:space="preserve">which </w:t>
      </w:r>
      <w:r w:rsidR="00B85291">
        <w:rPr>
          <w:rFonts w:ascii="Times New Roman" w:hAnsi="Times New Roman" w:cs="Times New Roman"/>
          <w:sz w:val="24"/>
          <w:szCs w:val="24"/>
        </w:rPr>
        <w:t xml:space="preserve">verbal assurances </w:t>
      </w:r>
      <w:r w:rsidR="00263BA6">
        <w:rPr>
          <w:rFonts w:ascii="Times New Roman" w:hAnsi="Times New Roman" w:cs="Times New Roman"/>
          <w:sz w:val="24"/>
          <w:szCs w:val="24"/>
        </w:rPr>
        <w:t>upon which a claimant ha</w:t>
      </w:r>
      <w:r w:rsidR="001A2575">
        <w:rPr>
          <w:rFonts w:ascii="Times New Roman" w:hAnsi="Times New Roman" w:cs="Times New Roman"/>
          <w:sz w:val="24"/>
          <w:szCs w:val="24"/>
        </w:rPr>
        <w:t>d</w:t>
      </w:r>
      <w:r w:rsidR="00263BA6">
        <w:rPr>
          <w:rFonts w:ascii="Times New Roman" w:hAnsi="Times New Roman" w:cs="Times New Roman"/>
          <w:sz w:val="24"/>
          <w:szCs w:val="24"/>
        </w:rPr>
        <w:t xml:space="preserve"> relied and acted to their detriment ha</w:t>
      </w:r>
      <w:r w:rsidR="00941F18">
        <w:rPr>
          <w:rFonts w:ascii="Times New Roman" w:hAnsi="Times New Roman" w:cs="Times New Roman"/>
          <w:sz w:val="24"/>
          <w:szCs w:val="24"/>
        </w:rPr>
        <w:t xml:space="preserve">ve </w:t>
      </w:r>
      <w:r w:rsidR="0057438E">
        <w:rPr>
          <w:rFonts w:ascii="Times New Roman" w:hAnsi="Times New Roman" w:cs="Times New Roman"/>
          <w:sz w:val="24"/>
          <w:szCs w:val="24"/>
        </w:rPr>
        <w:t xml:space="preserve">recognised </w:t>
      </w:r>
      <w:r w:rsidR="00E0653B">
        <w:rPr>
          <w:rFonts w:ascii="Times New Roman" w:hAnsi="Times New Roman" w:cs="Times New Roman"/>
          <w:sz w:val="24"/>
          <w:szCs w:val="24"/>
        </w:rPr>
        <w:t>the parties</w:t>
      </w:r>
      <w:r w:rsidR="0057438E">
        <w:rPr>
          <w:rFonts w:ascii="Times New Roman" w:hAnsi="Times New Roman" w:cs="Times New Roman"/>
          <w:sz w:val="24"/>
          <w:szCs w:val="24"/>
        </w:rPr>
        <w:t xml:space="preserve">’ </w:t>
      </w:r>
      <w:r w:rsidR="004543FE">
        <w:rPr>
          <w:rFonts w:ascii="Times New Roman" w:hAnsi="Times New Roman" w:cs="Times New Roman"/>
          <w:sz w:val="24"/>
          <w:szCs w:val="24"/>
        </w:rPr>
        <w:t xml:space="preserve">past conduct </w:t>
      </w:r>
      <w:r w:rsidR="00803BD0">
        <w:rPr>
          <w:rFonts w:ascii="Times New Roman" w:hAnsi="Times New Roman" w:cs="Times New Roman"/>
          <w:sz w:val="24"/>
          <w:szCs w:val="24"/>
        </w:rPr>
        <w:t>to</w:t>
      </w:r>
      <w:r w:rsidR="00263BA6">
        <w:rPr>
          <w:rFonts w:ascii="Times New Roman" w:hAnsi="Times New Roman" w:cs="Times New Roman"/>
          <w:sz w:val="24"/>
          <w:szCs w:val="24"/>
        </w:rPr>
        <w:t xml:space="preserve"> give birth to </w:t>
      </w:r>
      <w:r w:rsidR="006C43D8">
        <w:rPr>
          <w:rFonts w:ascii="Times New Roman" w:hAnsi="Times New Roman" w:cs="Times New Roman"/>
          <w:sz w:val="24"/>
          <w:szCs w:val="24"/>
        </w:rPr>
        <w:t xml:space="preserve">a right of way by </w:t>
      </w:r>
      <w:r w:rsidR="003A04F6">
        <w:rPr>
          <w:rFonts w:ascii="Times New Roman" w:hAnsi="Times New Roman" w:cs="Times New Roman"/>
          <w:sz w:val="24"/>
          <w:szCs w:val="24"/>
        </w:rPr>
        <w:t xml:space="preserve">proprietary </w:t>
      </w:r>
      <w:r w:rsidR="006C43D8">
        <w:rPr>
          <w:rFonts w:ascii="Times New Roman" w:hAnsi="Times New Roman" w:cs="Times New Roman"/>
          <w:sz w:val="24"/>
          <w:szCs w:val="24"/>
        </w:rPr>
        <w:t>estoppel</w:t>
      </w:r>
      <w:r w:rsidR="00673C50">
        <w:rPr>
          <w:rFonts w:ascii="Times New Roman" w:hAnsi="Times New Roman" w:cs="Times New Roman"/>
          <w:sz w:val="24"/>
          <w:szCs w:val="24"/>
        </w:rPr>
        <w:t>.</w:t>
      </w:r>
      <w:r w:rsidR="004D20FB" w:rsidRPr="003D136A">
        <w:rPr>
          <w:rStyle w:val="FootnoteReference"/>
          <w:rFonts w:ascii="Times New Roman" w:hAnsi="Times New Roman" w:cs="Times New Roman"/>
          <w:sz w:val="24"/>
          <w:szCs w:val="24"/>
        </w:rPr>
        <w:footnoteReference w:id="45"/>
      </w:r>
      <w:r w:rsidR="005C3440">
        <w:rPr>
          <w:rFonts w:ascii="Times New Roman" w:hAnsi="Times New Roman" w:cs="Times New Roman"/>
          <w:sz w:val="24"/>
          <w:szCs w:val="24"/>
        </w:rPr>
        <w:t>More novel rights ha</w:t>
      </w:r>
      <w:r w:rsidR="00A103F5">
        <w:rPr>
          <w:rFonts w:ascii="Times New Roman" w:hAnsi="Times New Roman" w:cs="Times New Roman"/>
          <w:sz w:val="24"/>
          <w:szCs w:val="24"/>
        </w:rPr>
        <w:t xml:space="preserve">ve also been </w:t>
      </w:r>
      <w:r w:rsidR="005C3440">
        <w:rPr>
          <w:rFonts w:ascii="Times New Roman" w:hAnsi="Times New Roman" w:cs="Times New Roman"/>
          <w:sz w:val="24"/>
          <w:szCs w:val="24"/>
        </w:rPr>
        <w:t>recognised</w:t>
      </w:r>
      <w:r w:rsidR="00A103F5">
        <w:rPr>
          <w:rFonts w:ascii="Times New Roman" w:hAnsi="Times New Roman" w:cs="Times New Roman"/>
          <w:sz w:val="24"/>
          <w:szCs w:val="24"/>
        </w:rPr>
        <w:t>. For example</w:t>
      </w:r>
      <w:r w:rsidR="004324B0">
        <w:rPr>
          <w:rFonts w:ascii="Times New Roman" w:hAnsi="Times New Roman" w:cs="Times New Roman"/>
          <w:sz w:val="24"/>
          <w:szCs w:val="24"/>
        </w:rPr>
        <w:t>,</w:t>
      </w:r>
      <w:r w:rsidR="00A103F5">
        <w:rPr>
          <w:rFonts w:ascii="Times New Roman" w:hAnsi="Times New Roman" w:cs="Times New Roman"/>
          <w:sz w:val="24"/>
          <w:szCs w:val="24"/>
        </w:rPr>
        <w:t xml:space="preserve"> in </w:t>
      </w:r>
      <w:r w:rsidR="00A103F5">
        <w:rPr>
          <w:rFonts w:ascii="Times New Roman" w:hAnsi="Times New Roman" w:cs="Times New Roman"/>
          <w:i/>
          <w:iCs/>
          <w:sz w:val="24"/>
          <w:szCs w:val="24"/>
        </w:rPr>
        <w:t>Bradley v Heslin</w:t>
      </w:r>
      <w:r w:rsidR="007D1583">
        <w:rPr>
          <w:rStyle w:val="FootnoteReference"/>
          <w:rFonts w:ascii="Times New Roman" w:hAnsi="Times New Roman" w:cs="Times New Roman"/>
          <w:i/>
          <w:iCs/>
          <w:sz w:val="24"/>
          <w:szCs w:val="24"/>
        </w:rPr>
        <w:footnoteReference w:id="46"/>
      </w:r>
      <w:r w:rsidR="00A103F5">
        <w:rPr>
          <w:rFonts w:ascii="Times New Roman" w:hAnsi="Times New Roman" w:cs="Times New Roman"/>
          <w:sz w:val="24"/>
          <w:szCs w:val="24"/>
        </w:rPr>
        <w:t xml:space="preserve"> </w:t>
      </w:r>
      <w:r w:rsidR="00A3264B">
        <w:rPr>
          <w:rFonts w:ascii="Times New Roman" w:hAnsi="Times New Roman" w:cs="Times New Roman"/>
          <w:sz w:val="24"/>
          <w:szCs w:val="24"/>
        </w:rPr>
        <w:t xml:space="preserve">a </w:t>
      </w:r>
      <w:r w:rsidR="004324B0">
        <w:rPr>
          <w:rFonts w:ascii="Times New Roman" w:hAnsi="Times New Roman" w:cs="Times New Roman"/>
          <w:sz w:val="24"/>
          <w:szCs w:val="24"/>
        </w:rPr>
        <w:t xml:space="preserve">protracted </w:t>
      </w:r>
      <w:r w:rsidR="00A3264B">
        <w:rPr>
          <w:rFonts w:ascii="Times New Roman" w:hAnsi="Times New Roman" w:cs="Times New Roman"/>
          <w:sz w:val="24"/>
          <w:szCs w:val="24"/>
        </w:rPr>
        <w:t xml:space="preserve">argument over </w:t>
      </w:r>
      <w:r w:rsidR="00AE397A">
        <w:rPr>
          <w:rFonts w:ascii="Times New Roman" w:hAnsi="Times New Roman" w:cs="Times New Roman"/>
          <w:sz w:val="24"/>
          <w:szCs w:val="24"/>
        </w:rPr>
        <w:t xml:space="preserve">the use of </w:t>
      </w:r>
      <w:r w:rsidR="00A3264B">
        <w:rPr>
          <w:rFonts w:ascii="Times New Roman" w:hAnsi="Times New Roman" w:cs="Times New Roman"/>
          <w:sz w:val="24"/>
          <w:szCs w:val="24"/>
        </w:rPr>
        <w:t xml:space="preserve">gates </w:t>
      </w:r>
      <w:r w:rsidR="007D548B">
        <w:rPr>
          <w:rFonts w:ascii="Times New Roman" w:hAnsi="Times New Roman" w:cs="Times New Roman"/>
          <w:sz w:val="24"/>
          <w:szCs w:val="24"/>
        </w:rPr>
        <w:t xml:space="preserve">over </w:t>
      </w:r>
      <w:r w:rsidR="006A5174">
        <w:rPr>
          <w:rFonts w:ascii="Times New Roman" w:hAnsi="Times New Roman" w:cs="Times New Roman"/>
          <w:sz w:val="24"/>
          <w:szCs w:val="24"/>
        </w:rPr>
        <w:t xml:space="preserve">a shared driveway </w:t>
      </w:r>
      <w:r w:rsidR="004324B0">
        <w:rPr>
          <w:rFonts w:ascii="Times New Roman" w:hAnsi="Times New Roman" w:cs="Times New Roman"/>
          <w:sz w:val="24"/>
          <w:szCs w:val="24"/>
        </w:rPr>
        <w:t xml:space="preserve">was resolved in part by finding an easement </w:t>
      </w:r>
      <w:r w:rsidR="0020165A">
        <w:rPr>
          <w:rFonts w:ascii="Times New Roman" w:hAnsi="Times New Roman" w:cs="Times New Roman"/>
          <w:sz w:val="24"/>
          <w:szCs w:val="24"/>
        </w:rPr>
        <w:t>by proprietary</w:t>
      </w:r>
      <w:r w:rsidR="004324B0">
        <w:rPr>
          <w:rFonts w:ascii="Times New Roman" w:hAnsi="Times New Roman" w:cs="Times New Roman"/>
          <w:sz w:val="24"/>
          <w:szCs w:val="24"/>
        </w:rPr>
        <w:t xml:space="preserve"> estoppel to open and close the </w:t>
      </w:r>
      <w:r w:rsidR="0076554F">
        <w:rPr>
          <w:rFonts w:ascii="Times New Roman" w:hAnsi="Times New Roman" w:cs="Times New Roman"/>
          <w:sz w:val="24"/>
          <w:szCs w:val="24"/>
        </w:rPr>
        <w:t xml:space="preserve">offending </w:t>
      </w:r>
      <w:r w:rsidR="004324B0">
        <w:rPr>
          <w:rFonts w:ascii="Times New Roman" w:hAnsi="Times New Roman" w:cs="Times New Roman"/>
          <w:sz w:val="24"/>
          <w:szCs w:val="24"/>
        </w:rPr>
        <w:t xml:space="preserve">gates. </w:t>
      </w:r>
      <w:r w:rsidR="00A3264B">
        <w:rPr>
          <w:rFonts w:ascii="Times New Roman" w:hAnsi="Times New Roman" w:cs="Times New Roman"/>
          <w:sz w:val="24"/>
          <w:szCs w:val="24"/>
        </w:rPr>
        <w:t xml:space="preserve"> </w:t>
      </w:r>
      <w:r w:rsidR="00E473A4">
        <w:rPr>
          <w:rFonts w:ascii="Times New Roman" w:hAnsi="Times New Roman" w:cs="Times New Roman"/>
          <w:sz w:val="24"/>
          <w:szCs w:val="24"/>
        </w:rPr>
        <w:t xml:space="preserve"> </w:t>
      </w:r>
    </w:p>
    <w:p w14:paraId="11A85B4B" w14:textId="29B4BFD1" w:rsidR="00AD5AB7" w:rsidRDefault="00787ED1">
      <w:pPr>
        <w:spacing w:line="360" w:lineRule="auto"/>
        <w:rPr>
          <w:rFonts w:ascii="Times New Roman" w:hAnsi="Times New Roman" w:cs="Times New Roman"/>
          <w:sz w:val="24"/>
          <w:szCs w:val="24"/>
        </w:rPr>
      </w:pPr>
      <w:r>
        <w:rPr>
          <w:rFonts w:ascii="Times New Roman" w:hAnsi="Times New Roman" w:cs="Times New Roman"/>
          <w:sz w:val="24"/>
          <w:szCs w:val="24"/>
        </w:rPr>
        <w:t>Proprietary e</w:t>
      </w:r>
      <w:r w:rsidR="004D0363">
        <w:rPr>
          <w:rFonts w:ascii="Times New Roman" w:hAnsi="Times New Roman" w:cs="Times New Roman"/>
          <w:sz w:val="24"/>
          <w:szCs w:val="24"/>
        </w:rPr>
        <w:t xml:space="preserve">stoppel has also been employed in </w:t>
      </w:r>
      <w:r w:rsidR="00CF0B22">
        <w:rPr>
          <w:rFonts w:ascii="Times New Roman" w:hAnsi="Times New Roman" w:cs="Times New Roman"/>
          <w:sz w:val="24"/>
          <w:szCs w:val="24"/>
        </w:rPr>
        <w:t xml:space="preserve">other ways to </w:t>
      </w:r>
      <w:r w:rsidR="00B21F71">
        <w:rPr>
          <w:rFonts w:ascii="Times New Roman" w:hAnsi="Times New Roman" w:cs="Times New Roman"/>
          <w:sz w:val="24"/>
          <w:szCs w:val="24"/>
        </w:rPr>
        <w:t>resolve chang</w:t>
      </w:r>
      <w:r w:rsidR="007C2E62">
        <w:rPr>
          <w:rFonts w:ascii="Times New Roman" w:hAnsi="Times New Roman" w:cs="Times New Roman"/>
          <w:sz w:val="24"/>
          <w:szCs w:val="24"/>
        </w:rPr>
        <w:t>ed</w:t>
      </w:r>
      <w:r w:rsidR="00B21F71">
        <w:rPr>
          <w:rFonts w:ascii="Times New Roman" w:hAnsi="Times New Roman" w:cs="Times New Roman"/>
          <w:sz w:val="24"/>
          <w:szCs w:val="24"/>
        </w:rPr>
        <w:t xml:space="preserve"> </w:t>
      </w:r>
      <w:r w:rsidR="00C37C5E">
        <w:rPr>
          <w:rFonts w:ascii="Times New Roman" w:hAnsi="Times New Roman" w:cs="Times New Roman"/>
          <w:sz w:val="24"/>
          <w:szCs w:val="24"/>
        </w:rPr>
        <w:t xml:space="preserve">circumstances. </w:t>
      </w:r>
      <w:r w:rsidR="00200259">
        <w:rPr>
          <w:rFonts w:ascii="Times New Roman" w:hAnsi="Times New Roman" w:cs="Times New Roman"/>
          <w:sz w:val="24"/>
          <w:szCs w:val="24"/>
        </w:rPr>
        <w:t>Extinguishing</w:t>
      </w:r>
      <w:r w:rsidR="007D4943">
        <w:rPr>
          <w:rFonts w:ascii="Times New Roman" w:hAnsi="Times New Roman" w:cs="Times New Roman"/>
          <w:sz w:val="24"/>
          <w:szCs w:val="24"/>
        </w:rPr>
        <w:t xml:space="preserve"> </w:t>
      </w:r>
      <w:r w:rsidR="008444F3">
        <w:rPr>
          <w:rFonts w:ascii="Times New Roman" w:hAnsi="Times New Roman" w:cs="Times New Roman"/>
          <w:sz w:val="24"/>
          <w:szCs w:val="24"/>
        </w:rPr>
        <w:t xml:space="preserve">an easement </w:t>
      </w:r>
      <w:r w:rsidR="00F60297">
        <w:rPr>
          <w:rFonts w:ascii="Times New Roman" w:hAnsi="Times New Roman" w:cs="Times New Roman"/>
          <w:sz w:val="24"/>
          <w:szCs w:val="24"/>
        </w:rPr>
        <w:t xml:space="preserve">by abandonment </w:t>
      </w:r>
      <w:r w:rsidR="008444F3">
        <w:rPr>
          <w:rFonts w:ascii="Times New Roman" w:hAnsi="Times New Roman" w:cs="Times New Roman"/>
          <w:sz w:val="24"/>
          <w:szCs w:val="24"/>
        </w:rPr>
        <w:t>is notoriously difficult to prove</w:t>
      </w:r>
      <w:r w:rsidR="003C4FA6">
        <w:rPr>
          <w:rStyle w:val="FootnoteReference"/>
          <w:rFonts w:ascii="Times New Roman" w:hAnsi="Times New Roman" w:cs="Times New Roman"/>
          <w:sz w:val="24"/>
          <w:szCs w:val="24"/>
        </w:rPr>
        <w:footnoteReference w:id="47"/>
      </w:r>
      <w:r w:rsidR="008444F3">
        <w:rPr>
          <w:rFonts w:ascii="Times New Roman" w:hAnsi="Times New Roman" w:cs="Times New Roman"/>
          <w:sz w:val="24"/>
          <w:szCs w:val="24"/>
        </w:rPr>
        <w:t xml:space="preserve"> but estoppel by acquiescence </w:t>
      </w:r>
      <w:r w:rsidR="00840382">
        <w:rPr>
          <w:rFonts w:ascii="Times New Roman" w:hAnsi="Times New Roman" w:cs="Times New Roman"/>
          <w:sz w:val="24"/>
          <w:szCs w:val="24"/>
        </w:rPr>
        <w:t xml:space="preserve">has been </w:t>
      </w:r>
      <w:r w:rsidR="00B31156">
        <w:rPr>
          <w:rFonts w:ascii="Times New Roman" w:hAnsi="Times New Roman" w:cs="Times New Roman"/>
          <w:sz w:val="24"/>
          <w:szCs w:val="24"/>
        </w:rPr>
        <w:t>used</w:t>
      </w:r>
      <w:r w:rsidR="00200259">
        <w:rPr>
          <w:rFonts w:ascii="Times New Roman" w:hAnsi="Times New Roman" w:cs="Times New Roman"/>
          <w:sz w:val="24"/>
          <w:szCs w:val="24"/>
        </w:rPr>
        <w:t>.</w:t>
      </w:r>
      <w:r w:rsidR="00284481">
        <w:rPr>
          <w:rStyle w:val="FootnoteReference"/>
          <w:rFonts w:ascii="Times New Roman" w:hAnsi="Times New Roman" w:cs="Times New Roman"/>
          <w:sz w:val="24"/>
          <w:szCs w:val="24"/>
        </w:rPr>
        <w:footnoteReference w:id="48"/>
      </w:r>
      <w:r w:rsidR="00200259">
        <w:rPr>
          <w:rFonts w:ascii="Times New Roman" w:hAnsi="Times New Roman" w:cs="Times New Roman"/>
          <w:sz w:val="24"/>
          <w:szCs w:val="24"/>
        </w:rPr>
        <w:t xml:space="preserve"> </w:t>
      </w:r>
      <w:r w:rsidR="000B4E98">
        <w:rPr>
          <w:rFonts w:ascii="Times New Roman" w:hAnsi="Times New Roman" w:cs="Times New Roman"/>
          <w:sz w:val="24"/>
          <w:szCs w:val="24"/>
        </w:rPr>
        <w:t xml:space="preserve">In </w:t>
      </w:r>
      <w:r w:rsidR="000B4E98">
        <w:rPr>
          <w:rFonts w:ascii="Times New Roman" w:hAnsi="Times New Roman" w:cs="Times New Roman"/>
          <w:i/>
          <w:iCs/>
          <w:sz w:val="24"/>
          <w:szCs w:val="24"/>
        </w:rPr>
        <w:t>Lester v Woodgate</w:t>
      </w:r>
      <w:r w:rsidR="007103B1">
        <w:rPr>
          <w:rStyle w:val="FootnoteReference"/>
          <w:rFonts w:ascii="Times New Roman" w:hAnsi="Times New Roman" w:cs="Times New Roman"/>
          <w:i/>
          <w:iCs/>
          <w:sz w:val="24"/>
          <w:szCs w:val="24"/>
        </w:rPr>
        <w:footnoteReference w:id="49"/>
      </w:r>
      <w:r w:rsidR="00DC1D81">
        <w:rPr>
          <w:rFonts w:ascii="Times New Roman" w:hAnsi="Times New Roman" w:cs="Times New Roman"/>
          <w:sz w:val="24"/>
          <w:szCs w:val="24"/>
        </w:rPr>
        <w:t xml:space="preserve"> </w:t>
      </w:r>
      <w:r w:rsidR="001F3F98">
        <w:rPr>
          <w:rFonts w:ascii="Times New Roman" w:hAnsi="Times New Roman" w:cs="Times New Roman"/>
          <w:sz w:val="24"/>
          <w:szCs w:val="24"/>
        </w:rPr>
        <w:t xml:space="preserve">a right of way on foot and with a wheelbarrow </w:t>
      </w:r>
      <w:r w:rsidR="00424F89">
        <w:rPr>
          <w:rFonts w:ascii="Times New Roman" w:hAnsi="Times New Roman" w:cs="Times New Roman"/>
          <w:sz w:val="24"/>
          <w:szCs w:val="24"/>
        </w:rPr>
        <w:t xml:space="preserve">had been </w:t>
      </w:r>
      <w:r w:rsidR="00CE0E6B">
        <w:rPr>
          <w:rFonts w:ascii="Times New Roman" w:hAnsi="Times New Roman" w:cs="Times New Roman"/>
          <w:sz w:val="24"/>
          <w:szCs w:val="24"/>
        </w:rPr>
        <w:t xml:space="preserve">granted </w:t>
      </w:r>
      <w:r w:rsidR="001851D5">
        <w:rPr>
          <w:rFonts w:ascii="Times New Roman" w:hAnsi="Times New Roman" w:cs="Times New Roman"/>
          <w:sz w:val="24"/>
          <w:szCs w:val="24"/>
        </w:rPr>
        <w:t xml:space="preserve">in favour of </w:t>
      </w:r>
      <w:r w:rsidR="00ED14E0">
        <w:rPr>
          <w:rFonts w:ascii="Times New Roman" w:hAnsi="Times New Roman" w:cs="Times New Roman"/>
          <w:sz w:val="24"/>
          <w:szCs w:val="24"/>
        </w:rPr>
        <w:t>property</w:t>
      </w:r>
      <w:r w:rsidR="008B4D3D">
        <w:rPr>
          <w:rFonts w:ascii="Times New Roman" w:hAnsi="Times New Roman" w:cs="Times New Roman"/>
          <w:sz w:val="24"/>
          <w:szCs w:val="24"/>
        </w:rPr>
        <w:t>, now owned by Mr Lester,</w:t>
      </w:r>
      <w:r w:rsidR="00ED14E0">
        <w:rPr>
          <w:rFonts w:ascii="Times New Roman" w:hAnsi="Times New Roman" w:cs="Times New Roman"/>
          <w:sz w:val="24"/>
          <w:szCs w:val="24"/>
        </w:rPr>
        <w:t xml:space="preserve"> ove</w:t>
      </w:r>
      <w:r w:rsidR="001F3F98">
        <w:rPr>
          <w:rFonts w:ascii="Times New Roman" w:hAnsi="Times New Roman" w:cs="Times New Roman"/>
          <w:sz w:val="24"/>
          <w:szCs w:val="24"/>
        </w:rPr>
        <w:t>r a pathway</w:t>
      </w:r>
      <w:r w:rsidR="002717BE">
        <w:rPr>
          <w:rFonts w:ascii="Times New Roman" w:hAnsi="Times New Roman" w:cs="Times New Roman"/>
          <w:sz w:val="24"/>
          <w:szCs w:val="24"/>
        </w:rPr>
        <w:t xml:space="preserve"> </w:t>
      </w:r>
      <w:r w:rsidR="00424F89">
        <w:rPr>
          <w:rFonts w:ascii="Times New Roman" w:hAnsi="Times New Roman" w:cs="Times New Roman"/>
          <w:sz w:val="24"/>
          <w:szCs w:val="24"/>
        </w:rPr>
        <w:t>situated on adjoining property</w:t>
      </w:r>
      <w:r w:rsidR="008B4D3D">
        <w:rPr>
          <w:rFonts w:ascii="Times New Roman" w:hAnsi="Times New Roman" w:cs="Times New Roman"/>
          <w:sz w:val="24"/>
          <w:szCs w:val="24"/>
        </w:rPr>
        <w:t>, now owned by the Woodgates</w:t>
      </w:r>
      <w:r w:rsidR="00B174B1">
        <w:rPr>
          <w:rFonts w:ascii="Times New Roman" w:hAnsi="Times New Roman" w:cs="Times New Roman"/>
          <w:sz w:val="24"/>
          <w:szCs w:val="24"/>
        </w:rPr>
        <w:t xml:space="preserve">. </w:t>
      </w:r>
      <w:r w:rsidR="009F4451">
        <w:rPr>
          <w:rFonts w:ascii="Times New Roman" w:hAnsi="Times New Roman" w:cs="Times New Roman"/>
          <w:sz w:val="24"/>
          <w:szCs w:val="24"/>
        </w:rPr>
        <w:t xml:space="preserve">The </w:t>
      </w:r>
      <w:r w:rsidR="00CA6E9B">
        <w:rPr>
          <w:rFonts w:ascii="Times New Roman" w:hAnsi="Times New Roman" w:cs="Times New Roman"/>
          <w:sz w:val="24"/>
          <w:szCs w:val="24"/>
        </w:rPr>
        <w:t>pat</w:t>
      </w:r>
      <w:r w:rsidR="008B4D3D">
        <w:rPr>
          <w:rFonts w:ascii="Times New Roman" w:hAnsi="Times New Roman" w:cs="Times New Roman"/>
          <w:sz w:val="24"/>
          <w:szCs w:val="24"/>
        </w:rPr>
        <w:t>h</w:t>
      </w:r>
      <w:r w:rsidR="00CA6E9B">
        <w:rPr>
          <w:rFonts w:ascii="Times New Roman" w:hAnsi="Times New Roman" w:cs="Times New Roman"/>
          <w:sz w:val="24"/>
          <w:szCs w:val="24"/>
        </w:rPr>
        <w:t xml:space="preserve">way </w:t>
      </w:r>
      <w:r w:rsidR="00B93F56">
        <w:rPr>
          <w:rFonts w:ascii="Times New Roman" w:hAnsi="Times New Roman" w:cs="Times New Roman"/>
          <w:sz w:val="24"/>
          <w:szCs w:val="24"/>
        </w:rPr>
        <w:t xml:space="preserve">was obstructed </w:t>
      </w:r>
      <w:r w:rsidR="00830244">
        <w:rPr>
          <w:rFonts w:ascii="Times New Roman" w:hAnsi="Times New Roman" w:cs="Times New Roman"/>
          <w:sz w:val="24"/>
          <w:szCs w:val="24"/>
        </w:rPr>
        <w:t>when</w:t>
      </w:r>
      <w:r w:rsidR="00C61488">
        <w:rPr>
          <w:rFonts w:ascii="Times New Roman" w:hAnsi="Times New Roman" w:cs="Times New Roman"/>
          <w:sz w:val="24"/>
          <w:szCs w:val="24"/>
        </w:rPr>
        <w:t xml:space="preserve"> the Woodgates</w:t>
      </w:r>
      <w:r w:rsidR="00830244">
        <w:rPr>
          <w:rFonts w:ascii="Times New Roman" w:hAnsi="Times New Roman" w:cs="Times New Roman"/>
          <w:sz w:val="24"/>
          <w:szCs w:val="24"/>
        </w:rPr>
        <w:t xml:space="preserve">’ predecessor in title </w:t>
      </w:r>
      <w:r w:rsidR="005E2BA0">
        <w:rPr>
          <w:rFonts w:ascii="Times New Roman" w:hAnsi="Times New Roman" w:cs="Times New Roman"/>
          <w:sz w:val="24"/>
          <w:szCs w:val="24"/>
        </w:rPr>
        <w:t xml:space="preserve">constructed </w:t>
      </w:r>
      <w:r w:rsidR="009E03E7">
        <w:rPr>
          <w:rFonts w:ascii="Times New Roman" w:hAnsi="Times New Roman" w:cs="Times New Roman"/>
          <w:sz w:val="24"/>
          <w:szCs w:val="24"/>
        </w:rPr>
        <w:t>a parking space</w:t>
      </w:r>
      <w:r w:rsidR="005E2BA0">
        <w:rPr>
          <w:rFonts w:ascii="Times New Roman" w:hAnsi="Times New Roman" w:cs="Times New Roman"/>
          <w:sz w:val="24"/>
          <w:szCs w:val="24"/>
        </w:rPr>
        <w:t xml:space="preserve"> over it</w:t>
      </w:r>
      <w:r w:rsidR="00927AC2">
        <w:rPr>
          <w:rFonts w:ascii="Times New Roman" w:hAnsi="Times New Roman" w:cs="Times New Roman"/>
          <w:sz w:val="24"/>
          <w:szCs w:val="24"/>
        </w:rPr>
        <w:t xml:space="preserve">. </w:t>
      </w:r>
      <w:r w:rsidR="00AC777F">
        <w:rPr>
          <w:rFonts w:ascii="Times New Roman" w:hAnsi="Times New Roman" w:cs="Times New Roman"/>
          <w:sz w:val="24"/>
          <w:szCs w:val="24"/>
        </w:rPr>
        <w:t xml:space="preserve">When </w:t>
      </w:r>
      <w:r w:rsidR="00FF5C59">
        <w:rPr>
          <w:rFonts w:ascii="Times New Roman" w:hAnsi="Times New Roman" w:cs="Times New Roman"/>
          <w:sz w:val="24"/>
          <w:szCs w:val="24"/>
        </w:rPr>
        <w:t xml:space="preserve">Mr Lester objected the Court of Appeal held that </w:t>
      </w:r>
      <w:r w:rsidR="005B6E9B">
        <w:rPr>
          <w:rFonts w:ascii="Times New Roman" w:hAnsi="Times New Roman" w:cs="Times New Roman"/>
          <w:sz w:val="24"/>
          <w:szCs w:val="24"/>
        </w:rPr>
        <w:t xml:space="preserve">acquiescence </w:t>
      </w:r>
      <w:r w:rsidR="00FF7C36">
        <w:rPr>
          <w:rFonts w:ascii="Times New Roman" w:hAnsi="Times New Roman" w:cs="Times New Roman"/>
          <w:sz w:val="24"/>
          <w:szCs w:val="24"/>
        </w:rPr>
        <w:t>by</w:t>
      </w:r>
      <w:r w:rsidR="00FF5C59">
        <w:rPr>
          <w:rFonts w:ascii="Times New Roman" w:hAnsi="Times New Roman" w:cs="Times New Roman"/>
          <w:sz w:val="24"/>
          <w:szCs w:val="24"/>
        </w:rPr>
        <w:t xml:space="preserve"> his </w:t>
      </w:r>
      <w:r w:rsidR="009E4CDD">
        <w:rPr>
          <w:rFonts w:ascii="Times New Roman" w:hAnsi="Times New Roman" w:cs="Times New Roman"/>
          <w:sz w:val="24"/>
          <w:szCs w:val="24"/>
        </w:rPr>
        <w:t xml:space="preserve">own </w:t>
      </w:r>
      <w:r w:rsidR="00FF5C59">
        <w:rPr>
          <w:rFonts w:ascii="Times New Roman" w:hAnsi="Times New Roman" w:cs="Times New Roman"/>
          <w:sz w:val="24"/>
          <w:szCs w:val="24"/>
        </w:rPr>
        <w:t xml:space="preserve">predecessor in title </w:t>
      </w:r>
      <w:r w:rsidR="005B6E9B">
        <w:rPr>
          <w:rFonts w:ascii="Times New Roman" w:hAnsi="Times New Roman" w:cs="Times New Roman"/>
          <w:sz w:val="24"/>
          <w:szCs w:val="24"/>
        </w:rPr>
        <w:t xml:space="preserve">in </w:t>
      </w:r>
      <w:r w:rsidR="00431038">
        <w:rPr>
          <w:rFonts w:ascii="Times New Roman" w:hAnsi="Times New Roman" w:cs="Times New Roman"/>
          <w:sz w:val="24"/>
          <w:szCs w:val="24"/>
        </w:rPr>
        <w:t xml:space="preserve">standing by whilst </w:t>
      </w:r>
      <w:r w:rsidR="009E4CDD">
        <w:rPr>
          <w:rFonts w:ascii="Times New Roman" w:hAnsi="Times New Roman" w:cs="Times New Roman"/>
          <w:sz w:val="24"/>
          <w:szCs w:val="24"/>
        </w:rPr>
        <w:t xml:space="preserve">the </w:t>
      </w:r>
      <w:r w:rsidR="00454D2E">
        <w:rPr>
          <w:rFonts w:ascii="Times New Roman" w:hAnsi="Times New Roman" w:cs="Times New Roman"/>
          <w:sz w:val="24"/>
          <w:szCs w:val="24"/>
        </w:rPr>
        <w:t xml:space="preserve">parking space was constructed </w:t>
      </w:r>
      <w:r w:rsidR="00B9337B">
        <w:rPr>
          <w:rFonts w:ascii="Times New Roman" w:hAnsi="Times New Roman" w:cs="Times New Roman"/>
          <w:sz w:val="24"/>
          <w:szCs w:val="24"/>
        </w:rPr>
        <w:t xml:space="preserve">estopped him from </w:t>
      </w:r>
      <w:r w:rsidR="009D7E5F">
        <w:rPr>
          <w:rFonts w:ascii="Times New Roman" w:hAnsi="Times New Roman" w:cs="Times New Roman"/>
          <w:sz w:val="24"/>
          <w:szCs w:val="24"/>
        </w:rPr>
        <w:t xml:space="preserve">asserting </w:t>
      </w:r>
      <w:r w:rsidR="00BE6C73">
        <w:rPr>
          <w:rFonts w:ascii="Times New Roman" w:hAnsi="Times New Roman" w:cs="Times New Roman"/>
          <w:sz w:val="24"/>
          <w:szCs w:val="24"/>
        </w:rPr>
        <w:t>the</w:t>
      </w:r>
      <w:r w:rsidR="009D7E5F">
        <w:rPr>
          <w:rFonts w:ascii="Times New Roman" w:hAnsi="Times New Roman" w:cs="Times New Roman"/>
          <w:sz w:val="24"/>
          <w:szCs w:val="24"/>
        </w:rPr>
        <w:t xml:space="preserve"> right of way. </w:t>
      </w:r>
      <w:r w:rsidR="00C501D0">
        <w:rPr>
          <w:rFonts w:ascii="Times New Roman" w:hAnsi="Times New Roman" w:cs="Times New Roman"/>
          <w:sz w:val="24"/>
          <w:szCs w:val="24"/>
        </w:rPr>
        <w:t xml:space="preserve">McFarlane </w:t>
      </w:r>
      <w:r w:rsidR="008D516F">
        <w:rPr>
          <w:rFonts w:ascii="Times New Roman" w:hAnsi="Times New Roman" w:cs="Times New Roman"/>
          <w:sz w:val="24"/>
          <w:szCs w:val="24"/>
        </w:rPr>
        <w:t xml:space="preserve">has </w:t>
      </w:r>
      <w:r w:rsidR="00E36046">
        <w:rPr>
          <w:rFonts w:ascii="Times New Roman" w:hAnsi="Times New Roman" w:cs="Times New Roman"/>
          <w:sz w:val="24"/>
          <w:szCs w:val="24"/>
        </w:rPr>
        <w:t xml:space="preserve">noted </w:t>
      </w:r>
      <w:r w:rsidR="00C501D0">
        <w:rPr>
          <w:rFonts w:ascii="Times New Roman" w:hAnsi="Times New Roman" w:cs="Times New Roman"/>
          <w:sz w:val="24"/>
          <w:szCs w:val="24"/>
        </w:rPr>
        <w:t>the</w:t>
      </w:r>
      <w:r w:rsidR="000F1F72">
        <w:rPr>
          <w:rFonts w:ascii="Times New Roman" w:hAnsi="Times New Roman" w:cs="Times New Roman"/>
          <w:sz w:val="24"/>
          <w:szCs w:val="24"/>
        </w:rPr>
        <w:t xml:space="preserve"> </w:t>
      </w:r>
      <w:r w:rsidR="00C501D0">
        <w:rPr>
          <w:rFonts w:ascii="Times New Roman" w:hAnsi="Times New Roman" w:cs="Times New Roman"/>
          <w:sz w:val="24"/>
          <w:szCs w:val="24"/>
        </w:rPr>
        <w:t xml:space="preserve">Court’s </w:t>
      </w:r>
      <w:r w:rsidR="000F1F72">
        <w:rPr>
          <w:rFonts w:ascii="Times New Roman" w:hAnsi="Times New Roman" w:cs="Times New Roman"/>
          <w:sz w:val="24"/>
          <w:szCs w:val="24"/>
        </w:rPr>
        <w:t xml:space="preserve">rather relaxed approach </w:t>
      </w:r>
      <w:r w:rsidR="002A0D18">
        <w:rPr>
          <w:rFonts w:ascii="Times New Roman" w:hAnsi="Times New Roman" w:cs="Times New Roman"/>
          <w:sz w:val="24"/>
          <w:szCs w:val="24"/>
        </w:rPr>
        <w:t xml:space="preserve">to </w:t>
      </w:r>
      <w:r w:rsidR="00931108">
        <w:rPr>
          <w:rFonts w:ascii="Times New Roman" w:hAnsi="Times New Roman" w:cs="Times New Roman"/>
          <w:sz w:val="24"/>
          <w:szCs w:val="24"/>
        </w:rPr>
        <w:t xml:space="preserve">meeting the </w:t>
      </w:r>
      <w:r w:rsidR="00931108">
        <w:rPr>
          <w:rFonts w:ascii="Times New Roman" w:hAnsi="Times New Roman" w:cs="Times New Roman"/>
          <w:sz w:val="24"/>
          <w:szCs w:val="24"/>
        </w:rPr>
        <w:lastRenderedPageBreak/>
        <w:t xml:space="preserve">evidential requirements of </w:t>
      </w:r>
      <w:r w:rsidR="002A0D18">
        <w:rPr>
          <w:rFonts w:ascii="Times New Roman" w:hAnsi="Times New Roman" w:cs="Times New Roman"/>
          <w:sz w:val="24"/>
          <w:szCs w:val="24"/>
        </w:rPr>
        <w:t>estoppel by acqui</w:t>
      </w:r>
      <w:r w:rsidR="002A7605">
        <w:rPr>
          <w:rFonts w:ascii="Times New Roman" w:hAnsi="Times New Roman" w:cs="Times New Roman"/>
          <w:sz w:val="24"/>
          <w:szCs w:val="24"/>
        </w:rPr>
        <w:t>e</w:t>
      </w:r>
      <w:r w:rsidR="002A0D18">
        <w:rPr>
          <w:rFonts w:ascii="Times New Roman" w:hAnsi="Times New Roman" w:cs="Times New Roman"/>
          <w:sz w:val="24"/>
          <w:szCs w:val="24"/>
        </w:rPr>
        <w:t>scence</w:t>
      </w:r>
      <w:r w:rsidR="00EB16DC">
        <w:rPr>
          <w:rFonts w:ascii="Times New Roman" w:hAnsi="Times New Roman" w:cs="Times New Roman"/>
          <w:sz w:val="24"/>
          <w:szCs w:val="24"/>
        </w:rPr>
        <w:t>.</w:t>
      </w:r>
      <w:r w:rsidR="009367F8">
        <w:rPr>
          <w:rStyle w:val="FootnoteReference"/>
          <w:rFonts w:ascii="Times New Roman" w:hAnsi="Times New Roman" w:cs="Times New Roman"/>
          <w:sz w:val="24"/>
          <w:szCs w:val="24"/>
        </w:rPr>
        <w:footnoteReference w:id="50"/>
      </w:r>
      <w:r w:rsidR="00EB16DC">
        <w:rPr>
          <w:rFonts w:ascii="Times New Roman" w:hAnsi="Times New Roman" w:cs="Times New Roman"/>
          <w:sz w:val="24"/>
          <w:szCs w:val="24"/>
        </w:rPr>
        <w:t xml:space="preserve"> </w:t>
      </w:r>
      <w:r w:rsidR="005F79E8">
        <w:rPr>
          <w:rFonts w:ascii="Times New Roman" w:hAnsi="Times New Roman" w:cs="Times New Roman"/>
          <w:sz w:val="24"/>
          <w:szCs w:val="24"/>
        </w:rPr>
        <w:t xml:space="preserve">For example, </w:t>
      </w:r>
      <w:r w:rsidR="009367F8">
        <w:rPr>
          <w:rFonts w:ascii="Times New Roman" w:hAnsi="Times New Roman" w:cs="Times New Roman"/>
          <w:sz w:val="24"/>
          <w:szCs w:val="24"/>
        </w:rPr>
        <w:t>t</w:t>
      </w:r>
      <w:r w:rsidR="00F24E96" w:rsidRPr="003C0BF9">
        <w:rPr>
          <w:rFonts w:ascii="Times New Roman" w:hAnsi="Times New Roman" w:cs="Times New Roman"/>
          <w:sz w:val="24"/>
          <w:szCs w:val="24"/>
        </w:rPr>
        <w:t>he servient owner</w:t>
      </w:r>
      <w:r w:rsidR="00E3784A">
        <w:rPr>
          <w:rFonts w:ascii="Times New Roman" w:hAnsi="Times New Roman" w:cs="Times New Roman"/>
          <w:sz w:val="24"/>
          <w:szCs w:val="24"/>
        </w:rPr>
        <w:t xml:space="preserve"> </w:t>
      </w:r>
      <w:r w:rsidR="008003BB">
        <w:rPr>
          <w:rFonts w:ascii="Times New Roman" w:hAnsi="Times New Roman" w:cs="Times New Roman"/>
          <w:sz w:val="24"/>
          <w:szCs w:val="24"/>
        </w:rPr>
        <w:t xml:space="preserve">was </w:t>
      </w:r>
      <w:r w:rsidR="005173E6">
        <w:rPr>
          <w:rFonts w:ascii="Times New Roman" w:hAnsi="Times New Roman" w:cs="Times New Roman"/>
          <w:sz w:val="24"/>
          <w:szCs w:val="24"/>
        </w:rPr>
        <w:t xml:space="preserve">not mistaken as to </w:t>
      </w:r>
      <w:r w:rsidR="008003BB">
        <w:rPr>
          <w:rFonts w:ascii="Times New Roman" w:hAnsi="Times New Roman" w:cs="Times New Roman"/>
          <w:sz w:val="24"/>
          <w:szCs w:val="24"/>
        </w:rPr>
        <w:t xml:space="preserve">his </w:t>
      </w:r>
      <w:r w:rsidR="005173E6">
        <w:rPr>
          <w:rFonts w:ascii="Times New Roman" w:hAnsi="Times New Roman" w:cs="Times New Roman"/>
          <w:sz w:val="24"/>
          <w:szCs w:val="24"/>
        </w:rPr>
        <w:t>rights</w:t>
      </w:r>
      <w:r w:rsidR="008003BB">
        <w:rPr>
          <w:rFonts w:ascii="Times New Roman" w:hAnsi="Times New Roman" w:cs="Times New Roman"/>
          <w:sz w:val="24"/>
          <w:szCs w:val="24"/>
        </w:rPr>
        <w:t>, he</w:t>
      </w:r>
      <w:r w:rsidR="0047621A">
        <w:rPr>
          <w:rFonts w:ascii="Times New Roman" w:hAnsi="Times New Roman" w:cs="Times New Roman"/>
          <w:sz w:val="24"/>
          <w:szCs w:val="24"/>
        </w:rPr>
        <w:t xml:space="preserve"> </w:t>
      </w:r>
      <w:r w:rsidR="008003BB">
        <w:rPr>
          <w:rFonts w:ascii="Times New Roman" w:hAnsi="Times New Roman" w:cs="Times New Roman"/>
          <w:sz w:val="24"/>
          <w:szCs w:val="24"/>
        </w:rPr>
        <w:t xml:space="preserve">knew the land was subject to a right of way, </w:t>
      </w:r>
      <w:r w:rsidR="0047621A">
        <w:rPr>
          <w:rFonts w:ascii="Times New Roman" w:hAnsi="Times New Roman" w:cs="Times New Roman"/>
          <w:sz w:val="24"/>
          <w:szCs w:val="24"/>
        </w:rPr>
        <w:t>and</w:t>
      </w:r>
      <w:r w:rsidR="005173E6">
        <w:rPr>
          <w:rFonts w:ascii="Times New Roman" w:hAnsi="Times New Roman" w:cs="Times New Roman"/>
          <w:sz w:val="24"/>
          <w:szCs w:val="24"/>
        </w:rPr>
        <w:t xml:space="preserve"> </w:t>
      </w:r>
      <w:r w:rsidR="008003BB">
        <w:rPr>
          <w:rFonts w:ascii="Times New Roman" w:hAnsi="Times New Roman" w:cs="Times New Roman"/>
          <w:sz w:val="24"/>
          <w:szCs w:val="24"/>
        </w:rPr>
        <w:t>his</w:t>
      </w:r>
      <w:r w:rsidR="00D01F9B">
        <w:rPr>
          <w:rFonts w:ascii="Times New Roman" w:hAnsi="Times New Roman" w:cs="Times New Roman"/>
          <w:sz w:val="24"/>
          <w:szCs w:val="24"/>
        </w:rPr>
        <w:t xml:space="preserve"> detriment</w:t>
      </w:r>
      <w:r w:rsidR="00321352">
        <w:rPr>
          <w:rFonts w:ascii="Times New Roman" w:hAnsi="Times New Roman" w:cs="Times New Roman"/>
          <w:sz w:val="24"/>
          <w:szCs w:val="24"/>
        </w:rPr>
        <w:t>al reliance</w:t>
      </w:r>
      <w:r w:rsidR="00D01F9B">
        <w:rPr>
          <w:rFonts w:ascii="Times New Roman" w:hAnsi="Times New Roman" w:cs="Times New Roman"/>
          <w:sz w:val="24"/>
          <w:szCs w:val="24"/>
        </w:rPr>
        <w:t xml:space="preserve"> was </w:t>
      </w:r>
      <w:r w:rsidR="009B2A0C">
        <w:rPr>
          <w:rFonts w:ascii="Times New Roman" w:hAnsi="Times New Roman" w:cs="Times New Roman"/>
          <w:sz w:val="24"/>
          <w:szCs w:val="24"/>
        </w:rPr>
        <w:t xml:space="preserve">scant </w:t>
      </w:r>
      <w:r w:rsidR="00CB104F">
        <w:rPr>
          <w:rFonts w:ascii="Times New Roman" w:hAnsi="Times New Roman" w:cs="Times New Roman"/>
          <w:sz w:val="24"/>
          <w:szCs w:val="24"/>
        </w:rPr>
        <w:t xml:space="preserve">being </w:t>
      </w:r>
      <w:r w:rsidR="006314E6">
        <w:rPr>
          <w:rFonts w:ascii="Times New Roman" w:hAnsi="Times New Roman" w:cs="Times New Roman"/>
          <w:sz w:val="24"/>
          <w:szCs w:val="24"/>
        </w:rPr>
        <w:t xml:space="preserve">the risk associated </w:t>
      </w:r>
      <w:r w:rsidR="00EE0CD0">
        <w:rPr>
          <w:rFonts w:ascii="Times New Roman" w:hAnsi="Times New Roman" w:cs="Times New Roman"/>
          <w:sz w:val="24"/>
          <w:szCs w:val="24"/>
        </w:rPr>
        <w:t>with the failure to</w:t>
      </w:r>
      <w:r w:rsidR="00042517">
        <w:rPr>
          <w:rFonts w:ascii="Times New Roman" w:hAnsi="Times New Roman" w:cs="Times New Roman"/>
          <w:sz w:val="24"/>
          <w:szCs w:val="24"/>
        </w:rPr>
        <w:t xml:space="preserve"> inform the</w:t>
      </w:r>
      <w:r w:rsidR="00EE0CD0">
        <w:rPr>
          <w:rFonts w:ascii="Times New Roman" w:hAnsi="Times New Roman" w:cs="Times New Roman"/>
          <w:sz w:val="24"/>
          <w:szCs w:val="24"/>
        </w:rPr>
        <w:t xml:space="preserve"> </w:t>
      </w:r>
      <w:r w:rsidR="004D04B7">
        <w:rPr>
          <w:rFonts w:ascii="Times New Roman" w:hAnsi="Times New Roman" w:cs="Times New Roman"/>
          <w:sz w:val="24"/>
          <w:szCs w:val="24"/>
        </w:rPr>
        <w:t xml:space="preserve">Woodgates </w:t>
      </w:r>
      <w:r w:rsidR="00EE0CD0">
        <w:rPr>
          <w:rFonts w:ascii="Times New Roman" w:hAnsi="Times New Roman" w:cs="Times New Roman"/>
          <w:sz w:val="24"/>
          <w:szCs w:val="24"/>
        </w:rPr>
        <w:t>of possib</w:t>
      </w:r>
      <w:r w:rsidR="009D110B">
        <w:rPr>
          <w:rFonts w:ascii="Times New Roman" w:hAnsi="Times New Roman" w:cs="Times New Roman"/>
          <w:sz w:val="24"/>
          <w:szCs w:val="24"/>
        </w:rPr>
        <w:t>le</w:t>
      </w:r>
      <w:r w:rsidR="00EF0A04">
        <w:rPr>
          <w:rFonts w:ascii="Times New Roman" w:hAnsi="Times New Roman" w:cs="Times New Roman"/>
          <w:sz w:val="24"/>
          <w:szCs w:val="24"/>
        </w:rPr>
        <w:t xml:space="preserve"> legal action.</w:t>
      </w:r>
      <w:r w:rsidR="005E2819">
        <w:rPr>
          <w:rStyle w:val="FootnoteReference"/>
          <w:rFonts w:ascii="Times New Roman" w:hAnsi="Times New Roman" w:cs="Times New Roman"/>
          <w:sz w:val="24"/>
          <w:szCs w:val="24"/>
        </w:rPr>
        <w:footnoteReference w:id="51"/>
      </w:r>
      <w:r w:rsidR="00EF0A04">
        <w:rPr>
          <w:rFonts w:ascii="Times New Roman" w:hAnsi="Times New Roman" w:cs="Times New Roman"/>
          <w:sz w:val="24"/>
          <w:szCs w:val="24"/>
        </w:rPr>
        <w:t xml:space="preserve"> </w:t>
      </w:r>
      <w:r w:rsidR="00A510A1">
        <w:rPr>
          <w:rFonts w:ascii="Times New Roman" w:hAnsi="Times New Roman" w:cs="Times New Roman"/>
          <w:sz w:val="24"/>
          <w:szCs w:val="24"/>
        </w:rPr>
        <w:t xml:space="preserve">The court </w:t>
      </w:r>
      <w:r w:rsidR="009F1ECD">
        <w:rPr>
          <w:rFonts w:ascii="Times New Roman" w:hAnsi="Times New Roman" w:cs="Times New Roman"/>
          <w:sz w:val="24"/>
          <w:szCs w:val="24"/>
        </w:rPr>
        <w:t>excused this</w:t>
      </w:r>
      <w:r w:rsidR="000F5AE5">
        <w:rPr>
          <w:rFonts w:ascii="Times New Roman" w:hAnsi="Times New Roman" w:cs="Times New Roman"/>
          <w:sz w:val="24"/>
          <w:szCs w:val="24"/>
        </w:rPr>
        <w:t xml:space="preserve"> la</w:t>
      </w:r>
      <w:r w:rsidR="001A68ED">
        <w:rPr>
          <w:rFonts w:ascii="Times New Roman" w:hAnsi="Times New Roman" w:cs="Times New Roman"/>
          <w:sz w:val="24"/>
          <w:szCs w:val="24"/>
        </w:rPr>
        <w:t>x</w:t>
      </w:r>
      <w:r w:rsidR="000F5AE5">
        <w:rPr>
          <w:rFonts w:ascii="Times New Roman" w:hAnsi="Times New Roman" w:cs="Times New Roman"/>
          <w:sz w:val="24"/>
          <w:szCs w:val="24"/>
        </w:rPr>
        <w:t xml:space="preserve"> </w:t>
      </w:r>
      <w:r w:rsidR="00835B71">
        <w:rPr>
          <w:rFonts w:ascii="Times New Roman" w:hAnsi="Times New Roman" w:cs="Times New Roman"/>
          <w:sz w:val="24"/>
          <w:szCs w:val="24"/>
        </w:rPr>
        <w:t xml:space="preserve">reasoning </w:t>
      </w:r>
      <w:r w:rsidR="000600C7">
        <w:rPr>
          <w:rFonts w:ascii="Times New Roman" w:hAnsi="Times New Roman" w:cs="Times New Roman"/>
          <w:sz w:val="24"/>
          <w:szCs w:val="24"/>
        </w:rPr>
        <w:t xml:space="preserve">on </w:t>
      </w:r>
      <w:r w:rsidR="00771616">
        <w:rPr>
          <w:rFonts w:ascii="Times New Roman" w:hAnsi="Times New Roman" w:cs="Times New Roman"/>
          <w:sz w:val="24"/>
          <w:szCs w:val="24"/>
        </w:rPr>
        <w:t>‘</w:t>
      </w:r>
      <w:r w:rsidR="00771616" w:rsidRPr="00BD34E1">
        <w:rPr>
          <w:rFonts w:ascii="Times New Roman" w:hAnsi="Times New Roman" w:cs="Times New Roman"/>
          <w:i/>
          <w:iCs/>
          <w:sz w:val="24"/>
          <w:szCs w:val="24"/>
        </w:rPr>
        <w:t>the need to take a flexible and very fact-specific approach to each case</w:t>
      </w:r>
      <w:r w:rsidR="009717FA" w:rsidRPr="00BD34E1">
        <w:rPr>
          <w:rFonts w:ascii="Times New Roman" w:hAnsi="Times New Roman" w:cs="Times New Roman"/>
          <w:i/>
          <w:iCs/>
          <w:sz w:val="24"/>
          <w:szCs w:val="24"/>
        </w:rPr>
        <w:t xml:space="preserve"> in which an estoppel by </w:t>
      </w:r>
      <w:r w:rsidR="00456694" w:rsidRPr="00BD34E1">
        <w:rPr>
          <w:rFonts w:ascii="Times New Roman" w:hAnsi="Times New Roman" w:cs="Times New Roman"/>
          <w:i/>
          <w:iCs/>
          <w:sz w:val="24"/>
          <w:szCs w:val="24"/>
        </w:rPr>
        <w:t>acquiescence</w:t>
      </w:r>
      <w:r w:rsidR="009717FA" w:rsidRPr="00BD34E1">
        <w:rPr>
          <w:rFonts w:ascii="Times New Roman" w:hAnsi="Times New Roman" w:cs="Times New Roman"/>
          <w:i/>
          <w:iCs/>
          <w:sz w:val="24"/>
          <w:szCs w:val="24"/>
        </w:rPr>
        <w:t xml:space="preserve"> was relied upon</w:t>
      </w:r>
      <w:r w:rsidR="00771616">
        <w:rPr>
          <w:rFonts w:ascii="Times New Roman" w:hAnsi="Times New Roman" w:cs="Times New Roman"/>
          <w:sz w:val="24"/>
          <w:szCs w:val="24"/>
        </w:rPr>
        <w:t>.’</w:t>
      </w:r>
      <w:r w:rsidR="009717FA">
        <w:rPr>
          <w:rStyle w:val="FootnoteReference"/>
          <w:rFonts w:ascii="Times New Roman" w:hAnsi="Times New Roman" w:cs="Times New Roman"/>
          <w:sz w:val="24"/>
          <w:szCs w:val="24"/>
        </w:rPr>
        <w:footnoteReference w:id="52"/>
      </w:r>
    </w:p>
    <w:p w14:paraId="72EE71C6" w14:textId="51443B11" w:rsidR="0055290C" w:rsidRDefault="00747F8D">
      <w:pPr>
        <w:spacing w:line="360" w:lineRule="auto"/>
        <w:rPr>
          <w:rFonts w:ascii="Times New Roman" w:hAnsi="Times New Roman" w:cs="Times New Roman"/>
          <w:sz w:val="24"/>
          <w:szCs w:val="24"/>
        </w:rPr>
      </w:pPr>
      <w:r>
        <w:rPr>
          <w:rFonts w:ascii="Times New Roman" w:hAnsi="Times New Roman" w:cs="Times New Roman"/>
          <w:sz w:val="24"/>
          <w:szCs w:val="24"/>
        </w:rPr>
        <w:t xml:space="preserve">Proprietary estoppel is not the only form of estoppel </w:t>
      </w:r>
      <w:r w:rsidR="00B9295A">
        <w:rPr>
          <w:rFonts w:ascii="Times New Roman" w:hAnsi="Times New Roman" w:cs="Times New Roman"/>
          <w:sz w:val="24"/>
          <w:szCs w:val="24"/>
        </w:rPr>
        <w:t xml:space="preserve">utilised to </w:t>
      </w:r>
      <w:r w:rsidR="00491BF2">
        <w:rPr>
          <w:rFonts w:ascii="Times New Roman" w:hAnsi="Times New Roman" w:cs="Times New Roman"/>
          <w:sz w:val="24"/>
          <w:szCs w:val="24"/>
        </w:rPr>
        <w:t xml:space="preserve">overcome </w:t>
      </w:r>
      <w:r w:rsidR="00207A92">
        <w:rPr>
          <w:rFonts w:ascii="Times New Roman" w:hAnsi="Times New Roman" w:cs="Times New Roman"/>
          <w:sz w:val="24"/>
          <w:szCs w:val="24"/>
        </w:rPr>
        <w:t>disagreements over shared use</w:t>
      </w:r>
      <w:r w:rsidR="00B9295A">
        <w:rPr>
          <w:rFonts w:ascii="Times New Roman" w:hAnsi="Times New Roman" w:cs="Times New Roman"/>
          <w:sz w:val="24"/>
          <w:szCs w:val="24"/>
        </w:rPr>
        <w:t xml:space="preserve">. </w:t>
      </w:r>
      <w:r w:rsidR="00A107C1">
        <w:rPr>
          <w:rFonts w:ascii="Times New Roman" w:hAnsi="Times New Roman" w:cs="Times New Roman"/>
          <w:sz w:val="24"/>
          <w:szCs w:val="24"/>
        </w:rPr>
        <w:t>E</w:t>
      </w:r>
      <w:r w:rsidR="00B544E2">
        <w:rPr>
          <w:rFonts w:ascii="Times New Roman" w:hAnsi="Times New Roman" w:cs="Times New Roman"/>
          <w:sz w:val="24"/>
          <w:szCs w:val="24"/>
        </w:rPr>
        <w:t xml:space="preserve">stoppel by convention was </w:t>
      </w:r>
      <w:r w:rsidR="003A4AC9">
        <w:rPr>
          <w:rFonts w:ascii="Times New Roman" w:hAnsi="Times New Roman" w:cs="Times New Roman"/>
          <w:sz w:val="24"/>
          <w:szCs w:val="24"/>
        </w:rPr>
        <w:t xml:space="preserve">the </w:t>
      </w:r>
      <w:r w:rsidR="00A17498">
        <w:rPr>
          <w:rFonts w:ascii="Times New Roman" w:hAnsi="Times New Roman" w:cs="Times New Roman"/>
          <w:sz w:val="24"/>
          <w:szCs w:val="24"/>
        </w:rPr>
        <w:t xml:space="preserve">Court of Appeal’s </w:t>
      </w:r>
      <w:r w:rsidR="003A4AC9">
        <w:rPr>
          <w:rFonts w:ascii="Times New Roman" w:hAnsi="Times New Roman" w:cs="Times New Roman"/>
          <w:sz w:val="24"/>
          <w:szCs w:val="24"/>
        </w:rPr>
        <w:t xml:space="preserve">preferred </w:t>
      </w:r>
      <w:r w:rsidR="00C43167">
        <w:rPr>
          <w:rFonts w:ascii="Times New Roman" w:hAnsi="Times New Roman" w:cs="Times New Roman"/>
          <w:sz w:val="24"/>
          <w:szCs w:val="24"/>
        </w:rPr>
        <w:t>tool</w:t>
      </w:r>
      <w:r w:rsidR="00A17498">
        <w:rPr>
          <w:rFonts w:ascii="Times New Roman" w:hAnsi="Times New Roman" w:cs="Times New Roman"/>
          <w:sz w:val="24"/>
          <w:szCs w:val="24"/>
        </w:rPr>
        <w:t xml:space="preserve"> </w:t>
      </w:r>
      <w:r w:rsidR="00B544E2">
        <w:rPr>
          <w:rFonts w:ascii="Times New Roman" w:hAnsi="Times New Roman" w:cs="Times New Roman"/>
          <w:sz w:val="24"/>
          <w:szCs w:val="24"/>
        </w:rPr>
        <w:t xml:space="preserve">to </w:t>
      </w:r>
      <w:r w:rsidR="00C43167">
        <w:rPr>
          <w:rFonts w:ascii="Times New Roman" w:hAnsi="Times New Roman" w:cs="Times New Roman"/>
          <w:sz w:val="24"/>
          <w:szCs w:val="24"/>
        </w:rPr>
        <w:t xml:space="preserve">resolve </w:t>
      </w:r>
      <w:r w:rsidR="00517B81">
        <w:rPr>
          <w:rFonts w:ascii="Times New Roman" w:hAnsi="Times New Roman" w:cs="Times New Roman"/>
          <w:sz w:val="24"/>
          <w:szCs w:val="24"/>
        </w:rPr>
        <w:t xml:space="preserve">a dispute triggered by </w:t>
      </w:r>
      <w:r w:rsidR="00A2197A">
        <w:rPr>
          <w:rFonts w:ascii="Times New Roman" w:hAnsi="Times New Roman" w:cs="Times New Roman"/>
          <w:sz w:val="24"/>
          <w:szCs w:val="24"/>
        </w:rPr>
        <w:t xml:space="preserve">changed development plans </w:t>
      </w:r>
      <w:r w:rsidR="00F7303B">
        <w:rPr>
          <w:rFonts w:ascii="Times New Roman" w:hAnsi="Times New Roman" w:cs="Times New Roman"/>
          <w:sz w:val="24"/>
          <w:szCs w:val="24"/>
        </w:rPr>
        <w:t xml:space="preserve">in </w:t>
      </w:r>
      <w:r w:rsidR="00F7303B">
        <w:rPr>
          <w:rFonts w:ascii="Times New Roman" w:hAnsi="Times New Roman" w:cs="Times New Roman"/>
          <w:i/>
          <w:iCs/>
          <w:sz w:val="24"/>
          <w:szCs w:val="24"/>
        </w:rPr>
        <w:t>Valentine v Allen</w:t>
      </w:r>
      <w:r w:rsidR="002B6CA2">
        <w:rPr>
          <w:rFonts w:ascii="Times New Roman" w:hAnsi="Times New Roman" w:cs="Times New Roman"/>
          <w:i/>
          <w:iCs/>
          <w:sz w:val="24"/>
          <w:szCs w:val="24"/>
        </w:rPr>
        <w:t>.</w:t>
      </w:r>
      <w:r w:rsidR="00F7303B">
        <w:rPr>
          <w:rStyle w:val="FootnoteReference"/>
          <w:rFonts w:ascii="Times New Roman" w:hAnsi="Times New Roman" w:cs="Times New Roman"/>
          <w:i/>
          <w:iCs/>
          <w:sz w:val="24"/>
          <w:szCs w:val="24"/>
        </w:rPr>
        <w:footnoteReference w:id="53"/>
      </w:r>
      <w:r w:rsidR="00F81900">
        <w:rPr>
          <w:rFonts w:ascii="Times New Roman" w:hAnsi="Times New Roman" w:cs="Times New Roman"/>
          <w:sz w:val="24"/>
          <w:szCs w:val="24"/>
        </w:rPr>
        <w:t xml:space="preserve"> Mr Valentine and five others </w:t>
      </w:r>
      <w:r w:rsidR="00347E07">
        <w:rPr>
          <w:rFonts w:ascii="Times New Roman" w:hAnsi="Times New Roman" w:cs="Times New Roman"/>
          <w:sz w:val="24"/>
          <w:szCs w:val="24"/>
        </w:rPr>
        <w:t xml:space="preserve">agreed to </w:t>
      </w:r>
      <w:r w:rsidR="00F81900">
        <w:rPr>
          <w:rFonts w:ascii="Times New Roman" w:hAnsi="Times New Roman" w:cs="Times New Roman"/>
          <w:sz w:val="24"/>
          <w:szCs w:val="24"/>
        </w:rPr>
        <w:t>purchase</w:t>
      </w:r>
      <w:r w:rsidR="00347E07">
        <w:rPr>
          <w:rFonts w:ascii="Times New Roman" w:hAnsi="Times New Roman" w:cs="Times New Roman"/>
          <w:sz w:val="24"/>
          <w:szCs w:val="24"/>
        </w:rPr>
        <w:t xml:space="preserve"> houses</w:t>
      </w:r>
      <w:r w:rsidR="00F81900">
        <w:rPr>
          <w:rFonts w:ascii="Times New Roman" w:hAnsi="Times New Roman" w:cs="Times New Roman"/>
          <w:sz w:val="24"/>
          <w:szCs w:val="24"/>
        </w:rPr>
        <w:t xml:space="preserve"> </w:t>
      </w:r>
      <w:r w:rsidR="008F2FA9">
        <w:rPr>
          <w:rFonts w:ascii="Times New Roman" w:hAnsi="Times New Roman" w:cs="Times New Roman"/>
          <w:sz w:val="24"/>
          <w:szCs w:val="24"/>
        </w:rPr>
        <w:t>off-plan</w:t>
      </w:r>
      <w:r w:rsidR="00263940">
        <w:rPr>
          <w:rFonts w:ascii="Times New Roman" w:hAnsi="Times New Roman" w:cs="Times New Roman"/>
          <w:sz w:val="24"/>
          <w:szCs w:val="24"/>
        </w:rPr>
        <w:t xml:space="preserve">. </w:t>
      </w:r>
      <w:r w:rsidR="005050EF">
        <w:rPr>
          <w:rFonts w:ascii="Times New Roman" w:hAnsi="Times New Roman" w:cs="Times New Roman"/>
          <w:sz w:val="24"/>
          <w:szCs w:val="24"/>
        </w:rPr>
        <w:t xml:space="preserve">As the development progressed it became </w:t>
      </w:r>
      <w:r w:rsidR="006D586E">
        <w:rPr>
          <w:rFonts w:ascii="Times New Roman" w:hAnsi="Times New Roman" w:cs="Times New Roman"/>
          <w:sz w:val="24"/>
          <w:szCs w:val="24"/>
        </w:rPr>
        <w:t xml:space="preserve">clear </w:t>
      </w:r>
      <w:r w:rsidR="00461168">
        <w:rPr>
          <w:rFonts w:ascii="Times New Roman" w:hAnsi="Times New Roman" w:cs="Times New Roman"/>
          <w:sz w:val="24"/>
          <w:szCs w:val="24"/>
        </w:rPr>
        <w:t xml:space="preserve">that </w:t>
      </w:r>
      <w:r w:rsidR="00455CBB">
        <w:rPr>
          <w:rFonts w:ascii="Times New Roman" w:hAnsi="Times New Roman" w:cs="Times New Roman"/>
          <w:sz w:val="24"/>
          <w:szCs w:val="24"/>
        </w:rPr>
        <w:t>access to certain plots required the</w:t>
      </w:r>
      <w:r w:rsidR="00263940">
        <w:rPr>
          <w:rFonts w:ascii="Times New Roman" w:hAnsi="Times New Roman" w:cs="Times New Roman"/>
          <w:sz w:val="24"/>
          <w:szCs w:val="24"/>
        </w:rPr>
        <w:t xml:space="preserve"> </w:t>
      </w:r>
      <w:r w:rsidR="00455CBB">
        <w:rPr>
          <w:rFonts w:ascii="Times New Roman" w:hAnsi="Times New Roman" w:cs="Times New Roman"/>
          <w:sz w:val="24"/>
          <w:szCs w:val="24"/>
        </w:rPr>
        <w:t xml:space="preserve">grant </w:t>
      </w:r>
      <w:r w:rsidR="005A5421">
        <w:rPr>
          <w:rFonts w:ascii="Times New Roman" w:hAnsi="Times New Roman" w:cs="Times New Roman"/>
          <w:sz w:val="24"/>
          <w:szCs w:val="24"/>
        </w:rPr>
        <w:t xml:space="preserve">of </w:t>
      </w:r>
      <w:r w:rsidR="00455CBB">
        <w:rPr>
          <w:rFonts w:ascii="Times New Roman" w:hAnsi="Times New Roman" w:cs="Times New Roman"/>
          <w:sz w:val="24"/>
          <w:szCs w:val="24"/>
        </w:rPr>
        <w:t xml:space="preserve">rights </w:t>
      </w:r>
      <w:r w:rsidR="00531522">
        <w:rPr>
          <w:rFonts w:ascii="Times New Roman" w:hAnsi="Times New Roman" w:cs="Times New Roman"/>
          <w:sz w:val="24"/>
          <w:szCs w:val="24"/>
        </w:rPr>
        <w:t xml:space="preserve">of way </w:t>
      </w:r>
      <w:r w:rsidR="003B66FC">
        <w:rPr>
          <w:rFonts w:ascii="Times New Roman" w:hAnsi="Times New Roman" w:cs="Times New Roman"/>
          <w:sz w:val="24"/>
          <w:szCs w:val="24"/>
        </w:rPr>
        <w:t>over other plots</w:t>
      </w:r>
      <w:r w:rsidR="00531522">
        <w:rPr>
          <w:rFonts w:ascii="Times New Roman" w:hAnsi="Times New Roman" w:cs="Times New Roman"/>
          <w:sz w:val="24"/>
          <w:szCs w:val="24"/>
        </w:rPr>
        <w:t xml:space="preserve">. </w:t>
      </w:r>
      <w:r w:rsidR="00A66F76">
        <w:rPr>
          <w:rFonts w:ascii="Times New Roman" w:hAnsi="Times New Roman" w:cs="Times New Roman"/>
          <w:sz w:val="24"/>
          <w:szCs w:val="24"/>
        </w:rPr>
        <w:t xml:space="preserve"> </w:t>
      </w:r>
      <w:r w:rsidR="00324D80">
        <w:rPr>
          <w:rFonts w:ascii="Times New Roman" w:hAnsi="Times New Roman" w:cs="Times New Roman"/>
          <w:sz w:val="24"/>
          <w:szCs w:val="24"/>
        </w:rPr>
        <w:t>A</w:t>
      </w:r>
      <w:r w:rsidR="00853C1D">
        <w:rPr>
          <w:rFonts w:ascii="Times New Roman" w:hAnsi="Times New Roman" w:cs="Times New Roman"/>
          <w:sz w:val="24"/>
          <w:szCs w:val="24"/>
        </w:rPr>
        <w:t xml:space="preserve">greement was </w:t>
      </w:r>
      <w:r w:rsidR="00324D80">
        <w:rPr>
          <w:rFonts w:ascii="Times New Roman" w:hAnsi="Times New Roman" w:cs="Times New Roman"/>
          <w:sz w:val="24"/>
          <w:szCs w:val="24"/>
        </w:rPr>
        <w:t xml:space="preserve">reached </w:t>
      </w:r>
      <w:r w:rsidR="00925B8C">
        <w:rPr>
          <w:rFonts w:ascii="Times New Roman" w:hAnsi="Times New Roman" w:cs="Times New Roman"/>
          <w:sz w:val="24"/>
          <w:szCs w:val="24"/>
        </w:rPr>
        <w:t xml:space="preserve">but </w:t>
      </w:r>
      <w:r w:rsidR="00A66F76">
        <w:rPr>
          <w:rFonts w:ascii="Times New Roman" w:hAnsi="Times New Roman" w:cs="Times New Roman"/>
          <w:sz w:val="24"/>
          <w:szCs w:val="24"/>
        </w:rPr>
        <w:t xml:space="preserve">the plans on </w:t>
      </w:r>
      <w:r w:rsidR="00925B8C">
        <w:rPr>
          <w:rFonts w:ascii="Times New Roman" w:hAnsi="Times New Roman" w:cs="Times New Roman"/>
          <w:sz w:val="24"/>
          <w:szCs w:val="24"/>
        </w:rPr>
        <w:t xml:space="preserve">the </w:t>
      </w:r>
      <w:r w:rsidR="00EF6F8A">
        <w:rPr>
          <w:rFonts w:ascii="Times New Roman" w:hAnsi="Times New Roman" w:cs="Times New Roman"/>
          <w:sz w:val="24"/>
          <w:szCs w:val="24"/>
        </w:rPr>
        <w:t xml:space="preserve">requisite </w:t>
      </w:r>
      <w:r w:rsidR="00925B8C">
        <w:rPr>
          <w:rFonts w:ascii="Times New Roman" w:hAnsi="Times New Roman" w:cs="Times New Roman"/>
          <w:sz w:val="24"/>
          <w:szCs w:val="24"/>
        </w:rPr>
        <w:t xml:space="preserve">transfers and deeds of grant </w:t>
      </w:r>
      <w:r w:rsidR="00F40F0E">
        <w:rPr>
          <w:rFonts w:ascii="Times New Roman" w:hAnsi="Times New Roman" w:cs="Times New Roman"/>
          <w:sz w:val="24"/>
          <w:szCs w:val="24"/>
        </w:rPr>
        <w:t xml:space="preserve">were </w:t>
      </w:r>
      <w:r w:rsidR="00925B8C">
        <w:rPr>
          <w:rFonts w:ascii="Times New Roman" w:hAnsi="Times New Roman" w:cs="Times New Roman"/>
          <w:sz w:val="24"/>
          <w:szCs w:val="24"/>
        </w:rPr>
        <w:t>incons</w:t>
      </w:r>
      <w:r w:rsidR="00B84EE8">
        <w:rPr>
          <w:rFonts w:ascii="Times New Roman" w:hAnsi="Times New Roman" w:cs="Times New Roman"/>
          <w:sz w:val="24"/>
          <w:szCs w:val="24"/>
        </w:rPr>
        <w:t>i</w:t>
      </w:r>
      <w:r w:rsidR="00925B8C">
        <w:rPr>
          <w:rFonts w:ascii="Times New Roman" w:hAnsi="Times New Roman" w:cs="Times New Roman"/>
          <w:sz w:val="24"/>
          <w:szCs w:val="24"/>
        </w:rPr>
        <w:t>stent</w:t>
      </w:r>
      <w:r w:rsidR="0013129B">
        <w:rPr>
          <w:rFonts w:ascii="Times New Roman" w:hAnsi="Times New Roman" w:cs="Times New Roman"/>
          <w:sz w:val="24"/>
          <w:szCs w:val="24"/>
        </w:rPr>
        <w:t xml:space="preserve"> and </w:t>
      </w:r>
      <w:r w:rsidR="0003513A">
        <w:rPr>
          <w:rFonts w:ascii="Times New Roman" w:hAnsi="Times New Roman" w:cs="Times New Roman"/>
          <w:sz w:val="24"/>
          <w:szCs w:val="24"/>
        </w:rPr>
        <w:t xml:space="preserve">ineffective to </w:t>
      </w:r>
      <w:r w:rsidR="009231F8">
        <w:rPr>
          <w:rFonts w:ascii="Times New Roman" w:hAnsi="Times New Roman" w:cs="Times New Roman"/>
          <w:sz w:val="24"/>
          <w:szCs w:val="24"/>
        </w:rPr>
        <w:t xml:space="preserve">create the necessary </w:t>
      </w:r>
      <w:r w:rsidR="001B77EB">
        <w:rPr>
          <w:rFonts w:ascii="Times New Roman" w:hAnsi="Times New Roman" w:cs="Times New Roman"/>
          <w:sz w:val="24"/>
          <w:szCs w:val="24"/>
        </w:rPr>
        <w:t xml:space="preserve">easements. </w:t>
      </w:r>
      <w:r w:rsidR="00F40F0E">
        <w:rPr>
          <w:rFonts w:ascii="Times New Roman" w:hAnsi="Times New Roman" w:cs="Times New Roman"/>
          <w:sz w:val="24"/>
          <w:szCs w:val="24"/>
        </w:rPr>
        <w:t xml:space="preserve"> </w:t>
      </w:r>
      <w:r w:rsidR="00A51B79">
        <w:rPr>
          <w:rFonts w:ascii="Times New Roman" w:hAnsi="Times New Roman" w:cs="Times New Roman"/>
          <w:sz w:val="24"/>
          <w:szCs w:val="24"/>
        </w:rPr>
        <w:t xml:space="preserve">Nevertheless, </w:t>
      </w:r>
      <w:r w:rsidR="001235A9">
        <w:rPr>
          <w:rFonts w:ascii="Times New Roman" w:hAnsi="Times New Roman" w:cs="Times New Roman"/>
          <w:sz w:val="24"/>
          <w:szCs w:val="24"/>
        </w:rPr>
        <w:t xml:space="preserve">the Court of Appeal </w:t>
      </w:r>
      <w:r w:rsidR="00A51B79">
        <w:rPr>
          <w:rFonts w:ascii="Times New Roman" w:hAnsi="Times New Roman" w:cs="Times New Roman"/>
          <w:sz w:val="24"/>
          <w:szCs w:val="24"/>
        </w:rPr>
        <w:t xml:space="preserve">held </w:t>
      </w:r>
      <w:r w:rsidR="001235A9">
        <w:rPr>
          <w:rFonts w:ascii="Times New Roman" w:hAnsi="Times New Roman" w:cs="Times New Roman"/>
          <w:sz w:val="24"/>
          <w:szCs w:val="24"/>
        </w:rPr>
        <w:t>that</w:t>
      </w:r>
      <w:r w:rsidR="00200121">
        <w:rPr>
          <w:rFonts w:ascii="Times New Roman" w:hAnsi="Times New Roman" w:cs="Times New Roman"/>
          <w:sz w:val="24"/>
          <w:szCs w:val="24"/>
        </w:rPr>
        <w:t>,</w:t>
      </w:r>
      <w:r w:rsidR="001235A9">
        <w:rPr>
          <w:rFonts w:ascii="Times New Roman" w:hAnsi="Times New Roman" w:cs="Times New Roman"/>
          <w:sz w:val="24"/>
          <w:szCs w:val="24"/>
        </w:rPr>
        <w:t xml:space="preserve"> </w:t>
      </w:r>
      <w:r w:rsidR="005603F4">
        <w:rPr>
          <w:rFonts w:ascii="Times New Roman" w:hAnsi="Times New Roman" w:cs="Times New Roman"/>
          <w:sz w:val="24"/>
          <w:szCs w:val="24"/>
        </w:rPr>
        <w:t xml:space="preserve">as the parties had all </w:t>
      </w:r>
      <w:proofErr w:type="gramStart"/>
      <w:r w:rsidR="005603F4">
        <w:rPr>
          <w:rFonts w:ascii="Times New Roman" w:hAnsi="Times New Roman" w:cs="Times New Roman"/>
          <w:sz w:val="24"/>
          <w:szCs w:val="24"/>
        </w:rPr>
        <w:t>entered into</w:t>
      </w:r>
      <w:proofErr w:type="gramEnd"/>
      <w:r w:rsidR="005603F4">
        <w:rPr>
          <w:rFonts w:ascii="Times New Roman" w:hAnsi="Times New Roman" w:cs="Times New Roman"/>
          <w:sz w:val="24"/>
          <w:szCs w:val="24"/>
        </w:rPr>
        <w:t xml:space="preserve"> the conveyancing documents on the assumption </w:t>
      </w:r>
      <w:r w:rsidR="00E44CA6">
        <w:rPr>
          <w:rFonts w:ascii="Times New Roman" w:hAnsi="Times New Roman" w:cs="Times New Roman"/>
          <w:sz w:val="24"/>
          <w:szCs w:val="24"/>
        </w:rPr>
        <w:t>that the plans were consistent</w:t>
      </w:r>
      <w:r w:rsidR="00200121">
        <w:rPr>
          <w:rFonts w:ascii="Times New Roman" w:hAnsi="Times New Roman" w:cs="Times New Roman"/>
          <w:sz w:val="24"/>
          <w:szCs w:val="24"/>
        </w:rPr>
        <w:t xml:space="preserve">, </w:t>
      </w:r>
      <w:r w:rsidR="007C5320">
        <w:rPr>
          <w:rFonts w:ascii="Times New Roman" w:hAnsi="Times New Roman" w:cs="Times New Roman"/>
          <w:sz w:val="24"/>
          <w:szCs w:val="24"/>
        </w:rPr>
        <w:t xml:space="preserve">they (and their successors in title) would be estopped </w:t>
      </w:r>
      <w:r w:rsidR="00D0732A">
        <w:rPr>
          <w:rFonts w:ascii="Times New Roman" w:hAnsi="Times New Roman" w:cs="Times New Roman"/>
          <w:sz w:val="24"/>
          <w:szCs w:val="24"/>
        </w:rPr>
        <w:t xml:space="preserve">by </w:t>
      </w:r>
      <w:r w:rsidR="00104914">
        <w:rPr>
          <w:rFonts w:ascii="Times New Roman" w:hAnsi="Times New Roman" w:cs="Times New Roman"/>
          <w:sz w:val="24"/>
          <w:szCs w:val="24"/>
        </w:rPr>
        <w:t xml:space="preserve">convention </w:t>
      </w:r>
      <w:r w:rsidR="007C5320">
        <w:rPr>
          <w:rFonts w:ascii="Times New Roman" w:hAnsi="Times New Roman" w:cs="Times New Roman"/>
          <w:sz w:val="24"/>
          <w:szCs w:val="24"/>
        </w:rPr>
        <w:t xml:space="preserve">from </w:t>
      </w:r>
      <w:r w:rsidR="00372D3B">
        <w:rPr>
          <w:rFonts w:ascii="Times New Roman" w:hAnsi="Times New Roman" w:cs="Times New Roman"/>
          <w:sz w:val="24"/>
          <w:szCs w:val="24"/>
        </w:rPr>
        <w:t>asserting otherwise</w:t>
      </w:r>
      <w:r w:rsidR="00805B5B">
        <w:rPr>
          <w:rFonts w:ascii="Times New Roman" w:hAnsi="Times New Roman" w:cs="Times New Roman"/>
          <w:sz w:val="24"/>
          <w:szCs w:val="24"/>
        </w:rPr>
        <w:t>.</w:t>
      </w:r>
      <w:r w:rsidR="00E44CA6">
        <w:rPr>
          <w:rFonts w:ascii="Times New Roman" w:hAnsi="Times New Roman" w:cs="Times New Roman"/>
          <w:sz w:val="24"/>
          <w:szCs w:val="24"/>
        </w:rPr>
        <w:t xml:space="preserve"> </w:t>
      </w:r>
      <w:r w:rsidR="00F40F0E">
        <w:rPr>
          <w:rFonts w:ascii="Times New Roman" w:hAnsi="Times New Roman" w:cs="Times New Roman"/>
          <w:sz w:val="24"/>
          <w:szCs w:val="24"/>
        </w:rPr>
        <w:t xml:space="preserve"> </w:t>
      </w:r>
    </w:p>
    <w:p w14:paraId="7D3FA9A8" w14:textId="196FB424" w:rsidR="002B6CA2" w:rsidRDefault="00581569">
      <w:pPr>
        <w:spacing w:line="360" w:lineRule="auto"/>
        <w:rPr>
          <w:rFonts w:ascii="Times New Roman" w:hAnsi="Times New Roman" w:cs="Times New Roman"/>
          <w:sz w:val="24"/>
          <w:szCs w:val="24"/>
        </w:rPr>
      </w:pPr>
      <w:r>
        <w:rPr>
          <w:rFonts w:ascii="Times New Roman" w:hAnsi="Times New Roman" w:cs="Times New Roman"/>
          <w:sz w:val="24"/>
          <w:szCs w:val="24"/>
        </w:rPr>
        <w:t>Est</w:t>
      </w:r>
      <w:r w:rsidR="002F1EE5">
        <w:rPr>
          <w:rFonts w:ascii="Times New Roman" w:hAnsi="Times New Roman" w:cs="Times New Roman"/>
          <w:sz w:val="24"/>
          <w:szCs w:val="24"/>
        </w:rPr>
        <w:t>oppel by representation was raised as a possibility</w:t>
      </w:r>
      <w:r w:rsidR="000357F7">
        <w:rPr>
          <w:rFonts w:ascii="Times New Roman" w:hAnsi="Times New Roman" w:cs="Times New Roman"/>
          <w:sz w:val="24"/>
          <w:szCs w:val="24"/>
        </w:rPr>
        <w:t xml:space="preserve"> </w:t>
      </w:r>
      <w:r w:rsidR="002F1EE5">
        <w:rPr>
          <w:rFonts w:ascii="Times New Roman" w:hAnsi="Times New Roman" w:cs="Times New Roman"/>
          <w:sz w:val="24"/>
          <w:szCs w:val="24"/>
        </w:rPr>
        <w:t xml:space="preserve">in the case of </w:t>
      </w:r>
      <w:r w:rsidR="002F1EE5">
        <w:rPr>
          <w:rFonts w:ascii="Times New Roman" w:hAnsi="Times New Roman" w:cs="Times New Roman"/>
          <w:i/>
          <w:iCs/>
          <w:sz w:val="24"/>
          <w:szCs w:val="24"/>
        </w:rPr>
        <w:t>Shortland v Hill</w:t>
      </w:r>
      <w:r w:rsidR="00CA066E">
        <w:rPr>
          <w:rFonts w:ascii="Times New Roman" w:hAnsi="Times New Roman" w:cs="Times New Roman"/>
          <w:i/>
          <w:iCs/>
          <w:sz w:val="24"/>
          <w:szCs w:val="24"/>
        </w:rPr>
        <w:t>.</w:t>
      </w:r>
      <w:r w:rsidR="00CA066E" w:rsidRPr="0091417D">
        <w:rPr>
          <w:rStyle w:val="FootnoteReference"/>
          <w:rFonts w:ascii="Times New Roman" w:hAnsi="Times New Roman" w:cs="Times New Roman"/>
          <w:sz w:val="24"/>
          <w:szCs w:val="24"/>
        </w:rPr>
        <w:footnoteReference w:id="54"/>
      </w:r>
      <w:r w:rsidR="00115089">
        <w:rPr>
          <w:rFonts w:ascii="Times New Roman" w:hAnsi="Times New Roman" w:cs="Times New Roman"/>
          <w:sz w:val="24"/>
          <w:szCs w:val="24"/>
        </w:rPr>
        <w:t xml:space="preserve">This was another instance of an alleged abandonment. </w:t>
      </w:r>
      <w:r w:rsidR="00401F51">
        <w:rPr>
          <w:rFonts w:ascii="Times New Roman" w:hAnsi="Times New Roman" w:cs="Times New Roman"/>
          <w:sz w:val="24"/>
          <w:szCs w:val="24"/>
        </w:rPr>
        <w:t xml:space="preserve">Shortland had the benefit of a right of way over </w:t>
      </w:r>
      <w:r w:rsidR="00B952D7">
        <w:rPr>
          <w:rFonts w:ascii="Times New Roman" w:hAnsi="Times New Roman" w:cs="Times New Roman"/>
          <w:sz w:val="24"/>
          <w:szCs w:val="24"/>
        </w:rPr>
        <w:t xml:space="preserve">a driveway </w:t>
      </w:r>
      <w:r w:rsidR="00401F51">
        <w:rPr>
          <w:rFonts w:ascii="Times New Roman" w:hAnsi="Times New Roman" w:cs="Times New Roman"/>
          <w:sz w:val="24"/>
          <w:szCs w:val="24"/>
        </w:rPr>
        <w:t>owned by the Hills</w:t>
      </w:r>
      <w:r w:rsidR="006A5E7B">
        <w:rPr>
          <w:rFonts w:ascii="Times New Roman" w:hAnsi="Times New Roman" w:cs="Times New Roman"/>
          <w:sz w:val="24"/>
          <w:szCs w:val="24"/>
        </w:rPr>
        <w:t xml:space="preserve">. The right </w:t>
      </w:r>
      <w:r w:rsidR="00004763">
        <w:rPr>
          <w:rFonts w:ascii="Times New Roman" w:hAnsi="Times New Roman" w:cs="Times New Roman"/>
          <w:sz w:val="24"/>
          <w:szCs w:val="24"/>
        </w:rPr>
        <w:t xml:space="preserve">was </w:t>
      </w:r>
      <w:r w:rsidR="006A5E7B">
        <w:rPr>
          <w:rFonts w:ascii="Times New Roman" w:hAnsi="Times New Roman" w:cs="Times New Roman"/>
          <w:sz w:val="24"/>
          <w:szCs w:val="24"/>
        </w:rPr>
        <w:t xml:space="preserve">expressed to be for the sole purpose of </w:t>
      </w:r>
      <w:r w:rsidR="007D3860">
        <w:rPr>
          <w:rFonts w:ascii="Times New Roman" w:hAnsi="Times New Roman" w:cs="Times New Roman"/>
          <w:sz w:val="24"/>
          <w:szCs w:val="24"/>
        </w:rPr>
        <w:t xml:space="preserve">gaining access to a garage </w:t>
      </w:r>
      <w:r w:rsidR="005D362D">
        <w:rPr>
          <w:rFonts w:ascii="Times New Roman" w:hAnsi="Times New Roman" w:cs="Times New Roman"/>
          <w:sz w:val="24"/>
          <w:szCs w:val="24"/>
        </w:rPr>
        <w:t>that</w:t>
      </w:r>
      <w:r w:rsidR="007D3860">
        <w:rPr>
          <w:rFonts w:ascii="Times New Roman" w:hAnsi="Times New Roman" w:cs="Times New Roman"/>
          <w:sz w:val="24"/>
          <w:szCs w:val="24"/>
        </w:rPr>
        <w:t xml:space="preserve"> had since been demolished. </w:t>
      </w:r>
      <w:r w:rsidR="0031420A">
        <w:rPr>
          <w:rFonts w:ascii="Times New Roman" w:hAnsi="Times New Roman" w:cs="Times New Roman"/>
          <w:sz w:val="24"/>
          <w:szCs w:val="24"/>
        </w:rPr>
        <w:t xml:space="preserve">The </w:t>
      </w:r>
      <w:r w:rsidR="00004763">
        <w:rPr>
          <w:rFonts w:ascii="Times New Roman" w:hAnsi="Times New Roman" w:cs="Times New Roman"/>
          <w:sz w:val="24"/>
          <w:szCs w:val="24"/>
        </w:rPr>
        <w:t xml:space="preserve">Hills obstructed the </w:t>
      </w:r>
      <w:r w:rsidR="0008539A">
        <w:rPr>
          <w:rFonts w:ascii="Times New Roman" w:hAnsi="Times New Roman" w:cs="Times New Roman"/>
          <w:sz w:val="24"/>
          <w:szCs w:val="24"/>
        </w:rPr>
        <w:t xml:space="preserve">access </w:t>
      </w:r>
      <w:r w:rsidR="00004763">
        <w:rPr>
          <w:rFonts w:ascii="Times New Roman" w:hAnsi="Times New Roman" w:cs="Times New Roman"/>
          <w:sz w:val="24"/>
          <w:szCs w:val="24"/>
        </w:rPr>
        <w:t xml:space="preserve">in various ways and </w:t>
      </w:r>
      <w:r w:rsidR="0089455A">
        <w:rPr>
          <w:rFonts w:ascii="Times New Roman" w:hAnsi="Times New Roman" w:cs="Times New Roman"/>
          <w:sz w:val="24"/>
          <w:szCs w:val="24"/>
        </w:rPr>
        <w:t>a four</w:t>
      </w:r>
      <w:r w:rsidR="001160F7">
        <w:rPr>
          <w:rFonts w:ascii="Times New Roman" w:hAnsi="Times New Roman" w:cs="Times New Roman"/>
          <w:sz w:val="24"/>
          <w:szCs w:val="24"/>
        </w:rPr>
        <w:t>-</w:t>
      </w:r>
      <w:r w:rsidR="0089455A">
        <w:rPr>
          <w:rFonts w:ascii="Times New Roman" w:hAnsi="Times New Roman" w:cs="Times New Roman"/>
          <w:sz w:val="24"/>
          <w:szCs w:val="24"/>
        </w:rPr>
        <w:t xml:space="preserve">year feud ensued. </w:t>
      </w:r>
      <w:r w:rsidR="007E20BE">
        <w:rPr>
          <w:rFonts w:ascii="Times New Roman" w:hAnsi="Times New Roman" w:cs="Times New Roman"/>
          <w:sz w:val="24"/>
          <w:szCs w:val="24"/>
        </w:rPr>
        <w:t xml:space="preserve">When the case came to court the Hills </w:t>
      </w:r>
      <w:r w:rsidR="00864C78">
        <w:rPr>
          <w:rFonts w:ascii="Times New Roman" w:hAnsi="Times New Roman" w:cs="Times New Roman"/>
          <w:sz w:val="24"/>
          <w:szCs w:val="24"/>
        </w:rPr>
        <w:t xml:space="preserve">argued </w:t>
      </w:r>
      <w:r w:rsidR="00C9047E">
        <w:rPr>
          <w:rFonts w:ascii="Times New Roman" w:hAnsi="Times New Roman" w:cs="Times New Roman"/>
          <w:sz w:val="24"/>
          <w:szCs w:val="24"/>
        </w:rPr>
        <w:t xml:space="preserve">that </w:t>
      </w:r>
      <w:r w:rsidR="007E20BE">
        <w:rPr>
          <w:rFonts w:ascii="Times New Roman" w:hAnsi="Times New Roman" w:cs="Times New Roman"/>
          <w:sz w:val="24"/>
          <w:szCs w:val="24"/>
        </w:rPr>
        <w:t>the</w:t>
      </w:r>
      <w:r w:rsidR="00004763">
        <w:rPr>
          <w:rFonts w:ascii="Times New Roman" w:hAnsi="Times New Roman" w:cs="Times New Roman"/>
          <w:sz w:val="24"/>
          <w:szCs w:val="24"/>
        </w:rPr>
        <w:t xml:space="preserve"> right had been abandoned</w:t>
      </w:r>
      <w:r w:rsidR="00776B74">
        <w:rPr>
          <w:rFonts w:ascii="Times New Roman" w:hAnsi="Times New Roman" w:cs="Times New Roman"/>
          <w:sz w:val="24"/>
          <w:szCs w:val="24"/>
        </w:rPr>
        <w:t xml:space="preserve"> but</w:t>
      </w:r>
      <w:r w:rsidR="00864C78">
        <w:rPr>
          <w:rFonts w:ascii="Times New Roman" w:hAnsi="Times New Roman" w:cs="Times New Roman"/>
          <w:sz w:val="24"/>
          <w:szCs w:val="24"/>
        </w:rPr>
        <w:t xml:space="preserve"> </w:t>
      </w:r>
      <w:r w:rsidR="008E2625">
        <w:rPr>
          <w:rFonts w:ascii="Times New Roman" w:hAnsi="Times New Roman" w:cs="Times New Roman"/>
          <w:sz w:val="24"/>
          <w:szCs w:val="24"/>
        </w:rPr>
        <w:t xml:space="preserve">Matthews J </w:t>
      </w:r>
      <w:r w:rsidR="008528ED">
        <w:rPr>
          <w:rFonts w:ascii="Times New Roman" w:hAnsi="Times New Roman" w:cs="Times New Roman"/>
          <w:sz w:val="24"/>
          <w:szCs w:val="24"/>
        </w:rPr>
        <w:t>reject</w:t>
      </w:r>
      <w:r w:rsidR="003A1B57">
        <w:rPr>
          <w:rFonts w:ascii="Times New Roman" w:hAnsi="Times New Roman" w:cs="Times New Roman"/>
          <w:sz w:val="24"/>
          <w:szCs w:val="24"/>
        </w:rPr>
        <w:t>ed</w:t>
      </w:r>
      <w:r w:rsidR="00F25D2F">
        <w:rPr>
          <w:rFonts w:ascii="Times New Roman" w:hAnsi="Times New Roman" w:cs="Times New Roman"/>
          <w:sz w:val="24"/>
          <w:szCs w:val="24"/>
        </w:rPr>
        <w:t xml:space="preserve"> </w:t>
      </w:r>
      <w:r w:rsidR="00776B74">
        <w:rPr>
          <w:rFonts w:ascii="Times New Roman" w:hAnsi="Times New Roman" w:cs="Times New Roman"/>
          <w:sz w:val="24"/>
          <w:szCs w:val="24"/>
        </w:rPr>
        <w:t>their plea</w:t>
      </w:r>
      <w:r w:rsidR="00D148B1">
        <w:rPr>
          <w:rFonts w:ascii="Times New Roman" w:hAnsi="Times New Roman" w:cs="Times New Roman"/>
          <w:sz w:val="24"/>
          <w:szCs w:val="24"/>
        </w:rPr>
        <w:t xml:space="preserve"> by looking to the terms of the grant w</w:t>
      </w:r>
      <w:r w:rsidR="00D9706B">
        <w:rPr>
          <w:rFonts w:ascii="Times New Roman" w:hAnsi="Times New Roman" w:cs="Times New Roman"/>
          <w:sz w:val="24"/>
          <w:szCs w:val="24"/>
        </w:rPr>
        <w:t>hich, despite the demolition of the garage, was</w:t>
      </w:r>
      <w:r w:rsidR="00211154">
        <w:rPr>
          <w:rFonts w:ascii="Times New Roman" w:hAnsi="Times New Roman" w:cs="Times New Roman"/>
          <w:sz w:val="24"/>
          <w:szCs w:val="24"/>
        </w:rPr>
        <w:t xml:space="preserve"> expressed to be for </w:t>
      </w:r>
      <w:r w:rsidR="008E2625">
        <w:rPr>
          <w:rFonts w:ascii="Times New Roman" w:hAnsi="Times New Roman" w:cs="Times New Roman"/>
          <w:sz w:val="24"/>
          <w:szCs w:val="24"/>
        </w:rPr>
        <w:t>the benefit of the whole of Mr Shortland’s property</w:t>
      </w:r>
      <w:r w:rsidR="00A00022">
        <w:rPr>
          <w:rFonts w:ascii="Times New Roman" w:hAnsi="Times New Roman" w:cs="Times New Roman"/>
          <w:sz w:val="24"/>
          <w:szCs w:val="24"/>
        </w:rPr>
        <w:t>.</w:t>
      </w:r>
      <w:r w:rsidR="00B5156E">
        <w:rPr>
          <w:rFonts w:ascii="Times New Roman" w:hAnsi="Times New Roman" w:cs="Times New Roman"/>
          <w:sz w:val="24"/>
          <w:szCs w:val="24"/>
        </w:rPr>
        <w:t xml:space="preserve"> </w:t>
      </w:r>
      <w:r w:rsidR="00D9706B">
        <w:rPr>
          <w:rFonts w:ascii="Times New Roman" w:hAnsi="Times New Roman" w:cs="Times New Roman"/>
          <w:sz w:val="24"/>
          <w:szCs w:val="24"/>
        </w:rPr>
        <w:t>However, a</w:t>
      </w:r>
      <w:r w:rsidR="00DA58FE">
        <w:rPr>
          <w:rFonts w:ascii="Times New Roman" w:hAnsi="Times New Roman" w:cs="Times New Roman"/>
          <w:sz w:val="24"/>
          <w:szCs w:val="24"/>
        </w:rPr>
        <w:t>s obiter dicta,</w:t>
      </w:r>
      <w:r w:rsidR="00D925A4">
        <w:rPr>
          <w:rFonts w:ascii="Times New Roman" w:hAnsi="Times New Roman" w:cs="Times New Roman"/>
          <w:sz w:val="24"/>
          <w:szCs w:val="24"/>
        </w:rPr>
        <w:t xml:space="preserve"> </w:t>
      </w:r>
      <w:r w:rsidR="008A250F">
        <w:rPr>
          <w:rFonts w:ascii="Times New Roman" w:hAnsi="Times New Roman" w:cs="Times New Roman"/>
          <w:sz w:val="24"/>
          <w:szCs w:val="24"/>
        </w:rPr>
        <w:t xml:space="preserve">he </w:t>
      </w:r>
      <w:r w:rsidR="000B4088">
        <w:rPr>
          <w:rFonts w:ascii="Times New Roman" w:hAnsi="Times New Roman" w:cs="Times New Roman"/>
          <w:sz w:val="24"/>
          <w:szCs w:val="24"/>
        </w:rPr>
        <w:t>considered e</w:t>
      </w:r>
      <w:r w:rsidR="00484E93">
        <w:rPr>
          <w:rFonts w:ascii="Times New Roman" w:hAnsi="Times New Roman" w:cs="Times New Roman"/>
          <w:sz w:val="24"/>
          <w:szCs w:val="24"/>
        </w:rPr>
        <w:t xml:space="preserve">stoppel by </w:t>
      </w:r>
      <w:r w:rsidR="00C419FF">
        <w:rPr>
          <w:rFonts w:ascii="Times New Roman" w:hAnsi="Times New Roman" w:cs="Times New Roman"/>
          <w:sz w:val="24"/>
          <w:szCs w:val="24"/>
        </w:rPr>
        <w:t>representation</w:t>
      </w:r>
      <w:r w:rsidR="00DE5733" w:rsidRPr="00DE5733">
        <w:rPr>
          <w:rFonts w:ascii="Times New Roman" w:hAnsi="Times New Roman" w:cs="Times New Roman"/>
          <w:sz w:val="24"/>
          <w:szCs w:val="24"/>
        </w:rPr>
        <w:t xml:space="preserve"> </w:t>
      </w:r>
      <w:r w:rsidR="00DE5733">
        <w:rPr>
          <w:rFonts w:ascii="Times New Roman" w:hAnsi="Times New Roman" w:cs="Times New Roman"/>
          <w:sz w:val="24"/>
          <w:szCs w:val="24"/>
        </w:rPr>
        <w:t xml:space="preserve">as a </w:t>
      </w:r>
      <w:r w:rsidR="000B4088">
        <w:rPr>
          <w:rFonts w:ascii="Times New Roman" w:hAnsi="Times New Roman" w:cs="Times New Roman"/>
          <w:sz w:val="24"/>
          <w:szCs w:val="24"/>
        </w:rPr>
        <w:t xml:space="preserve">possible </w:t>
      </w:r>
      <w:r w:rsidR="00DE5733">
        <w:rPr>
          <w:rFonts w:ascii="Times New Roman" w:hAnsi="Times New Roman" w:cs="Times New Roman"/>
          <w:sz w:val="24"/>
          <w:szCs w:val="24"/>
        </w:rPr>
        <w:t>solution</w:t>
      </w:r>
      <w:r w:rsidR="00484E93">
        <w:rPr>
          <w:rFonts w:ascii="Times New Roman" w:hAnsi="Times New Roman" w:cs="Times New Roman"/>
          <w:sz w:val="24"/>
          <w:szCs w:val="24"/>
        </w:rPr>
        <w:t xml:space="preserve">. </w:t>
      </w:r>
      <w:r w:rsidR="00172346">
        <w:rPr>
          <w:rFonts w:ascii="Times New Roman" w:hAnsi="Times New Roman" w:cs="Times New Roman"/>
          <w:sz w:val="24"/>
          <w:szCs w:val="24"/>
        </w:rPr>
        <w:t xml:space="preserve"> </w:t>
      </w:r>
      <w:r w:rsidR="0058305C">
        <w:rPr>
          <w:rFonts w:ascii="Times New Roman" w:hAnsi="Times New Roman" w:cs="Times New Roman"/>
          <w:sz w:val="24"/>
          <w:szCs w:val="24"/>
        </w:rPr>
        <w:t xml:space="preserve">The Hills’ predecessor in title had represented to Mr </w:t>
      </w:r>
      <w:r w:rsidR="0058305C">
        <w:rPr>
          <w:rFonts w:ascii="Times New Roman" w:hAnsi="Times New Roman" w:cs="Times New Roman"/>
          <w:sz w:val="24"/>
          <w:szCs w:val="24"/>
        </w:rPr>
        <w:lastRenderedPageBreak/>
        <w:t xml:space="preserve">Shortland </w:t>
      </w:r>
      <w:r w:rsidR="00CF4DE7">
        <w:rPr>
          <w:rFonts w:ascii="Times New Roman" w:hAnsi="Times New Roman" w:cs="Times New Roman"/>
          <w:sz w:val="24"/>
          <w:szCs w:val="24"/>
        </w:rPr>
        <w:t xml:space="preserve">that </w:t>
      </w:r>
      <w:r w:rsidR="00065EC5">
        <w:rPr>
          <w:rFonts w:ascii="Times New Roman" w:hAnsi="Times New Roman" w:cs="Times New Roman"/>
          <w:sz w:val="24"/>
          <w:szCs w:val="24"/>
        </w:rPr>
        <w:t xml:space="preserve">the right of way </w:t>
      </w:r>
      <w:r w:rsidR="00F53A1A">
        <w:rPr>
          <w:rFonts w:ascii="Times New Roman" w:hAnsi="Times New Roman" w:cs="Times New Roman"/>
          <w:sz w:val="24"/>
          <w:szCs w:val="24"/>
        </w:rPr>
        <w:t xml:space="preserve">was </w:t>
      </w:r>
      <w:r w:rsidR="00065EC5">
        <w:rPr>
          <w:rFonts w:ascii="Times New Roman" w:hAnsi="Times New Roman" w:cs="Times New Roman"/>
          <w:sz w:val="24"/>
          <w:szCs w:val="24"/>
        </w:rPr>
        <w:t xml:space="preserve">not extinguished by </w:t>
      </w:r>
      <w:r w:rsidR="00CF4DE7">
        <w:rPr>
          <w:rFonts w:ascii="Times New Roman" w:hAnsi="Times New Roman" w:cs="Times New Roman"/>
          <w:sz w:val="24"/>
          <w:szCs w:val="24"/>
        </w:rPr>
        <w:t xml:space="preserve">the garage’s demolition </w:t>
      </w:r>
      <w:r w:rsidR="0058305C">
        <w:rPr>
          <w:rFonts w:ascii="Times New Roman" w:hAnsi="Times New Roman" w:cs="Times New Roman"/>
          <w:sz w:val="24"/>
          <w:szCs w:val="24"/>
        </w:rPr>
        <w:t xml:space="preserve">upon which </w:t>
      </w:r>
      <w:r w:rsidR="008E24F5">
        <w:rPr>
          <w:rFonts w:ascii="Times New Roman" w:hAnsi="Times New Roman" w:cs="Times New Roman"/>
          <w:sz w:val="24"/>
          <w:szCs w:val="24"/>
        </w:rPr>
        <w:t xml:space="preserve">Mr Shortland </w:t>
      </w:r>
      <w:r w:rsidR="0084515D">
        <w:rPr>
          <w:rFonts w:ascii="Times New Roman" w:hAnsi="Times New Roman" w:cs="Times New Roman"/>
          <w:sz w:val="24"/>
          <w:szCs w:val="24"/>
        </w:rPr>
        <w:t xml:space="preserve">had </w:t>
      </w:r>
      <w:r w:rsidR="008E24F5">
        <w:rPr>
          <w:rFonts w:ascii="Times New Roman" w:hAnsi="Times New Roman" w:cs="Times New Roman"/>
          <w:sz w:val="24"/>
          <w:szCs w:val="24"/>
        </w:rPr>
        <w:t xml:space="preserve">relied </w:t>
      </w:r>
      <w:r w:rsidR="0058305C">
        <w:rPr>
          <w:rFonts w:ascii="Times New Roman" w:hAnsi="Times New Roman" w:cs="Times New Roman"/>
          <w:sz w:val="24"/>
          <w:szCs w:val="24"/>
        </w:rPr>
        <w:t xml:space="preserve">when </w:t>
      </w:r>
      <w:r w:rsidR="009620EC">
        <w:rPr>
          <w:rFonts w:ascii="Times New Roman" w:hAnsi="Times New Roman" w:cs="Times New Roman"/>
          <w:sz w:val="24"/>
          <w:szCs w:val="24"/>
        </w:rPr>
        <w:t xml:space="preserve">purchasing </w:t>
      </w:r>
      <w:r w:rsidR="0058305C">
        <w:rPr>
          <w:rFonts w:ascii="Times New Roman" w:hAnsi="Times New Roman" w:cs="Times New Roman"/>
          <w:sz w:val="24"/>
          <w:szCs w:val="24"/>
        </w:rPr>
        <w:t>the</w:t>
      </w:r>
      <w:r w:rsidR="009620EC">
        <w:rPr>
          <w:rFonts w:ascii="Times New Roman" w:hAnsi="Times New Roman" w:cs="Times New Roman"/>
          <w:sz w:val="24"/>
          <w:szCs w:val="24"/>
        </w:rPr>
        <w:t xml:space="preserve"> property</w:t>
      </w:r>
      <w:r w:rsidR="0058305C">
        <w:rPr>
          <w:rFonts w:ascii="Times New Roman" w:hAnsi="Times New Roman" w:cs="Times New Roman"/>
          <w:sz w:val="24"/>
          <w:szCs w:val="24"/>
        </w:rPr>
        <w:t xml:space="preserve">. </w:t>
      </w:r>
    </w:p>
    <w:p w14:paraId="08F767BF" w14:textId="57CCB497" w:rsidR="00387F90" w:rsidRPr="00713C27" w:rsidRDefault="00D54191">
      <w:pPr>
        <w:spacing w:line="360" w:lineRule="auto"/>
        <w:rPr>
          <w:rFonts w:ascii="Times New Roman" w:hAnsi="Times New Roman" w:cs="Times New Roman"/>
          <w:b/>
          <w:bCs/>
          <w:sz w:val="24"/>
          <w:szCs w:val="24"/>
        </w:rPr>
      </w:pPr>
      <w:r w:rsidRPr="00596F96">
        <w:rPr>
          <w:rFonts w:ascii="Times New Roman" w:hAnsi="Times New Roman" w:cs="Times New Roman"/>
          <w:b/>
          <w:bCs/>
          <w:sz w:val="24"/>
          <w:szCs w:val="24"/>
        </w:rPr>
        <w:t>The Certainty and Flexibility Interface</w:t>
      </w:r>
      <w:r w:rsidR="00423169">
        <w:rPr>
          <w:rFonts w:ascii="Times New Roman" w:hAnsi="Times New Roman" w:cs="Times New Roman"/>
          <w:b/>
          <w:bCs/>
          <w:sz w:val="24"/>
          <w:szCs w:val="24"/>
        </w:rPr>
        <w:t>:</w:t>
      </w:r>
      <w:r w:rsidRPr="00596F96">
        <w:rPr>
          <w:rFonts w:ascii="Times New Roman" w:hAnsi="Times New Roman" w:cs="Times New Roman"/>
          <w:b/>
          <w:bCs/>
          <w:sz w:val="24"/>
          <w:szCs w:val="24"/>
        </w:rPr>
        <w:t xml:space="preserve"> </w:t>
      </w:r>
      <w:r w:rsidR="00A27B5E" w:rsidRPr="00713C27">
        <w:rPr>
          <w:rFonts w:ascii="Times New Roman" w:hAnsi="Times New Roman" w:cs="Times New Roman"/>
          <w:b/>
          <w:bCs/>
          <w:sz w:val="24"/>
          <w:szCs w:val="24"/>
        </w:rPr>
        <w:t>Priority Dilemmas</w:t>
      </w:r>
    </w:p>
    <w:p w14:paraId="204FE30C" w14:textId="6FE7D6B5" w:rsidR="004C67C9" w:rsidRDefault="00433F61" w:rsidP="007570E7">
      <w:pPr>
        <w:spacing w:line="360" w:lineRule="auto"/>
        <w:rPr>
          <w:rFonts w:ascii="Times New Roman" w:hAnsi="Times New Roman" w:cs="Times New Roman"/>
          <w:sz w:val="24"/>
          <w:szCs w:val="24"/>
        </w:rPr>
      </w:pPr>
      <w:r>
        <w:rPr>
          <w:rFonts w:ascii="Times New Roman" w:hAnsi="Times New Roman" w:cs="Times New Roman"/>
          <w:sz w:val="24"/>
          <w:szCs w:val="24"/>
        </w:rPr>
        <w:t xml:space="preserve">Estoppel is of limited </w:t>
      </w:r>
      <w:r w:rsidR="004B7F80">
        <w:rPr>
          <w:rFonts w:ascii="Times New Roman" w:hAnsi="Times New Roman" w:cs="Times New Roman"/>
          <w:sz w:val="24"/>
          <w:szCs w:val="24"/>
        </w:rPr>
        <w:t xml:space="preserve">enduring </w:t>
      </w:r>
      <w:r>
        <w:rPr>
          <w:rFonts w:ascii="Times New Roman" w:hAnsi="Times New Roman" w:cs="Times New Roman"/>
          <w:sz w:val="24"/>
          <w:szCs w:val="24"/>
        </w:rPr>
        <w:t>utility if it operates on</w:t>
      </w:r>
      <w:r w:rsidR="00C23D76">
        <w:rPr>
          <w:rFonts w:ascii="Times New Roman" w:hAnsi="Times New Roman" w:cs="Times New Roman"/>
          <w:sz w:val="24"/>
          <w:szCs w:val="24"/>
        </w:rPr>
        <w:t>ly against the person estopped or can be raised only by the person to whom the</w:t>
      </w:r>
      <w:r w:rsidR="00F74A96">
        <w:rPr>
          <w:rFonts w:ascii="Times New Roman" w:hAnsi="Times New Roman" w:cs="Times New Roman"/>
          <w:sz w:val="24"/>
          <w:szCs w:val="24"/>
        </w:rPr>
        <w:t xml:space="preserve"> </w:t>
      </w:r>
      <w:r w:rsidR="00F7066E">
        <w:rPr>
          <w:rFonts w:ascii="Times New Roman" w:hAnsi="Times New Roman" w:cs="Times New Roman"/>
          <w:sz w:val="24"/>
          <w:szCs w:val="24"/>
        </w:rPr>
        <w:t xml:space="preserve">assurance </w:t>
      </w:r>
      <w:r w:rsidR="00F74A96">
        <w:rPr>
          <w:rFonts w:ascii="Times New Roman" w:hAnsi="Times New Roman" w:cs="Times New Roman"/>
          <w:sz w:val="24"/>
          <w:szCs w:val="24"/>
        </w:rPr>
        <w:t xml:space="preserve">is made. </w:t>
      </w:r>
      <w:r w:rsidR="00BF1241">
        <w:rPr>
          <w:rFonts w:ascii="Times New Roman" w:hAnsi="Times New Roman" w:cs="Times New Roman"/>
          <w:sz w:val="24"/>
          <w:szCs w:val="24"/>
        </w:rPr>
        <w:t>H</w:t>
      </w:r>
      <w:r w:rsidR="00BF1241">
        <w:rPr>
          <w:rFonts w:ascii="Times New Roman" w:eastAsia="Times New Roman" w:hAnsi="Times New Roman" w:cs="Times New Roman"/>
          <w:color w:val="212121"/>
          <w:sz w:val="24"/>
          <w:szCs w:val="24"/>
          <w:lang w:eastAsia="en-GB"/>
        </w:rPr>
        <w:t xml:space="preserve">ere is the interface and tension between the flexibility afforded by estoppel in giving effect to the way in which neighbours have behaved and the certainty of formal documentation and priority rules embodied in registration requirements.  </w:t>
      </w:r>
      <w:r w:rsidR="00760BF7">
        <w:rPr>
          <w:rFonts w:ascii="Times New Roman" w:eastAsia="Times New Roman" w:hAnsi="Times New Roman" w:cs="Times New Roman"/>
          <w:color w:val="212121"/>
          <w:sz w:val="24"/>
          <w:szCs w:val="24"/>
          <w:lang w:eastAsia="en-GB"/>
        </w:rPr>
        <w:t>In addressing that tension</w:t>
      </w:r>
      <w:r w:rsidR="00E846A0">
        <w:rPr>
          <w:rFonts w:ascii="Times New Roman" w:eastAsia="Times New Roman" w:hAnsi="Times New Roman" w:cs="Times New Roman"/>
          <w:color w:val="212121"/>
          <w:sz w:val="24"/>
          <w:szCs w:val="24"/>
          <w:lang w:eastAsia="en-GB"/>
        </w:rPr>
        <w:t>,</w:t>
      </w:r>
      <w:r w:rsidR="00760BF7">
        <w:rPr>
          <w:rFonts w:ascii="Times New Roman" w:eastAsia="Times New Roman" w:hAnsi="Times New Roman" w:cs="Times New Roman"/>
          <w:color w:val="212121"/>
          <w:sz w:val="24"/>
          <w:szCs w:val="24"/>
          <w:lang w:eastAsia="en-GB"/>
        </w:rPr>
        <w:t xml:space="preserve"> judges </w:t>
      </w:r>
      <w:r w:rsidR="00C61B6E">
        <w:rPr>
          <w:rFonts w:ascii="Times New Roman" w:eastAsia="Times New Roman" w:hAnsi="Times New Roman" w:cs="Times New Roman"/>
          <w:color w:val="212121"/>
          <w:sz w:val="24"/>
          <w:szCs w:val="24"/>
          <w:lang w:eastAsia="en-GB"/>
        </w:rPr>
        <w:t xml:space="preserve">must </w:t>
      </w:r>
      <w:r w:rsidR="00CF3051">
        <w:rPr>
          <w:rFonts w:ascii="Times New Roman" w:hAnsi="Times New Roman" w:cs="Times New Roman"/>
          <w:sz w:val="24"/>
          <w:szCs w:val="24"/>
        </w:rPr>
        <w:t xml:space="preserve">try to reconcile </w:t>
      </w:r>
      <w:r w:rsidR="00334229">
        <w:rPr>
          <w:rFonts w:ascii="Times New Roman" w:hAnsi="Times New Roman" w:cs="Times New Roman"/>
          <w:sz w:val="24"/>
          <w:szCs w:val="24"/>
        </w:rPr>
        <w:t xml:space="preserve">statutory provisions with </w:t>
      </w:r>
      <w:r w:rsidR="000A0EAA">
        <w:rPr>
          <w:rFonts w:ascii="Times New Roman" w:hAnsi="Times New Roman" w:cs="Times New Roman"/>
          <w:sz w:val="24"/>
          <w:szCs w:val="24"/>
        </w:rPr>
        <w:t xml:space="preserve">the </w:t>
      </w:r>
      <w:r w:rsidR="00E846A0">
        <w:rPr>
          <w:rFonts w:ascii="Times New Roman" w:hAnsi="Times New Roman" w:cs="Times New Roman"/>
          <w:sz w:val="24"/>
          <w:szCs w:val="24"/>
        </w:rPr>
        <w:t>situation on</w:t>
      </w:r>
      <w:r w:rsidR="00334229">
        <w:rPr>
          <w:rFonts w:ascii="Times New Roman" w:hAnsi="Times New Roman" w:cs="Times New Roman"/>
          <w:sz w:val="24"/>
          <w:szCs w:val="24"/>
        </w:rPr>
        <w:t xml:space="preserve"> the ground</w:t>
      </w:r>
      <w:r w:rsidR="00710CA6">
        <w:rPr>
          <w:rFonts w:ascii="Times New Roman" w:hAnsi="Times New Roman" w:cs="Times New Roman"/>
          <w:sz w:val="24"/>
          <w:szCs w:val="24"/>
        </w:rPr>
        <w:t>. I</w:t>
      </w:r>
      <w:r w:rsidR="005044BC">
        <w:rPr>
          <w:rFonts w:ascii="Times New Roman" w:hAnsi="Times New Roman" w:cs="Times New Roman"/>
          <w:sz w:val="24"/>
          <w:szCs w:val="24"/>
        </w:rPr>
        <w:t>t is evident that opportunities to do so have reduced as registration regimes have evolved</w:t>
      </w:r>
      <w:r w:rsidR="00E2153C">
        <w:rPr>
          <w:rFonts w:ascii="Times New Roman" w:hAnsi="Times New Roman" w:cs="Times New Roman"/>
          <w:sz w:val="24"/>
          <w:szCs w:val="24"/>
        </w:rPr>
        <w:t xml:space="preserve"> to </w:t>
      </w:r>
      <w:r w:rsidR="002D00F4">
        <w:rPr>
          <w:rFonts w:ascii="Times New Roman" w:hAnsi="Times New Roman" w:cs="Times New Roman"/>
          <w:sz w:val="24"/>
          <w:szCs w:val="24"/>
        </w:rPr>
        <w:t>favour transactional certainty</w:t>
      </w:r>
      <w:r w:rsidR="00E2153C">
        <w:rPr>
          <w:rFonts w:ascii="Times New Roman" w:hAnsi="Times New Roman" w:cs="Times New Roman"/>
          <w:sz w:val="24"/>
          <w:szCs w:val="24"/>
        </w:rPr>
        <w:t xml:space="preserve">. </w:t>
      </w:r>
      <w:r w:rsidR="00713218">
        <w:rPr>
          <w:rFonts w:ascii="Times New Roman" w:hAnsi="Times New Roman" w:cs="Times New Roman"/>
          <w:sz w:val="24"/>
          <w:szCs w:val="24"/>
        </w:rPr>
        <w:t>T</w:t>
      </w:r>
      <w:r w:rsidR="000D441A">
        <w:rPr>
          <w:rFonts w:ascii="Times New Roman" w:hAnsi="Times New Roman" w:cs="Times New Roman"/>
          <w:sz w:val="24"/>
          <w:szCs w:val="24"/>
        </w:rPr>
        <w:t>he solutions adopted by the courts ha</w:t>
      </w:r>
      <w:r w:rsidR="00F554D1">
        <w:rPr>
          <w:rFonts w:ascii="Times New Roman" w:hAnsi="Times New Roman" w:cs="Times New Roman"/>
          <w:sz w:val="24"/>
          <w:szCs w:val="24"/>
        </w:rPr>
        <w:t>ve</w:t>
      </w:r>
      <w:r w:rsidR="000D441A">
        <w:rPr>
          <w:rFonts w:ascii="Times New Roman" w:hAnsi="Times New Roman" w:cs="Times New Roman"/>
          <w:sz w:val="24"/>
          <w:szCs w:val="24"/>
        </w:rPr>
        <w:t xml:space="preserve"> proved controversial </w:t>
      </w:r>
      <w:r w:rsidR="00EA4AE6">
        <w:rPr>
          <w:rFonts w:ascii="Times New Roman" w:hAnsi="Times New Roman" w:cs="Times New Roman"/>
          <w:sz w:val="24"/>
          <w:szCs w:val="24"/>
        </w:rPr>
        <w:t xml:space="preserve">for </w:t>
      </w:r>
      <w:r w:rsidR="002D01E3">
        <w:rPr>
          <w:rFonts w:ascii="Times New Roman" w:hAnsi="Times New Roman" w:cs="Times New Roman"/>
          <w:sz w:val="24"/>
          <w:szCs w:val="24"/>
        </w:rPr>
        <w:t>sidestep</w:t>
      </w:r>
      <w:r w:rsidR="00696BF4">
        <w:rPr>
          <w:rFonts w:ascii="Times New Roman" w:hAnsi="Times New Roman" w:cs="Times New Roman"/>
          <w:sz w:val="24"/>
          <w:szCs w:val="24"/>
        </w:rPr>
        <w:t>ping</w:t>
      </w:r>
      <w:r w:rsidR="002D01E3">
        <w:rPr>
          <w:rFonts w:ascii="Times New Roman" w:hAnsi="Times New Roman" w:cs="Times New Roman"/>
          <w:sz w:val="24"/>
          <w:szCs w:val="24"/>
        </w:rPr>
        <w:t xml:space="preserve"> legislative intent</w:t>
      </w:r>
      <w:r w:rsidR="00214074">
        <w:rPr>
          <w:rFonts w:ascii="Times New Roman" w:hAnsi="Times New Roman" w:cs="Times New Roman"/>
          <w:sz w:val="24"/>
          <w:szCs w:val="24"/>
        </w:rPr>
        <w:t>.</w:t>
      </w:r>
      <w:r w:rsidR="00B04D82">
        <w:rPr>
          <w:rFonts w:ascii="Times New Roman" w:hAnsi="Times New Roman" w:cs="Times New Roman"/>
          <w:sz w:val="24"/>
          <w:szCs w:val="24"/>
        </w:rPr>
        <w:t xml:space="preserve"> </w:t>
      </w:r>
      <w:r w:rsidR="00214074">
        <w:rPr>
          <w:rFonts w:ascii="Times New Roman" w:hAnsi="Times New Roman" w:cs="Times New Roman"/>
          <w:sz w:val="24"/>
          <w:szCs w:val="24"/>
        </w:rPr>
        <w:t>I</w:t>
      </w:r>
      <w:r w:rsidR="0098064B">
        <w:rPr>
          <w:rFonts w:ascii="Times New Roman" w:hAnsi="Times New Roman" w:cs="Times New Roman"/>
          <w:sz w:val="24"/>
          <w:szCs w:val="24"/>
        </w:rPr>
        <w:t>t is not inten</w:t>
      </w:r>
      <w:r w:rsidR="00B04D82">
        <w:rPr>
          <w:rFonts w:ascii="Times New Roman" w:hAnsi="Times New Roman" w:cs="Times New Roman"/>
          <w:sz w:val="24"/>
          <w:szCs w:val="24"/>
        </w:rPr>
        <w:t>d</w:t>
      </w:r>
      <w:r w:rsidR="009354A4">
        <w:rPr>
          <w:rFonts w:ascii="Times New Roman" w:hAnsi="Times New Roman" w:cs="Times New Roman"/>
          <w:sz w:val="24"/>
          <w:szCs w:val="24"/>
        </w:rPr>
        <w:t>ed</w:t>
      </w:r>
      <w:r w:rsidR="0098064B">
        <w:rPr>
          <w:rFonts w:ascii="Times New Roman" w:hAnsi="Times New Roman" w:cs="Times New Roman"/>
          <w:sz w:val="24"/>
          <w:szCs w:val="24"/>
        </w:rPr>
        <w:t xml:space="preserve"> to </w:t>
      </w:r>
      <w:r w:rsidR="00214074">
        <w:rPr>
          <w:rFonts w:ascii="Times New Roman" w:hAnsi="Times New Roman" w:cs="Times New Roman"/>
          <w:sz w:val="24"/>
          <w:szCs w:val="24"/>
        </w:rPr>
        <w:t xml:space="preserve">revisit </w:t>
      </w:r>
      <w:r w:rsidR="0098064B">
        <w:rPr>
          <w:rFonts w:ascii="Times New Roman" w:hAnsi="Times New Roman" w:cs="Times New Roman"/>
          <w:sz w:val="24"/>
          <w:szCs w:val="24"/>
        </w:rPr>
        <w:t xml:space="preserve">these doctrinal dilemmas </w:t>
      </w:r>
      <w:r w:rsidR="00C9078B">
        <w:rPr>
          <w:rFonts w:ascii="Times New Roman" w:hAnsi="Times New Roman" w:cs="Times New Roman"/>
          <w:sz w:val="24"/>
          <w:szCs w:val="24"/>
        </w:rPr>
        <w:t xml:space="preserve">– others have </w:t>
      </w:r>
      <w:r w:rsidR="00FB6528">
        <w:rPr>
          <w:rFonts w:ascii="Times New Roman" w:hAnsi="Times New Roman" w:cs="Times New Roman"/>
          <w:sz w:val="24"/>
          <w:szCs w:val="24"/>
        </w:rPr>
        <w:t xml:space="preserve">successfully </w:t>
      </w:r>
      <w:r w:rsidR="00C9078B">
        <w:rPr>
          <w:rFonts w:ascii="Times New Roman" w:hAnsi="Times New Roman" w:cs="Times New Roman"/>
          <w:sz w:val="24"/>
          <w:szCs w:val="24"/>
        </w:rPr>
        <w:t xml:space="preserve">done </w:t>
      </w:r>
      <w:r w:rsidR="00FB6528">
        <w:rPr>
          <w:rFonts w:ascii="Times New Roman" w:hAnsi="Times New Roman" w:cs="Times New Roman"/>
          <w:sz w:val="24"/>
          <w:szCs w:val="24"/>
        </w:rPr>
        <w:t>so</w:t>
      </w:r>
      <w:r w:rsidR="00025A34">
        <w:rPr>
          <w:rStyle w:val="FootnoteReference"/>
          <w:rFonts w:ascii="Times New Roman" w:hAnsi="Times New Roman" w:cs="Times New Roman"/>
          <w:sz w:val="24"/>
          <w:szCs w:val="24"/>
        </w:rPr>
        <w:footnoteReference w:id="55"/>
      </w:r>
      <w:r w:rsidR="00C90A03">
        <w:rPr>
          <w:rFonts w:ascii="Times New Roman" w:hAnsi="Times New Roman" w:cs="Times New Roman"/>
          <w:sz w:val="24"/>
          <w:szCs w:val="24"/>
        </w:rPr>
        <w:t xml:space="preserve"> </w:t>
      </w:r>
      <w:r w:rsidR="00C9078B">
        <w:rPr>
          <w:rFonts w:ascii="Times New Roman" w:hAnsi="Times New Roman" w:cs="Times New Roman"/>
          <w:sz w:val="24"/>
          <w:szCs w:val="24"/>
        </w:rPr>
        <w:t xml:space="preserve">– but to </w:t>
      </w:r>
      <w:r w:rsidR="00E01D75">
        <w:rPr>
          <w:rFonts w:ascii="Times New Roman" w:hAnsi="Times New Roman" w:cs="Times New Roman"/>
          <w:sz w:val="24"/>
          <w:szCs w:val="24"/>
        </w:rPr>
        <w:t xml:space="preserve">demonstrate </w:t>
      </w:r>
      <w:r w:rsidR="0017533C">
        <w:rPr>
          <w:rFonts w:ascii="Times New Roman" w:hAnsi="Times New Roman" w:cs="Times New Roman"/>
          <w:sz w:val="24"/>
          <w:szCs w:val="24"/>
        </w:rPr>
        <w:t xml:space="preserve">how judges </w:t>
      </w:r>
      <w:r w:rsidR="00417624">
        <w:rPr>
          <w:rFonts w:ascii="Times New Roman" w:hAnsi="Times New Roman" w:cs="Times New Roman"/>
          <w:sz w:val="24"/>
          <w:szCs w:val="24"/>
        </w:rPr>
        <w:t xml:space="preserve">have </w:t>
      </w:r>
      <w:r w:rsidR="008B3A82">
        <w:rPr>
          <w:rFonts w:ascii="Times New Roman" w:hAnsi="Times New Roman" w:cs="Times New Roman"/>
          <w:sz w:val="24"/>
          <w:szCs w:val="24"/>
        </w:rPr>
        <w:t>tried t</w:t>
      </w:r>
      <w:r w:rsidR="00125649">
        <w:rPr>
          <w:rFonts w:ascii="Times New Roman" w:hAnsi="Times New Roman" w:cs="Times New Roman"/>
          <w:sz w:val="24"/>
          <w:szCs w:val="24"/>
        </w:rPr>
        <w:t xml:space="preserve">o </w:t>
      </w:r>
      <w:r w:rsidR="00417624">
        <w:rPr>
          <w:rFonts w:ascii="Times New Roman" w:hAnsi="Times New Roman" w:cs="Times New Roman"/>
          <w:sz w:val="24"/>
          <w:szCs w:val="24"/>
        </w:rPr>
        <w:t xml:space="preserve">strike a </w:t>
      </w:r>
      <w:r w:rsidR="00C90A03">
        <w:rPr>
          <w:rFonts w:ascii="Times New Roman" w:hAnsi="Times New Roman" w:cs="Times New Roman"/>
          <w:sz w:val="24"/>
          <w:szCs w:val="24"/>
        </w:rPr>
        <w:t>balance</w:t>
      </w:r>
      <w:r w:rsidR="00946481">
        <w:rPr>
          <w:rFonts w:ascii="Times New Roman" w:hAnsi="Times New Roman" w:cs="Times New Roman"/>
          <w:sz w:val="24"/>
          <w:szCs w:val="24"/>
        </w:rPr>
        <w:t xml:space="preserve"> </w:t>
      </w:r>
      <w:r w:rsidR="00417624">
        <w:rPr>
          <w:rFonts w:ascii="Times New Roman" w:hAnsi="Times New Roman" w:cs="Times New Roman"/>
          <w:sz w:val="24"/>
          <w:szCs w:val="24"/>
        </w:rPr>
        <w:t xml:space="preserve">between certainty and </w:t>
      </w:r>
      <w:r w:rsidR="00125649">
        <w:rPr>
          <w:rFonts w:ascii="Times New Roman" w:hAnsi="Times New Roman" w:cs="Times New Roman"/>
          <w:sz w:val="24"/>
          <w:szCs w:val="24"/>
        </w:rPr>
        <w:t>flexibility</w:t>
      </w:r>
      <w:r w:rsidR="00A425C4">
        <w:rPr>
          <w:rFonts w:ascii="Times New Roman" w:hAnsi="Times New Roman" w:cs="Times New Roman"/>
          <w:sz w:val="24"/>
          <w:szCs w:val="24"/>
        </w:rPr>
        <w:t>.</w:t>
      </w:r>
      <w:r w:rsidR="00FD2363">
        <w:rPr>
          <w:rFonts w:ascii="Times New Roman" w:hAnsi="Times New Roman" w:cs="Times New Roman"/>
          <w:sz w:val="24"/>
          <w:szCs w:val="24"/>
        </w:rPr>
        <w:t xml:space="preserve"> </w:t>
      </w:r>
      <w:r w:rsidR="00C9078B">
        <w:rPr>
          <w:rFonts w:ascii="Times New Roman" w:hAnsi="Times New Roman" w:cs="Times New Roman"/>
          <w:sz w:val="24"/>
          <w:szCs w:val="24"/>
        </w:rPr>
        <w:t xml:space="preserve"> </w:t>
      </w:r>
    </w:p>
    <w:p w14:paraId="02A48F34" w14:textId="30B2E77A" w:rsidR="00ED340D" w:rsidRDefault="000E7328" w:rsidP="002248D0">
      <w:pPr>
        <w:spacing w:line="360" w:lineRule="auto"/>
        <w:rPr>
          <w:rFonts w:ascii="Times New Roman" w:eastAsia="Times New Roman" w:hAnsi="Times New Roman" w:cs="Times New Roman"/>
          <w:color w:val="212121"/>
          <w:sz w:val="24"/>
          <w:szCs w:val="24"/>
          <w:lang w:eastAsia="en-GB"/>
        </w:rPr>
      </w:pPr>
      <w:r>
        <w:rPr>
          <w:rFonts w:ascii="Times New Roman" w:hAnsi="Times New Roman" w:cs="Times New Roman"/>
          <w:sz w:val="24"/>
          <w:szCs w:val="24"/>
        </w:rPr>
        <w:t>Under both the Land Charges Act 1972</w:t>
      </w:r>
      <w:r w:rsidR="003B60F1">
        <w:rPr>
          <w:rFonts w:ascii="Times New Roman" w:hAnsi="Times New Roman" w:cs="Times New Roman"/>
          <w:sz w:val="24"/>
          <w:szCs w:val="24"/>
        </w:rPr>
        <w:t xml:space="preserve"> </w:t>
      </w:r>
      <w:r>
        <w:rPr>
          <w:rFonts w:ascii="Times New Roman" w:hAnsi="Times New Roman" w:cs="Times New Roman"/>
          <w:sz w:val="24"/>
          <w:szCs w:val="24"/>
        </w:rPr>
        <w:t xml:space="preserve">and the </w:t>
      </w:r>
      <w:r w:rsidR="00124D01">
        <w:rPr>
          <w:rFonts w:ascii="Times New Roman" w:hAnsi="Times New Roman" w:cs="Times New Roman"/>
          <w:sz w:val="24"/>
          <w:szCs w:val="24"/>
        </w:rPr>
        <w:t xml:space="preserve">Land Registration Act 1925 </w:t>
      </w:r>
      <w:r w:rsidR="003B60F1">
        <w:rPr>
          <w:rFonts w:ascii="Times New Roman" w:hAnsi="Times New Roman" w:cs="Times New Roman"/>
          <w:sz w:val="24"/>
          <w:szCs w:val="24"/>
        </w:rPr>
        <w:t xml:space="preserve">(LRA 1925) </w:t>
      </w:r>
      <w:r w:rsidR="00124D01">
        <w:rPr>
          <w:rFonts w:ascii="Times New Roman" w:hAnsi="Times New Roman" w:cs="Times New Roman"/>
          <w:sz w:val="24"/>
          <w:szCs w:val="24"/>
        </w:rPr>
        <w:t xml:space="preserve">the courts </w:t>
      </w:r>
      <w:r w:rsidR="00BD3C06">
        <w:rPr>
          <w:rFonts w:ascii="Times New Roman" w:hAnsi="Times New Roman" w:cs="Times New Roman"/>
          <w:sz w:val="24"/>
          <w:szCs w:val="24"/>
        </w:rPr>
        <w:t xml:space="preserve">upheld unprotected easements by estoppel </w:t>
      </w:r>
      <w:r w:rsidR="00F6735D">
        <w:rPr>
          <w:rFonts w:ascii="Times New Roman" w:hAnsi="Times New Roman" w:cs="Times New Roman"/>
          <w:sz w:val="24"/>
          <w:szCs w:val="24"/>
        </w:rPr>
        <w:t xml:space="preserve">despite </w:t>
      </w:r>
      <w:r w:rsidR="00541B5D">
        <w:rPr>
          <w:rFonts w:ascii="Times New Roman" w:hAnsi="Times New Roman" w:cs="Times New Roman"/>
          <w:sz w:val="24"/>
          <w:szCs w:val="24"/>
        </w:rPr>
        <w:t>statutory provisions which</w:t>
      </w:r>
      <w:r w:rsidR="004F2432">
        <w:rPr>
          <w:rFonts w:ascii="Times New Roman" w:hAnsi="Times New Roman" w:cs="Times New Roman"/>
          <w:sz w:val="24"/>
          <w:szCs w:val="24"/>
        </w:rPr>
        <w:t xml:space="preserve"> appeared </w:t>
      </w:r>
      <w:r w:rsidR="00250A16">
        <w:rPr>
          <w:rFonts w:ascii="Times New Roman" w:hAnsi="Times New Roman" w:cs="Times New Roman"/>
          <w:sz w:val="24"/>
          <w:szCs w:val="24"/>
        </w:rPr>
        <w:t>to</w:t>
      </w:r>
      <w:r w:rsidR="00541B5D">
        <w:rPr>
          <w:rFonts w:ascii="Times New Roman" w:hAnsi="Times New Roman" w:cs="Times New Roman"/>
          <w:sz w:val="24"/>
          <w:szCs w:val="24"/>
        </w:rPr>
        <w:t xml:space="preserve"> condemn </w:t>
      </w:r>
      <w:r w:rsidR="00DF3848">
        <w:rPr>
          <w:rFonts w:ascii="Times New Roman" w:hAnsi="Times New Roman" w:cs="Times New Roman"/>
          <w:sz w:val="24"/>
          <w:szCs w:val="24"/>
        </w:rPr>
        <w:t xml:space="preserve">them to defeat against a purchaser. </w:t>
      </w:r>
      <w:r w:rsidR="002764AB">
        <w:rPr>
          <w:rFonts w:ascii="Times New Roman" w:hAnsi="Times New Roman" w:cs="Times New Roman"/>
          <w:sz w:val="24"/>
          <w:szCs w:val="24"/>
        </w:rPr>
        <w:t>In</w:t>
      </w:r>
      <w:r w:rsidR="00684D4A">
        <w:rPr>
          <w:rFonts w:ascii="Times New Roman" w:hAnsi="Times New Roman" w:cs="Times New Roman"/>
          <w:sz w:val="24"/>
          <w:szCs w:val="24"/>
        </w:rPr>
        <w:t xml:space="preserve"> </w:t>
      </w:r>
      <w:r w:rsidR="00B523BF">
        <w:rPr>
          <w:rFonts w:ascii="Times New Roman" w:hAnsi="Times New Roman" w:cs="Times New Roman"/>
          <w:i/>
          <w:iCs/>
          <w:sz w:val="24"/>
          <w:szCs w:val="24"/>
        </w:rPr>
        <w:t>ER Ives v High</w:t>
      </w:r>
      <w:r w:rsidR="00B523BF">
        <w:rPr>
          <w:rFonts w:ascii="Times New Roman" w:hAnsi="Times New Roman" w:cs="Times New Roman"/>
          <w:sz w:val="24"/>
          <w:szCs w:val="24"/>
        </w:rPr>
        <w:t>,</w:t>
      </w:r>
      <w:r w:rsidR="00B523BF">
        <w:rPr>
          <w:rStyle w:val="FootnoteReference"/>
          <w:rFonts w:ascii="Times New Roman" w:eastAsia="Times New Roman" w:hAnsi="Times New Roman" w:cs="Times New Roman"/>
          <w:i/>
          <w:iCs/>
          <w:color w:val="212121"/>
          <w:sz w:val="24"/>
          <w:szCs w:val="24"/>
          <w:lang w:eastAsia="en-GB"/>
        </w:rPr>
        <w:footnoteReference w:id="56"/>
      </w:r>
      <w:r w:rsidR="00B523BF">
        <w:rPr>
          <w:rFonts w:ascii="Times New Roman" w:hAnsi="Times New Roman" w:cs="Times New Roman"/>
          <w:sz w:val="24"/>
          <w:szCs w:val="24"/>
        </w:rPr>
        <w:t xml:space="preserve">an unregistered land case </w:t>
      </w:r>
      <w:r w:rsidR="00A02C5A">
        <w:rPr>
          <w:rFonts w:ascii="Times New Roman" w:hAnsi="Times New Roman" w:cs="Times New Roman"/>
          <w:sz w:val="24"/>
          <w:szCs w:val="24"/>
        </w:rPr>
        <w:t>governed by the Land Charges Act 1972</w:t>
      </w:r>
      <w:r w:rsidR="00250A16">
        <w:rPr>
          <w:rFonts w:ascii="Times New Roman" w:hAnsi="Times New Roman" w:cs="Times New Roman"/>
          <w:sz w:val="24"/>
          <w:szCs w:val="24"/>
        </w:rPr>
        <w:t>,</w:t>
      </w:r>
      <w:r w:rsidR="00E43B0E">
        <w:rPr>
          <w:rFonts w:ascii="Times New Roman" w:hAnsi="Times New Roman" w:cs="Times New Roman"/>
          <w:sz w:val="24"/>
          <w:szCs w:val="24"/>
        </w:rPr>
        <w:t xml:space="preserve"> the Court of Appeal avoided a </w:t>
      </w:r>
      <w:r w:rsidR="00E43B0E">
        <w:rPr>
          <w:rFonts w:ascii="Times New Roman" w:eastAsia="Times New Roman" w:hAnsi="Times New Roman" w:cs="Times New Roman"/>
          <w:color w:val="212121"/>
          <w:sz w:val="24"/>
          <w:szCs w:val="24"/>
          <w:lang w:eastAsia="en-GB"/>
        </w:rPr>
        <w:t>‘</w:t>
      </w:r>
      <w:r w:rsidR="00E43B0E" w:rsidRPr="001731CD">
        <w:rPr>
          <w:rFonts w:ascii="Times New Roman" w:eastAsia="Times New Roman" w:hAnsi="Times New Roman" w:cs="Times New Roman"/>
          <w:i/>
          <w:iCs/>
          <w:color w:val="212121"/>
          <w:sz w:val="24"/>
          <w:szCs w:val="24"/>
          <w:lang w:eastAsia="en-GB"/>
        </w:rPr>
        <w:t>monstrous and inequitable</w:t>
      </w:r>
      <w:r w:rsidR="00E43B0E">
        <w:rPr>
          <w:rFonts w:ascii="Times New Roman" w:eastAsia="Times New Roman" w:hAnsi="Times New Roman" w:cs="Times New Roman"/>
          <w:color w:val="212121"/>
          <w:sz w:val="24"/>
          <w:szCs w:val="24"/>
          <w:lang w:eastAsia="en-GB"/>
        </w:rPr>
        <w:t>’</w:t>
      </w:r>
      <w:r w:rsidR="00E43B0E">
        <w:rPr>
          <w:rStyle w:val="FootnoteReference"/>
          <w:rFonts w:ascii="Times New Roman" w:eastAsia="Times New Roman" w:hAnsi="Times New Roman" w:cs="Times New Roman"/>
          <w:color w:val="212121"/>
          <w:sz w:val="24"/>
          <w:szCs w:val="24"/>
          <w:lang w:eastAsia="en-GB"/>
        </w:rPr>
        <w:footnoteReference w:id="57"/>
      </w:r>
      <w:r w:rsidR="00E43B0E">
        <w:rPr>
          <w:rFonts w:ascii="Times New Roman" w:eastAsia="Times New Roman" w:hAnsi="Times New Roman" w:cs="Times New Roman"/>
          <w:color w:val="212121"/>
          <w:sz w:val="24"/>
          <w:szCs w:val="24"/>
          <w:lang w:eastAsia="en-GB"/>
        </w:rPr>
        <w:t xml:space="preserve"> </w:t>
      </w:r>
      <w:r w:rsidR="00A01A9F">
        <w:rPr>
          <w:rFonts w:ascii="Times New Roman" w:eastAsia="Times New Roman" w:hAnsi="Times New Roman" w:cs="Times New Roman"/>
          <w:color w:val="212121"/>
          <w:sz w:val="24"/>
          <w:szCs w:val="24"/>
          <w:lang w:eastAsia="en-GB"/>
        </w:rPr>
        <w:t xml:space="preserve">result perpetrating </w:t>
      </w:r>
      <w:r w:rsidR="00E43B0E" w:rsidRPr="001731CD">
        <w:rPr>
          <w:rFonts w:ascii="Times New Roman" w:eastAsia="Times New Roman" w:hAnsi="Times New Roman" w:cs="Times New Roman"/>
          <w:i/>
          <w:iCs/>
          <w:color w:val="212121"/>
          <w:sz w:val="24"/>
          <w:szCs w:val="24"/>
          <w:lang w:eastAsia="en-GB"/>
        </w:rPr>
        <w:t>‘the grossest injustice</w:t>
      </w:r>
      <w:r w:rsidR="00E43B0E">
        <w:rPr>
          <w:rFonts w:ascii="Times New Roman" w:eastAsia="Times New Roman" w:hAnsi="Times New Roman" w:cs="Times New Roman"/>
          <w:color w:val="212121"/>
          <w:sz w:val="24"/>
          <w:szCs w:val="24"/>
          <w:lang w:eastAsia="en-GB"/>
        </w:rPr>
        <w:t>’</w:t>
      </w:r>
      <w:r w:rsidR="00E43B0E">
        <w:rPr>
          <w:rStyle w:val="FootnoteReference"/>
          <w:rFonts w:ascii="Times New Roman" w:eastAsia="Times New Roman" w:hAnsi="Times New Roman" w:cs="Times New Roman"/>
          <w:color w:val="212121"/>
          <w:sz w:val="24"/>
          <w:szCs w:val="24"/>
          <w:lang w:eastAsia="en-GB"/>
        </w:rPr>
        <w:footnoteReference w:id="58"/>
      </w:r>
      <w:r w:rsidR="00A01A9F">
        <w:rPr>
          <w:rFonts w:ascii="Times New Roman" w:eastAsia="Times New Roman" w:hAnsi="Times New Roman" w:cs="Times New Roman"/>
          <w:color w:val="212121"/>
          <w:sz w:val="24"/>
          <w:szCs w:val="24"/>
          <w:lang w:eastAsia="en-GB"/>
        </w:rPr>
        <w:t xml:space="preserve"> </w:t>
      </w:r>
      <w:r w:rsidR="00833E0E">
        <w:rPr>
          <w:rFonts w:ascii="Times New Roman" w:eastAsia="Times New Roman" w:hAnsi="Times New Roman" w:cs="Times New Roman"/>
          <w:color w:val="212121"/>
          <w:sz w:val="24"/>
          <w:szCs w:val="24"/>
          <w:lang w:eastAsia="en-GB"/>
        </w:rPr>
        <w:t xml:space="preserve">to </w:t>
      </w:r>
      <w:r w:rsidR="00CB0C88">
        <w:rPr>
          <w:rFonts w:ascii="Times New Roman" w:eastAsia="Times New Roman" w:hAnsi="Times New Roman" w:cs="Times New Roman"/>
          <w:color w:val="212121"/>
          <w:sz w:val="24"/>
          <w:szCs w:val="24"/>
          <w:lang w:eastAsia="en-GB"/>
        </w:rPr>
        <w:t>find</w:t>
      </w:r>
      <w:r w:rsidR="00833E0E">
        <w:rPr>
          <w:rFonts w:ascii="Times New Roman" w:eastAsia="Times New Roman" w:hAnsi="Times New Roman" w:cs="Times New Roman"/>
          <w:color w:val="212121"/>
          <w:sz w:val="24"/>
          <w:szCs w:val="24"/>
          <w:lang w:eastAsia="en-GB"/>
        </w:rPr>
        <w:t xml:space="preserve"> </w:t>
      </w:r>
      <w:r w:rsidR="00CB0C88">
        <w:rPr>
          <w:rFonts w:ascii="Times New Roman" w:eastAsia="Times New Roman" w:hAnsi="Times New Roman" w:cs="Times New Roman"/>
          <w:color w:val="212121"/>
          <w:sz w:val="24"/>
          <w:szCs w:val="24"/>
          <w:lang w:eastAsia="en-GB"/>
        </w:rPr>
        <w:t xml:space="preserve">Mr </w:t>
      </w:r>
      <w:r w:rsidR="00833E0E">
        <w:rPr>
          <w:rFonts w:ascii="Times New Roman" w:eastAsia="Times New Roman" w:hAnsi="Times New Roman" w:cs="Times New Roman"/>
          <w:color w:val="212121"/>
          <w:sz w:val="24"/>
          <w:szCs w:val="24"/>
          <w:lang w:eastAsia="en-GB"/>
        </w:rPr>
        <w:t>Eves</w:t>
      </w:r>
      <w:r w:rsidR="00E47C61">
        <w:rPr>
          <w:rFonts w:ascii="Times New Roman" w:eastAsia="Times New Roman" w:hAnsi="Times New Roman" w:cs="Times New Roman"/>
          <w:color w:val="212121"/>
          <w:sz w:val="24"/>
          <w:szCs w:val="24"/>
          <w:lang w:eastAsia="en-GB"/>
        </w:rPr>
        <w:t>’</w:t>
      </w:r>
      <w:r w:rsidR="00D30F3D">
        <w:rPr>
          <w:rFonts w:ascii="Times New Roman" w:eastAsia="Times New Roman" w:hAnsi="Times New Roman" w:cs="Times New Roman"/>
          <w:color w:val="212121"/>
          <w:sz w:val="24"/>
          <w:szCs w:val="24"/>
          <w:lang w:eastAsia="en-GB"/>
        </w:rPr>
        <w:t xml:space="preserve"> </w:t>
      </w:r>
      <w:r w:rsidR="00833E0E">
        <w:rPr>
          <w:rFonts w:ascii="Times New Roman" w:eastAsia="Times New Roman" w:hAnsi="Times New Roman" w:cs="Times New Roman"/>
          <w:color w:val="212121"/>
          <w:sz w:val="24"/>
          <w:szCs w:val="24"/>
          <w:lang w:eastAsia="en-GB"/>
        </w:rPr>
        <w:t>estoppel easement</w:t>
      </w:r>
      <w:r w:rsidR="00CB0C88">
        <w:rPr>
          <w:rFonts w:ascii="Times New Roman" w:eastAsia="Times New Roman" w:hAnsi="Times New Roman" w:cs="Times New Roman"/>
          <w:color w:val="212121"/>
          <w:sz w:val="24"/>
          <w:szCs w:val="24"/>
          <w:lang w:eastAsia="en-GB"/>
        </w:rPr>
        <w:t xml:space="preserve"> binding upon Ives. They did so </w:t>
      </w:r>
      <w:r w:rsidR="0071528A">
        <w:rPr>
          <w:rFonts w:ascii="Times New Roman" w:eastAsia="Times New Roman" w:hAnsi="Times New Roman" w:cs="Times New Roman"/>
          <w:color w:val="212121"/>
          <w:sz w:val="24"/>
          <w:szCs w:val="24"/>
          <w:lang w:eastAsia="en-GB"/>
        </w:rPr>
        <w:t xml:space="preserve">by excluding estoppel easements from </w:t>
      </w:r>
      <w:r w:rsidR="00A643FF">
        <w:rPr>
          <w:rFonts w:ascii="Times New Roman" w:eastAsia="Times New Roman" w:hAnsi="Times New Roman" w:cs="Times New Roman"/>
          <w:color w:val="212121"/>
          <w:sz w:val="24"/>
          <w:szCs w:val="24"/>
          <w:lang w:eastAsia="en-GB"/>
        </w:rPr>
        <w:t xml:space="preserve">registration through a somewhat </w:t>
      </w:r>
      <w:r w:rsidR="00371051">
        <w:rPr>
          <w:rFonts w:ascii="Times New Roman" w:eastAsia="Times New Roman" w:hAnsi="Times New Roman" w:cs="Times New Roman"/>
          <w:color w:val="212121"/>
          <w:sz w:val="24"/>
          <w:szCs w:val="24"/>
          <w:lang w:eastAsia="en-GB"/>
        </w:rPr>
        <w:t xml:space="preserve">imaginative approach to the definition of equitable easements which required registration as a Class D(iii) land charge. </w:t>
      </w:r>
      <w:r w:rsidR="00700F52">
        <w:rPr>
          <w:rFonts w:ascii="Times New Roman" w:eastAsia="Times New Roman" w:hAnsi="Times New Roman" w:cs="Times New Roman"/>
          <w:color w:val="212121"/>
          <w:sz w:val="24"/>
          <w:szCs w:val="24"/>
          <w:lang w:eastAsia="en-GB"/>
        </w:rPr>
        <w:t xml:space="preserve">Priority </w:t>
      </w:r>
      <w:r w:rsidR="00E733CE">
        <w:rPr>
          <w:rFonts w:ascii="Times New Roman" w:eastAsia="Times New Roman" w:hAnsi="Times New Roman" w:cs="Times New Roman"/>
          <w:color w:val="212121"/>
          <w:sz w:val="24"/>
          <w:szCs w:val="24"/>
          <w:lang w:eastAsia="en-GB"/>
        </w:rPr>
        <w:t>was thus gover</w:t>
      </w:r>
      <w:r w:rsidR="00996133">
        <w:rPr>
          <w:rFonts w:ascii="Times New Roman" w:eastAsia="Times New Roman" w:hAnsi="Times New Roman" w:cs="Times New Roman"/>
          <w:color w:val="212121"/>
          <w:sz w:val="24"/>
          <w:szCs w:val="24"/>
          <w:lang w:eastAsia="en-GB"/>
        </w:rPr>
        <w:t>n</w:t>
      </w:r>
      <w:r w:rsidR="00E733CE">
        <w:rPr>
          <w:rFonts w:ascii="Times New Roman" w:eastAsia="Times New Roman" w:hAnsi="Times New Roman" w:cs="Times New Roman"/>
          <w:color w:val="212121"/>
          <w:sz w:val="24"/>
          <w:szCs w:val="24"/>
          <w:lang w:eastAsia="en-GB"/>
        </w:rPr>
        <w:t xml:space="preserve">ed by the doctrine of </w:t>
      </w:r>
      <w:proofErr w:type="gramStart"/>
      <w:r w:rsidR="00E733CE">
        <w:rPr>
          <w:rFonts w:ascii="Times New Roman" w:eastAsia="Times New Roman" w:hAnsi="Times New Roman" w:cs="Times New Roman"/>
          <w:color w:val="212121"/>
          <w:sz w:val="24"/>
          <w:szCs w:val="24"/>
          <w:lang w:eastAsia="en-GB"/>
        </w:rPr>
        <w:t>notice</w:t>
      </w:r>
      <w:proofErr w:type="gramEnd"/>
      <w:r w:rsidR="00700F52">
        <w:rPr>
          <w:rFonts w:ascii="Times New Roman" w:eastAsia="Times New Roman" w:hAnsi="Times New Roman" w:cs="Times New Roman"/>
          <w:color w:val="212121"/>
          <w:sz w:val="24"/>
          <w:szCs w:val="24"/>
          <w:lang w:eastAsia="en-GB"/>
        </w:rPr>
        <w:t xml:space="preserve"> and </w:t>
      </w:r>
      <w:r w:rsidR="00996133">
        <w:rPr>
          <w:rFonts w:ascii="Times New Roman" w:eastAsia="Times New Roman" w:hAnsi="Times New Roman" w:cs="Times New Roman"/>
          <w:color w:val="212121"/>
          <w:sz w:val="24"/>
          <w:szCs w:val="24"/>
          <w:lang w:eastAsia="en-GB"/>
        </w:rPr>
        <w:t xml:space="preserve">it was clear that </w:t>
      </w:r>
      <w:r w:rsidR="00E733CE">
        <w:rPr>
          <w:rFonts w:ascii="Times New Roman" w:eastAsia="Times New Roman" w:hAnsi="Times New Roman" w:cs="Times New Roman"/>
          <w:color w:val="212121"/>
          <w:sz w:val="24"/>
          <w:szCs w:val="24"/>
          <w:lang w:eastAsia="en-GB"/>
        </w:rPr>
        <w:t xml:space="preserve">Ives had </w:t>
      </w:r>
      <w:r w:rsidR="008D4A5A">
        <w:rPr>
          <w:rFonts w:ascii="Times New Roman" w:eastAsia="Times New Roman" w:hAnsi="Times New Roman" w:cs="Times New Roman"/>
          <w:color w:val="212121"/>
          <w:sz w:val="24"/>
          <w:szCs w:val="24"/>
          <w:lang w:eastAsia="en-GB"/>
        </w:rPr>
        <w:t xml:space="preserve">actual notice </w:t>
      </w:r>
      <w:r w:rsidR="00E733CE">
        <w:rPr>
          <w:rFonts w:ascii="Times New Roman" w:eastAsia="Times New Roman" w:hAnsi="Times New Roman" w:cs="Times New Roman"/>
          <w:color w:val="212121"/>
          <w:sz w:val="24"/>
          <w:szCs w:val="24"/>
          <w:lang w:eastAsia="en-GB"/>
        </w:rPr>
        <w:t xml:space="preserve">of Mr High’s </w:t>
      </w:r>
      <w:r w:rsidR="00C437BD">
        <w:rPr>
          <w:rFonts w:ascii="Times New Roman" w:eastAsia="Times New Roman" w:hAnsi="Times New Roman" w:cs="Times New Roman"/>
          <w:color w:val="212121"/>
          <w:sz w:val="24"/>
          <w:szCs w:val="24"/>
          <w:lang w:eastAsia="en-GB"/>
        </w:rPr>
        <w:t xml:space="preserve">right </w:t>
      </w:r>
      <w:r w:rsidR="00996133">
        <w:rPr>
          <w:rFonts w:ascii="Times New Roman" w:eastAsia="Times New Roman" w:hAnsi="Times New Roman" w:cs="Times New Roman"/>
          <w:color w:val="212121"/>
          <w:sz w:val="24"/>
          <w:szCs w:val="24"/>
          <w:lang w:eastAsia="en-GB"/>
        </w:rPr>
        <w:t xml:space="preserve">since </w:t>
      </w:r>
      <w:r w:rsidR="00FD1145">
        <w:rPr>
          <w:rFonts w:ascii="Times New Roman" w:eastAsia="Times New Roman" w:hAnsi="Times New Roman" w:cs="Times New Roman"/>
          <w:color w:val="212121"/>
          <w:sz w:val="24"/>
          <w:szCs w:val="24"/>
          <w:lang w:eastAsia="en-GB"/>
        </w:rPr>
        <w:t>t</w:t>
      </w:r>
      <w:r w:rsidR="00996133">
        <w:rPr>
          <w:rFonts w:ascii="Times New Roman" w:eastAsia="Times New Roman" w:hAnsi="Times New Roman" w:cs="Times New Roman"/>
          <w:color w:val="212121"/>
          <w:sz w:val="24"/>
          <w:szCs w:val="24"/>
          <w:lang w:eastAsia="en-GB"/>
        </w:rPr>
        <w:t>he</w:t>
      </w:r>
      <w:r w:rsidR="00FD1145">
        <w:rPr>
          <w:rFonts w:ascii="Times New Roman" w:eastAsia="Times New Roman" w:hAnsi="Times New Roman" w:cs="Times New Roman"/>
          <w:color w:val="212121"/>
          <w:sz w:val="24"/>
          <w:szCs w:val="24"/>
          <w:lang w:eastAsia="en-GB"/>
        </w:rPr>
        <w:t>y</w:t>
      </w:r>
      <w:r w:rsidR="00996133">
        <w:rPr>
          <w:rFonts w:ascii="Times New Roman" w:eastAsia="Times New Roman" w:hAnsi="Times New Roman" w:cs="Times New Roman"/>
          <w:color w:val="212121"/>
          <w:sz w:val="24"/>
          <w:szCs w:val="24"/>
          <w:lang w:eastAsia="en-GB"/>
        </w:rPr>
        <w:t xml:space="preserve"> had </w:t>
      </w:r>
      <w:r w:rsidR="00D11507">
        <w:rPr>
          <w:rFonts w:ascii="Times New Roman" w:eastAsia="Times New Roman" w:hAnsi="Times New Roman" w:cs="Times New Roman"/>
          <w:color w:val="212121"/>
          <w:sz w:val="24"/>
          <w:szCs w:val="24"/>
          <w:lang w:eastAsia="en-GB"/>
        </w:rPr>
        <w:t xml:space="preserve">expressly </w:t>
      </w:r>
      <w:r w:rsidR="00E6791D">
        <w:rPr>
          <w:rFonts w:ascii="Times New Roman" w:eastAsia="Times New Roman" w:hAnsi="Times New Roman" w:cs="Times New Roman"/>
          <w:color w:val="212121"/>
          <w:sz w:val="24"/>
          <w:szCs w:val="24"/>
          <w:lang w:eastAsia="en-GB"/>
        </w:rPr>
        <w:t xml:space="preserve">agreed </w:t>
      </w:r>
      <w:r w:rsidR="00C53D2A">
        <w:rPr>
          <w:rFonts w:ascii="Times New Roman" w:eastAsia="Times New Roman" w:hAnsi="Times New Roman" w:cs="Times New Roman"/>
          <w:color w:val="212121"/>
          <w:sz w:val="24"/>
          <w:szCs w:val="24"/>
          <w:lang w:eastAsia="en-GB"/>
        </w:rPr>
        <w:t xml:space="preserve">in their purchase contract </w:t>
      </w:r>
      <w:r w:rsidR="00E6791D">
        <w:rPr>
          <w:rFonts w:ascii="Times New Roman" w:eastAsia="Times New Roman" w:hAnsi="Times New Roman" w:cs="Times New Roman"/>
          <w:color w:val="212121"/>
          <w:sz w:val="24"/>
          <w:szCs w:val="24"/>
          <w:lang w:eastAsia="en-GB"/>
        </w:rPr>
        <w:t xml:space="preserve">to take subject </w:t>
      </w:r>
      <w:r w:rsidR="008D4A5A">
        <w:rPr>
          <w:rFonts w:ascii="Times New Roman" w:eastAsia="Times New Roman" w:hAnsi="Times New Roman" w:cs="Times New Roman"/>
          <w:color w:val="212121"/>
          <w:sz w:val="24"/>
          <w:szCs w:val="24"/>
          <w:lang w:eastAsia="en-GB"/>
        </w:rPr>
        <w:t xml:space="preserve">to </w:t>
      </w:r>
      <w:r w:rsidR="00D11507">
        <w:rPr>
          <w:rFonts w:ascii="Times New Roman" w:eastAsia="Times New Roman" w:hAnsi="Times New Roman" w:cs="Times New Roman"/>
          <w:color w:val="212121"/>
          <w:sz w:val="24"/>
          <w:szCs w:val="24"/>
          <w:lang w:eastAsia="en-GB"/>
        </w:rPr>
        <w:t>it</w:t>
      </w:r>
      <w:r w:rsidR="00871D20">
        <w:rPr>
          <w:rFonts w:ascii="Times New Roman" w:eastAsia="Times New Roman" w:hAnsi="Times New Roman" w:cs="Times New Roman"/>
          <w:color w:val="212121"/>
          <w:sz w:val="24"/>
          <w:szCs w:val="24"/>
          <w:lang w:eastAsia="en-GB"/>
        </w:rPr>
        <w:t xml:space="preserve">. </w:t>
      </w:r>
    </w:p>
    <w:p w14:paraId="73D8DCAF" w14:textId="42431DBF" w:rsidR="002567A0" w:rsidRPr="0087483A" w:rsidRDefault="0099219E" w:rsidP="002372E9">
      <w:pPr>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212121"/>
          <w:sz w:val="24"/>
          <w:szCs w:val="24"/>
          <w:lang w:eastAsia="en-GB"/>
        </w:rPr>
        <w:t xml:space="preserve">Under the </w:t>
      </w:r>
      <w:r w:rsidR="009A618A">
        <w:rPr>
          <w:rFonts w:ascii="Times New Roman" w:eastAsia="Times New Roman" w:hAnsi="Times New Roman" w:cs="Times New Roman"/>
          <w:color w:val="212121"/>
          <w:sz w:val="24"/>
          <w:szCs w:val="24"/>
          <w:lang w:eastAsia="en-GB"/>
        </w:rPr>
        <w:t>LRA 1925</w:t>
      </w:r>
      <w:r w:rsidR="006F6F2C">
        <w:rPr>
          <w:rFonts w:ascii="Times New Roman" w:eastAsia="Times New Roman" w:hAnsi="Times New Roman" w:cs="Times New Roman"/>
          <w:color w:val="212121"/>
          <w:sz w:val="24"/>
          <w:szCs w:val="24"/>
          <w:lang w:eastAsia="en-GB"/>
        </w:rPr>
        <w:t xml:space="preserve"> section </w:t>
      </w:r>
      <w:r w:rsidR="00BE0D34">
        <w:rPr>
          <w:rFonts w:ascii="Times New Roman" w:eastAsia="Times New Roman" w:hAnsi="Times New Roman" w:cs="Times New Roman"/>
          <w:color w:val="212121"/>
          <w:sz w:val="24"/>
          <w:szCs w:val="24"/>
          <w:lang w:eastAsia="en-GB"/>
        </w:rPr>
        <w:t>70(1)(a) equitable easement</w:t>
      </w:r>
      <w:r w:rsidR="00223BFA">
        <w:rPr>
          <w:rFonts w:ascii="Times New Roman" w:eastAsia="Times New Roman" w:hAnsi="Times New Roman" w:cs="Times New Roman"/>
          <w:color w:val="212121"/>
          <w:sz w:val="24"/>
          <w:szCs w:val="24"/>
          <w:lang w:eastAsia="en-GB"/>
        </w:rPr>
        <w:t>s</w:t>
      </w:r>
      <w:r w:rsidR="00BE0D34">
        <w:rPr>
          <w:rFonts w:ascii="Times New Roman" w:eastAsia="Times New Roman" w:hAnsi="Times New Roman" w:cs="Times New Roman"/>
          <w:color w:val="212121"/>
          <w:sz w:val="24"/>
          <w:szCs w:val="24"/>
          <w:lang w:eastAsia="en-GB"/>
        </w:rPr>
        <w:t xml:space="preserve"> </w:t>
      </w:r>
      <w:r>
        <w:rPr>
          <w:rFonts w:ascii="Times New Roman" w:eastAsia="Times New Roman" w:hAnsi="Times New Roman" w:cs="Times New Roman"/>
          <w:color w:val="212121"/>
          <w:sz w:val="24"/>
          <w:szCs w:val="24"/>
          <w:lang w:eastAsia="en-GB"/>
        </w:rPr>
        <w:t>were not categorised as overriding</w:t>
      </w:r>
      <w:r w:rsidR="009F611A">
        <w:rPr>
          <w:rFonts w:ascii="Times New Roman" w:eastAsia="Times New Roman" w:hAnsi="Times New Roman" w:cs="Times New Roman"/>
          <w:color w:val="212121"/>
          <w:sz w:val="24"/>
          <w:szCs w:val="24"/>
          <w:lang w:eastAsia="en-GB"/>
        </w:rPr>
        <w:t xml:space="preserve"> interests</w:t>
      </w:r>
      <w:r w:rsidR="00EC1E6D">
        <w:rPr>
          <w:rFonts w:ascii="Times New Roman" w:eastAsia="Times New Roman" w:hAnsi="Times New Roman" w:cs="Times New Roman"/>
          <w:color w:val="212121"/>
          <w:sz w:val="24"/>
          <w:szCs w:val="24"/>
          <w:lang w:eastAsia="en-GB"/>
        </w:rPr>
        <w:t xml:space="preserve">. </w:t>
      </w:r>
      <w:r w:rsidR="00B63850">
        <w:rPr>
          <w:rFonts w:ascii="Times New Roman" w:eastAsia="Times New Roman" w:hAnsi="Times New Roman" w:cs="Times New Roman"/>
          <w:color w:val="212121"/>
          <w:sz w:val="24"/>
          <w:szCs w:val="24"/>
          <w:lang w:eastAsia="en-GB"/>
        </w:rPr>
        <w:t>Thus, i</w:t>
      </w:r>
      <w:r w:rsidR="0032582E">
        <w:rPr>
          <w:rFonts w:ascii="Times New Roman" w:eastAsia="Times New Roman" w:hAnsi="Times New Roman" w:cs="Times New Roman"/>
          <w:color w:val="212121"/>
          <w:sz w:val="24"/>
          <w:szCs w:val="24"/>
          <w:lang w:eastAsia="en-GB"/>
        </w:rPr>
        <w:t xml:space="preserve">t </w:t>
      </w:r>
      <w:r w:rsidR="00556152">
        <w:rPr>
          <w:rFonts w:ascii="Times New Roman" w:eastAsia="Times New Roman" w:hAnsi="Times New Roman" w:cs="Times New Roman"/>
          <w:color w:val="212121"/>
          <w:sz w:val="24"/>
          <w:szCs w:val="24"/>
          <w:lang w:eastAsia="en-GB"/>
        </w:rPr>
        <w:t xml:space="preserve">was </w:t>
      </w:r>
      <w:r w:rsidR="00D962E3">
        <w:rPr>
          <w:rFonts w:ascii="Times New Roman" w:eastAsia="Times New Roman" w:hAnsi="Times New Roman" w:cs="Times New Roman"/>
          <w:color w:val="212121"/>
          <w:sz w:val="24"/>
          <w:szCs w:val="24"/>
          <w:lang w:eastAsia="en-GB"/>
        </w:rPr>
        <w:t xml:space="preserve">somewhat of </w:t>
      </w:r>
      <w:r w:rsidR="0032582E">
        <w:rPr>
          <w:rFonts w:ascii="Times New Roman" w:eastAsia="Times New Roman" w:hAnsi="Times New Roman" w:cs="Times New Roman"/>
          <w:color w:val="212121"/>
          <w:sz w:val="24"/>
          <w:szCs w:val="24"/>
          <w:lang w:eastAsia="en-GB"/>
        </w:rPr>
        <w:t xml:space="preserve">a surprise </w:t>
      </w:r>
      <w:r w:rsidR="00D448FE">
        <w:rPr>
          <w:rFonts w:ascii="Times New Roman" w:eastAsia="Times New Roman" w:hAnsi="Times New Roman" w:cs="Times New Roman"/>
          <w:color w:val="212121"/>
          <w:sz w:val="24"/>
          <w:szCs w:val="24"/>
          <w:lang w:eastAsia="en-GB"/>
        </w:rPr>
        <w:t>when Scott J held</w:t>
      </w:r>
      <w:r w:rsidR="00E670BB">
        <w:rPr>
          <w:rFonts w:ascii="Times New Roman" w:eastAsia="Times New Roman" w:hAnsi="Times New Roman" w:cs="Times New Roman"/>
          <w:color w:val="212121"/>
          <w:sz w:val="24"/>
          <w:szCs w:val="24"/>
          <w:lang w:eastAsia="en-GB"/>
        </w:rPr>
        <w:t>,</w:t>
      </w:r>
      <w:r w:rsidR="00D448FE">
        <w:rPr>
          <w:rFonts w:ascii="Times New Roman" w:eastAsia="Times New Roman" w:hAnsi="Times New Roman" w:cs="Times New Roman"/>
          <w:color w:val="212121"/>
          <w:sz w:val="24"/>
          <w:szCs w:val="24"/>
          <w:lang w:eastAsia="en-GB"/>
        </w:rPr>
        <w:t xml:space="preserve"> </w:t>
      </w:r>
      <w:r w:rsidR="0060425D">
        <w:rPr>
          <w:rFonts w:ascii="Times New Roman" w:eastAsia="Times New Roman" w:hAnsi="Times New Roman" w:cs="Times New Roman"/>
          <w:color w:val="212121"/>
          <w:sz w:val="24"/>
          <w:szCs w:val="24"/>
          <w:lang w:eastAsia="en-GB"/>
        </w:rPr>
        <w:t xml:space="preserve">in </w:t>
      </w:r>
      <w:r w:rsidR="0070501A">
        <w:rPr>
          <w:rFonts w:ascii="Times New Roman" w:eastAsia="Times New Roman" w:hAnsi="Times New Roman" w:cs="Times New Roman"/>
          <w:i/>
          <w:iCs/>
          <w:color w:val="212121"/>
          <w:sz w:val="24"/>
          <w:szCs w:val="24"/>
          <w:lang w:eastAsia="en-GB"/>
        </w:rPr>
        <w:t>Celsteel Ltd v Alton House Holdings Ltd</w:t>
      </w:r>
      <w:r w:rsidR="00E670BB">
        <w:rPr>
          <w:rFonts w:ascii="Times New Roman" w:eastAsia="Times New Roman" w:hAnsi="Times New Roman" w:cs="Times New Roman"/>
          <w:color w:val="212121"/>
          <w:sz w:val="24"/>
          <w:szCs w:val="24"/>
          <w:lang w:eastAsia="en-GB"/>
        </w:rPr>
        <w:t>,</w:t>
      </w:r>
      <w:r w:rsidR="0070501A">
        <w:rPr>
          <w:rFonts w:ascii="Times New Roman" w:eastAsia="Times New Roman" w:hAnsi="Times New Roman" w:cs="Times New Roman"/>
          <w:i/>
          <w:iCs/>
          <w:color w:val="212121"/>
          <w:sz w:val="24"/>
          <w:szCs w:val="24"/>
          <w:lang w:eastAsia="en-GB"/>
        </w:rPr>
        <w:t xml:space="preserve"> </w:t>
      </w:r>
      <w:r w:rsidR="0070501A" w:rsidRPr="00E670BB">
        <w:rPr>
          <w:rStyle w:val="FootnoteReference"/>
          <w:rFonts w:ascii="Times New Roman" w:eastAsia="Times New Roman" w:hAnsi="Times New Roman" w:cs="Times New Roman"/>
          <w:color w:val="212121"/>
          <w:sz w:val="24"/>
          <w:szCs w:val="24"/>
          <w:lang w:eastAsia="en-GB"/>
        </w:rPr>
        <w:footnoteReference w:id="59"/>
      </w:r>
      <w:r w:rsidR="00D448FE" w:rsidRPr="00E670BB">
        <w:rPr>
          <w:rFonts w:ascii="Times New Roman" w:eastAsia="Times New Roman" w:hAnsi="Times New Roman" w:cs="Times New Roman"/>
          <w:color w:val="212121"/>
          <w:sz w:val="24"/>
          <w:szCs w:val="24"/>
          <w:lang w:eastAsia="en-GB"/>
        </w:rPr>
        <w:t>t</w:t>
      </w:r>
      <w:r w:rsidR="00D448FE">
        <w:rPr>
          <w:rFonts w:ascii="Times New Roman" w:eastAsia="Times New Roman" w:hAnsi="Times New Roman" w:cs="Times New Roman"/>
          <w:color w:val="212121"/>
          <w:sz w:val="24"/>
          <w:szCs w:val="24"/>
          <w:lang w:eastAsia="en-GB"/>
        </w:rPr>
        <w:t xml:space="preserve">hat </w:t>
      </w:r>
      <w:r w:rsidR="00581EE6">
        <w:rPr>
          <w:rFonts w:ascii="Times New Roman" w:eastAsia="Times New Roman" w:hAnsi="Times New Roman" w:cs="Times New Roman"/>
          <w:color w:val="212121"/>
          <w:sz w:val="24"/>
          <w:szCs w:val="24"/>
          <w:lang w:eastAsia="en-GB"/>
        </w:rPr>
        <w:t xml:space="preserve">equitable easements </w:t>
      </w:r>
      <w:r w:rsidR="007A0C07">
        <w:rPr>
          <w:rFonts w:ascii="Times New Roman" w:eastAsia="Times New Roman" w:hAnsi="Times New Roman" w:cs="Times New Roman"/>
          <w:color w:val="212121"/>
          <w:sz w:val="24"/>
          <w:szCs w:val="24"/>
          <w:lang w:eastAsia="en-GB"/>
        </w:rPr>
        <w:t xml:space="preserve">that </w:t>
      </w:r>
      <w:r w:rsidR="00B90B14">
        <w:rPr>
          <w:rFonts w:ascii="Times New Roman" w:eastAsia="Times New Roman" w:hAnsi="Times New Roman" w:cs="Times New Roman"/>
          <w:color w:val="212121"/>
          <w:sz w:val="24"/>
          <w:szCs w:val="24"/>
          <w:lang w:eastAsia="en-GB"/>
        </w:rPr>
        <w:t xml:space="preserve">were openly used and enjoyed </w:t>
      </w:r>
      <w:r w:rsidR="009E0CBE">
        <w:rPr>
          <w:rFonts w:ascii="Times New Roman" w:eastAsia="Times New Roman" w:hAnsi="Times New Roman" w:cs="Times New Roman"/>
          <w:color w:val="212121"/>
          <w:sz w:val="24"/>
          <w:szCs w:val="24"/>
          <w:lang w:eastAsia="en-GB"/>
        </w:rPr>
        <w:t xml:space="preserve">could </w:t>
      </w:r>
      <w:r w:rsidR="006651D5">
        <w:rPr>
          <w:rFonts w:ascii="Times New Roman" w:eastAsia="Times New Roman" w:hAnsi="Times New Roman" w:cs="Times New Roman"/>
          <w:color w:val="212121"/>
          <w:sz w:val="24"/>
          <w:szCs w:val="24"/>
          <w:lang w:eastAsia="en-GB"/>
        </w:rPr>
        <w:lastRenderedPageBreak/>
        <w:t xml:space="preserve">qualified as overriding interests </w:t>
      </w:r>
      <w:r w:rsidR="00637834">
        <w:rPr>
          <w:rFonts w:ascii="Times New Roman" w:eastAsia="Times New Roman" w:hAnsi="Times New Roman" w:cs="Times New Roman"/>
          <w:color w:val="212121"/>
          <w:sz w:val="24"/>
          <w:szCs w:val="24"/>
          <w:lang w:eastAsia="en-GB"/>
        </w:rPr>
        <w:t xml:space="preserve">within Rule </w:t>
      </w:r>
      <w:r w:rsidR="00761819">
        <w:rPr>
          <w:rFonts w:ascii="Times New Roman" w:eastAsia="Times New Roman" w:hAnsi="Times New Roman" w:cs="Times New Roman"/>
          <w:color w:val="212121"/>
          <w:sz w:val="24"/>
          <w:szCs w:val="24"/>
          <w:lang w:eastAsia="en-GB"/>
        </w:rPr>
        <w:t xml:space="preserve">258 </w:t>
      </w:r>
      <w:r w:rsidR="00222022">
        <w:rPr>
          <w:rFonts w:ascii="Times New Roman" w:eastAsia="Times New Roman" w:hAnsi="Times New Roman" w:cs="Times New Roman"/>
          <w:color w:val="212121"/>
          <w:sz w:val="24"/>
          <w:szCs w:val="24"/>
          <w:lang w:eastAsia="en-GB"/>
        </w:rPr>
        <w:t xml:space="preserve">of the Land </w:t>
      </w:r>
      <w:r w:rsidR="006651D5">
        <w:rPr>
          <w:rFonts w:ascii="Times New Roman" w:eastAsia="Times New Roman" w:hAnsi="Times New Roman" w:cs="Times New Roman"/>
          <w:color w:val="212121"/>
          <w:sz w:val="24"/>
          <w:szCs w:val="24"/>
          <w:lang w:eastAsia="en-GB"/>
        </w:rPr>
        <w:t>R</w:t>
      </w:r>
      <w:r w:rsidR="00222022">
        <w:rPr>
          <w:rFonts w:ascii="Times New Roman" w:eastAsia="Times New Roman" w:hAnsi="Times New Roman" w:cs="Times New Roman"/>
          <w:color w:val="212121"/>
          <w:sz w:val="24"/>
          <w:szCs w:val="24"/>
          <w:lang w:eastAsia="en-GB"/>
        </w:rPr>
        <w:t xml:space="preserve">egistration </w:t>
      </w:r>
      <w:r w:rsidR="00CF562A">
        <w:rPr>
          <w:rFonts w:ascii="Times New Roman" w:eastAsia="Times New Roman" w:hAnsi="Times New Roman" w:cs="Times New Roman"/>
          <w:color w:val="212121"/>
          <w:sz w:val="24"/>
          <w:szCs w:val="24"/>
          <w:lang w:eastAsia="en-GB"/>
        </w:rPr>
        <w:t>Rules 1925</w:t>
      </w:r>
      <w:r w:rsidR="004F79E3">
        <w:rPr>
          <w:rFonts w:ascii="Times New Roman" w:eastAsia="Times New Roman" w:hAnsi="Times New Roman" w:cs="Times New Roman"/>
          <w:color w:val="212121"/>
          <w:sz w:val="24"/>
          <w:szCs w:val="24"/>
          <w:lang w:eastAsia="en-GB"/>
        </w:rPr>
        <w:t>.</w:t>
      </w:r>
      <w:r w:rsidR="009556B9">
        <w:rPr>
          <w:rStyle w:val="FootnoteReference"/>
          <w:rFonts w:ascii="Times New Roman" w:eastAsia="Times New Roman" w:hAnsi="Times New Roman" w:cs="Times New Roman"/>
          <w:color w:val="212121"/>
          <w:sz w:val="24"/>
          <w:szCs w:val="24"/>
          <w:lang w:eastAsia="en-GB"/>
        </w:rPr>
        <w:footnoteReference w:id="60"/>
      </w:r>
      <w:r w:rsidR="00DF23CF">
        <w:rPr>
          <w:rFonts w:ascii="Times New Roman" w:eastAsia="Times New Roman" w:hAnsi="Times New Roman" w:cs="Times New Roman"/>
          <w:color w:val="212121"/>
          <w:sz w:val="24"/>
          <w:szCs w:val="24"/>
          <w:lang w:eastAsia="en-GB"/>
        </w:rPr>
        <w:t xml:space="preserve"> </w:t>
      </w:r>
      <w:r w:rsidR="004E5E63">
        <w:rPr>
          <w:rFonts w:ascii="Times New Roman" w:eastAsia="Times New Roman" w:hAnsi="Times New Roman" w:cs="Times New Roman"/>
          <w:color w:val="212121"/>
          <w:sz w:val="24"/>
          <w:szCs w:val="24"/>
          <w:lang w:eastAsia="en-GB"/>
        </w:rPr>
        <w:t xml:space="preserve">The Court of Appeal followed Scott’s lead </w:t>
      </w:r>
      <w:r w:rsidR="0085254C">
        <w:rPr>
          <w:rFonts w:ascii="Times New Roman" w:eastAsia="Times New Roman" w:hAnsi="Times New Roman" w:cs="Times New Roman"/>
          <w:color w:val="212121"/>
          <w:sz w:val="24"/>
          <w:szCs w:val="24"/>
          <w:lang w:eastAsia="en-GB"/>
        </w:rPr>
        <w:t xml:space="preserve">to </w:t>
      </w:r>
      <w:r w:rsidR="00F25578">
        <w:rPr>
          <w:rFonts w:ascii="Times New Roman" w:eastAsia="Times New Roman" w:hAnsi="Times New Roman" w:cs="Times New Roman"/>
          <w:color w:val="212121"/>
          <w:sz w:val="24"/>
          <w:szCs w:val="24"/>
          <w:lang w:eastAsia="en-GB"/>
        </w:rPr>
        <w:t xml:space="preserve">protect estoppel easements in the </w:t>
      </w:r>
      <w:r w:rsidR="0085254C">
        <w:rPr>
          <w:rFonts w:ascii="Times New Roman" w:eastAsia="Times New Roman" w:hAnsi="Times New Roman" w:cs="Times New Roman"/>
          <w:color w:val="212121"/>
          <w:sz w:val="24"/>
          <w:szCs w:val="24"/>
          <w:lang w:eastAsia="en-GB"/>
        </w:rPr>
        <w:t xml:space="preserve">bitter neighbour disputes </w:t>
      </w:r>
      <w:r w:rsidR="004E5E63">
        <w:rPr>
          <w:rFonts w:ascii="Times New Roman" w:eastAsia="Times New Roman" w:hAnsi="Times New Roman" w:cs="Times New Roman"/>
          <w:color w:val="212121"/>
          <w:sz w:val="24"/>
          <w:szCs w:val="24"/>
          <w:lang w:eastAsia="en-GB"/>
        </w:rPr>
        <w:t xml:space="preserve">in </w:t>
      </w:r>
      <w:r w:rsidR="008A2889">
        <w:rPr>
          <w:rFonts w:ascii="Times New Roman" w:eastAsia="Times New Roman" w:hAnsi="Times New Roman" w:cs="Times New Roman"/>
          <w:color w:val="212121"/>
          <w:sz w:val="24"/>
          <w:szCs w:val="24"/>
          <w:lang w:eastAsia="en-GB"/>
        </w:rPr>
        <w:t xml:space="preserve">both </w:t>
      </w:r>
      <w:r w:rsidR="00C224A5">
        <w:rPr>
          <w:rFonts w:ascii="Times New Roman" w:eastAsia="Times New Roman" w:hAnsi="Times New Roman" w:cs="Times New Roman"/>
          <w:i/>
          <w:iCs/>
          <w:color w:val="212121"/>
          <w:sz w:val="24"/>
          <w:szCs w:val="24"/>
          <w:lang w:eastAsia="en-GB"/>
        </w:rPr>
        <w:t>Thatcher v Douglas</w:t>
      </w:r>
      <w:r w:rsidR="00C224A5">
        <w:rPr>
          <w:rFonts w:ascii="Times New Roman" w:eastAsia="Times New Roman" w:hAnsi="Times New Roman" w:cs="Times New Roman"/>
          <w:color w:val="212121"/>
          <w:sz w:val="24"/>
          <w:szCs w:val="24"/>
          <w:lang w:eastAsia="en-GB"/>
        </w:rPr>
        <w:t>,</w:t>
      </w:r>
      <w:r w:rsidR="00D3277B">
        <w:rPr>
          <w:rStyle w:val="FootnoteReference"/>
          <w:rFonts w:ascii="Times New Roman" w:eastAsia="Times New Roman" w:hAnsi="Times New Roman" w:cs="Times New Roman"/>
          <w:color w:val="212121"/>
          <w:sz w:val="24"/>
          <w:szCs w:val="24"/>
          <w:lang w:eastAsia="en-GB"/>
        </w:rPr>
        <w:footnoteReference w:id="61"/>
      </w:r>
      <w:r w:rsidR="00C224A5">
        <w:rPr>
          <w:rFonts w:ascii="Times New Roman" w:eastAsia="Times New Roman" w:hAnsi="Times New Roman" w:cs="Times New Roman"/>
          <w:color w:val="212121"/>
          <w:sz w:val="24"/>
          <w:szCs w:val="24"/>
          <w:lang w:eastAsia="en-GB"/>
        </w:rPr>
        <w:t xml:space="preserve"> </w:t>
      </w:r>
      <w:r w:rsidR="00EE0AA0">
        <w:rPr>
          <w:rFonts w:ascii="Times New Roman" w:eastAsia="Times New Roman" w:hAnsi="Times New Roman" w:cs="Times New Roman"/>
          <w:color w:val="212121"/>
          <w:sz w:val="24"/>
          <w:szCs w:val="24"/>
          <w:lang w:eastAsia="en-GB"/>
        </w:rPr>
        <w:t xml:space="preserve">and </w:t>
      </w:r>
      <w:r w:rsidR="00EE0AA0">
        <w:rPr>
          <w:rFonts w:ascii="Times New Roman" w:eastAsia="Times New Roman" w:hAnsi="Times New Roman" w:cs="Times New Roman"/>
          <w:i/>
          <w:iCs/>
          <w:color w:val="212121"/>
          <w:sz w:val="24"/>
          <w:szCs w:val="24"/>
          <w:lang w:eastAsia="en-GB"/>
        </w:rPr>
        <w:t>Sweet v Sommer</w:t>
      </w:r>
      <w:r w:rsidR="00170B28">
        <w:rPr>
          <w:rFonts w:ascii="Times New Roman" w:eastAsia="Times New Roman" w:hAnsi="Times New Roman" w:cs="Times New Roman"/>
          <w:i/>
          <w:iCs/>
          <w:color w:val="212121"/>
          <w:sz w:val="24"/>
          <w:szCs w:val="24"/>
          <w:lang w:eastAsia="en-GB"/>
        </w:rPr>
        <w:t>.</w:t>
      </w:r>
      <w:r w:rsidR="007716AB" w:rsidRPr="00205DE0">
        <w:rPr>
          <w:rStyle w:val="FootnoteReference"/>
          <w:rFonts w:ascii="Times New Roman" w:eastAsia="Times New Roman" w:hAnsi="Times New Roman" w:cs="Times New Roman"/>
          <w:color w:val="212121"/>
          <w:sz w:val="24"/>
          <w:szCs w:val="24"/>
          <w:lang w:eastAsia="en-GB"/>
        </w:rPr>
        <w:footnoteReference w:id="62"/>
      </w:r>
      <w:r w:rsidR="00EE0AA0" w:rsidRPr="00205DE0">
        <w:rPr>
          <w:rFonts w:ascii="Times New Roman" w:eastAsia="Times New Roman" w:hAnsi="Times New Roman" w:cs="Times New Roman"/>
          <w:color w:val="212121"/>
          <w:sz w:val="24"/>
          <w:szCs w:val="24"/>
          <w:lang w:eastAsia="en-GB"/>
        </w:rPr>
        <w:t xml:space="preserve"> </w:t>
      </w:r>
      <w:r w:rsidR="00942C1F">
        <w:rPr>
          <w:rFonts w:ascii="Times New Roman" w:eastAsia="Times New Roman" w:hAnsi="Times New Roman" w:cs="Times New Roman"/>
          <w:color w:val="212121"/>
          <w:sz w:val="24"/>
          <w:szCs w:val="24"/>
          <w:lang w:eastAsia="en-GB"/>
        </w:rPr>
        <w:t>In both decisions t</w:t>
      </w:r>
      <w:r w:rsidR="00CE1E70">
        <w:rPr>
          <w:rFonts w:ascii="Times New Roman" w:eastAsia="Times New Roman" w:hAnsi="Times New Roman" w:cs="Times New Roman"/>
          <w:color w:val="212121"/>
          <w:sz w:val="24"/>
          <w:szCs w:val="24"/>
          <w:lang w:eastAsia="en-GB"/>
        </w:rPr>
        <w:t xml:space="preserve">here is a sense of </w:t>
      </w:r>
      <w:r w:rsidR="00B91777">
        <w:rPr>
          <w:rFonts w:ascii="Times New Roman" w:eastAsia="Times New Roman" w:hAnsi="Times New Roman" w:cs="Times New Roman"/>
          <w:color w:val="212121"/>
          <w:sz w:val="24"/>
          <w:szCs w:val="24"/>
          <w:lang w:eastAsia="en-GB"/>
        </w:rPr>
        <w:t xml:space="preserve">judicial </w:t>
      </w:r>
      <w:r w:rsidR="00CE1E70">
        <w:rPr>
          <w:rFonts w:ascii="Times New Roman" w:eastAsia="Times New Roman" w:hAnsi="Times New Roman" w:cs="Times New Roman"/>
          <w:color w:val="212121"/>
          <w:sz w:val="24"/>
          <w:szCs w:val="24"/>
          <w:lang w:eastAsia="en-GB"/>
        </w:rPr>
        <w:t xml:space="preserve">relief that the court was able to </w:t>
      </w:r>
      <w:r w:rsidR="00062031">
        <w:rPr>
          <w:rFonts w:ascii="Times New Roman" w:eastAsia="Times New Roman" w:hAnsi="Times New Roman" w:cs="Times New Roman"/>
          <w:color w:val="212121"/>
          <w:sz w:val="24"/>
          <w:szCs w:val="24"/>
          <w:lang w:eastAsia="en-GB"/>
        </w:rPr>
        <w:t xml:space="preserve">resort to </w:t>
      </w:r>
      <w:r w:rsidR="00574F8A">
        <w:rPr>
          <w:rFonts w:ascii="Times New Roman" w:eastAsia="Times New Roman" w:hAnsi="Times New Roman" w:cs="Times New Roman"/>
          <w:color w:val="212121"/>
          <w:sz w:val="24"/>
          <w:szCs w:val="24"/>
          <w:lang w:eastAsia="en-GB"/>
        </w:rPr>
        <w:t>Rule 258</w:t>
      </w:r>
      <w:r w:rsidR="0078650C">
        <w:rPr>
          <w:rFonts w:ascii="Times New Roman" w:eastAsia="Times New Roman" w:hAnsi="Times New Roman" w:cs="Times New Roman"/>
          <w:color w:val="212121"/>
          <w:sz w:val="24"/>
          <w:szCs w:val="24"/>
          <w:lang w:eastAsia="en-GB"/>
        </w:rPr>
        <w:t xml:space="preserve"> to uphold the priority of an estoppel easement</w:t>
      </w:r>
      <w:r w:rsidR="0006725A">
        <w:rPr>
          <w:rFonts w:ascii="Times New Roman" w:eastAsia="Times New Roman" w:hAnsi="Times New Roman" w:cs="Times New Roman"/>
          <w:color w:val="212121"/>
          <w:sz w:val="24"/>
          <w:szCs w:val="24"/>
          <w:lang w:eastAsia="en-GB"/>
        </w:rPr>
        <w:t>.</w:t>
      </w:r>
      <w:r w:rsidR="00574F8A">
        <w:rPr>
          <w:rFonts w:ascii="Times New Roman" w:eastAsia="Times New Roman" w:hAnsi="Times New Roman" w:cs="Times New Roman"/>
          <w:color w:val="212121"/>
          <w:sz w:val="24"/>
          <w:szCs w:val="24"/>
          <w:lang w:eastAsia="en-GB"/>
        </w:rPr>
        <w:t xml:space="preserve"> In </w:t>
      </w:r>
      <w:r w:rsidR="00A84E3F">
        <w:rPr>
          <w:rFonts w:ascii="Times New Roman" w:eastAsia="Times New Roman" w:hAnsi="Times New Roman" w:cs="Times New Roman"/>
          <w:i/>
          <w:iCs/>
          <w:color w:val="212121"/>
          <w:sz w:val="24"/>
          <w:szCs w:val="24"/>
          <w:lang w:eastAsia="en-GB"/>
        </w:rPr>
        <w:t>Thatcher v Douglas</w:t>
      </w:r>
      <w:r w:rsidR="00A84E3F">
        <w:rPr>
          <w:rStyle w:val="FootnoteReference"/>
          <w:rFonts w:ascii="Times New Roman" w:eastAsia="Times New Roman" w:hAnsi="Times New Roman" w:cs="Times New Roman"/>
          <w:color w:val="212121"/>
          <w:sz w:val="24"/>
          <w:szCs w:val="24"/>
          <w:lang w:eastAsia="en-GB"/>
        </w:rPr>
        <w:t xml:space="preserve">  </w:t>
      </w:r>
      <w:r w:rsidR="00574F8A">
        <w:rPr>
          <w:rFonts w:ascii="Times New Roman" w:eastAsia="Times New Roman" w:hAnsi="Times New Roman" w:cs="Times New Roman"/>
          <w:color w:val="212121"/>
          <w:sz w:val="24"/>
          <w:szCs w:val="24"/>
          <w:lang w:eastAsia="en-GB"/>
        </w:rPr>
        <w:t xml:space="preserve">Mr Thatcher’s </w:t>
      </w:r>
      <w:r w:rsidR="00B91777">
        <w:rPr>
          <w:rFonts w:ascii="Times New Roman" w:eastAsia="Times New Roman" w:hAnsi="Times New Roman" w:cs="Times New Roman"/>
          <w:color w:val="212121"/>
          <w:sz w:val="24"/>
          <w:szCs w:val="24"/>
          <w:lang w:eastAsia="en-GB"/>
        </w:rPr>
        <w:t xml:space="preserve">almost 20year </w:t>
      </w:r>
      <w:r w:rsidR="00574F8A">
        <w:rPr>
          <w:rFonts w:ascii="Times New Roman" w:eastAsia="Times New Roman" w:hAnsi="Times New Roman" w:cs="Times New Roman"/>
          <w:color w:val="212121"/>
          <w:sz w:val="24"/>
          <w:szCs w:val="24"/>
          <w:lang w:eastAsia="en-GB"/>
        </w:rPr>
        <w:t>use of</w:t>
      </w:r>
      <w:r w:rsidR="00FC4280">
        <w:rPr>
          <w:rFonts w:ascii="Times New Roman" w:eastAsia="Times New Roman" w:hAnsi="Times New Roman" w:cs="Times New Roman"/>
          <w:color w:val="212121"/>
          <w:sz w:val="24"/>
          <w:szCs w:val="24"/>
          <w:lang w:eastAsia="en-GB"/>
        </w:rPr>
        <w:t xml:space="preserve"> a slipway </w:t>
      </w:r>
      <w:r w:rsidR="00250DCD">
        <w:rPr>
          <w:rFonts w:ascii="Times New Roman" w:eastAsia="Times New Roman" w:hAnsi="Times New Roman" w:cs="Times New Roman"/>
          <w:color w:val="212121"/>
          <w:sz w:val="24"/>
          <w:szCs w:val="24"/>
          <w:lang w:eastAsia="en-GB"/>
        </w:rPr>
        <w:t xml:space="preserve">was </w:t>
      </w:r>
      <w:r w:rsidR="00386C12">
        <w:rPr>
          <w:rFonts w:ascii="Times New Roman" w:eastAsia="Times New Roman" w:hAnsi="Times New Roman" w:cs="Times New Roman"/>
          <w:color w:val="212121"/>
          <w:sz w:val="24"/>
          <w:szCs w:val="24"/>
          <w:lang w:eastAsia="en-GB"/>
        </w:rPr>
        <w:t xml:space="preserve">based </w:t>
      </w:r>
      <w:r w:rsidR="00250DCD">
        <w:rPr>
          <w:rFonts w:ascii="Times New Roman" w:eastAsia="Times New Roman" w:hAnsi="Times New Roman" w:cs="Times New Roman"/>
          <w:color w:val="212121"/>
          <w:sz w:val="24"/>
          <w:szCs w:val="24"/>
          <w:lang w:eastAsia="en-GB"/>
        </w:rPr>
        <w:t xml:space="preserve">upon his agreement to tolerate encroachment of part of the slipway on his land. </w:t>
      </w:r>
      <w:r w:rsidR="00F32224">
        <w:rPr>
          <w:rFonts w:ascii="Times New Roman" w:eastAsia="Times New Roman" w:hAnsi="Times New Roman" w:cs="Times New Roman"/>
          <w:color w:val="212121"/>
          <w:sz w:val="24"/>
          <w:szCs w:val="24"/>
          <w:lang w:eastAsia="en-GB"/>
        </w:rPr>
        <w:t xml:space="preserve">The </w:t>
      </w:r>
      <w:r w:rsidR="00552CD9">
        <w:rPr>
          <w:rFonts w:ascii="Times New Roman" w:eastAsia="Times New Roman" w:hAnsi="Times New Roman" w:cs="Times New Roman"/>
          <w:color w:val="212121"/>
          <w:sz w:val="24"/>
          <w:szCs w:val="24"/>
          <w:lang w:eastAsia="en-GB"/>
        </w:rPr>
        <w:t>s</w:t>
      </w:r>
      <w:r w:rsidR="00F32224">
        <w:rPr>
          <w:rFonts w:ascii="Times New Roman" w:eastAsia="Times New Roman" w:hAnsi="Times New Roman" w:cs="Times New Roman"/>
          <w:color w:val="212121"/>
          <w:sz w:val="24"/>
          <w:szCs w:val="24"/>
          <w:lang w:eastAsia="en-GB"/>
        </w:rPr>
        <w:t>lipway had passed through several owners before the Douglas</w:t>
      </w:r>
      <w:r w:rsidR="00DF3476">
        <w:rPr>
          <w:rFonts w:ascii="Times New Roman" w:eastAsia="Times New Roman" w:hAnsi="Times New Roman" w:cs="Times New Roman"/>
          <w:color w:val="212121"/>
          <w:sz w:val="24"/>
          <w:szCs w:val="24"/>
          <w:lang w:eastAsia="en-GB"/>
        </w:rPr>
        <w:t>,</w:t>
      </w:r>
      <w:r w:rsidR="00552CD9">
        <w:rPr>
          <w:rFonts w:ascii="Times New Roman" w:eastAsia="Times New Roman" w:hAnsi="Times New Roman" w:cs="Times New Roman"/>
          <w:color w:val="212121"/>
          <w:sz w:val="24"/>
          <w:szCs w:val="24"/>
          <w:lang w:eastAsia="en-GB"/>
        </w:rPr>
        <w:t xml:space="preserve"> for some unrelated reason</w:t>
      </w:r>
      <w:r w:rsidR="00F167C4">
        <w:rPr>
          <w:rFonts w:ascii="Times New Roman" w:eastAsia="Times New Roman" w:hAnsi="Times New Roman" w:cs="Times New Roman"/>
          <w:color w:val="212121"/>
          <w:sz w:val="24"/>
          <w:szCs w:val="24"/>
          <w:lang w:eastAsia="en-GB"/>
        </w:rPr>
        <w:t>,</w:t>
      </w:r>
      <w:r w:rsidR="00552CD9">
        <w:rPr>
          <w:rFonts w:ascii="Times New Roman" w:eastAsia="Times New Roman" w:hAnsi="Times New Roman" w:cs="Times New Roman"/>
          <w:color w:val="212121"/>
          <w:sz w:val="24"/>
          <w:szCs w:val="24"/>
          <w:lang w:eastAsia="en-GB"/>
        </w:rPr>
        <w:t xml:space="preserve"> objected</w:t>
      </w:r>
      <w:r w:rsidR="0032402B">
        <w:rPr>
          <w:rFonts w:ascii="Times New Roman" w:eastAsia="Times New Roman" w:hAnsi="Times New Roman" w:cs="Times New Roman"/>
          <w:color w:val="212121"/>
          <w:sz w:val="24"/>
          <w:szCs w:val="24"/>
          <w:lang w:eastAsia="en-GB"/>
        </w:rPr>
        <w:t>.</w:t>
      </w:r>
      <w:r w:rsidR="0047115E">
        <w:rPr>
          <w:rFonts w:ascii="Times New Roman" w:eastAsia="Times New Roman" w:hAnsi="Times New Roman" w:cs="Times New Roman"/>
          <w:color w:val="212121"/>
          <w:sz w:val="24"/>
          <w:szCs w:val="24"/>
          <w:lang w:eastAsia="en-GB"/>
        </w:rPr>
        <w:t xml:space="preserve"> </w:t>
      </w:r>
      <w:r w:rsidR="004E1D03">
        <w:rPr>
          <w:rFonts w:ascii="Times New Roman" w:eastAsia="Times New Roman" w:hAnsi="Times New Roman" w:cs="Times New Roman"/>
          <w:color w:val="212121"/>
          <w:sz w:val="24"/>
          <w:szCs w:val="24"/>
          <w:lang w:eastAsia="en-GB"/>
        </w:rPr>
        <w:t xml:space="preserve">In </w:t>
      </w:r>
      <w:r w:rsidR="004516DC">
        <w:rPr>
          <w:rFonts w:ascii="Times New Roman" w:eastAsia="Times New Roman" w:hAnsi="Times New Roman" w:cs="Times New Roman"/>
          <w:i/>
          <w:iCs/>
          <w:color w:val="212121"/>
          <w:sz w:val="24"/>
          <w:szCs w:val="24"/>
          <w:lang w:eastAsia="en-GB"/>
        </w:rPr>
        <w:t xml:space="preserve">Sweet v Sommer </w:t>
      </w:r>
      <w:r w:rsidR="00A377FF">
        <w:rPr>
          <w:rFonts w:ascii="Times New Roman" w:eastAsia="Times New Roman" w:hAnsi="Times New Roman" w:cs="Times New Roman"/>
          <w:color w:val="212121"/>
          <w:sz w:val="24"/>
          <w:szCs w:val="24"/>
          <w:lang w:eastAsia="en-GB"/>
        </w:rPr>
        <w:t xml:space="preserve">a conveyancing error left </w:t>
      </w:r>
      <w:r w:rsidR="004E1D03">
        <w:rPr>
          <w:rFonts w:ascii="Times New Roman" w:eastAsia="Times New Roman" w:hAnsi="Times New Roman" w:cs="Times New Roman"/>
          <w:color w:val="212121"/>
          <w:sz w:val="24"/>
          <w:szCs w:val="24"/>
          <w:lang w:eastAsia="en-GB"/>
        </w:rPr>
        <w:t xml:space="preserve">the Sweets </w:t>
      </w:r>
      <w:r w:rsidR="00A377FF">
        <w:rPr>
          <w:rFonts w:ascii="Times New Roman" w:eastAsia="Times New Roman" w:hAnsi="Times New Roman" w:cs="Times New Roman"/>
          <w:color w:val="212121"/>
          <w:sz w:val="24"/>
          <w:szCs w:val="24"/>
          <w:lang w:eastAsia="en-GB"/>
        </w:rPr>
        <w:t>with no legal access to their home</w:t>
      </w:r>
      <w:r w:rsidR="00F25602">
        <w:rPr>
          <w:rFonts w:ascii="Times New Roman" w:eastAsia="Times New Roman" w:hAnsi="Times New Roman" w:cs="Times New Roman"/>
          <w:color w:val="212121"/>
          <w:sz w:val="24"/>
          <w:szCs w:val="24"/>
          <w:lang w:eastAsia="en-GB"/>
        </w:rPr>
        <w:t xml:space="preserve"> which they had built relying on assurances from Ms So</w:t>
      </w:r>
      <w:r w:rsidR="009D18DF">
        <w:rPr>
          <w:rFonts w:ascii="Times New Roman" w:eastAsia="Times New Roman" w:hAnsi="Times New Roman" w:cs="Times New Roman"/>
          <w:color w:val="212121"/>
          <w:sz w:val="24"/>
          <w:szCs w:val="24"/>
          <w:lang w:eastAsia="en-GB"/>
        </w:rPr>
        <w:t>m</w:t>
      </w:r>
      <w:r w:rsidR="00F25602">
        <w:rPr>
          <w:rFonts w:ascii="Times New Roman" w:eastAsia="Times New Roman" w:hAnsi="Times New Roman" w:cs="Times New Roman"/>
          <w:color w:val="212121"/>
          <w:sz w:val="24"/>
          <w:szCs w:val="24"/>
          <w:lang w:eastAsia="en-GB"/>
        </w:rPr>
        <w:t>mers</w:t>
      </w:r>
      <w:r w:rsidR="009D18DF">
        <w:rPr>
          <w:rFonts w:ascii="Times New Roman" w:eastAsia="Times New Roman" w:hAnsi="Times New Roman" w:cs="Times New Roman"/>
          <w:color w:val="212121"/>
          <w:sz w:val="24"/>
          <w:szCs w:val="24"/>
          <w:lang w:eastAsia="en-GB"/>
        </w:rPr>
        <w:t>’</w:t>
      </w:r>
      <w:r w:rsidR="00F25602">
        <w:rPr>
          <w:rFonts w:ascii="Times New Roman" w:eastAsia="Times New Roman" w:hAnsi="Times New Roman" w:cs="Times New Roman"/>
          <w:color w:val="212121"/>
          <w:sz w:val="24"/>
          <w:szCs w:val="24"/>
          <w:lang w:eastAsia="en-GB"/>
        </w:rPr>
        <w:t xml:space="preserve"> predecessor in t</w:t>
      </w:r>
      <w:r w:rsidR="009D18DF">
        <w:rPr>
          <w:rFonts w:ascii="Times New Roman" w:eastAsia="Times New Roman" w:hAnsi="Times New Roman" w:cs="Times New Roman"/>
          <w:color w:val="212121"/>
          <w:sz w:val="24"/>
          <w:szCs w:val="24"/>
          <w:lang w:eastAsia="en-GB"/>
        </w:rPr>
        <w:t>i</w:t>
      </w:r>
      <w:r w:rsidR="00F25602">
        <w:rPr>
          <w:rFonts w:ascii="Times New Roman" w:eastAsia="Times New Roman" w:hAnsi="Times New Roman" w:cs="Times New Roman"/>
          <w:color w:val="212121"/>
          <w:sz w:val="24"/>
          <w:szCs w:val="24"/>
          <w:lang w:eastAsia="en-GB"/>
        </w:rPr>
        <w:t xml:space="preserve">tle </w:t>
      </w:r>
      <w:r w:rsidR="009D18DF">
        <w:rPr>
          <w:rFonts w:ascii="Times New Roman" w:eastAsia="Times New Roman" w:hAnsi="Times New Roman" w:cs="Times New Roman"/>
          <w:color w:val="212121"/>
          <w:sz w:val="24"/>
          <w:szCs w:val="24"/>
          <w:lang w:eastAsia="en-GB"/>
        </w:rPr>
        <w:t xml:space="preserve">that they had a right of way over </w:t>
      </w:r>
      <w:r w:rsidR="00BC3019">
        <w:rPr>
          <w:rFonts w:ascii="Times New Roman" w:eastAsia="Times New Roman" w:hAnsi="Times New Roman" w:cs="Times New Roman"/>
          <w:color w:val="212121"/>
          <w:sz w:val="24"/>
          <w:szCs w:val="24"/>
          <w:lang w:eastAsia="en-GB"/>
        </w:rPr>
        <w:t xml:space="preserve">a yard forming </w:t>
      </w:r>
      <w:r w:rsidR="00E5145A">
        <w:rPr>
          <w:rFonts w:ascii="Times New Roman" w:eastAsia="Times New Roman" w:hAnsi="Times New Roman" w:cs="Times New Roman"/>
          <w:color w:val="212121"/>
          <w:sz w:val="24"/>
          <w:szCs w:val="24"/>
          <w:lang w:eastAsia="en-GB"/>
        </w:rPr>
        <w:t>th</w:t>
      </w:r>
      <w:r w:rsidR="00DA39C6">
        <w:rPr>
          <w:rFonts w:ascii="Times New Roman" w:eastAsia="Times New Roman" w:hAnsi="Times New Roman" w:cs="Times New Roman"/>
          <w:color w:val="212121"/>
          <w:sz w:val="24"/>
          <w:szCs w:val="24"/>
          <w:lang w:eastAsia="en-GB"/>
        </w:rPr>
        <w:t>e</w:t>
      </w:r>
      <w:r w:rsidR="00E5145A">
        <w:rPr>
          <w:rFonts w:ascii="Times New Roman" w:eastAsia="Times New Roman" w:hAnsi="Times New Roman" w:cs="Times New Roman"/>
          <w:color w:val="212121"/>
          <w:sz w:val="24"/>
          <w:szCs w:val="24"/>
          <w:lang w:eastAsia="en-GB"/>
        </w:rPr>
        <w:t xml:space="preserve"> </w:t>
      </w:r>
      <w:r w:rsidR="001B206B">
        <w:rPr>
          <w:rFonts w:ascii="Times New Roman" w:eastAsia="Times New Roman" w:hAnsi="Times New Roman" w:cs="Times New Roman"/>
          <w:color w:val="212121"/>
          <w:sz w:val="24"/>
          <w:szCs w:val="24"/>
          <w:lang w:eastAsia="en-GB"/>
        </w:rPr>
        <w:t xml:space="preserve">servient </w:t>
      </w:r>
      <w:r w:rsidR="00E5145A">
        <w:rPr>
          <w:rFonts w:ascii="Times New Roman" w:eastAsia="Times New Roman" w:hAnsi="Times New Roman" w:cs="Times New Roman"/>
          <w:color w:val="212121"/>
          <w:sz w:val="24"/>
          <w:szCs w:val="24"/>
          <w:lang w:eastAsia="en-GB"/>
        </w:rPr>
        <w:t>property</w:t>
      </w:r>
      <w:r w:rsidR="00F25602">
        <w:rPr>
          <w:rFonts w:ascii="Times New Roman" w:eastAsia="Times New Roman" w:hAnsi="Times New Roman" w:cs="Times New Roman"/>
          <w:color w:val="212121"/>
          <w:sz w:val="24"/>
          <w:szCs w:val="24"/>
          <w:lang w:eastAsia="en-GB"/>
        </w:rPr>
        <w:t xml:space="preserve">. </w:t>
      </w:r>
      <w:r w:rsidR="002E1492">
        <w:rPr>
          <w:rFonts w:ascii="Times New Roman" w:eastAsia="Times New Roman" w:hAnsi="Times New Roman" w:cs="Times New Roman"/>
          <w:color w:val="212121"/>
          <w:sz w:val="24"/>
          <w:szCs w:val="24"/>
          <w:lang w:eastAsia="en-GB"/>
        </w:rPr>
        <w:t>Some years after she bought the property</w:t>
      </w:r>
      <w:r w:rsidR="00E3332D">
        <w:rPr>
          <w:rFonts w:ascii="Times New Roman" w:eastAsia="Times New Roman" w:hAnsi="Times New Roman" w:cs="Times New Roman"/>
          <w:color w:val="212121"/>
          <w:sz w:val="24"/>
          <w:szCs w:val="24"/>
          <w:lang w:eastAsia="en-GB"/>
        </w:rPr>
        <w:t xml:space="preserve"> know</w:t>
      </w:r>
      <w:r w:rsidR="004D5BC2">
        <w:rPr>
          <w:rFonts w:ascii="Times New Roman" w:eastAsia="Times New Roman" w:hAnsi="Times New Roman" w:cs="Times New Roman"/>
          <w:color w:val="212121"/>
          <w:sz w:val="24"/>
          <w:szCs w:val="24"/>
          <w:lang w:eastAsia="en-GB"/>
        </w:rPr>
        <w:t>ing</w:t>
      </w:r>
      <w:r w:rsidR="00E3332D">
        <w:rPr>
          <w:rFonts w:ascii="Times New Roman" w:eastAsia="Times New Roman" w:hAnsi="Times New Roman" w:cs="Times New Roman"/>
          <w:color w:val="212121"/>
          <w:sz w:val="24"/>
          <w:szCs w:val="24"/>
          <w:lang w:eastAsia="en-GB"/>
        </w:rPr>
        <w:t xml:space="preserve"> of the </w:t>
      </w:r>
      <w:proofErr w:type="gramStart"/>
      <w:r w:rsidR="00E3332D">
        <w:rPr>
          <w:rFonts w:ascii="Times New Roman" w:eastAsia="Times New Roman" w:hAnsi="Times New Roman" w:cs="Times New Roman"/>
          <w:color w:val="212121"/>
          <w:sz w:val="24"/>
          <w:szCs w:val="24"/>
          <w:lang w:eastAsia="en-GB"/>
        </w:rPr>
        <w:t>Sweet’s</w:t>
      </w:r>
      <w:proofErr w:type="gramEnd"/>
      <w:r w:rsidR="00E3332D">
        <w:rPr>
          <w:rFonts w:ascii="Times New Roman" w:eastAsia="Times New Roman" w:hAnsi="Times New Roman" w:cs="Times New Roman"/>
          <w:color w:val="212121"/>
          <w:sz w:val="24"/>
          <w:szCs w:val="24"/>
          <w:lang w:eastAsia="en-GB"/>
        </w:rPr>
        <w:t xml:space="preserve"> right of way</w:t>
      </w:r>
      <w:r w:rsidR="00DA3249">
        <w:rPr>
          <w:rFonts w:ascii="Times New Roman" w:eastAsia="Times New Roman" w:hAnsi="Times New Roman" w:cs="Times New Roman"/>
          <w:color w:val="212121"/>
          <w:sz w:val="24"/>
          <w:szCs w:val="24"/>
          <w:lang w:eastAsia="en-GB"/>
        </w:rPr>
        <w:t>,</w:t>
      </w:r>
      <w:r w:rsidR="002E1492">
        <w:rPr>
          <w:rFonts w:ascii="Times New Roman" w:eastAsia="Times New Roman" w:hAnsi="Times New Roman" w:cs="Times New Roman"/>
          <w:color w:val="212121"/>
          <w:sz w:val="24"/>
          <w:szCs w:val="24"/>
          <w:lang w:eastAsia="en-GB"/>
        </w:rPr>
        <w:t xml:space="preserve"> </w:t>
      </w:r>
      <w:r w:rsidR="00ED0B04">
        <w:rPr>
          <w:rFonts w:ascii="Times New Roman" w:eastAsia="Times New Roman" w:hAnsi="Times New Roman" w:cs="Times New Roman"/>
          <w:color w:val="212121"/>
          <w:sz w:val="24"/>
          <w:szCs w:val="24"/>
          <w:lang w:eastAsia="en-GB"/>
        </w:rPr>
        <w:t xml:space="preserve">Ms Sommer </w:t>
      </w:r>
      <w:r w:rsidR="00312CC2">
        <w:rPr>
          <w:rFonts w:ascii="Times New Roman" w:eastAsia="Times New Roman" w:hAnsi="Times New Roman" w:cs="Times New Roman"/>
          <w:color w:val="212121"/>
          <w:sz w:val="24"/>
          <w:szCs w:val="24"/>
          <w:lang w:eastAsia="en-GB"/>
        </w:rPr>
        <w:t>objected</w:t>
      </w:r>
      <w:r w:rsidR="00273AFE">
        <w:rPr>
          <w:rFonts w:ascii="Times New Roman" w:eastAsia="Times New Roman" w:hAnsi="Times New Roman" w:cs="Times New Roman"/>
          <w:color w:val="212121"/>
          <w:sz w:val="24"/>
          <w:szCs w:val="24"/>
          <w:lang w:eastAsia="en-GB"/>
        </w:rPr>
        <w:t xml:space="preserve"> </w:t>
      </w:r>
      <w:r w:rsidR="00F037BF">
        <w:rPr>
          <w:rFonts w:ascii="Times New Roman" w:eastAsia="Times New Roman" w:hAnsi="Times New Roman" w:cs="Times New Roman"/>
          <w:color w:val="212121"/>
          <w:sz w:val="24"/>
          <w:szCs w:val="24"/>
          <w:lang w:eastAsia="en-GB"/>
        </w:rPr>
        <w:t xml:space="preserve">– the </w:t>
      </w:r>
      <w:r w:rsidR="000D2CA6">
        <w:rPr>
          <w:rFonts w:ascii="Times New Roman" w:eastAsia="Times New Roman" w:hAnsi="Times New Roman" w:cs="Times New Roman"/>
          <w:color w:val="212121"/>
          <w:sz w:val="24"/>
          <w:szCs w:val="24"/>
          <w:lang w:eastAsia="en-GB"/>
        </w:rPr>
        <w:t xml:space="preserve">first instance </w:t>
      </w:r>
      <w:r w:rsidR="00F037BF">
        <w:rPr>
          <w:rFonts w:ascii="Times New Roman" w:eastAsia="Times New Roman" w:hAnsi="Times New Roman" w:cs="Times New Roman"/>
          <w:color w:val="212121"/>
          <w:sz w:val="24"/>
          <w:szCs w:val="24"/>
          <w:lang w:eastAsia="en-GB"/>
        </w:rPr>
        <w:t xml:space="preserve">report </w:t>
      </w:r>
      <w:r w:rsidR="00B148A2">
        <w:rPr>
          <w:rFonts w:ascii="Times New Roman" w:eastAsia="Times New Roman" w:hAnsi="Times New Roman" w:cs="Times New Roman"/>
          <w:color w:val="212121"/>
          <w:sz w:val="24"/>
          <w:szCs w:val="24"/>
          <w:lang w:eastAsia="en-GB"/>
        </w:rPr>
        <w:t xml:space="preserve">indicates she found the </w:t>
      </w:r>
      <w:r w:rsidR="00BC3019">
        <w:rPr>
          <w:rFonts w:ascii="Times New Roman" w:eastAsia="Times New Roman" w:hAnsi="Times New Roman" w:cs="Times New Roman"/>
          <w:color w:val="212121"/>
          <w:sz w:val="24"/>
          <w:szCs w:val="24"/>
          <w:lang w:eastAsia="en-GB"/>
        </w:rPr>
        <w:t>yard</w:t>
      </w:r>
      <w:r w:rsidR="006A3DA2">
        <w:rPr>
          <w:rFonts w:ascii="Times New Roman" w:eastAsia="Times New Roman" w:hAnsi="Times New Roman" w:cs="Times New Roman"/>
          <w:color w:val="212121"/>
          <w:sz w:val="24"/>
          <w:szCs w:val="24"/>
          <w:lang w:eastAsia="en-GB"/>
        </w:rPr>
        <w:t xml:space="preserve"> </w:t>
      </w:r>
      <w:r w:rsidR="00653D65">
        <w:rPr>
          <w:rFonts w:ascii="Times New Roman" w:eastAsia="Times New Roman" w:hAnsi="Times New Roman" w:cs="Times New Roman"/>
          <w:color w:val="212121"/>
          <w:sz w:val="24"/>
          <w:szCs w:val="24"/>
          <w:lang w:eastAsia="en-GB"/>
        </w:rPr>
        <w:t>‘</w:t>
      </w:r>
      <w:r w:rsidR="00653D65" w:rsidRPr="003B4217">
        <w:rPr>
          <w:rFonts w:ascii="Times New Roman" w:eastAsia="Times New Roman" w:hAnsi="Times New Roman" w:cs="Times New Roman"/>
          <w:i/>
          <w:iCs/>
          <w:color w:val="212121"/>
          <w:sz w:val="24"/>
          <w:szCs w:val="24"/>
          <w:lang w:eastAsia="en-GB"/>
        </w:rPr>
        <w:t xml:space="preserve">most </w:t>
      </w:r>
      <w:r w:rsidR="00B148A2" w:rsidRPr="003B4217">
        <w:rPr>
          <w:rFonts w:ascii="Times New Roman" w:eastAsia="Times New Roman" w:hAnsi="Times New Roman" w:cs="Times New Roman"/>
          <w:i/>
          <w:iCs/>
          <w:color w:val="212121"/>
          <w:sz w:val="24"/>
          <w:szCs w:val="24"/>
          <w:lang w:eastAsia="en-GB"/>
        </w:rPr>
        <w:t>unsightly</w:t>
      </w:r>
      <w:r w:rsidR="0012106D" w:rsidRPr="003B4217">
        <w:rPr>
          <w:rFonts w:ascii="Times New Roman" w:eastAsia="Times New Roman" w:hAnsi="Times New Roman" w:cs="Times New Roman"/>
          <w:i/>
          <w:iCs/>
          <w:color w:val="212121"/>
          <w:sz w:val="24"/>
          <w:szCs w:val="24"/>
          <w:lang w:eastAsia="en-GB"/>
        </w:rPr>
        <w:t xml:space="preserve"> </w:t>
      </w:r>
      <w:r w:rsidR="0012106D" w:rsidRPr="003B4217">
        <w:rPr>
          <w:rFonts w:ascii="Times New Roman" w:hAnsi="Times New Roman" w:cs="Times New Roman"/>
          <w:i/>
          <w:iCs/>
          <w:sz w:val="24"/>
          <w:szCs w:val="24"/>
          <w:shd w:val="clear" w:color="auto" w:fill="FFFFFF"/>
        </w:rPr>
        <w:t>and would prefer it to have more of the characteristics of a garden and less of those of a motorway</w:t>
      </w:r>
      <w:r w:rsidR="00653D65" w:rsidRPr="0087483A">
        <w:rPr>
          <w:rFonts w:ascii="Times New Roman" w:eastAsia="Times New Roman" w:hAnsi="Times New Roman" w:cs="Times New Roman"/>
          <w:sz w:val="24"/>
          <w:szCs w:val="24"/>
          <w:lang w:eastAsia="en-GB"/>
        </w:rPr>
        <w:t>.’</w:t>
      </w:r>
      <w:r w:rsidR="00653D65" w:rsidRPr="0087483A">
        <w:rPr>
          <w:rStyle w:val="FootnoteReference"/>
          <w:rFonts w:ascii="Times New Roman" w:eastAsia="Times New Roman" w:hAnsi="Times New Roman" w:cs="Times New Roman"/>
          <w:sz w:val="24"/>
          <w:szCs w:val="24"/>
          <w:lang w:eastAsia="en-GB"/>
        </w:rPr>
        <w:footnoteReference w:id="63"/>
      </w:r>
      <w:r w:rsidR="00F037BF" w:rsidRPr="0087483A">
        <w:rPr>
          <w:rFonts w:ascii="Times New Roman" w:eastAsia="Times New Roman" w:hAnsi="Times New Roman" w:cs="Times New Roman"/>
          <w:sz w:val="24"/>
          <w:szCs w:val="24"/>
          <w:lang w:eastAsia="en-GB"/>
        </w:rPr>
        <w:t xml:space="preserve"> </w:t>
      </w:r>
    </w:p>
    <w:p w14:paraId="18C83D05" w14:textId="7E9FD141" w:rsidR="002918E6" w:rsidRDefault="002178EC" w:rsidP="003F3097">
      <w:pPr>
        <w:spacing w:line="360" w:lineRule="auto"/>
        <w:rPr>
          <w:rFonts w:ascii="Times New Roman" w:eastAsia="Times New Roman" w:hAnsi="Times New Roman" w:cs="Times New Roman"/>
          <w:color w:val="212121"/>
          <w:sz w:val="24"/>
          <w:szCs w:val="24"/>
          <w:lang w:eastAsia="en-GB"/>
        </w:rPr>
      </w:pPr>
      <w:r>
        <w:rPr>
          <w:rFonts w:ascii="Times New Roman" w:eastAsia="Times New Roman" w:hAnsi="Times New Roman" w:cs="Times New Roman"/>
          <w:color w:val="212121"/>
          <w:sz w:val="24"/>
          <w:szCs w:val="24"/>
          <w:lang w:eastAsia="en-GB"/>
        </w:rPr>
        <w:t>The</w:t>
      </w:r>
      <w:r w:rsidR="00B0416B">
        <w:rPr>
          <w:rFonts w:ascii="Times New Roman" w:eastAsia="Times New Roman" w:hAnsi="Times New Roman" w:cs="Times New Roman"/>
          <w:color w:val="212121"/>
          <w:sz w:val="24"/>
          <w:szCs w:val="24"/>
          <w:lang w:eastAsia="en-GB"/>
        </w:rPr>
        <w:t xml:space="preserve"> </w:t>
      </w:r>
      <w:r>
        <w:rPr>
          <w:rFonts w:ascii="Times New Roman" w:eastAsia="Times New Roman" w:hAnsi="Times New Roman" w:cs="Times New Roman"/>
          <w:color w:val="212121"/>
          <w:sz w:val="24"/>
          <w:szCs w:val="24"/>
          <w:lang w:eastAsia="en-GB"/>
        </w:rPr>
        <w:t>L</w:t>
      </w:r>
      <w:r w:rsidR="00B0416B">
        <w:rPr>
          <w:rFonts w:ascii="Times New Roman" w:eastAsia="Times New Roman" w:hAnsi="Times New Roman" w:cs="Times New Roman"/>
          <w:color w:val="212121"/>
          <w:sz w:val="24"/>
          <w:szCs w:val="24"/>
          <w:lang w:eastAsia="en-GB"/>
        </w:rPr>
        <w:t>RA 2002</w:t>
      </w:r>
      <w:r w:rsidR="00636D23">
        <w:rPr>
          <w:rFonts w:ascii="Times New Roman" w:eastAsia="Times New Roman" w:hAnsi="Times New Roman" w:cs="Times New Roman"/>
          <w:color w:val="212121"/>
          <w:sz w:val="24"/>
          <w:szCs w:val="24"/>
          <w:lang w:eastAsia="en-GB"/>
        </w:rPr>
        <w:t xml:space="preserve"> swings the </w:t>
      </w:r>
      <w:r w:rsidR="00E523F2">
        <w:rPr>
          <w:rFonts w:ascii="Times New Roman" w:eastAsia="Times New Roman" w:hAnsi="Times New Roman" w:cs="Times New Roman"/>
          <w:color w:val="212121"/>
          <w:sz w:val="24"/>
          <w:szCs w:val="24"/>
          <w:lang w:eastAsia="en-GB"/>
        </w:rPr>
        <w:t xml:space="preserve">balance firmly in favour of transactional certainty. It was </w:t>
      </w:r>
      <w:r w:rsidR="00D34CD6">
        <w:rPr>
          <w:rFonts w:ascii="Times New Roman" w:eastAsia="Times New Roman" w:hAnsi="Times New Roman" w:cs="Times New Roman"/>
          <w:color w:val="212121"/>
          <w:sz w:val="24"/>
          <w:szCs w:val="24"/>
          <w:lang w:eastAsia="en-GB"/>
        </w:rPr>
        <w:t>the avowed aim of its</w:t>
      </w:r>
      <w:r w:rsidR="005B22E9">
        <w:rPr>
          <w:rFonts w:ascii="Times New Roman" w:hAnsi="Times New Roman" w:cs="Times New Roman"/>
          <w:sz w:val="24"/>
          <w:szCs w:val="24"/>
        </w:rPr>
        <w:t xml:space="preserve"> </w:t>
      </w:r>
      <w:r w:rsidR="0084441D">
        <w:rPr>
          <w:rFonts w:ascii="Times New Roman" w:hAnsi="Times New Roman" w:cs="Times New Roman"/>
          <w:sz w:val="24"/>
          <w:szCs w:val="24"/>
        </w:rPr>
        <w:t xml:space="preserve">architects </w:t>
      </w:r>
      <w:r w:rsidR="00FE5A0F">
        <w:rPr>
          <w:rFonts w:ascii="Times New Roman" w:hAnsi="Times New Roman" w:cs="Times New Roman"/>
          <w:sz w:val="24"/>
          <w:szCs w:val="24"/>
        </w:rPr>
        <w:t>‘</w:t>
      </w:r>
      <w:r w:rsidR="0084441D" w:rsidRPr="00277264">
        <w:rPr>
          <w:rFonts w:ascii="Times New Roman" w:hAnsi="Times New Roman" w:cs="Times New Roman"/>
          <w:i/>
          <w:iCs/>
          <w:sz w:val="24"/>
          <w:szCs w:val="24"/>
        </w:rPr>
        <w:t xml:space="preserve">to </w:t>
      </w:r>
      <w:r w:rsidR="00FE5A0F" w:rsidRPr="00277264">
        <w:rPr>
          <w:rFonts w:ascii="Times New Roman" w:hAnsi="Times New Roman" w:cs="Times New Roman"/>
          <w:i/>
          <w:iCs/>
          <w:sz w:val="24"/>
          <w:szCs w:val="24"/>
        </w:rPr>
        <w:t>ensure that it is possible to investigate title to the land almost entirely on-line with the minimum of additional enquiries</w:t>
      </w:r>
      <w:r w:rsidR="000F66C2" w:rsidRPr="00277264">
        <w:rPr>
          <w:rFonts w:ascii="Times New Roman" w:hAnsi="Times New Roman" w:cs="Times New Roman"/>
          <w:i/>
          <w:iCs/>
          <w:sz w:val="24"/>
          <w:szCs w:val="24"/>
        </w:rPr>
        <w:t>’</w:t>
      </w:r>
      <w:r w:rsidR="000F66C2">
        <w:rPr>
          <w:rStyle w:val="FootnoteReference"/>
          <w:rFonts w:ascii="Times New Roman" w:hAnsi="Times New Roman" w:cs="Times New Roman"/>
          <w:sz w:val="24"/>
          <w:szCs w:val="24"/>
        </w:rPr>
        <w:footnoteReference w:id="64"/>
      </w:r>
      <w:r w:rsidR="00D34CD6">
        <w:rPr>
          <w:rFonts w:ascii="Times New Roman" w:hAnsi="Times New Roman" w:cs="Times New Roman"/>
          <w:sz w:val="24"/>
          <w:szCs w:val="24"/>
        </w:rPr>
        <w:t xml:space="preserve"> </w:t>
      </w:r>
      <w:r w:rsidR="00CB4D28">
        <w:rPr>
          <w:rFonts w:ascii="Times New Roman" w:eastAsia="Times New Roman" w:hAnsi="Times New Roman" w:cs="Times New Roman"/>
          <w:color w:val="212121"/>
          <w:sz w:val="24"/>
          <w:szCs w:val="24"/>
          <w:lang w:eastAsia="en-GB"/>
        </w:rPr>
        <w:t xml:space="preserve">Section 116 of the LRA 2002 may have resolved the debate surrounding the proprietary credentials of rights created by estoppel but </w:t>
      </w:r>
      <w:r w:rsidR="000113B0">
        <w:rPr>
          <w:rFonts w:ascii="Times New Roman" w:eastAsia="Times New Roman" w:hAnsi="Times New Roman" w:cs="Times New Roman"/>
          <w:color w:val="212121"/>
          <w:sz w:val="24"/>
          <w:szCs w:val="24"/>
          <w:lang w:eastAsia="en-GB"/>
        </w:rPr>
        <w:t xml:space="preserve">estoppel </w:t>
      </w:r>
      <w:r w:rsidR="00CB4D28">
        <w:rPr>
          <w:rFonts w:ascii="Times New Roman" w:eastAsia="Times New Roman" w:hAnsi="Times New Roman" w:cs="Times New Roman"/>
          <w:color w:val="212121"/>
          <w:sz w:val="24"/>
          <w:szCs w:val="24"/>
          <w:lang w:eastAsia="en-GB"/>
        </w:rPr>
        <w:t>e</w:t>
      </w:r>
      <w:r w:rsidR="008B6A6D">
        <w:rPr>
          <w:rFonts w:ascii="Times New Roman" w:hAnsi="Times New Roman" w:cs="Times New Roman"/>
          <w:sz w:val="24"/>
          <w:szCs w:val="24"/>
        </w:rPr>
        <w:t>a</w:t>
      </w:r>
      <w:r w:rsidR="00306A8A">
        <w:rPr>
          <w:rFonts w:ascii="Times New Roman" w:eastAsia="Times New Roman" w:hAnsi="Times New Roman" w:cs="Times New Roman"/>
          <w:color w:val="212121"/>
          <w:sz w:val="24"/>
          <w:szCs w:val="24"/>
          <w:lang w:eastAsia="en-GB"/>
        </w:rPr>
        <w:t xml:space="preserve">sements </w:t>
      </w:r>
      <w:r w:rsidR="000113B0">
        <w:rPr>
          <w:rFonts w:ascii="Times New Roman" w:eastAsia="Times New Roman" w:hAnsi="Times New Roman" w:cs="Times New Roman"/>
          <w:color w:val="212121"/>
          <w:sz w:val="24"/>
          <w:szCs w:val="24"/>
          <w:lang w:eastAsia="en-GB"/>
        </w:rPr>
        <w:t xml:space="preserve">now </w:t>
      </w:r>
      <w:r w:rsidR="00306A8A">
        <w:rPr>
          <w:rFonts w:ascii="Times New Roman" w:eastAsia="Times New Roman" w:hAnsi="Times New Roman" w:cs="Times New Roman"/>
          <w:color w:val="212121"/>
          <w:sz w:val="24"/>
          <w:szCs w:val="24"/>
          <w:lang w:eastAsia="en-GB"/>
        </w:rPr>
        <w:t>face dual difficulties</w:t>
      </w:r>
      <w:r w:rsidR="00CB4D28">
        <w:rPr>
          <w:rFonts w:ascii="Times New Roman" w:eastAsia="Times New Roman" w:hAnsi="Times New Roman" w:cs="Times New Roman"/>
          <w:color w:val="212121"/>
          <w:sz w:val="24"/>
          <w:szCs w:val="24"/>
          <w:lang w:eastAsia="en-GB"/>
        </w:rPr>
        <w:t xml:space="preserve"> which </w:t>
      </w:r>
      <w:r w:rsidR="00306A8A">
        <w:rPr>
          <w:rFonts w:ascii="Times New Roman" w:eastAsia="Times New Roman" w:hAnsi="Times New Roman" w:cs="Times New Roman"/>
          <w:color w:val="212121"/>
          <w:sz w:val="24"/>
          <w:szCs w:val="24"/>
          <w:lang w:eastAsia="en-GB"/>
        </w:rPr>
        <w:t>effectively neutralise th</w:t>
      </w:r>
      <w:r w:rsidR="00BB624E">
        <w:rPr>
          <w:rFonts w:ascii="Times New Roman" w:eastAsia="Times New Roman" w:hAnsi="Times New Roman" w:cs="Times New Roman"/>
          <w:color w:val="212121"/>
          <w:sz w:val="24"/>
          <w:szCs w:val="24"/>
          <w:lang w:eastAsia="en-GB"/>
        </w:rPr>
        <w:t>is</w:t>
      </w:r>
      <w:r w:rsidR="00306A8A">
        <w:rPr>
          <w:rFonts w:ascii="Times New Roman" w:eastAsia="Times New Roman" w:hAnsi="Times New Roman" w:cs="Times New Roman"/>
          <w:color w:val="212121"/>
          <w:sz w:val="24"/>
          <w:szCs w:val="24"/>
          <w:lang w:eastAsia="en-GB"/>
        </w:rPr>
        <w:t xml:space="preserve"> status</w:t>
      </w:r>
      <w:r w:rsidR="003635AB">
        <w:rPr>
          <w:rFonts w:ascii="Times New Roman" w:eastAsia="Times New Roman" w:hAnsi="Times New Roman" w:cs="Times New Roman"/>
          <w:color w:val="212121"/>
          <w:sz w:val="24"/>
          <w:szCs w:val="24"/>
          <w:lang w:eastAsia="en-GB"/>
        </w:rPr>
        <w:t xml:space="preserve"> unless protected on the register</w:t>
      </w:r>
      <w:r w:rsidR="00306A8A">
        <w:rPr>
          <w:rFonts w:ascii="Times New Roman" w:eastAsia="Times New Roman" w:hAnsi="Times New Roman" w:cs="Times New Roman"/>
          <w:color w:val="212121"/>
          <w:sz w:val="24"/>
          <w:szCs w:val="24"/>
          <w:lang w:eastAsia="en-GB"/>
        </w:rPr>
        <w:t xml:space="preserve">. </w:t>
      </w:r>
      <w:r w:rsidR="00F836FC">
        <w:rPr>
          <w:rFonts w:ascii="Times New Roman" w:eastAsia="Times New Roman" w:hAnsi="Times New Roman" w:cs="Times New Roman"/>
          <w:color w:val="212121"/>
          <w:sz w:val="24"/>
          <w:szCs w:val="24"/>
          <w:lang w:eastAsia="en-GB"/>
        </w:rPr>
        <w:t xml:space="preserve"> </w:t>
      </w:r>
      <w:r w:rsidR="00306A8A">
        <w:rPr>
          <w:rFonts w:ascii="Times New Roman" w:eastAsia="Times New Roman" w:hAnsi="Times New Roman" w:cs="Times New Roman"/>
          <w:color w:val="212121"/>
          <w:sz w:val="24"/>
          <w:szCs w:val="24"/>
          <w:lang w:eastAsia="en-GB"/>
        </w:rPr>
        <w:t>First, estoppel easements</w:t>
      </w:r>
      <w:r w:rsidR="00F836FC">
        <w:rPr>
          <w:rFonts w:ascii="Times New Roman" w:eastAsia="Times New Roman" w:hAnsi="Times New Roman" w:cs="Times New Roman"/>
          <w:color w:val="212121"/>
          <w:sz w:val="24"/>
          <w:szCs w:val="24"/>
          <w:lang w:eastAsia="en-GB"/>
        </w:rPr>
        <w:t>,</w:t>
      </w:r>
      <w:r w:rsidR="00306A8A">
        <w:rPr>
          <w:rFonts w:ascii="Times New Roman" w:eastAsia="Times New Roman" w:hAnsi="Times New Roman" w:cs="Times New Roman"/>
          <w:color w:val="212121"/>
          <w:sz w:val="24"/>
          <w:szCs w:val="24"/>
          <w:lang w:eastAsia="en-GB"/>
        </w:rPr>
        <w:t xml:space="preserve"> </w:t>
      </w:r>
      <w:r w:rsidR="00C967F7">
        <w:rPr>
          <w:rFonts w:ascii="Times New Roman" w:eastAsia="Times New Roman" w:hAnsi="Times New Roman" w:cs="Times New Roman"/>
          <w:color w:val="212121"/>
          <w:sz w:val="24"/>
          <w:szCs w:val="24"/>
          <w:lang w:eastAsia="en-GB"/>
        </w:rPr>
        <w:t xml:space="preserve">as </w:t>
      </w:r>
      <w:r w:rsidR="00306A8A">
        <w:rPr>
          <w:rFonts w:ascii="Times New Roman" w:eastAsia="Times New Roman" w:hAnsi="Times New Roman" w:cs="Times New Roman"/>
          <w:color w:val="212121"/>
          <w:sz w:val="24"/>
          <w:szCs w:val="24"/>
          <w:lang w:eastAsia="en-GB"/>
        </w:rPr>
        <w:t xml:space="preserve">equitable </w:t>
      </w:r>
      <w:r w:rsidR="00C967F7">
        <w:rPr>
          <w:rFonts w:ascii="Times New Roman" w:eastAsia="Times New Roman" w:hAnsi="Times New Roman" w:cs="Times New Roman"/>
          <w:color w:val="212121"/>
          <w:sz w:val="24"/>
          <w:szCs w:val="24"/>
          <w:lang w:eastAsia="en-GB"/>
        </w:rPr>
        <w:t>rights</w:t>
      </w:r>
      <w:r w:rsidR="00F836FC">
        <w:rPr>
          <w:rFonts w:ascii="Times New Roman" w:eastAsia="Times New Roman" w:hAnsi="Times New Roman" w:cs="Times New Roman"/>
          <w:color w:val="212121"/>
          <w:sz w:val="24"/>
          <w:szCs w:val="24"/>
          <w:lang w:eastAsia="en-GB"/>
        </w:rPr>
        <w:t>,</w:t>
      </w:r>
      <w:r w:rsidR="00306A8A">
        <w:rPr>
          <w:rFonts w:ascii="Times New Roman" w:eastAsia="Times New Roman" w:hAnsi="Times New Roman" w:cs="Times New Roman"/>
          <w:color w:val="212121"/>
          <w:sz w:val="24"/>
          <w:szCs w:val="24"/>
          <w:lang w:eastAsia="en-GB"/>
        </w:rPr>
        <w:t xml:space="preserve"> do not qualify as overriding interests within Schedule 3 Paragraph 3</w:t>
      </w:r>
      <w:r w:rsidR="00E860A1">
        <w:rPr>
          <w:rFonts w:ascii="Times New Roman" w:eastAsia="Times New Roman" w:hAnsi="Times New Roman" w:cs="Times New Roman"/>
          <w:color w:val="212121"/>
          <w:sz w:val="24"/>
          <w:szCs w:val="24"/>
          <w:lang w:eastAsia="en-GB"/>
        </w:rPr>
        <w:t xml:space="preserve"> and th</w:t>
      </w:r>
      <w:r w:rsidR="001524E5">
        <w:rPr>
          <w:rFonts w:ascii="Times New Roman" w:hAnsi="Times New Roman" w:cs="Times New Roman"/>
          <w:sz w:val="24"/>
          <w:szCs w:val="24"/>
        </w:rPr>
        <w:t>e escape route provided by Rule 258 has been closed</w:t>
      </w:r>
      <w:r w:rsidR="00516E1C">
        <w:rPr>
          <w:rFonts w:ascii="Times New Roman" w:hAnsi="Times New Roman" w:cs="Times New Roman"/>
          <w:sz w:val="24"/>
          <w:szCs w:val="24"/>
        </w:rPr>
        <w:t xml:space="preserve">. </w:t>
      </w:r>
      <w:r w:rsidR="003F3097">
        <w:rPr>
          <w:rFonts w:ascii="Times New Roman" w:eastAsia="Times New Roman" w:hAnsi="Times New Roman" w:cs="Times New Roman"/>
          <w:color w:val="212121"/>
          <w:sz w:val="24"/>
          <w:szCs w:val="24"/>
          <w:lang w:eastAsia="en-GB"/>
        </w:rPr>
        <w:t xml:space="preserve">Secondly, </w:t>
      </w:r>
      <w:r w:rsidR="00B04105">
        <w:rPr>
          <w:rFonts w:ascii="Times New Roman" w:eastAsia="Times New Roman" w:hAnsi="Times New Roman" w:cs="Times New Roman"/>
          <w:i/>
          <w:iCs/>
          <w:color w:val="212121"/>
          <w:sz w:val="24"/>
          <w:szCs w:val="24"/>
          <w:lang w:eastAsia="en-GB"/>
        </w:rPr>
        <w:t>Chaudhary v Yavuz</w:t>
      </w:r>
      <w:r w:rsidR="00B04105">
        <w:rPr>
          <w:rStyle w:val="FootnoteReference"/>
          <w:rFonts w:ascii="Times New Roman" w:eastAsia="Times New Roman" w:hAnsi="Times New Roman" w:cs="Times New Roman"/>
          <w:i/>
          <w:iCs/>
          <w:color w:val="212121"/>
          <w:sz w:val="24"/>
          <w:szCs w:val="24"/>
          <w:lang w:eastAsia="en-GB"/>
        </w:rPr>
        <w:footnoteReference w:id="65"/>
      </w:r>
      <w:r w:rsidR="00B04105">
        <w:rPr>
          <w:rFonts w:ascii="Times New Roman" w:eastAsia="Times New Roman" w:hAnsi="Times New Roman" w:cs="Times New Roman"/>
          <w:i/>
          <w:iCs/>
          <w:color w:val="212121"/>
          <w:sz w:val="24"/>
          <w:szCs w:val="24"/>
          <w:lang w:eastAsia="en-GB"/>
        </w:rPr>
        <w:t xml:space="preserve"> </w:t>
      </w:r>
      <w:r w:rsidR="00B04105">
        <w:rPr>
          <w:rFonts w:ascii="Times New Roman" w:eastAsia="Times New Roman" w:hAnsi="Times New Roman" w:cs="Times New Roman"/>
          <w:color w:val="212121"/>
          <w:sz w:val="24"/>
          <w:szCs w:val="24"/>
          <w:lang w:eastAsia="en-GB"/>
        </w:rPr>
        <w:t xml:space="preserve">demonstrates </w:t>
      </w:r>
      <w:r w:rsidR="003F3097">
        <w:rPr>
          <w:rFonts w:ascii="Times New Roman" w:eastAsia="Times New Roman" w:hAnsi="Times New Roman" w:cs="Times New Roman"/>
          <w:color w:val="212121"/>
          <w:sz w:val="24"/>
          <w:szCs w:val="24"/>
          <w:lang w:eastAsia="en-GB"/>
        </w:rPr>
        <w:t xml:space="preserve">that </w:t>
      </w:r>
      <w:r w:rsidR="00A94738">
        <w:rPr>
          <w:rFonts w:ascii="Times New Roman" w:eastAsia="Times New Roman" w:hAnsi="Times New Roman" w:cs="Times New Roman"/>
          <w:color w:val="212121"/>
          <w:sz w:val="24"/>
          <w:szCs w:val="24"/>
          <w:lang w:eastAsia="en-GB"/>
        </w:rPr>
        <w:t>an easement is unlikely to</w:t>
      </w:r>
      <w:r w:rsidR="003F3097">
        <w:rPr>
          <w:rFonts w:ascii="Times New Roman" w:eastAsia="Times New Roman" w:hAnsi="Times New Roman" w:cs="Times New Roman"/>
          <w:color w:val="212121"/>
          <w:sz w:val="24"/>
          <w:szCs w:val="24"/>
          <w:lang w:eastAsia="en-GB"/>
        </w:rPr>
        <w:t xml:space="preserve"> qualify as an interest protected by reasonably discoverable occupation under Schedule 3 paragraph 2.  </w:t>
      </w:r>
      <w:r w:rsidR="001B647C">
        <w:rPr>
          <w:rFonts w:ascii="Times New Roman" w:eastAsia="Times New Roman" w:hAnsi="Times New Roman" w:cs="Times New Roman"/>
          <w:color w:val="212121"/>
          <w:sz w:val="24"/>
          <w:szCs w:val="24"/>
          <w:lang w:eastAsia="en-GB"/>
        </w:rPr>
        <w:t xml:space="preserve">Mr Chaudhary’s son had agreed with </w:t>
      </w:r>
      <w:r w:rsidR="00111300">
        <w:rPr>
          <w:rFonts w:ascii="Times New Roman" w:eastAsia="Times New Roman" w:hAnsi="Times New Roman" w:cs="Times New Roman"/>
          <w:color w:val="212121"/>
          <w:sz w:val="24"/>
          <w:szCs w:val="24"/>
          <w:lang w:eastAsia="en-GB"/>
        </w:rPr>
        <w:t xml:space="preserve">the neighbouring </w:t>
      </w:r>
      <w:r w:rsidR="00072BE0">
        <w:rPr>
          <w:rFonts w:ascii="Times New Roman" w:eastAsia="Times New Roman" w:hAnsi="Times New Roman" w:cs="Times New Roman"/>
          <w:color w:val="212121"/>
          <w:sz w:val="24"/>
          <w:szCs w:val="24"/>
          <w:lang w:eastAsia="en-GB"/>
        </w:rPr>
        <w:t xml:space="preserve">owner </w:t>
      </w:r>
      <w:r w:rsidR="008530ED">
        <w:rPr>
          <w:rFonts w:ascii="Times New Roman" w:eastAsia="Times New Roman" w:hAnsi="Times New Roman" w:cs="Times New Roman"/>
          <w:color w:val="212121"/>
          <w:sz w:val="24"/>
          <w:szCs w:val="24"/>
          <w:lang w:eastAsia="en-GB"/>
        </w:rPr>
        <w:t>(</w:t>
      </w:r>
      <w:r w:rsidR="003A4E0D">
        <w:rPr>
          <w:rFonts w:ascii="Times New Roman" w:eastAsia="Times New Roman" w:hAnsi="Times New Roman" w:cs="Times New Roman"/>
          <w:color w:val="212121"/>
          <w:sz w:val="24"/>
          <w:szCs w:val="24"/>
          <w:lang w:eastAsia="en-GB"/>
        </w:rPr>
        <w:t>at No 35</w:t>
      </w:r>
      <w:r w:rsidR="008530ED">
        <w:rPr>
          <w:rFonts w:ascii="Times New Roman" w:eastAsia="Times New Roman" w:hAnsi="Times New Roman" w:cs="Times New Roman"/>
          <w:color w:val="212121"/>
          <w:sz w:val="24"/>
          <w:szCs w:val="24"/>
          <w:lang w:eastAsia="en-GB"/>
        </w:rPr>
        <w:t>)</w:t>
      </w:r>
      <w:r w:rsidR="003A4E0D">
        <w:rPr>
          <w:rFonts w:ascii="Times New Roman" w:eastAsia="Times New Roman" w:hAnsi="Times New Roman" w:cs="Times New Roman"/>
          <w:color w:val="212121"/>
          <w:sz w:val="24"/>
          <w:szCs w:val="24"/>
          <w:lang w:eastAsia="en-GB"/>
        </w:rPr>
        <w:t xml:space="preserve"> </w:t>
      </w:r>
      <w:r w:rsidR="00111300">
        <w:rPr>
          <w:rFonts w:ascii="Times New Roman" w:eastAsia="Times New Roman" w:hAnsi="Times New Roman" w:cs="Times New Roman"/>
          <w:color w:val="212121"/>
          <w:sz w:val="24"/>
          <w:szCs w:val="24"/>
          <w:lang w:eastAsia="en-GB"/>
        </w:rPr>
        <w:t xml:space="preserve">that </w:t>
      </w:r>
      <w:r w:rsidR="00CB19BC">
        <w:rPr>
          <w:rFonts w:ascii="Times New Roman" w:eastAsia="Times New Roman" w:hAnsi="Times New Roman" w:cs="Times New Roman"/>
          <w:color w:val="212121"/>
          <w:sz w:val="24"/>
          <w:szCs w:val="24"/>
          <w:lang w:eastAsia="en-GB"/>
        </w:rPr>
        <w:t>his father</w:t>
      </w:r>
      <w:r w:rsidR="003A4E0D">
        <w:rPr>
          <w:rFonts w:ascii="Times New Roman" w:eastAsia="Times New Roman" w:hAnsi="Times New Roman" w:cs="Times New Roman"/>
          <w:color w:val="212121"/>
          <w:sz w:val="24"/>
          <w:szCs w:val="24"/>
          <w:lang w:eastAsia="en-GB"/>
        </w:rPr>
        <w:t xml:space="preserve"> </w:t>
      </w:r>
      <w:r w:rsidR="008530ED">
        <w:rPr>
          <w:rFonts w:ascii="Times New Roman" w:eastAsia="Times New Roman" w:hAnsi="Times New Roman" w:cs="Times New Roman"/>
          <w:color w:val="212121"/>
          <w:sz w:val="24"/>
          <w:szCs w:val="24"/>
          <w:lang w:eastAsia="en-GB"/>
        </w:rPr>
        <w:t>(</w:t>
      </w:r>
      <w:r w:rsidR="00072BE0">
        <w:rPr>
          <w:rFonts w:ascii="Times New Roman" w:eastAsia="Times New Roman" w:hAnsi="Times New Roman" w:cs="Times New Roman"/>
          <w:color w:val="212121"/>
          <w:sz w:val="24"/>
          <w:szCs w:val="24"/>
          <w:lang w:eastAsia="en-GB"/>
        </w:rPr>
        <w:t xml:space="preserve">at </w:t>
      </w:r>
      <w:r w:rsidR="003A4E0D">
        <w:rPr>
          <w:rFonts w:ascii="Times New Roman" w:eastAsia="Times New Roman" w:hAnsi="Times New Roman" w:cs="Times New Roman"/>
          <w:color w:val="212121"/>
          <w:sz w:val="24"/>
          <w:szCs w:val="24"/>
          <w:lang w:eastAsia="en-GB"/>
        </w:rPr>
        <w:t>No 37</w:t>
      </w:r>
      <w:r w:rsidR="008530ED">
        <w:rPr>
          <w:rFonts w:ascii="Times New Roman" w:eastAsia="Times New Roman" w:hAnsi="Times New Roman" w:cs="Times New Roman"/>
          <w:color w:val="212121"/>
          <w:sz w:val="24"/>
          <w:szCs w:val="24"/>
          <w:lang w:eastAsia="en-GB"/>
        </w:rPr>
        <w:t>)</w:t>
      </w:r>
      <w:r w:rsidR="003A4E0D">
        <w:rPr>
          <w:rFonts w:ascii="Times New Roman" w:eastAsia="Times New Roman" w:hAnsi="Times New Roman" w:cs="Times New Roman"/>
          <w:color w:val="212121"/>
          <w:sz w:val="24"/>
          <w:szCs w:val="24"/>
          <w:lang w:eastAsia="en-GB"/>
        </w:rPr>
        <w:t xml:space="preserve"> </w:t>
      </w:r>
      <w:r w:rsidR="007B4528">
        <w:rPr>
          <w:rFonts w:ascii="Times New Roman" w:eastAsia="Times New Roman" w:hAnsi="Times New Roman" w:cs="Times New Roman"/>
          <w:color w:val="212121"/>
          <w:sz w:val="24"/>
          <w:szCs w:val="24"/>
          <w:lang w:eastAsia="en-GB"/>
        </w:rPr>
        <w:t>could build an external staircase</w:t>
      </w:r>
      <w:r w:rsidR="006F3277">
        <w:rPr>
          <w:rFonts w:ascii="Times New Roman" w:eastAsia="Times New Roman" w:hAnsi="Times New Roman" w:cs="Times New Roman"/>
          <w:color w:val="212121"/>
          <w:sz w:val="24"/>
          <w:szCs w:val="24"/>
          <w:lang w:eastAsia="en-GB"/>
        </w:rPr>
        <w:t xml:space="preserve">, that encroached on No 35, </w:t>
      </w:r>
      <w:r w:rsidR="006311C0">
        <w:rPr>
          <w:rFonts w:ascii="Times New Roman" w:eastAsia="Times New Roman" w:hAnsi="Times New Roman" w:cs="Times New Roman"/>
          <w:color w:val="212121"/>
          <w:sz w:val="24"/>
          <w:szCs w:val="24"/>
          <w:lang w:eastAsia="en-GB"/>
        </w:rPr>
        <w:t xml:space="preserve">to provide </w:t>
      </w:r>
      <w:r w:rsidR="00CC5C8A">
        <w:rPr>
          <w:rFonts w:ascii="Times New Roman" w:eastAsia="Times New Roman" w:hAnsi="Times New Roman" w:cs="Times New Roman"/>
          <w:color w:val="212121"/>
          <w:sz w:val="24"/>
          <w:szCs w:val="24"/>
          <w:lang w:eastAsia="en-GB"/>
        </w:rPr>
        <w:t xml:space="preserve">safe </w:t>
      </w:r>
      <w:r w:rsidR="006311C0">
        <w:rPr>
          <w:rFonts w:ascii="Times New Roman" w:eastAsia="Times New Roman" w:hAnsi="Times New Roman" w:cs="Times New Roman"/>
          <w:color w:val="212121"/>
          <w:sz w:val="24"/>
          <w:szCs w:val="24"/>
          <w:lang w:eastAsia="en-GB"/>
        </w:rPr>
        <w:t>access to the upper floor</w:t>
      </w:r>
      <w:r w:rsidR="00BD7E2E">
        <w:rPr>
          <w:rFonts w:ascii="Times New Roman" w:eastAsia="Times New Roman" w:hAnsi="Times New Roman" w:cs="Times New Roman"/>
          <w:color w:val="212121"/>
          <w:sz w:val="24"/>
          <w:szCs w:val="24"/>
          <w:lang w:eastAsia="en-GB"/>
        </w:rPr>
        <w:t>s</w:t>
      </w:r>
      <w:r w:rsidR="006311C0">
        <w:rPr>
          <w:rFonts w:ascii="Times New Roman" w:eastAsia="Times New Roman" w:hAnsi="Times New Roman" w:cs="Times New Roman"/>
          <w:color w:val="212121"/>
          <w:sz w:val="24"/>
          <w:szCs w:val="24"/>
          <w:lang w:eastAsia="en-GB"/>
        </w:rPr>
        <w:t xml:space="preserve"> of</w:t>
      </w:r>
      <w:r w:rsidR="00BD7E2E">
        <w:rPr>
          <w:rFonts w:ascii="Times New Roman" w:eastAsia="Times New Roman" w:hAnsi="Times New Roman" w:cs="Times New Roman"/>
          <w:color w:val="212121"/>
          <w:sz w:val="24"/>
          <w:szCs w:val="24"/>
          <w:lang w:eastAsia="en-GB"/>
        </w:rPr>
        <w:t xml:space="preserve"> both No 35 and</w:t>
      </w:r>
      <w:r w:rsidR="006311C0">
        <w:rPr>
          <w:rFonts w:ascii="Times New Roman" w:eastAsia="Times New Roman" w:hAnsi="Times New Roman" w:cs="Times New Roman"/>
          <w:color w:val="212121"/>
          <w:sz w:val="24"/>
          <w:szCs w:val="24"/>
          <w:lang w:eastAsia="en-GB"/>
        </w:rPr>
        <w:t xml:space="preserve"> No 37</w:t>
      </w:r>
      <w:r w:rsidR="00AA2E2C" w:rsidRPr="00AA2E2C">
        <w:rPr>
          <w:rFonts w:ascii="Times New Roman" w:eastAsia="Times New Roman" w:hAnsi="Times New Roman" w:cs="Times New Roman"/>
          <w:color w:val="212121"/>
          <w:sz w:val="24"/>
          <w:szCs w:val="24"/>
          <w:lang w:eastAsia="en-GB"/>
        </w:rPr>
        <w:t xml:space="preserve"> </w:t>
      </w:r>
      <w:r w:rsidR="00AA2E2C">
        <w:rPr>
          <w:rFonts w:ascii="Times New Roman" w:eastAsia="Times New Roman" w:hAnsi="Times New Roman" w:cs="Times New Roman"/>
          <w:color w:val="212121"/>
          <w:sz w:val="24"/>
          <w:szCs w:val="24"/>
          <w:lang w:eastAsia="en-GB"/>
        </w:rPr>
        <w:t>via a connecting balcony</w:t>
      </w:r>
      <w:r w:rsidR="005001A3">
        <w:rPr>
          <w:rFonts w:ascii="Times New Roman" w:eastAsia="Times New Roman" w:hAnsi="Times New Roman" w:cs="Times New Roman"/>
          <w:color w:val="212121"/>
          <w:sz w:val="24"/>
          <w:szCs w:val="24"/>
          <w:lang w:eastAsia="en-GB"/>
        </w:rPr>
        <w:t xml:space="preserve">. </w:t>
      </w:r>
      <w:r w:rsidR="00E42223">
        <w:rPr>
          <w:rFonts w:ascii="Times New Roman" w:eastAsia="Times New Roman" w:hAnsi="Times New Roman" w:cs="Times New Roman"/>
          <w:color w:val="212121"/>
          <w:sz w:val="24"/>
          <w:szCs w:val="24"/>
          <w:lang w:eastAsia="en-GB"/>
        </w:rPr>
        <w:t>When Chau</w:t>
      </w:r>
      <w:r w:rsidR="002211DC">
        <w:rPr>
          <w:rFonts w:ascii="Times New Roman" w:eastAsia="Times New Roman" w:hAnsi="Times New Roman" w:cs="Times New Roman"/>
          <w:color w:val="212121"/>
          <w:sz w:val="24"/>
          <w:szCs w:val="24"/>
          <w:lang w:eastAsia="en-GB"/>
        </w:rPr>
        <w:t>dhary’s son heard of plans to sell No 35</w:t>
      </w:r>
      <w:r w:rsidR="00263A90">
        <w:rPr>
          <w:rFonts w:ascii="Times New Roman" w:eastAsia="Times New Roman" w:hAnsi="Times New Roman" w:cs="Times New Roman"/>
          <w:color w:val="212121"/>
          <w:sz w:val="24"/>
          <w:szCs w:val="24"/>
          <w:lang w:eastAsia="en-GB"/>
        </w:rPr>
        <w:t>,</w:t>
      </w:r>
      <w:r w:rsidR="002211DC">
        <w:rPr>
          <w:rFonts w:ascii="Times New Roman" w:eastAsia="Times New Roman" w:hAnsi="Times New Roman" w:cs="Times New Roman"/>
          <w:color w:val="212121"/>
          <w:sz w:val="24"/>
          <w:szCs w:val="24"/>
          <w:lang w:eastAsia="en-GB"/>
        </w:rPr>
        <w:t xml:space="preserve"> he tried unsuccessfully to get his neighbour to </w:t>
      </w:r>
      <w:r w:rsidR="00114E11">
        <w:rPr>
          <w:rFonts w:ascii="Times New Roman" w:eastAsia="Times New Roman" w:hAnsi="Times New Roman" w:cs="Times New Roman"/>
          <w:color w:val="212121"/>
          <w:sz w:val="24"/>
          <w:szCs w:val="24"/>
          <w:lang w:eastAsia="en-GB"/>
        </w:rPr>
        <w:t xml:space="preserve">formalise the arrangement. </w:t>
      </w:r>
      <w:r w:rsidR="009920DA">
        <w:rPr>
          <w:rFonts w:ascii="Times New Roman" w:eastAsia="Times New Roman" w:hAnsi="Times New Roman" w:cs="Times New Roman"/>
          <w:color w:val="212121"/>
          <w:sz w:val="24"/>
          <w:szCs w:val="24"/>
          <w:lang w:eastAsia="en-GB"/>
        </w:rPr>
        <w:t xml:space="preserve">Yavuz </w:t>
      </w:r>
      <w:r w:rsidR="00CC1692">
        <w:rPr>
          <w:rFonts w:ascii="Times New Roman" w:eastAsia="Times New Roman" w:hAnsi="Times New Roman" w:cs="Times New Roman"/>
          <w:color w:val="212121"/>
          <w:sz w:val="24"/>
          <w:szCs w:val="24"/>
          <w:lang w:eastAsia="en-GB"/>
        </w:rPr>
        <w:t xml:space="preserve">bought </w:t>
      </w:r>
      <w:r w:rsidR="009B565D">
        <w:rPr>
          <w:rFonts w:ascii="Times New Roman" w:eastAsia="Times New Roman" w:hAnsi="Times New Roman" w:cs="Times New Roman"/>
          <w:color w:val="212121"/>
          <w:sz w:val="24"/>
          <w:szCs w:val="24"/>
          <w:lang w:eastAsia="en-GB"/>
        </w:rPr>
        <w:t>N</w:t>
      </w:r>
      <w:r w:rsidR="00CC1692">
        <w:rPr>
          <w:rFonts w:ascii="Times New Roman" w:eastAsia="Times New Roman" w:hAnsi="Times New Roman" w:cs="Times New Roman"/>
          <w:color w:val="212121"/>
          <w:sz w:val="24"/>
          <w:szCs w:val="24"/>
          <w:lang w:eastAsia="en-GB"/>
        </w:rPr>
        <w:t xml:space="preserve">o </w:t>
      </w:r>
      <w:r w:rsidR="00784803">
        <w:rPr>
          <w:rFonts w:ascii="Times New Roman" w:eastAsia="Times New Roman" w:hAnsi="Times New Roman" w:cs="Times New Roman"/>
          <w:color w:val="212121"/>
          <w:sz w:val="24"/>
          <w:szCs w:val="24"/>
          <w:lang w:eastAsia="en-GB"/>
        </w:rPr>
        <w:t xml:space="preserve">35 and </w:t>
      </w:r>
      <w:r w:rsidR="009E57C6">
        <w:rPr>
          <w:rFonts w:ascii="Times New Roman" w:eastAsia="Times New Roman" w:hAnsi="Times New Roman" w:cs="Times New Roman"/>
          <w:color w:val="212121"/>
          <w:sz w:val="24"/>
          <w:szCs w:val="24"/>
          <w:lang w:eastAsia="en-GB"/>
        </w:rPr>
        <w:t xml:space="preserve">removed the </w:t>
      </w:r>
      <w:r w:rsidR="006C4472">
        <w:rPr>
          <w:rFonts w:ascii="Times New Roman" w:eastAsia="Times New Roman" w:hAnsi="Times New Roman" w:cs="Times New Roman"/>
          <w:color w:val="212121"/>
          <w:sz w:val="24"/>
          <w:szCs w:val="24"/>
          <w:lang w:eastAsia="en-GB"/>
        </w:rPr>
        <w:t>b</w:t>
      </w:r>
      <w:r w:rsidR="00F51A96">
        <w:rPr>
          <w:rFonts w:ascii="Times New Roman" w:eastAsia="Times New Roman" w:hAnsi="Times New Roman" w:cs="Times New Roman"/>
          <w:color w:val="212121"/>
          <w:sz w:val="24"/>
          <w:szCs w:val="24"/>
          <w:lang w:eastAsia="en-GB"/>
        </w:rPr>
        <w:t xml:space="preserve">alcony </w:t>
      </w:r>
      <w:r w:rsidR="00A57712">
        <w:rPr>
          <w:rFonts w:ascii="Times New Roman" w:eastAsia="Times New Roman" w:hAnsi="Times New Roman" w:cs="Times New Roman"/>
          <w:color w:val="212121"/>
          <w:sz w:val="24"/>
          <w:szCs w:val="24"/>
          <w:lang w:eastAsia="en-GB"/>
        </w:rPr>
        <w:t xml:space="preserve">with </w:t>
      </w:r>
      <w:r w:rsidR="00A57712">
        <w:rPr>
          <w:rFonts w:ascii="Times New Roman" w:eastAsia="Times New Roman" w:hAnsi="Times New Roman" w:cs="Times New Roman"/>
          <w:color w:val="212121"/>
          <w:sz w:val="24"/>
          <w:szCs w:val="24"/>
          <w:lang w:eastAsia="en-GB"/>
        </w:rPr>
        <w:lastRenderedPageBreak/>
        <w:t>the</w:t>
      </w:r>
      <w:r w:rsidR="00F51A96">
        <w:rPr>
          <w:rFonts w:ascii="Times New Roman" w:eastAsia="Times New Roman" w:hAnsi="Times New Roman" w:cs="Times New Roman"/>
          <w:color w:val="212121"/>
          <w:sz w:val="24"/>
          <w:szCs w:val="24"/>
          <w:lang w:eastAsia="en-GB"/>
        </w:rPr>
        <w:t xml:space="preserve"> </w:t>
      </w:r>
      <w:r w:rsidR="009E57C6">
        <w:rPr>
          <w:rFonts w:ascii="Times New Roman" w:eastAsia="Times New Roman" w:hAnsi="Times New Roman" w:cs="Times New Roman"/>
          <w:color w:val="212121"/>
          <w:sz w:val="24"/>
          <w:szCs w:val="24"/>
          <w:lang w:eastAsia="en-GB"/>
        </w:rPr>
        <w:t xml:space="preserve">connection </w:t>
      </w:r>
      <w:r w:rsidR="00B57459">
        <w:rPr>
          <w:rFonts w:ascii="Times New Roman" w:eastAsia="Times New Roman" w:hAnsi="Times New Roman" w:cs="Times New Roman"/>
          <w:color w:val="212121"/>
          <w:sz w:val="24"/>
          <w:szCs w:val="24"/>
          <w:lang w:eastAsia="en-GB"/>
        </w:rPr>
        <w:t xml:space="preserve">to No 37 </w:t>
      </w:r>
      <w:r w:rsidR="00672ADD">
        <w:rPr>
          <w:rFonts w:ascii="Times New Roman" w:eastAsia="Times New Roman" w:hAnsi="Times New Roman" w:cs="Times New Roman"/>
          <w:color w:val="212121"/>
          <w:sz w:val="24"/>
          <w:szCs w:val="24"/>
          <w:lang w:eastAsia="en-GB"/>
        </w:rPr>
        <w:t>leaving n</w:t>
      </w:r>
      <w:r w:rsidR="002E3A93">
        <w:rPr>
          <w:rFonts w:ascii="Times New Roman" w:eastAsia="Times New Roman" w:hAnsi="Times New Roman" w:cs="Times New Roman"/>
          <w:color w:val="212121"/>
          <w:sz w:val="24"/>
          <w:szCs w:val="24"/>
          <w:lang w:eastAsia="en-GB"/>
        </w:rPr>
        <w:t>o</w:t>
      </w:r>
      <w:r w:rsidR="00672ADD">
        <w:rPr>
          <w:rFonts w:ascii="Times New Roman" w:eastAsia="Times New Roman" w:hAnsi="Times New Roman" w:cs="Times New Roman"/>
          <w:color w:val="212121"/>
          <w:sz w:val="24"/>
          <w:szCs w:val="24"/>
          <w:lang w:eastAsia="en-GB"/>
        </w:rPr>
        <w:t xml:space="preserve"> means of access</w:t>
      </w:r>
      <w:r w:rsidR="001A4D13">
        <w:rPr>
          <w:rFonts w:ascii="Times New Roman" w:eastAsia="Times New Roman" w:hAnsi="Times New Roman" w:cs="Times New Roman"/>
          <w:color w:val="212121"/>
          <w:sz w:val="24"/>
          <w:szCs w:val="24"/>
          <w:lang w:eastAsia="en-GB"/>
        </w:rPr>
        <w:t>ing</w:t>
      </w:r>
      <w:r w:rsidR="008E7560">
        <w:rPr>
          <w:rFonts w:ascii="Times New Roman" w:eastAsia="Times New Roman" w:hAnsi="Times New Roman" w:cs="Times New Roman"/>
          <w:color w:val="212121"/>
          <w:sz w:val="24"/>
          <w:szCs w:val="24"/>
          <w:lang w:eastAsia="en-GB"/>
        </w:rPr>
        <w:t xml:space="preserve"> the upper floor</w:t>
      </w:r>
      <w:r w:rsidR="00A57712">
        <w:rPr>
          <w:rFonts w:ascii="Times New Roman" w:eastAsia="Times New Roman" w:hAnsi="Times New Roman" w:cs="Times New Roman"/>
          <w:color w:val="212121"/>
          <w:sz w:val="24"/>
          <w:szCs w:val="24"/>
          <w:lang w:eastAsia="en-GB"/>
        </w:rPr>
        <w:t xml:space="preserve"> of No 37</w:t>
      </w:r>
      <w:r w:rsidR="00B57459">
        <w:rPr>
          <w:rFonts w:ascii="Times New Roman" w:eastAsia="Times New Roman" w:hAnsi="Times New Roman" w:cs="Times New Roman"/>
          <w:color w:val="212121"/>
          <w:sz w:val="24"/>
          <w:szCs w:val="24"/>
          <w:lang w:eastAsia="en-GB"/>
        </w:rPr>
        <w:t>.</w:t>
      </w:r>
      <w:r w:rsidR="001A4A4A">
        <w:rPr>
          <w:rFonts w:ascii="Times New Roman" w:eastAsia="Times New Roman" w:hAnsi="Times New Roman" w:cs="Times New Roman"/>
          <w:color w:val="212121"/>
          <w:sz w:val="24"/>
          <w:szCs w:val="24"/>
          <w:lang w:eastAsia="en-GB"/>
        </w:rPr>
        <w:t xml:space="preserve"> The Court of Appeal, whilst acknowledging Mr Cha</w:t>
      </w:r>
      <w:r w:rsidR="006710E6">
        <w:rPr>
          <w:rFonts w:ascii="Times New Roman" w:eastAsia="Times New Roman" w:hAnsi="Times New Roman" w:cs="Times New Roman"/>
          <w:color w:val="212121"/>
          <w:sz w:val="24"/>
          <w:szCs w:val="24"/>
          <w:lang w:eastAsia="en-GB"/>
        </w:rPr>
        <w:t xml:space="preserve">udhary’s easement by estoppel, </w:t>
      </w:r>
      <w:r w:rsidR="00675C3D">
        <w:rPr>
          <w:rFonts w:ascii="Times New Roman" w:eastAsia="Times New Roman" w:hAnsi="Times New Roman" w:cs="Times New Roman"/>
          <w:color w:val="212121"/>
          <w:sz w:val="24"/>
          <w:szCs w:val="24"/>
          <w:lang w:eastAsia="en-GB"/>
        </w:rPr>
        <w:t>reversed the decision at first instance</w:t>
      </w:r>
      <w:r w:rsidR="003E7F61">
        <w:rPr>
          <w:rFonts w:ascii="Times New Roman" w:eastAsia="Times New Roman" w:hAnsi="Times New Roman" w:cs="Times New Roman"/>
          <w:color w:val="212121"/>
          <w:sz w:val="24"/>
          <w:szCs w:val="24"/>
          <w:lang w:eastAsia="en-GB"/>
        </w:rPr>
        <w:t>, to</w:t>
      </w:r>
      <w:r w:rsidR="00675C3D">
        <w:rPr>
          <w:rFonts w:ascii="Times New Roman" w:eastAsia="Times New Roman" w:hAnsi="Times New Roman" w:cs="Times New Roman"/>
          <w:color w:val="212121"/>
          <w:sz w:val="24"/>
          <w:szCs w:val="24"/>
          <w:lang w:eastAsia="en-GB"/>
        </w:rPr>
        <w:t xml:space="preserve"> </w:t>
      </w:r>
      <w:r w:rsidR="00784803">
        <w:rPr>
          <w:rFonts w:ascii="Times New Roman" w:eastAsia="Times New Roman" w:hAnsi="Times New Roman" w:cs="Times New Roman"/>
          <w:color w:val="212121"/>
          <w:sz w:val="24"/>
          <w:szCs w:val="24"/>
          <w:lang w:eastAsia="en-GB"/>
        </w:rPr>
        <w:t>h</w:t>
      </w:r>
      <w:r w:rsidR="009E6CC9">
        <w:rPr>
          <w:rFonts w:ascii="Times New Roman" w:eastAsia="Times New Roman" w:hAnsi="Times New Roman" w:cs="Times New Roman"/>
          <w:color w:val="212121"/>
          <w:sz w:val="24"/>
          <w:szCs w:val="24"/>
          <w:lang w:eastAsia="en-GB"/>
        </w:rPr>
        <w:t>o</w:t>
      </w:r>
      <w:r w:rsidR="00784803">
        <w:rPr>
          <w:rFonts w:ascii="Times New Roman" w:eastAsia="Times New Roman" w:hAnsi="Times New Roman" w:cs="Times New Roman"/>
          <w:color w:val="212121"/>
          <w:sz w:val="24"/>
          <w:szCs w:val="24"/>
          <w:lang w:eastAsia="en-GB"/>
        </w:rPr>
        <w:t xml:space="preserve">ld </w:t>
      </w:r>
      <w:r w:rsidR="004A22C7">
        <w:rPr>
          <w:rFonts w:ascii="Times New Roman" w:eastAsia="Times New Roman" w:hAnsi="Times New Roman" w:cs="Times New Roman"/>
          <w:color w:val="212121"/>
          <w:sz w:val="24"/>
          <w:szCs w:val="24"/>
          <w:lang w:eastAsia="en-GB"/>
        </w:rPr>
        <w:t xml:space="preserve">that this </w:t>
      </w:r>
      <w:r w:rsidR="003B02F7">
        <w:rPr>
          <w:rFonts w:ascii="Times New Roman" w:eastAsia="Times New Roman" w:hAnsi="Times New Roman" w:cs="Times New Roman"/>
          <w:color w:val="212121"/>
          <w:sz w:val="24"/>
          <w:szCs w:val="24"/>
          <w:lang w:eastAsia="en-GB"/>
        </w:rPr>
        <w:t xml:space="preserve">right </w:t>
      </w:r>
      <w:r w:rsidR="006710E6">
        <w:rPr>
          <w:rFonts w:ascii="Times New Roman" w:eastAsia="Times New Roman" w:hAnsi="Times New Roman" w:cs="Times New Roman"/>
          <w:color w:val="212121"/>
          <w:sz w:val="24"/>
          <w:szCs w:val="24"/>
          <w:lang w:eastAsia="en-GB"/>
        </w:rPr>
        <w:t xml:space="preserve">was </w:t>
      </w:r>
      <w:r w:rsidR="00B52A1B">
        <w:rPr>
          <w:rFonts w:ascii="Times New Roman" w:eastAsia="Times New Roman" w:hAnsi="Times New Roman" w:cs="Times New Roman"/>
          <w:color w:val="212121"/>
          <w:sz w:val="24"/>
          <w:szCs w:val="24"/>
          <w:lang w:eastAsia="en-GB"/>
        </w:rPr>
        <w:t>un</w:t>
      </w:r>
      <w:r w:rsidR="00F8446F">
        <w:rPr>
          <w:rFonts w:ascii="Times New Roman" w:eastAsia="Times New Roman" w:hAnsi="Times New Roman" w:cs="Times New Roman"/>
          <w:color w:val="212121"/>
          <w:sz w:val="24"/>
          <w:szCs w:val="24"/>
          <w:lang w:eastAsia="en-GB"/>
        </w:rPr>
        <w:t>enforceable against M</w:t>
      </w:r>
      <w:r w:rsidR="00D14277">
        <w:rPr>
          <w:rFonts w:ascii="Times New Roman" w:eastAsia="Times New Roman" w:hAnsi="Times New Roman" w:cs="Times New Roman"/>
          <w:color w:val="212121"/>
          <w:sz w:val="24"/>
          <w:szCs w:val="24"/>
          <w:lang w:eastAsia="en-GB"/>
        </w:rPr>
        <w:t>r</w:t>
      </w:r>
      <w:r w:rsidR="00F8446F">
        <w:rPr>
          <w:rFonts w:ascii="Times New Roman" w:eastAsia="Times New Roman" w:hAnsi="Times New Roman" w:cs="Times New Roman"/>
          <w:color w:val="212121"/>
          <w:sz w:val="24"/>
          <w:szCs w:val="24"/>
          <w:lang w:eastAsia="en-GB"/>
        </w:rPr>
        <w:t xml:space="preserve"> Yavuz</w:t>
      </w:r>
      <w:r w:rsidR="00691848">
        <w:rPr>
          <w:rFonts w:ascii="Times New Roman" w:eastAsia="Times New Roman" w:hAnsi="Times New Roman" w:cs="Times New Roman"/>
          <w:color w:val="212121"/>
          <w:sz w:val="24"/>
          <w:szCs w:val="24"/>
          <w:lang w:eastAsia="en-GB"/>
        </w:rPr>
        <w:t xml:space="preserve">. </w:t>
      </w:r>
      <w:r w:rsidR="00C26FD3">
        <w:rPr>
          <w:rFonts w:ascii="Times New Roman" w:eastAsia="Times New Roman" w:hAnsi="Times New Roman" w:cs="Times New Roman"/>
          <w:color w:val="212121"/>
          <w:sz w:val="24"/>
          <w:szCs w:val="24"/>
          <w:lang w:eastAsia="en-GB"/>
        </w:rPr>
        <w:t xml:space="preserve">Mr Chaudhary, or rather his tenant’s use of the stairs and balcony, did </w:t>
      </w:r>
      <w:r w:rsidR="003E7F61">
        <w:rPr>
          <w:rFonts w:ascii="Times New Roman" w:eastAsia="Times New Roman" w:hAnsi="Times New Roman" w:cs="Times New Roman"/>
          <w:color w:val="212121"/>
          <w:sz w:val="24"/>
          <w:szCs w:val="24"/>
          <w:lang w:eastAsia="en-GB"/>
        </w:rPr>
        <w:t>not qualify as</w:t>
      </w:r>
      <w:r w:rsidR="008516FF">
        <w:rPr>
          <w:rFonts w:ascii="Times New Roman" w:eastAsia="Times New Roman" w:hAnsi="Times New Roman" w:cs="Times New Roman"/>
          <w:color w:val="212121"/>
          <w:sz w:val="24"/>
          <w:szCs w:val="24"/>
          <w:lang w:eastAsia="en-GB"/>
        </w:rPr>
        <w:t xml:space="preserve"> occupation</w:t>
      </w:r>
      <w:r w:rsidR="005B3910">
        <w:rPr>
          <w:rFonts w:ascii="Times New Roman" w:eastAsia="Times New Roman" w:hAnsi="Times New Roman" w:cs="Times New Roman"/>
          <w:color w:val="212121"/>
          <w:sz w:val="24"/>
          <w:szCs w:val="24"/>
          <w:lang w:eastAsia="en-GB"/>
        </w:rPr>
        <w:t>.</w:t>
      </w:r>
      <w:r w:rsidR="007B184C">
        <w:rPr>
          <w:rFonts w:ascii="Times New Roman" w:eastAsia="Times New Roman" w:hAnsi="Times New Roman" w:cs="Times New Roman"/>
          <w:color w:val="212121"/>
          <w:sz w:val="24"/>
          <w:szCs w:val="24"/>
          <w:lang w:eastAsia="en-GB"/>
        </w:rPr>
        <w:t xml:space="preserve"> </w:t>
      </w:r>
    </w:p>
    <w:p w14:paraId="664404FE" w14:textId="00321E90" w:rsidR="003F3097" w:rsidRPr="00CE2B59" w:rsidRDefault="002918E6" w:rsidP="003F3097">
      <w:pPr>
        <w:spacing w:line="360" w:lineRule="auto"/>
        <w:rPr>
          <w:rFonts w:ascii="Times New Roman" w:eastAsia="Times New Roman" w:hAnsi="Times New Roman" w:cs="Times New Roman"/>
          <w:color w:val="212121"/>
          <w:sz w:val="24"/>
          <w:szCs w:val="24"/>
          <w:lang w:eastAsia="en-GB"/>
        </w:rPr>
      </w:pPr>
      <w:r>
        <w:rPr>
          <w:rFonts w:ascii="Times New Roman" w:eastAsia="Times New Roman" w:hAnsi="Times New Roman" w:cs="Times New Roman"/>
          <w:color w:val="212121"/>
          <w:sz w:val="24"/>
          <w:szCs w:val="24"/>
          <w:lang w:eastAsia="en-GB"/>
        </w:rPr>
        <w:t xml:space="preserve">This </w:t>
      </w:r>
      <w:r w:rsidR="00E6118F">
        <w:rPr>
          <w:rFonts w:ascii="Times New Roman" w:eastAsia="Times New Roman" w:hAnsi="Times New Roman" w:cs="Times New Roman"/>
          <w:color w:val="212121"/>
          <w:sz w:val="24"/>
          <w:szCs w:val="24"/>
          <w:lang w:eastAsia="en-GB"/>
        </w:rPr>
        <w:t xml:space="preserve">interpretation of the LRA 2002 </w:t>
      </w:r>
      <w:r w:rsidR="00E602BD">
        <w:rPr>
          <w:rFonts w:ascii="Times New Roman" w:eastAsia="Times New Roman" w:hAnsi="Times New Roman" w:cs="Times New Roman"/>
          <w:color w:val="212121"/>
          <w:sz w:val="24"/>
          <w:szCs w:val="24"/>
          <w:lang w:eastAsia="en-GB"/>
        </w:rPr>
        <w:t xml:space="preserve">may be </w:t>
      </w:r>
      <w:r>
        <w:rPr>
          <w:rFonts w:ascii="Times New Roman" w:eastAsia="Times New Roman" w:hAnsi="Times New Roman" w:cs="Times New Roman"/>
          <w:color w:val="212121"/>
          <w:sz w:val="24"/>
          <w:szCs w:val="24"/>
          <w:lang w:eastAsia="en-GB"/>
        </w:rPr>
        <w:t>difficult to fault</w:t>
      </w:r>
      <w:r w:rsidR="00FE2114">
        <w:rPr>
          <w:rFonts w:ascii="Times New Roman" w:eastAsia="Times New Roman" w:hAnsi="Times New Roman" w:cs="Times New Roman"/>
          <w:color w:val="212121"/>
          <w:sz w:val="24"/>
          <w:szCs w:val="24"/>
          <w:lang w:eastAsia="en-GB"/>
        </w:rPr>
        <w:t>.</w:t>
      </w:r>
      <w:r w:rsidR="00D64594">
        <w:rPr>
          <w:rStyle w:val="FootnoteReference"/>
          <w:rFonts w:ascii="Times New Roman" w:eastAsia="Times New Roman" w:hAnsi="Times New Roman" w:cs="Times New Roman"/>
          <w:color w:val="212121"/>
          <w:sz w:val="24"/>
          <w:szCs w:val="24"/>
          <w:lang w:eastAsia="en-GB"/>
        </w:rPr>
        <w:footnoteReference w:id="66"/>
      </w:r>
      <w:r w:rsidR="008E63BA">
        <w:rPr>
          <w:rFonts w:ascii="Times New Roman" w:eastAsia="Times New Roman" w:hAnsi="Times New Roman" w:cs="Times New Roman"/>
          <w:color w:val="212121"/>
          <w:sz w:val="24"/>
          <w:szCs w:val="24"/>
          <w:lang w:eastAsia="en-GB"/>
        </w:rPr>
        <w:t xml:space="preserve"> </w:t>
      </w:r>
      <w:r w:rsidR="0017764C">
        <w:rPr>
          <w:rFonts w:ascii="Times New Roman" w:eastAsia="Times New Roman" w:hAnsi="Times New Roman" w:cs="Times New Roman"/>
          <w:color w:val="212121"/>
          <w:sz w:val="24"/>
          <w:szCs w:val="24"/>
          <w:lang w:eastAsia="en-GB"/>
        </w:rPr>
        <w:t>But</w:t>
      </w:r>
      <w:r w:rsidR="008E63BA">
        <w:rPr>
          <w:rFonts w:ascii="Times New Roman" w:eastAsia="Times New Roman" w:hAnsi="Times New Roman" w:cs="Times New Roman"/>
          <w:color w:val="212121"/>
          <w:sz w:val="24"/>
          <w:szCs w:val="24"/>
          <w:lang w:eastAsia="en-GB"/>
        </w:rPr>
        <w:t xml:space="preserve"> </w:t>
      </w:r>
      <w:r w:rsidR="007E5C23">
        <w:rPr>
          <w:rFonts w:ascii="Times New Roman" w:eastAsia="Times New Roman" w:hAnsi="Times New Roman" w:cs="Times New Roman"/>
          <w:color w:val="212121"/>
          <w:sz w:val="24"/>
          <w:szCs w:val="24"/>
          <w:lang w:eastAsia="en-GB"/>
        </w:rPr>
        <w:t>does</w:t>
      </w:r>
      <w:r w:rsidR="008E63BA">
        <w:rPr>
          <w:rFonts w:ascii="Times New Roman" w:eastAsia="Times New Roman" w:hAnsi="Times New Roman" w:cs="Times New Roman"/>
          <w:color w:val="212121"/>
          <w:sz w:val="24"/>
          <w:szCs w:val="24"/>
          <w:lang w:eastAsia="en-GB"/>
        </w:rPr>
        <w:t xml:space="preserve"> the result strike </w:t>
      </w:r>
      <w:r w:rsidR="0017764C">
        <w:rPr>
          <w:rFonts w:ascii="Times New Roman" w:eastAsia="Times New Roman" w:hAnsi="Times New Roman" w:cs="Times New Roman"/>
          <w:color w:val="212121"/>
          <w:sz w:val="24"/>
          <w:szCs w:val="24"/>
          <w:lang w:eastAsia="en-GB"/>
        </w:rPr>
        <w:t xml:space="preserve">a workable </w:t>
      </w:r>
      <w:r w:rsidR="008E63BA">
        <w:rPr>
          <w:rFonts w:ascii="Times New Roman" w:eastAsia="Times New Roman" w:hAnsi="Times New Roman" w:cs="Times New Roman"/>
          <w:color w:val="212121"/>
          <w:sz w:val="24"/>
          <w:szCs w:val="24"/>
          <w:lang w:eastAsia="en-GB"/>
        </w:rPr>
        <w:t>balance between certainty and flexibility</w:t>
      </w:r>
      <w:r w:rsidR="00E23502">
        <w:rPr>
          <w:rFonts w:ascii="Times New Roman" w:eastAsia="Times New Roman" w:hAnsi="Times New Roman" w:cs="Times New Roman"/>
          <w:color w:val="212121"/>
          <w:sz w:val="24"/>
          <w:szCs w:val="24"/>
          <w:lang w:eastAsia="en-GB"/>
        </w:rPr>
        <w:t xml:space="preserve">? Mr Yavuz </w:t>
      </w:r>
      <w:r w:rsidR="00C466CA">
        <w:rPr>
          <w:rFonts w:ascii="Times New Roman" w:eastAsia="Times New Roman" w:hAnsi="Times New Roman" w:cs="Times New Roman"/>
          <w:color w:val="212121"/>
          <w:sz w:val="24"/>
          <w:szCs w:val="24"/>
          <w:lang w:eastAsia="en-GB"/>
        </w:rPr>
        <w:t>was able to ignore a</w:t>
      </w:r>
      <w:r w:rsidR="004C62A2">
        <w:rPr>
          <w:rFonts w:ascii="Times New Roman" w:eastAsia="Times New Roman" w:hAnsi="Times New Roman" w:cs="Times New Roman"/>
          <w:color w:val="212121"/>
          <w:sz w:val="24"/>
          <w:szCs w:val="24"/>
          <w:lang w:eastAsia="en-GB"/>
        </w:rPr>
        <w:t xml:space="preserve"> reasonably discoverable</w:t>
      </w:r>
      <w:r w:rsidR="00C466CA">
        <w:rPr>
          <w:rFonts w:ascii="Times New Roman" w:eastAsia="Times New Roman" w:hAnsi="Times New Roman" w:cs="Times New Roman"/>
          <w:color w:val="212121"/>
          <w:sz w:val="24"/>
          <w:szCs w:val="24"/>
          <w:lang w:eastAsia="en-GB"/>
        </w:rPr>
        <w:t xml:space="preserve"> </w:t>
      </w:r>
      <w:r w:rsidR="00795D7C">
        <w:rPr>
          <w:rFonts w:ascii="Times New Roman" w:eastAsia="Times New Roman" w:hAnsi="Times New Roman" w:cs="Times New Roman"/>
          <w:color w:val="212121"/>
          <w:sz w:val="24"/>
          <w:szCs w:val="24"/>
          <w:lang w:eastAsia="en-GB"/>
        </w:rPr>
        <w:t xml:space="preserve">right of access </w:t>
      </w:r>
      <w:r w:rsidR="00B472A6">
        <w:rPr>
          <w:rFonts w:ascii="Times New Roman" w:eastAsia="Times New Roman" w:hAnsi="Times New Roman" w:cs="Times New Roman"/>
          <w:color w:val="212121"/>
          <w:sz w:val="24"/>
          <w:szCs w:val="24"/>
          <w:lang w:eastAsia="en-GB"/>
        </w:rPr>
        <w:t xml:space="preserve">whilst retaining </w:t>
      </w:r>
      <w:r w:rsidR="0079243A">
        <w:rPr>
          <w:rFonts w:ascii="Times New Roman" w:eastAsia="Times New Roman" w:hAnsi="Times New Roman" w:cs="Times New Roman"/>
          <w:color w:val="212121"/>
          <w:sz w:val="24"/>
          <w:szCs w:val="24"/>
          <w:lang w:eastAsia="en-GB"/>
        </w:rPr>
        <w:t>the benefit of a</w:t>
      </w:r>
      <w:r w:rsidR="00B472A6">
        <w:rPr>
          <w:rFonts w:ascii="Times New Roman" w:eastAsia="Times New Roman" w:hAnsi="Times New Roman" w:cs="Times New Roman"/>
          <w:color w:val="212121"/>
          <w:sz w:val="24"/>
          <w:szCs w:val="24"/>
          <w:lang w:eastAsia="en-GB"/>
        </w:rPr>
        <w:t xml:space="preserve"> safer</w:t>
      </w:r>
      <w:r w:rsidR="0079243A">
        <w:rPr>
          <w:rFonts w:ascii="Times New Roman" w:eastAsia="Times New Roman" w:hAnsi="Times New Roman" w:cs="Times New Roman"/>
          <w:color w:val="212121"/>
          <w:sz w:val="24"/>
          <w:szCs w:val="24"/>
          <w:lang w:eastAsia="en-GB"/>
        </w:rPr>
        <w:t xml:space="preserve"> access </w:t>
      </w:r>
      <w:r w:rsidR="001E4A52">
        <w:rPr>
          <w:rFonts w:ascii="Times New Roman" w:eastAsia="Times New Roman" w:hAnsi="Times New Roman" w:cs="Times New Roman"/>
          <w:color w:val="212121"/>
          <w:sz w:val="24"/>
          <w:szCs w:val="24"/>
          <w:lang w:eastAsia="en-GB"/>
        </w:rPr>
        <w:t xml:space="preserve">to </w:t>
      </w:r>
      <w:r w:rsidR="0079243A">
        <w:rPr>
          <w:rFonts w:ascii="Times New Roman" w:eastAsia="Times New Roman" w:hAnsi="Times New Roman" w:cs="Times New Roman"/>
          <w:color w:val="212121"/>
          <w:sz w:val="24"/>
          <w:szCs w:val="24"/>
          <w:lang w:eastAsia="en-GB"/>
        </w:rPr>
        <w:t xml:space="preserve">his own </w:t>
      </w:r>
      <w:r w:rsidR="006B71A2">
        <w:rPr>
          <w:rFonts w:ascii="Times New Roman" w:eastAsia="Times New Roman" w:hAnsi="Times New Roman" w:cs="Times New Roman"/>
          <w:color w:val="212121"/>
          <w:sz w:val="24"/>
          <w:szCs w:val="24"/>
          <w:lang w:eastAsia="en-GB"/>
        </w:rPr>
        <w:t xml:space="preserve">land </w:t>
      </w:r>
      <w:r w:rsidR="00AE7A42">
        <w:rPr>
          <w:rFonts w:ascii="Times New Roman" w:eastAsia="Times New Roman" w:hAnsi="Times New Roman" w:cs="Times New Roman"/>
          <w:color w:val="212121"/>
          <w:sz w:val="24"/>
          <w:szCs w:val="24"/>
          <w:lang w:eastAsia="en-GB"/>
        </w:rPr>
        <w:t xml:space="preserve">that </w:t>
      </w:r>
      <w:r w:rsidR="0079243A">
        <w:rPr>
          <w:rFonts w:ascii="Times New Roman" w:eastAsia="Times New Roman" w:hAnsi="Times New Roman" w:cs="Times New Roman"/>
          <w:color w:val="212121"/>
          <w:sz w:val="24"/>
          <w:szCs w:val="24"/>
          <w:lang w:eastAsia="en-GB"/>
        </w:rPr>
        <w:t xml:space="preserve">he did not pay </w:t>
      </w:r>
      <w:r w:rsidR="006B71A2">
        <w:rPr>
          <w:rFonts w:ascii="Times New Roman" w:eastAsia="Times New Roman" w:hAnsi="Times New Roman" w:cs="Times New Roman"/>
          <w:color w:val="212121"/>
          <w:sz w:val="24"/>
          <w:szCs w:val="24"/>
          <w:lang w:eastAsia="en-GB"/>
        </w:rPr>
        <w:t>for</w:t>
      </w:r>
      <w:r w:rsidR="00AF1BD7">
        <w:rPr>
          <w:rFonts w:ascii="Times New Roman" w:eastAsia="Times New Roman" w:hAnsi="Times New Roman" w:cs="Times New Roman"/>
          <w:color w:val="212121"/>
          <w:sz w:val="24"/>
          <w:szCs w:val="24"/>
          <w:lang w:eastAsia="en-GB"/>
        </w:rPr>
        <w:t>.</w:t>
      </w:r>
      <w:r w:rsidR="008D04D0">
        <w:rPr>
          <w:rStyle w:val="FootnoteReference"/>
          <w:rFonts w:ascii="Times New Roman" w:eastAsia="Times New Roman" w:hAnsi="Times New Roman" w:cs="Times New Roman"/>
          <w:color w:val="212121"/>
          <w:sz w:val="24"/>
          <w:szCs w:val="24"/>
          <w:lang w:eastAsia="en-GB"/>
        </w:rPr>
        <w:footnoteReference w:id="67"/>
      </w:r>
      <w:r w:rsidR="00AF1BD7">
        <w:rPr>
          <w:rFonts w:ascii="Times New Roman" w:eastAsia="Times New Roman" w:hAnsi="Times New Roman" w:cs="Times New Roman"/>
          <w:color w:val="212121"/>
          <w:sz w:val="24"/>
          <w:szCs w:val="24"/>
          <w:lang w:eastAsia="en-GB"/>
        </w:rPr>
        <w:t xml:space="preserve"> M</w:t>
      </w:r>
      <w:r w:rsidR="00675C3D">
        <w:rPr>
          <w:rFonts w:ascii="Times New Roman" w:eastAsia="Times New Roman" w:hAnsi="Times New Roman" w:cs="Times New Roman"/>
          <w:color w:val="212121"/>
          <w:sz w:val="24"/>
          <w:szCs w:val="24"/>
          <w:lang w:eastAsia="en-GB"/>
        </w:rPr>
        <w:t>r</w:t>
      </w:r>
      <w:r w:rsidR="00AF1BD7">
        <w:rPr>
          <w:rFonts w:ascii="Times New Roman" w:eastAsia="Times New Roman" w:hAnsi="Times New Roman" w:cs="Times New Roman"/>
          <w:color w:val="212121"/>
          <w:sz w:val="24"/>
          <w:szCs w:val="24"/>
          <w:lang w:eastAsia="en-GB"/>
        </w:rPr>
        <w:t xml:space="preserve"> Chaudhary was left out of pocket and without access to the first floor of his property</w:t>
      </w:r>
      <w:r w:rsidR="002F648C">
        <w:rPr>
          <w:rFonts w:ascii="Times New Roman" w:eastAsia="Times New Roman" w:hAnsi="Times New Roman" w:cs="Times New Roman"/>
          <w:color w:val="212121"/>
          <w:sz w:val="24"/>
          <w:szCs w:val="24"/>
          <w:lang w:eastAsia="en-GB"/>
        </w:rPr>
        <w:t xml:space="preserve">. He paid a heavy price for failing to </w:t>
      </w:r>
      <w:r w:rsidR="00037E7E">
        <w:rPr>
          <w:rFonts w:ascii="Times New Roman" w:eastAsia="Times New Roman" w:hAnsi="Times New Roman" w:cs="Times New Roman"/>
          <w:color w:val="212121"/>
          <w:sz w:val="24"/>
          <w:szCs w:val="24"/>
          <w:lang w:eastAsia="en-GB"/>
        </w:rPr>
        <w:t xml:space="preserve">protect </w:t>
      </w:r>
      <w:r w:rsidR="00ED27DB">
        <w:rPr>
          <w:rFonts w:ascii="Times New Roman" w:eastAsia="Times New Roman" w:hAnsi="Times New Roman" w:cs="Times New Roman"/>
          <w:color w:val="212121"/>
          <w:sz w:val="24"/>
          <w:szCs w:val="24"/>
          <w:lang w:eastAsia="en-GB"/>
        </w:rPr>
        <w:t xml:space="preserve">his rights on the </w:t>
      </w:r>
      <w:r w:rsidR="00004441">
        <w:rPr>
          <w:rFonts w:ascii="Times New Roman" w:eastAsia="Times New Roman" w:hAnsi="Times New Roman" w:cs="Times New Roman"/>
          <w:color w:val="212121"/>
          <w:sz w:val="24"/>
          <w:szCs w:val="24"/>
          <w:lang w:eastAsia="en-GB"/>
        </w:rPr>
        <w:t>register.</w:t>
      </w:r>
      <w:r w:rsidR="00004441">
        <w:rPr>
          <w:rStyle w:val="FootnoteReference"/>
          <w:rFonts w:ascii="Times New Roman" w:eastAsia="Times New Roman" w:hAnsi="Times New Roman" w:cs="Times New Roman"/>
          <w:color w:val="212121"/>
          <w:sz w:val="24"/>
          <w:szCs w:val="24"/>
          <w:lang w:eastAsia="en-GB"/>
        </w:rPr>
        <w:footnoteReference w:id="68"/>
      </w:r>
      <w:r w:rsidR="00004441">
        <w:rPr>
          <w:rFonts w:ascii="Times New Roman" w:eastAsia="Times New Roman" w:hAnsi="Times New Roman" w:cs="Times New Roman"/>
          <w:color w:val="212121"/>
          <w:sz w:val="24"/>
          <w:szCs w:val="24"/>
          <w:lang w:eastAsia="en-GB"/>
        </w:rPr>
        <w:t xml:space="preserve"> </w:t>
      </w:r>
    </w:p>
    <w:p w14:paraId="5DB47C41" w14:textId="7673C95D" w:rsidR="003F3097" w:rsidRDefault="00F45A38" w:rsidP="007570E7">
      <w:pPr>
        <w:spacing w:line="360" w:lineRule="auto"/>
        <w:rPr>
          <w:rFonts w:ascii="Times New Roman" w:hAnsi="Times New Roman" w:cs="Times New Roman"/>
          <w:sz w:val="24"/>
          <w:szCs w:val="24"/>
        </w:rPr>
      </w:pPr>
      <w:r>
        <w:rPr>
          <w:rFonts w:ascii="Times New Roman" w:hAnsi="Times New Roman" w:cs="Times New Roman"/>
          <w:sz w:val="24"/>
          <w:szCs w:val="24"/>
        </w:rPr>
        <w:t>Th</w:t>
      </w:r>
      <w:r w:rsidR="006E3AB6">
        <w:rPr>
          <w:rFonts w:ascii="Times New Roman" w:hAnsi="Times New Roman" w:cs="Times New Roman"/>
          <w:sz w:val="24"/>
          <w:szCs w:val="24"/>
        </w:rPr>
        <w:t xml:space="preserve">is result is to be contrasted with the rules governing other undocumented easements </w:t>
      </w:r>
      <w:r w:rsidR="006B76F7">
        <w:rPr>
          <w:rFonts w:ascii="Times New Roman" w:hAnsi="Times New Roman" w:cs="Times New Roman"/>
          <w:sz w:val="24"/>
          <w:szCs w:val="24"/>
        </w:rPr>
        <w:t xml:space="preserve">namely those arising by prescription or implied grant. </w:t>
      </w:r>
      <w:r w:rsidR="00671719">
        <w:rPr>
          <w:rFonts w:ascii="Times New Roman" w:eastAsia="Times New Roman" w:hAnsi="Times New Roman" w:cs="Times New Roman"/>
          <w:color w:val="212121"/>
          <w:sz w:val="24"/>
          <w:szCs w:val="24"/>
          <w:lang w:eastAsia="en-GB"/>
        </w:rPr>
        <w:t xml:space="preserve">These </w:t>
      </w:r>
      <w:r w:rsidR="00A00CDC">
        <w:rPr>
          <w:rFonts w:ascii="Times New Roman" w:eastAsia="Times New Roman" w:hAnsi="Times New Roman" w:cs="Times New Roman"/>
          <w:color w:val="212121"/>
          <w:sz w:val="24"/>
          <w:szCs w:val="24"/>
          <w:lang w:eastAsia="en-GB"/>
        </w:rPr>
        <w:t>easement</w:t>
      </w:r>
      <w:r w:rsidR="00995E74">
        <w:rPr>
          <w:rFonts w:ascii="Times New Roman" w:eastAsia="Times New Roman" w:hAnsi="Times New Roman" w:cs="Times New Roman"/>
          <w:color w:val="212121"/>
          <w:sz w:val="24"/>
          <w:szCs w:val="24"/>
          <w:lang w:eastAsia="en-GB"/>
        </w:rPr>
        <w:t>s</w:t>
      </w:r>
      <w:r w:rsidR="00A00CDC">
        <w:rPr>
          <w:rFonts w:ascii="Times New Roman" w:eastAsia="Times New Roman" w:hAnsi="Times New Roman" w:cs="Times New Roman"/>
          <w:color w:val="212121"/>
          <w:sz w:val="24"/>
          <w:szCs w:val="24"/>
          <w:lang w:eastAsia="en-GB"/>
        </w:rPr>
        <w:t xml:space="preserve"> </w:t>
      </w:r>
      <w:r w:rsidR="0028733A">
        <w:rPr>
          <w:rFonts w:ascii="Times New Roman" w:eastAsia="Times New Roman" w:hAnsi="Times New Roman" w:cs="Times New Roman"/>
          <w:color w:val="212121"/>
          <w:sz w:val="24"/>
          <w:szCs w:val="24"/>
          <w:lang w:eastAsia="en-GB"/>
        </w:rPr>
        <w:t xml:space="preserve">are protected </w:t>
      </w:r>
      <w:r w:rsidR="00FC2B90">
        <w:rPr>
          <w:rFonts w:ascii="Times New Roman" w:eastAsia="Times New Roman" w:hAnsi="Times New Roman" w:cs="Times New Roman"/>
          <w:color w:val="212121"/>
          <w:sz w:val="24"/>
          <w:szCs w:val="24"/>
          <w:lang w:eastAsia="en-GB"/>
        </w:rPr>
        <w:t xml:space="preserve">if </w:t>
      </w:r>
      <w:r w:rsidR="00D44964">
        <w:rPr>
          <w:rFonts w:ascii="Times New Roman" w:eastAsia="Times New Roman" w:hAnsi="Times New Roman" w:cs="Times New Roman"/>
          <w:color w:val="212121"/>
          <w:sz w:val="24"/>
          <w:szCs w:val="24"/>
          <w:lang w:eastAsia="en-GB"/>
        </w:rPr>
        <w:t>exe</w:t>
      </w:r>
      <w:r w:rsidR="002A028F">
        <w:rPr>
          <w:rFonts w:ascii="Times New Roman" w:eastAsia="Times New Roman" w:hAnsi="Times New Roman" w:cs="Times New Roman"/>
          <w:color w:val="212121"/>
          <w:sz w:val="24"/>
          <w:szCs w:val="24"/>
          <w:lang w:eastAsia="en-GB"/>
        </w:rPr>
        <w:t>r</w:t>
      </w:r>
      <w:r w:rsidR="00D44964">
        <w:rPr>
          <w:rFonts w:ascii="Times New Roman" w:eastAsia="Times New Roman" w:hAnsi="Times New Roman" w:cs="Times New Roman"/>
          <w:color w:val="212121"/>
          <w:sz w:val="24"/>
          <w:szCs w:val="24"/>
          <w:lang w:eastAsia="en-GB"/>
        </w:rPr>
        <w:t>cised within one year of the dispo</w:t>
      </w:r>
      <w:r w:rsidR="002A028F">
        <w:rPr>
          <w:rFonts w:ascii="Times New Roman" w:eastAsia="Times New Roman" w:hAnsi="Times New Roman" w:cs="Times New Roman"/>
          <w:color w:val="212121"/>
          <w:sz w:val="24"/>
          <w:szCs w:val="24"/>
          <w:lang w:eastAsia="en-GB"/>
        </w:rPr>
        <w:t>s</w:t>
      </w:r>
      <w:r w:rsidR="00D44964">
        <w:rPr>
          <w:rFonts w:ascii="Times New Roman" w:eastAsia="Times New Roman" w:hAnsi="Times New Roman" w:cs="Times New Roman"/>
          <w:color w:val="212121"/>
          <w:sz w:val="24"/>
          <w:szCs w:val="24"/>
          <w:lang w:eastAsia="en-GB"/>
        </w:rPr>
        <w:t>i</w:t>
      </w:r>
      <w:r w:rsidR="002A028F">
        <w:rPr>
          <w:rFonts w:ascii="Times New Roman" w:eastAsia="Times New Roman" w:hAnsi="Times New Roman" w:cs="Times New Roman"/>
          <w:color w:val="212121"/>
          <w:sz w:val="24"/>
          <w:szCs w:val="24"/>
          <w:lang w:eastAsia="en-GB"/>
        </w:rPr>
        <w:t xml:space="preserve">tion or if </w:t>
      </w:r>
      <w:r w:rsidR="0090269D">
        <w:rPr>
          <w:rFonts w:ascii="Times New Roman" w:eastAsia="Times New Roman" w:hAnsi="Times New Roman" w:cs="Times New Roman"/>
          <w:color w:val="212121"/>
          <w:sz w:val="24"/>
          <w:szCs w:val="24"/>
          <w:lang w:eastAsia="en-GB"/>
        </w:rPr>
        <w:t xml:space="preserve">they are </w:t>
      </w:r>
      <w:r w:rsidR="00FC2B90">
        <w:rPr>
          <w:rFonts w:ascii="Times New Roman" w:eastAsia="Times New Roman" w:hAnsi="Times New Roman" w:cs="Times New Roman"/>
          <w:color w:val="212121"/>
          <w:sz w:val="24"/>
          <w:szCs w:val="24"/>
          <w:lang w:eastAsia="en-GB"/>
        </w:rPr>
        <w:t>within the</w:t>
      </w:r>
      <w:r w:rsidR="00A00CDC">
        <w:rPr>
          <w:rFonts w:ascii="Times New Roman" w:hAnsi="Times New Roman" w:cs="Times New Roman"/>
          <w:sz w:val="24"/>
          <w:szCs w:val="24"/>
        </w:rPr>
        <w:t xml:space="preserve"> actual knowledge of the purchaser or would be obvious on a reasonably careful inspection of the</w:t>
      </w:r>
      <w:r w:rsidR="0090269D">
        <w:rPr>
          <w:rFonts w:ascii="Times New Roman" w:hAnsi="Times New Roman" w:cs="Times New Roman"/>
          <w:sz w:val="24"/>
          <w:szCs w:val="24"/>
        </w:rPr>
        <w:t xml:space="preserve"> servient land</w:t>
      </w:r>
      <w:r w:rsidR="00A00CDC">
        <w:rPr>
          <w:rFonts w:ascii="Times New Roman" w:hAnsi="Times New Roman" w:cs="Times New Roman"/>
          <w:sz w:val="24"/>
          <w:szCs w:val="24"/>
        </w:rPr>
        <w:t>.</w:t>
      </w:r>
      <w:r w:rsidR="006F194D">
        <w:rPr>
          <w:rStyle w:val="FootnoteReference"/>
          <w:rFonts w:ascii="Times New Roman" w:hAnsi="Times New Roman" w:cs="Times New Roman"/>
          <w:sz w:val="24"/>
          <w:szCs w:val="24"/>
        </w:rPr>
        <w:footnoteReference w:id="69"/>
      </w:r>
      <w:r w:rsidR="00A00CDC">
        <w:rPr>
          <w:rFonts w:ascii="Times New Roman" w:hAnsi="Times New Roman" w:cs="Times New Roman"/>
          <w:sz w:val="24"/>
          <w:szCs w:val="24"/>
        </w:rPr>
        <w:t xml:space="preserve"> </w:t>
      </w:r>
      <w:r w:rsidR="002D3A4C">
        <w:rPr>
          <w:rFonts w:ascii="Times New Roman" w:hAnsi="Times New Roman" w:cs="Times New Roman"/>
          <w:sz w:val="24"/>
          <w:szCs w:val="24"/>
        </w:rPr>
        <w:t>This balance</w:t>
      </w:r>
      <w:r w:rsidR="0016545E">
        <w:rPr>
          <w:rFonts w:ascii="Times New Roman" w:hAnsi="Times New Roman" w:cs="Times New Roman"/>
          <w:sz w:val="24"/>
          <w:szCs w:val="24"/>
        </w:rPr>
        <w:t>,</w:t>
      </w:r>
      <w:r w:rsidR="002D3A4C">
        <w:rPr>
          <w:rFonts w:ascii="Times New Roman" w:hAnsi="Times New Roman" w:cs="Times New Roman"/>
          <w:sz w:val="24"/>
          <w:szCs w:val="24"/>
        </w:rPr>
        <w:t xml:space="preserve"> </w:t>
      </w:r>
      <w:r w:rsidR="00193070">
        <w:rPr>
          <w:rFonts w:ascii="Times New Roman" w:hAnsi="Times New Roman" w:cs="Times New Roman"/>
          <w:sz w:val="24"/>
          <w:szCs w:val="24"/>
        </w:rPr>
        <w:t xml:space="preserve">looking to </w:t>
      </w:r>
      <w:r w:rsidR="0090269D">
        <w:rPr>
          <w:rFonts w:ascii="Times New Roman" w:hAnsi="Times New Roman" w:cs="Times New Roman"/>
          <w:sz w:val="24"/>
          <w:szCs w:val="24"/>
        </w:rPr>
        <w:t xml:space="preserve">performance, </w:t>
      </w:r>
      <w:r w:rsidR="00193070">
        <w:rPr>
          <w:rFonts w:ascii="Times New Roman" w:hAnsi="Times New Roman" w:cs="Times New Roman"/>
          <w:sz w:val="24"/>
          <w:szCs w:val="24"/>
        </w:rPr>
        <w:t>knowledge</w:t>
      </w:r>
      <w:r w:rsidR="0090269D">
        <w:rPr>
          <w:rFonts w:ascii="Times New Roman" w:hAnsi="Times New Roman" w:cs="Times New Roman"/>
          <w:sz w:val="24"/>
          <w:szCs w:val="24"/>
        </w:rPr>
        <w:t xml:space="preserve"> and</w:t>
      </w:r>
      <w:r w:rsidR="00193070">
        <w:rPr>
          <w:rFonts w:ascii="Times New Roman" w:hAnsi="Times New Roman" w:cs="Times New Roman"/>
          <w:sz w:val="24"/>
          <w:szCs w:val="24"/>
        </w:rPr>
        <w:t xml:space="preserve"> discoverab</w:t>
      </w:r>
      <w:r w:rsidR="0016545E">
        <w:rPr>
          <w:rFonts w:ascii="Times New Roman" w:hAnsi="Times New Roman" w:cs="Times New Roman"/>
          <w:sz w:val="24"/>
          <w:szCs w:val="24"/>
        </w:rPr>
        <w:t>i</w:t>
      </w:r>
      <w:r w:rsidR="00193070">
        <w:rPr>
          <w:rFonts w:ascii="Times New Roman" w:hAnsi="Times New Roman" w:cs="Times New Roman"/>
          <w:sz w:val="24"/>
          <w:szCs w:val="24"/>
        </w:rPr>
        <w:t>lity</w:t>
      </w:r>
      <w:r w:rsidR="00061199">
        <w:rPr>
          <w:rFonts w:ascii="Times New Roman" w:hAnsi="Times New Roman" w:cs="Times New Roman"/>
          <w:sz w:val="24"/>
          <w:szCs w:val="24"/>
        </w:rPr>
        <w:t>, is combined with</w:t>
      </w:r>
      <w:r w:rsidR="006453CF">
        <w:rPr>
          <w:rFonts w:ascii="Times New Roman" w:hAnsi="Times New Roman" w:cs="Times New Roman"/>
          <w:sz w:val="24"/>
          <w:szCs w:val="24"/>
        </w:rPr>
        <w:t xml:space="preserve"> the </w:t>
      </w:r>
      <w:r w:rsidR="004A1FC5">
        <w:rPr>
          <w:rFonts w:ascii="Times New Roman" w:hAnsi="Times New Roman" w:cs="Times New Roman"/>
          <w:sz w:val="24"/>
          <w:szCs w:val="24"/>
        </w:rPr>
        <w:t xml:space="preserve">Law Commissioner’s </w:t>
      </w:r>
      <w:r w:rsidR="006453CF">
        <w:rPr>
          <w:rFonts w:ascii="Times New Roman" w:hAnsi="Times New Roman" w:cs="Times New Roman"/>
          <w:sz w:val="24"/>
          <w:szCs w:val="24"/>
        </w:rPr>
        <w:t xml:space="preserve">hope that standard enquiries before contract will encourage </w:t>
      </w:r>
      <w:r w:rsidR="009B6047">
        <w:rPr>
          <w:rFonts w:ascii="Times New Roman" w:hAnsi="Times New Roman" w:cs="Times New Roman"/>
          <w:sz w:val="24"/>
          <w:szCs w:val="24"/>
        </w:rPr>
        <w:t xml:space="preserve">dominant owners </w:t>
      </w:r>
      <w:r w:rsidR="006453CF">
        <w:rPr>
          <w:rFonts w:ascii="Times New Roman" w:hAnsi="Times New Roman" w:cs="Times New Roman"/>
          <w:sz w:val="24"/>
          <w:szCs w:val="24"/>
        </w:rPr>
        <w:t xml:space="preserve">to disclose their rights to the purchaser and </w:t>
      </w:r>
      <w:r w:rsidR="009B6047">
        <w:rPr>
          <w:rFonts w:ascii="Times New Roman" w:hAnsi="Times New Roman" w:cs="Times New Roman"/>
          <w:sz w:val="24"/>
          <w:szCs w:val="24"/>
        </w:rPr>
        <w:t xml:space="preserve">thus </w:t>
      </w:r>
      <w:r w:rsidR="006453CF">
        <w:rPr>
          <w:rFonts w:ascii="Times New Roman" w:hAnsi="Times New Roman" w:cs="Times New Roman"/>
          <w:sz w:val="24"/>
          <w:szCs w:val="24"/>
        </w:rPr>
        <w:t xml:space="preserve">trigger appropriate registration. </w:t>
      </w:r>
      <w:r w:rsidR="00C216E0">
        <w:rPr>
          <w:rFonts w:ascii="Times New Roman" w:hAnsi="Times New Roman" w:cs="Times New Roman"/>
          <w:sz w:val="24"/>
          <w:szCs w:val="24"/>
        </w:rPr>
        <w:t>Not only is this resort to off the register</w:t>
      </w:r>
      <w:r w:rsidR="00CD551A">
        <w:rPr>
          <w:rFonts w:ascii="Times New Roman" w:hAnsi="Times New Roman" w:cs="Times New Roman"/>
          <w:sz w:val="24"/>
          <w:szCs w:val="24"/>
        </w:rPr>
        <w:t xml:space="preserve"> information at odds with th</w:t>
      </w:r>
      <w:r w:rsidR="00705863">
        <w:rPr>
          <w:rFonts w:ascii="Times New Roman" w:hAnsi="Times New Roman" w:cs="Times New Roman"/>
          <w:sz w:val="24"/>
          <w:szCs w:val="24"/>
        </w:rPr>
        <w:t>e essence of land registration</w:t>
      </w:r>
      <w:r w:rsidR="00183B08">
        <w:rPr>
          <w:rFonts w:ascii="Times New Roman" w:hAnsi="Times New Roman" w:cs="Times New Roman"/>
          <w:sz w:val="24"/>
          <w:szCs w:val="24"/>
        </w:rPr>
        <w:t>,</w:t>
      </w:r>
      <w:r w:rsidR="00705863">
        <w:rPr>
          <w:rFonts w:ascii="Times New Roman" w:hAnsi="Times New Roman" w:cs="Times New Roman"/>
          <w:sz w:val="24"/>
          <w:szCs w:val="24"/>
        </w:rPr>
        <w:t xml:space="preserve"> but it does not address the fact that </w:t>
      </w:r>
      <w:r w:rsidR="00DE3D13">
        <w:rPr>
          <w:rFonts w:ascii="Times New Roman" w:hAnsi="Times New Roman" w:cs="Times New Roman"/>
          <w:sz w:val="24"/>
          <w:szCs w:val="24"/>
        </w:rPr>
        <w:t xml:space="preserve">conflict </w:t>
      </w:r>
      <w:r w:rsidR="006453CF">
        <w:rPr>
          <w:rFonts w:ascii="Times New Roman" w:hAnsi="Times New Roman" w:cs="Times New Roman"/>
          <w:sz w:val="24"/>
          <w:szCs w:val="24"/>
        </w:rPr>
        <w:t xml:space="preserve">is more likely </w:t>
      </w:r>
      <w:r w:rsidR="00183B08">
        <w:rPr>
          <w:rFonts w:ascii="Times New Roman" w:hAnsi="Times New Roman" w:cs="Times New Roman"/>
          <w:sz w:val="24"/>
          <w:szCs w:val="24"/>
        </w:rPr>
        <w:t xml:space="preserve">on the sale of </w:t>
      </w:r>
      <w:r w:rsidR="006453CF">
        <w:rPr>
          <w:rFonts w:ascii="Times New Roman" w:hAnsi="Times New Roman" w:cs="Times New Roman"/>
          <w:sz w:val="24"/>
          <w:szCs w:val="24"/>
        </w:rPr>
        <w:t xml:space="preserve">the servient land </w:t>
      </w:r>
      <w:r w:rsidR="00183B08">
        <w:rPr>
          <w:rFonts w:ascii="Times New Roman" w:hAnsi="Times New Roman" w:cs="Times New Roman"/>
          <w:sz w:val="24"/>
          <w:szCs w:val="24"/>
        </w:rPr>
        <w:t>w</w:t>
      </w:r>
      <w:r w:rsidR="0047017C">
        <w:rPr>
          <w:rFonts w:ascii="Times New Roman" w:hAnsi="Times New Roman" w:cs="Times New Roman"/>
          <w:sz w:val="24"/>
          <w:szCs w:val="24"/>
        </w:rPr>
        <w:t xml:space="preserve">hen </w:t>
      </w:r>
      <w:r w:rsidR="006453CF">
        <w:rPr>
          <w:rFonts w:ascii="Times New Roman" w:hAnsi="Times New Roman" w:cs="Times New Roman"/>
          <w:sz w:val="24"/>
          <w:szCs w:val="24"/>
        </w:rPr>
        <w:t>a seller</w:t>
      </w:r>
      <w:r w:rsidR="00F20EC4">
        <w:rPr>
          <w:rFonts w:ascii="Times New Roman" w:hAnsi="Times New Roman" w:cs="Times New Roman"/>
          <w:sz w:val="24"/>
          <w:szCs w:val="24"/>
        </w:rPr>
        <w:t xml:space="preserve"> </w:t>
      </w:r>
      <w:r w:rsidR="00552B76">
        <w:rPr>
          <w:rFonts w:ascii="Times New Roman" w:hAnsi="Times New Roman" w:cs="Times New Roman"/>
          <w:sz w:val="24"/>
          <w:szCs w:val="24"/>
        </w:rPr>
        <w:t xml:space="preserve">has </w:t>
      </w:r>
      <w:r w:rsidR="00226E93">
        <w:rPr>
          <w:rFonts w:ascii="Times New Roman" w:hAnsi="Times New Roman" w:cs="Times New Roman"/>
          <w:sz w:val="24"/>
          <w:szCs w:val="24"/>
        </w:rPr>
        <w:t>less</w:t>
      </w:r>
      <w:r w:rsidR="006453CF">
        <w:rPr>
          <w:rFonts w:ascii="Times New Roman" w:hAnsi="Times New Roman" w:cs="Times New Roman"/>
          <w:sz w:val="24"/>
          <w:szCs w:val="24"/>
        </w:rPr>
        <w:t xml:space="preserve"> incentive to disclose </w:t>
      </w:r>
      <w:r w:rsidR="00226E93">
        <w:rPr>
          <w:rFonts w:ascii="Times New Roman" w:hAnsi="Times New Roman" w:cs="Times New Roman"/>
          <w:sz w:val="24"/>
          <w:szCs w:val="24"/>
        </w:rPr>
        <w:t xml:space="preserve">adverse </w:t>
      </w:r>
      <w:r w:rsidR="006453CF">
        <w:rPr>
          <w:rFonts w:ascii="Times New Roman" w:hAnsi="Times New Roman" w:cs="Times New Roman"/>
          <w:sz w:val="24"/>
          <w:szCs w:val="24"/>
        </w:rPr>
        <w:t>informal</w:t>
      </w:r>
      <w:r w:rsidR="00226E93">
        <w:rPr>
          <w:rFonts w:ascii="Times New Roman" w:hAnsi="Times New Roman" w:cs="Times New Roman"/>
          <w:sz w:val="24"/>
          <w:szCs w:val="24"/>
        </w:rPr>
        <w:t xml:space="preserve"> arrangement</w:t>
      </w:r>
      <w:r w:rsidR="00A42409">
        <w:rPr>
          <w:rFonts w:ascii="Times New Roman" w:hAnsi="Times New Roman" w:cs="Times New Roman"/>
          <w:sz w:val="24"/>
          <w:szCs w:val="24"/>
        </w:rPr>
        <w:t>s</w:t>
      </w:r>
      <w:r w:rsidR="006453CF">
        <w:rPr>
          <w:rFonts w:ascii="Times New Roman" w:hAnsi="Times New Roman" w:cs="Times New Roman"/>
          <w:sz w:val="24"/>
          <w:szCs w:val="24"/>
        </w:rPr>
        <w:t xml:space="preserve">. </w:t>
      </w:r>
      <w:r w:rsidR="0040473D">
        <w:rPr>
          <w:rFonts w:ascii="Times New Roman" w:hAnsi="Times New Roman" w:cs="Times New Roman"/>
          <w:sz w:val="24"/>
          <w:szCs w:val="24"/>
        </w:rPr>
        <w:t>M</w:t>
      </w:r>
      <w:r w:rsidR="00B30770">
        <w:rPr>
          <w:rFonts w:ascii="Times New Roman" w:hAnsi="Times New Roman" w:cs="Times New Roman"/>
          <w:sz w:val="24"/>
          <w:szCs w:val="24"/>
        </w:rPr>
        <w:t xml:space="preserve">ore to the point </w:t>
      </w:r>
      <w:r w:rsidR="0040473D">
        <w:rPr>
          <w:rFonts w:ascii="Times New Roman" w:hAnsi="Times New Roman" w:cs="Times New Roman"/>
          <w:sz w:val="24"/>
          <w:szCs w:val="24"/>
        </w:rPr>
        <w:t xml:space="preserve">is </w:t>
      </w:r>
      <w:r w:rsidR="00B30770">
        <w:rPr>
          <w:rFonts w:ascii="Times New Roman" w:hAnsi="Times New Roman" w:cs="Times New Roman"/>
          <w:sz w:val="24"/>
          <w:szCs w:val="24"/>
        </w:rPr>
        <w:t>why should an</w:t>
      </w:r>
      <w:r w:rsidR="00D6790D">
        <w:rPr>
          <w:rFonts w:ascii="Times New Roman" w:hAnsi="Times New Roman" w:cs="Times New Roman"/>
          <w:sz w:val="24"/>
          <w:szCs w:val="24"/>
        </w:rPr>
        <w:t xml:space="preserve"> easement created by implication </w:t>
      </w:r>
      <w:r w:rsidR="00584953">
        <w:rPr>
          <w:rFonts w:ascii="Times New Roman" w:hAnsi="Times New Roman" w:cs="Times New Roman"/>
          <w:sz w:val="24"/>
          <w:szCs w:val="24"/>
        </w:rPr>
        <w:t>or</w:t>
      </w:r>
      <w:r w:rsidR="00D6790D">
        <w:rPr>
          <w:rFonts w:ascii="Times New Roman" w:hAnsi="Times New Roman" w:cs="Times New Roman"/>
          <w:sz w:val="24"/>
          <w:szCs w:val="24"/>
        </w:rPr>
        <w:t xml:space="preserve"> </w:t>
      </w:r>
      <w:r w:rsidR="009F327A">
        <w:rPr>
          <w:rFonts w:ascii="Times New Roman" w:hAnsi="Times New Roman" w:cs="Times New Roman"/>
          <w:sz w:val="24"/>
          <w:szCs w:val="24"/>
        </w:rPr>
        <w:t xml:space="preserve">by estoppel </w:t>
      </w:r>
      <w:r w:rsidR="00B30770">
        <w:rPr>
          <w:rFonts w:ascii="Times New Roman" w:hAnsi="Times New Roman" w:cs="Times New Roman"/>
          <w:sz w:val="24"/>
          <w:szCs w:val="24"/>
        </w:rPr>
        <w:t>be treated differently? The</w:t>
      </w:r>
      <w:r w:rsidR="009F327A">
        <w:rPr>
          <w:rFonts w:ascii="Times New Roman" w:hAnsi="Times New Roman" w:cs="Times New Roman"/>
          <w:sz w:val="24"/>
          <w:szCs w:val="24"/>
        </w:rPr>
        <w:t xml:space="preserve"> legal status of the former and the equitable status of the latter</w:t>
      </w:r>
      <w:r w:rsidR="00CD3DAB">
        <w:rPr>
          <w:rFonts w:ascii="Times New Roman" w:hAnsi="Times New Roman" w:cs="Times New Roman"/>
          <w:sz w:val="24"/>
          <w:szCs w:val="24"/>
        </w:rPr>
        <w:t xml:space="preserve"> </w:t>
      </w:r>
      <w:r w:rsidR="00775CB6">
        <w:rPr>
          <w:rFonts w:ascii="Times New Roman" w:hAnsi="Times New Roman" w:cs="Times New Roman"/>
          <w:sz w:val="24"/>
          <w:szCs w:val="24"/>
        </w:rPr>
        <w:t xml:space="preserve">does not </w:t>
      </w:r>
      <w:r w:rsidR="00FE0B91">
        <w:rPr>
          <w:rFonts w:ascii="Times New Roman" w:hAnsi="Times New Roman" w:cs="Times New Roman"/>
          <w:sz w:val="24"/>
          <w:szCs w:val="24"/>
        </w:rPr>
        <w:t>affect their discoverability</w:t>
      </w:r>
      <w:r w:rsidR="002D3A4C">
        <w:rPr>
          <w:rFonts w:ascii="Times New Roman" w:hAnsi="Times New Roman" w:cs="Times New Roman"/>
          <w:sz w:val="24"/>
          <w:szCs w:val="24"/>
        </w:rPr>
        <w:t>.</w:t>
      </w:r>
      <w:r w:rsidR="00FE0B91">
        <w:rPr>
          <w:rFonts w:ascii="Times New Roman" w:hAnsi="Times New Roman" w:cs="Times New Roman"/>
          <w:sz w:val="24"/>
          <w:szCs w:val="24"/>
        </w:rPr>
        <w:t xml:space="preserve"> It is the</w:t>
      </w:r>
      <w:r w:rsidR="009605DB">
        <w:rPr>
          <w:rFonts w:ascii="Times New Roman" w:hAnsi="Times New Roman" w:cs="Times New Roman"/>
          <w:sz w:val="24"/>
          <w:szCs w:val="24"/>
        </w:rPr>
        <w:t xml:space="preserve"> circumstances surrounding their</w:t>
      </w:r>
      <w:r w:rsidR="00FE0B91">
        <w:rPr>
          <w:rFonts w:ascii="Times New Roman" w:hAnsi="Times New Roman" w:cs="Times New Roman"/>
          <w:sz w:val="24"/>
          <w:szCs w:val="24"/>
        </w:rPr>
        <w:t xml:space="preserve"> creation that differ </w:t>
      </w:r>
      <w:r w:rsidR="00005E57">
        <w:rPr>
          <w:rFonts w:ascii="Times New Roman" w:hAnsi="Times New Roman" w:cs="Times New Roman"/>
          <w:sz w:val="24"/>
          <w:szCs w:val="24"/>
        </w:rPr>
        <w:t xml:space="preserve">yet </w:t>
      </w:r>
      <w:r w:rsidR="00AF777C">
        <w:rPr>
          <w:rFonts w:ascii="Times New Roman" w:hAnsi="Times New Roman" w:cs="Times New Roman"/>
          <w:sz w:val="24"/>
          <w:szCs w:val="24"/>
        </w:rPr>
        <w:t xml:space="preserve">all </w:t>
      </w:r>
      <w:r w:rsidR="00005E57">
        <w:rPr>
          <w:rFonts w:ascii="Times New Roman" w:hAnsi="Times New Roman" w:cs="Times New Roman"/>
          <w:sz w:val="24"/>
          <w:szCs w:val="24"/>
        </w:rPr>
        <w:t>spring from</w:t>
      </w:r>
      <w:r w:rsidR="00CE6B2F">
        <w:rPr>
          <w:rFonts w:ascii="Times New Roman" w:hAnsi="Times New Roman" w:cs="Times New Roman"/>
          <w:sz w:val="24"/>
          <w:szCs w:val="24"/>
        </w:rPr>
        <w:t xml:space="preserve"> informality and an absence of </w:t>
      </w:r>
      <w:r w:rsidR="007A5B0B">
        <w:rPr>
          <w:rFonts w:ascii="Times New Roman" w:hAnsi="Times New Roman" w:cs="Times New Roman"/>
          <w:sz w:val="24"/>
          <w:szCs w:val="24"/>
        </w:rPr>
        <w:t xml:space="preserve">registered </w:t>
      </w:r>
      <w:r w:rsidR="00CE6B2F">
        <w:rPr>
          <w:rFonts w:ascii="Times New Roman" w:hAnsi="Times New Roman" w:cs="Times New Roman"/>
          <w:sz w:val="24"/>
          <w:szCs w:val="24"/>
        </w:rPr>
        <w:t xml:space="preserve">documentation. </w:t>
      </w:r>
      <w:r w:rsidR="002D3A4C">
        <w:rPr>
          <w:rFonts w:ascii="Times New Roman" w:hAnsi="Times New Roman" w:cs="Times New Roman"/>
          <w:sz w:val="24"/>
          <w:szCs w:val="24"/>
        </w:rPr>
        <w:t xml:space="preserve"> </w:t>
      </w:r>
    </w:p>
    <w:p w14:paraId="2F479553" w14:textId="289345CF" w:rsidR="004E2501" w:rsidRDefault="0003667C" w:rsidP="007570E7">
      <w:pPr>
        <w:spacing w:line="360" w:lineRule="auto"/>
        <w:rPr>
          <w:rFonts w:ascii="Times New Roman" w:eastAsia="Times New Roman" w:hAnsi="Times New Roman" w:cs="Times New Roman"/>
          <w:color w:val="212121"/>
          <w:sz w:val="24"/>
          <w:szCs w:val="24"/>
          <w:lang w:eastAsia="en-GB"/>
        </w:rPr>
      </w:pPr>
      <w:r>
        <w:rPr>
          <w:rFonts w:ascii="Times New Roman" w:eastAsia="Times New Roman" w:hAnsi="Times New Roman" w:cs="Times New Roman"/>
          <w:i/>
          <w:iCs/>
          <w:color w:val="212121"/>
          <w:sz w:val="24"/>
          <w:szCs w:val="24"/>
          <w:lang w:eastAsia="en-GB"/>
        </w:rPr>
        <w:t>Chaud</w:t>
      </w:r>
      <w:r w:rsidR="00222009">
        <w:rPr>
          <w:rFonts w:ascii="Times New Roman" w:eastAsia="Times New Roman" w:hAnsi="Times New Roman" w:cs="Times New Roman"/>
          <w:i/>
          <w:iCs/>
          <w:color w:val="212121"/>
          <w:sz w:val="24"/>
          <w:szCs w:val="24"/>
          <w:lang w:eastAsia="en-GB"/>
        </w:rPr>
        <w:t xml:space="preserve">hary </w:t>
      </w:r>
      <w:r w:rsidR="00222009">
        <w:rPr>
          <w:rFonts w:ascii="Times New Roman" w:eastAsia="Times New Roman" w:hAnsi="Times New Roman" w:cs="Times New Roman"/>
          <w:color w:val="212121"/>
          <w:sz w:val="24"/>
          <w:szCs w:val="24"/>
          <w:lang w:eastAsia="en-GB"/>
        </w:rPr>
        <w:t xml:space="preserve">is a decision in which priority </w:t>
      </w:r>
      <w:r w:rsidR="003D7913">
        <w:rPr>
          <w:rFonts w:ascii="Times New Roman" w:eastAsia="Times New Roman" w:hAnsi="Times New Roman" w:cs="Times New Roman"/>
          <w:color w:val="212121"/>
          <w:sz w:val="24"/>
          <w:szCs w:val="24"/>
          <w:lang w:eastAsia="en-GB"/>
        </w:rPr>
        <w:t xml:space="preserve">under the LRA 2002 </w:t>
      </w:r>
      <w:r w:rsidR="00222009">
        <w:rPr>
          <w:rFonts w:ascii="Times New Roman" w:eastAsia="Times New Roman" w:hAnsi="Times New Roman" w:cs="Times New Roman"/>
          <w:color w:val="212121"/>
          <w:sz w:val="24"/>
          <w:szCs w:val="24"/>
          <w:lang w:eastAsia="en-GB"/>
        </w:rPr>
        <w:t>was faced head on but there are s</w:t>
      </w:r>
      <w:r w:rsidR="00A35681" w:rsidRPr="005A198D">
        <w:rPr>
          <w:rFonts w:ascii="Times New Roman" w:eastAsia="Times New Roman" w:hAnsi="Times New Roman" w:cs="Times New Roman"/>
          <w:color w:val="212121"/>
          <w:sz w:val="24"/>
          <w:szCs w:val="24"/>
          <w:lang w:eastAsia="en-GB"/>
        </w:rPr>
        <w:t>everal</w:t>
      </w:r>
      <w:r w:rsidR="00A35681">
        <w:rPr>
          <w:rFonts w:ascii="Times New Roman" w:eastAsia="Times New Roman" w:hAnsi="Times New Roman" w:cs="Times New Roman"/>
          <w:color w:val="212121"/>
          <w:sz w:val="24"/>
          <w:szCs w:val="24"/>
          <w:lang w:eastAsia="en-GB"/>
        </w:rPr>
        <w:t xml:space="preserve"> cases </w:t>
      </w:r>
      <w:r w:rsidR="00222009">
        <w:rPr>
          <w:rFonts w:ascii="Times New Roman" w:eastAsia="Times New Roman" w:hAnsi="Times New Roman" w:cs="Times New Roman"/>
          <w:color w:val="212121"/>
          <w:sz w:val="24"/>
          <w:szCs w:val="24"/>
          <w:lang w:eastAsia="en-GB"/>
        </w:rPr>
        <w:t xml:space="preserve">that </w:t>
      </w:r>
      <w:r w:rsidR="00A35681">
        <w:rPr>
          <w:rFonts w:ascii="Times New Roman" w:eastAsia="Times New Roman" w:hAnsi="Times New Roman" w:cs="Times New Roman"/>
          <w:color w:val="212121"/>
          <w:sz w:val="24"/>
          <w:szCs w:val="24"/>
          <w:lang w:eastAsia="en-GB"/>
        </w:rPr>
        <w:t>involv</w:t>
      </w:r>
      <w:r w:rsidR="00044CB2">
        <w:rPr>
          <w:rFonts w:ascii="Times New Roman" w:eastAsia="Times New Roman" w:hAnsi="Times New Roman" w:cs="Times New Roman"/>
          <w:color w:val="212121"/>
          <w:sz w:val="24"/>
          <w:szCs w:val="24"/>
          <w:lang w:eastAsia="en-GB"/>
        </w:rPr>
        <w:t>ed</w:t>
      </w:r>
      <w:r w:rsidR="00A35681">
        <w:rPr>
          <w:rFonts w:ascii="Times New Roman" w:eastAsia="Times New Roman" w:hAnsi="Times New Roman" w:cs="Times New Roman"/>
          <w:color w:val="212121"/>
          <w:sz w:val="24"/>
          <w:szCs w:val="24"/>
          <w:lang w:eastAsia="en-GB"/>
        </w:rPr>
        <w:t xml:space="preserve"> third parties</w:t>
      </w:r>
      <w:r w:rsidR="00F61937" w:rsidRPr="00F61937">
        <w:rPr>
          <w:rStyle w:val="FootnoteReference"/>
          <w:rFonts w:ascii="Times New Roman" w:eastAsia="Times New Roman" w:hAnsi="Times New Roman" w:cs="Times New Roman"/>
          <w:color w:val="212121"/>
          <w:sz w:val="24"/>
          <w:szCs w:val="24"/>
          <w:lang w:eastAsia="en-GB"/>
        </w:rPr>
        <w:t xml:space="preserve"> </w:t>
      </w:r>
      <w:r w:rsidR="007B6AE4">
        <w:rPr>
          <w:rFonts w:ascii="Times New Roman" w:eastAsia="Times New Roman" w:hAnsi="Times New Roman" w:cs="Times New Roman"/>
          <w:color w:val="212121"/>
          <w:sz w:val="24"/>
          <w:szCs w:val="24"/>
          <w:lang w:eastAsia="en-GB"/>
        </w:rPr>
        <w:t>where</w:t>
      </w:r>
      <w:r w:rsidR="00A95489">
        <w:rPr>
          <w:rFonts w:ascii="Times New Roman" w:eastAsia="Times New Roman" w:hAnsi="Times New Roman" w:cs="Times New Roman"/>
          <w:color w:val="212121"/>
          <w:sz w:val="24"/>
          <w:szCs w:val="24"/>
          <w:lang w:eastAsia="en-GB"/>
        </w:rPr>
        <w:t xml:space="preserve"> </w:t>
      </w:r>
      <w:r w:rsidR="008719F3">
        <w:rPr>
          <w:rFonts w:ascii="Times New Roman" w:eastAsia="Times New Roman" w:hAnsi="Times New Roman" w:cs="Times New Roman"/>
          <w:color w:val="212121"/>
          <w:sz w:val="24"/>
          <w:szCs w:val="24"/>
          <w:lang w:eastAsia="en-GB"/>
        </w:rPr>
        <w:t xml:space="preserve">priority was not </w:t>
      </w:r>
      <w:r w:rsidR="007C1B41">
        <w:rPr>
          <w:rFonts w:ascii="Times New Roman" w:eastAsia="Times New Roman" w:hAnsi="Times New Roman" w:cs="Times New Roman"/>
          <w:color w:val="212121"/>
          <w:sz w:val="24"/>
          <w:szCs w:val="24"/>
          <w:lang w:eastAsia="en-GB"/>
        </w:rPr>
        <w:t>raised as an</w:t>
      </w:r>
      <w:r w:rsidR="008719F3">
        <w:rPr>
          <w:rFonts w:ascii="Times New Roman" w:eastAsia="Times New Roman" w:hAnsi="Times New Roman" w:cs="Times New Roman"/>
          <w:color w:val="212121"/>
          <w:sz w:val="24"/>
          <w:szCs w:val="24"/>
          <w:lang w:eastAsia="en-GB"/>
        </w:rPr>
        <w:t xml:space="preserve"> issue</w:t>
      </w:r>
      <w:r w:rsidR="00137B9E">
        <w:rPr>
          <w:rFonts w:ascii="Times New Roman" w:eastAsia="Times New Roman" w:hAnsi="Times New Roman" w:cs="Times New Roman"/>
          <w:color w:val="212121"/>
          <w:sz w:val="24"/>
          <w:szCs w:val="24"/>
          <w:lang w:eastAsia="en-GB"/>
        </w:rPr>
        <w:t>.</w:t>
      </w:r>
      <w:r w:rsidR="00DA6056">
        <w:rPr>
          <w:rStyle w:val="FootnoteReference"/>
          <w:rFonts w:ascii="Times New Roman" w:eastAsia="Times New Roman" w:hAnsi="Times New Roman" w:cs="Times New Roman"/>
          <w:color w:val="212121"/>
          <w:sz w:val="24"/>
          <w:szCs w:val="24"/>
          <w:lang w:eastAsia="en-GB"/>
        </w:rPr>
        <w:footnoteReference w:id="70"/>
      </w:r>
      <w:r w:rsidR="00DA6056">
        <w:rPr>
          <w:rFonts w:ascii="Times New Roman" w:eastAsia="Times New Roman" w:hAnsi="Times New Roman" w:cs="Times New Roman"/>
          <w:color w:val="212121"/>
          <w:sz w:val="24"/>
          <w:szCs w:val="24"/>
          <w:lang w:eastAsia="en-GB"/>
        </w:rPr>
        <w:t xml:space="preserve"> </w:t>
      </w:r>
      <w:r w:rsidR="006F2B20">
        <w:rPr>
          <w:rFonts w:ascii="Times New Roman" w:eastAsia="Times New Roman" w:hAnsi="Times New Roman" w:cs="Times New Roman"/>
          <w:color w:val="212121"/>
          <w:sz w:val="24"/>
          <w:szCs w:val="24"/>
          <w:lang w:eastAsia="en-GB"/>
        </w:rPr>
        <w:t xml:space="preserve">It </w:t>
      </w:r>
      <w:r w:rsidR="006F2B20">
        <w:rPr>
          <w:rFonts w:ascii="Times New Roman" w:eastAsia="Times New Roman" w:hAnsi="Times New Roman" w:cs="Times New Roman"/>
          <w:color w:val="212121"/>
          <w:sz w:val="24"/>
          <w:szCs w:val="24"/>
          <w:lang w:eastAsia="en-GB"/>
        </w:rPr>
        <w:lastRenderedPageBreak/>
        <w:t>seems</w:t>
      </w:r>
      <w:r w:rsidR="00196D91">
        <w:rPr>
          <w:rFonts w:ascii="Times New Roman" w:eastAsia="Times New Roman" w:hAnsi="Times New Roman" w:cs="Times New Roman"/>
          <w:color w:val="212121"/>
          <w:sz w:val="24"/>
          <w:szCs w:val="24"/>
          <w:lang w:eastAsia="en-GB"/>
        </w:rPr>
        <w:t>,</w:t>
      </w:r>
      <w:r w:rsidR="006F2B20">
        <w:rPr>
          <w:rFonts w:ascii="Times New Roman" w:eastAsia="Times New Roman" w:hAnsi="Times New Roman" w:cs="Times New Roman"/>
          <w:color w:val="212121"/>
          <w:sz w:val="24"/>
          <w:szCs w:val="24"/>
          <w:lang w:eastAsia="en-GB"/>
        </w:rPr>
        <w:t xml:space="preserve"> o</w:t>
      </w:r>
      <w:r w:rsidR="00C45CBC">
        <w:rPr>
          <w:rFonts w:ascii="Times New Roman" w:eastAsia="Times New Roman" w:hAnsi="Times New Roman" w:cs="Times New Roman"/>
          <w:color w:val="212121"/>
          <w:sz w:val="24"/>
          <w:szCs w:val="24"/>
          <w:lang w:eastAsia="en-GB"/>
        </w:rPr>
        <w:t>n occasions</w:t>
      </w:r>
      <w:r w:rsidR="00196D91">
        <w:rPr>
          <w:rFonts w:ascii="Times New Roman" w:eastAsia="Times New Roman" w:hAnsi="Times New Roman" w:cs="Times New Roman"/>
          <w:color w:val="212121"/>
          <w:sz w:val="24"/>
          <w:szCs w:val="24"/>
          <w:lang w:eastAsia="en-GB"/>
        </w:rPr>
        <w:t>,</w:t>
      </w:r>
      <w:r w:rsidR="00C45CBC">
        <w:rPr>
          <w:rFonts w:ascii="Times New Roman" w:eastAsia="Times New Roman" w:hAnsi="Times New Roman" w:cs="Times New Roman"/>
          <w:color w:val="212121"/>
          <w:sz w:val="24"/>
          <w:szCs w:val="24"/>
          <w:lang w:eastAsia="en-GB"/>
        </w:rPr>
        <w:t xml:space="preserve"> </w:t>
      </w:r>
      <w:r w:rsidR="007C1B41">
        <w:rPr>
          <w:rFonts w:ascii="Times New Roman" w:eastAsia="Times New Roman" w:hAnsi="Times New Roman" w:cs="Times New Roman"/>
          <w:color w:val="212121"/>
          <w:sz w:val="24"/>
          <w:szCs w:val="24"/>
          <w:lang w:eastAsia="en-GB"/>
        </w:rPr>
        <w:t>because of the third</w:t>
      </w:r>
      <w:r w:rsidR="00DA6056">
        <w:rPr>
          <w:rFonts w:ascii="Times New Roman" w:eastAsia="Times New Roman" w:hAnsi="Times New Roman" w:cs="Times New Roman"/>
          <w:color w:val="212121"/>
          <w:sz w:val="24"/>
          <w:szCs w:val="24"/>
          <w:lang w:eastAsia="en-GB"/>
        </w:rPr>
        <w:t>-</w:t>
      </w:r>
      <w:r w:rsidR="007C1B41">
        <w:rPr>
          <w:rFonts w:ascii="Times New Roman" w:eastAsia="Times New Roman" w:hAnsi="Times New Roman" w:cs="Times New Roman"/>
          <w:color w:val="212121"/>
          <w:sz w:val="24"/>
          <w:szCs w:val="24"/>
          <w:lang w:eastAsia="en-GB"/>
        </w:rPr>
        <w:t xml:space="preserve">party </w:t>
      </w:r>
      <w:r w:rsidR="00825121">
        <w:rPr>
          <w:rFonts w:ascii="Times New Roman" w:eastAsia="Times New Roman" w:hAnsi="Times New Roman" w:cs="Times New Roman"/>
          <w:color w:val="212121"/>
          <w:sz w:val="24"/>
          <w:szCs w:val="24"/>
          <w:lang w:eastAsia="en-GB"/>
        </w:rPr>
        <w:t>involvement</w:t>
      </w:r>
      <w:r w:rsidR="00C408EB">
        <w:rPr>
          <w:rFonts w:ascii="Times New Roman" w:eastAsia="Times New Roman" w:hAnsi="Times New Roman" w:cs="Times New Roman"/>
          <w:color w:val="212121"/>
          <w:sz w:val="24"/>
          <w:szCs w:val="24"/>
          <w:lang w:eastAsia="en-GB"/>
        </w:rPr>
        <w:t xml:space="preserve"> in encouraging the </w:t>
      </w:r>
      <w:r w:rsidR="008D32D8">
        <w:rPr>
          <w:rFonts w:ascii="Times New Roman" w:eastAsia="Times New Roman" w:hAnsi="Times New Roman" w:cs="Times New Roman"/>
          <w:color w:val="212121"/>
          <w:sz w:val="24"/>
          <w:szCs w:val="24"/>
          <w:lang w:eastAsia="en-GB"/>
        </w:rPr>
        <w:t xml:space="preserve">claimant’s </w:t>
      </w:r>
      <w:r w:rsidR="000B57B1">
        <w:rPr>
          <w:rFonts w:ascii="Times New Roman" w:eastAsia="Times New Roman" w:hAnsi="Times New Roman" w:cs="Times New Roman"/>
          <w:color w:val="212121"/>
          <w:sz w:val="24"/>
          <w:szCs w:val="24"/>
          <w:lang w:eastAsia="en-GB"/>
        </w:rPr>
        <w:t>expecta</w:t>
      </w:r>
      <w:r w:rsidR="003A1614">
        <w:rPr>
          <w:rFonts w:ascii="Times New Roman" w:eastAsia="Times New Roman" w:hAnsi="Times New Roman" w:cs="Times New Roman"/>
          <w:color w:val="212121"/>
          <w:sz w:val="24"/>
          <w:szCs w:val="24"/>
          <w:lang w:eastAsia="en-GB"/>
        </w:rPr>
        <w:t>tions</w:t>
      </w:r>
      <w:r w:rsidR="00E220CA">
        <w:rPr>
          <w:rFonts w:ascii="Times New Roman" w:eastAsia="Times New Roman" w:hAnsi="Times New Roman" w:cs="Times New Roman"/>
          <w:color w:val="212121"/>
          <w:sz w:val="24"/>
          <w:szCs w:val="24"/>
          <w:lang w:eastAsia="en-GB"/>
        </w:rPr>
        <w:t>.</w:t>
      </w:r>
      <w:r w:rsidR="00DA6056" w:rsidRPr="00DA6056">
        <w:rPr>
          <w:rStyle w:val="FootnoteReference"/>
          <w:rFonts w:ascii="Times New Roman" w:eastAsia="Times New Roman" w:hAnsi="Times New Roman" w:cs="Times New Roman"/>
          <w:color w:val="212121"/>
          <w:sz w:val="24"/>
          <w:szCs w:val="24"/>
          <w:lang w:eastAsia="en-GB"/>
        </w:rPr>
        <w:t xml:space="preserve"> </w:t>
      </w:r>
      <w:r w:rsidR="00DA6056">
        <w:rPr>
          <w:rStyle w:val="FootnoteReference"/>
          <w:rFonts w:ascii="Times New Roman" w:eastAsia="Times New Roman" w:hAnsi="Times New Roman" w:cs="Times New Roman"/>
          <w:color w:val="212121"/>
          <w:sz w:val="24"/>
          <w:szCs w:val="24"/>
          <w:lang w:eastAsia="en-GB"/>
        </w:rPr>
        <w:footnoteReference w:id="71"/>
      </w:r>
      <w:r w:rsidR="00DA6056">
        <w:rPr>
          <w:rFonts w:ascii="Times New Roman" w:eastAsia="Times New Roman" w:hAnsi="Times New Roman" w:cs="Times New Roman"/>
          <w:color w:val="212121"/>
          <w:sz w:val="24"/>
          <w:szCs w:val="24"/>
          <w:lang w:eastAsia="en-GB"/>
        </w:rPr>
        <w:t xml:space="preserve"> </w:t>
      </w:r>
      <w:r w:rsidR="00747132">
        <w:rPr>
          <w:rFonts w:ascii="Times New Roman" w:eastAsia="Times New Roman" w:hAnsi="Times New Roman" w:cs="Times New Roman"/>
          <w:color w:val="212121"/>
          <w:sz w:val="24"/>
          <w:szCs w:val="24"/>
          <w:lang w:eastAsia="en-GB"/>
        </w:rPr>
        <w:t xml:space="preserve"> </w:t>
      </w:r>
      <w:r w:rsidR="00DC6EBD">
        <w:rPr>
          <w:rFonts w:ascii="Times New Roman" w:eastAsia="Times New Roman" w:hAnsi="Times New Roman" w:cs="Times New Roman"/>
          <w:color w:val="212121"/>
          <w:sz w:val="24"/>
          <w:szCs w:val="24"/>
          <w:lang w:eastAsia="en-GB"/>
        </w:rPr>
        <w:t xml:space="preserve"> </w:t>
      </w:r>
    </w:p>
    <w:p w14:paraId="7AB4ED4E" w14:textId="5F6DFBD1" w:rsidR="005668AA" w:rsidRPr="00AA64D9" w:rsidRDefault="00AE3A68" w:rsidP="007570E7">
      <w:pPr>
        <w:spacing w:line="360" w:lineRule="auto"/>
        <w:rPr>
          <w:rFonts w:ascii="Times New Roman" w:eastAsia="Times New Roman" w:hAnsi="Times New Roman" w:cs="Times New Roman"/>
          <w:color w:val="212121"/>
          <w:sz w:val="24"/>
          <w:szCs w:val="24"/>
          <w:lang w:eastAsia="en-GB"/>
        </w:rPr>
      </w:pPr>
      <w:r>
        <w:rPr>
          <w:rFonts w:ascii="Times New Roman" w:eastAsia="Times New Roman" w:hAnsi="Times New Roman" w:cs="Times New Roman"/>
          <w:color w:val="212121"/>
          <w:sz w:val="24"/>
          <w:szCs w:val="24"/>
          <w:lang w:eastAsia="en-GB"/>
        </w:rPr>
        <w:t>O</w:t>
      </w:r>
      <w:r w:rsidR="00454394">
        <w:rPr>
          <w:rFonts w:ascii="Times New Roman" w:eastAsia="Times New Roman" w:hAnsi="Times New Roman" w:cs="Times New Roman"/>
          <w:color w:val="212121"/>
          <w:sz w:val="24"/>
          <w:szCs w:val="24"/>
          <w:lang w:eastAsia="en-GB"/>
        </w:rPr>
        <w:t xml:space="preserve">ther </w:t>
      </w:r>
      <w:r w:rsidR="003D2FDA">
        <w:rPr>
          <w:rFonts w:ascii="Times New Roman" w:eastAsia="Times New Roman" w:hAnsi="Times New Roman" w:cs="Times New Roman"/>
          <w:color w:val="212121"/>
          <w:sz w:val="24"/>
          <w:szCs w:val="24"/>
          <w:lang w:eastAsia="en-GB"/>
        </w:rPr>
        <w:t xml:space="preserve">routes to liability </w:t>
      </w:r>
      <w:r w:rsidR="00C805ED">
        <w:rPr>
          <w:rFonts w:ascii="Times New Roman" w:eastAsia="Times New Roman" w:hAnsi="Times New Roman" w:cs="Times New Roman"/>
          <w:color w:val="212121"/>
          <w:sz w:val="24"/>
          <w:szCs w:val="24"/>
          <w:lang w:eastAsia="en-GB"/>
        </w:rPr>
        <w:t xml:space="preserve">have been explored. </w:t>
      </w:r>
      <w:r w:rsidR="005668AA">
        <w:rPr>
          <w:rFonts w:ascii="Times New Roman" w:eastAsia="Times New Roman" w:hAnsi="Times New Roman" w:cs="Times New Roman"/>
          <w:color w:val="212121"/>
          <w:sz w:val="24"/>
          <w:szCs w:val="24"/>
          <w:lang w:eastAsia="en-GB"/>
        </w:rPr>
        <w:t xml:space="preserve">In </w:t>
      </w:r>
      <w:r w:rsidR="005668AA">
        <w:rPr>
          <w:rFonts w:ascii="Times New Roman" w:eastAsia="Times New Roman" w:hAnsi="Times New Roman" w:cs="Times New Roman"/>
          <w:i/>
          <w:iCs/>
          <w:color w:val="212121"/>
          <w:sz w:val="24"/>
          <w:szCs w:val="24"/>
          <w:lang w:eastAsia="en-GB"/>
        </w:rPr>
        <w:t xml:space="preserve">ER Ives v High </w:t>
      </w:r>
      <w:r w:rsidR="005668AA">
        <w:rPr>
          <w:rFonts w:ascii="Times New Roman" w:eastAsia="Times New Roman" w:hAnsi="Times New Roman" w:cs="Times New Roman"/>
          <w:color w:val="212121"/>
          <w:sz w:val="24"/>
          <w:szCs w:val="24"/>
          <w:lang w:eastAsia="en-GB"/>
        </w:rPr>
        <w:t>the Court of Appeal</w:t>
      </w:r>
      <w:r w:rsidR="00CC19D9">
        <w:rPr>
          <w:rFonts w:ascii="Times New Roman" w:eastAsia="Times New Roman" w:hAnsi="Times New Roman" w:cs="Times New Roman"/>
          <w:color w:val="212121"/>
          <w:sz w:val="24"/>
          <w:szCs w:val="24"/>
          <w:lang w:eastAsia="en-GB"/>
        </w:rPr>
        <w:t>,</w:t>
      </w:r>
      <w:r w:rsidR="005668AA">
        <w:rPr>
          <w:rFonts w:ascii="Times New Roman" w:eastAsia="Times New Roman" w:hAnsi="Times New Roman" w:cs="Times New Roman"/>
          <w:color w:val="212121"/>
          <w:sz w:val="24"/>
          <w:szCs w:val="24"/>
          <w:lang w:eastAsia="en-GB"/>
        </w:rPr>
        <w:t xml:space="preserve"> as an alternative ground</w:t>
      </w:r>
      <w:r w:rsidR="00CC19D9">
        <w:rPr>
          <w:rFonts w:ascii="Times New Roman" w:eastAsia="Times New Roman" w:hAnsi="Times New Roman" w:cs="Times New Roman"/>
          <w:color w:val="212121"/>
          <w:sz w:val="24"/>
          <w:szCs w:val="24"/>
          <w:lang w:eastAsia="en-GB"/>
        </w:rPr>
        <w:t>,</w:t>
      </w:r>
      <w:r w:rsidR="005668AA">
        <w:rPr>
          <w:rFonts w:ascii="Times New Roman" w:eastAsia="Times New Roman" w:hAnsi="Times New Roman" w:cs="Times New Roman"/>
          <w:color w:val="212121"/>
          <w:sz w:val="24"/>
          <w:szCs w:val="24"/>
          <w:lang w:eastAsia="en-GB"/>
        </w:rPr>
        <w:t xml:space="preserve"> </w:t>
      </w:r>
      <w:r w:rsidR="008F4ECC">
        <w:rPr>
          <w:rFonts w:ascii="Times New Roman" w:eastAsia="Times New Roman" w:hAnsi="Times New Roman" w:cs="Times New Roman"/>
          <w:color w:val="212121"/>
          <w:sz w:val="24"/>
          <w:szCs w:val="24"/>
          <w:lang w:eastAsia="en-GB"/>
        </w:rPr>
        <w:t>appli</w:t>
      </w:r>
      <w:r w:rsidR="009D3EFF">
        <w:rPr>
          <w:rFonts w:ascii="Times New Roman" w:eastAsia="Times New Roman" w:hAnsi="Times New Roman" w:cs="Times New Roman"/>
          <w:color w:val="212121"/>
          <w:sz w:val="24"/>
          <w:szCs w:val="24"/>
          <w:lang w:eastAsia="en-GB"/>
        </w:rPr>
        <w:t>ed</w:t>
      </w:r>
      <w:r w:rsidR="008F4ECC">
        <w:rPr>
          <w:rFonts w:ascii="Times New Roman" w:eastAsia="Times New Roman" w:hAnsi="Times New Roman" w:cs="Times New Roman"/>
          <w:color w:val="212121"/>
          <w:sz w:val="24"/>
          <w:szCs w:val="24"/>
          <w:lang w:eastAsia="en-GB"/>
        </w:rPr>
        <w:t xml:space="preserve"> the mutual benefit and burden doctrine</w:t>
      </w:r>
      <w:r w:rsidR="00CC19D9">
        <w:rPr>
          <w:rFonts w:ascii="Times New Roman" w:eastAsia="Times New Roman" w:hAnsi="Times New Roman" w:cs="Times New Roman"/>
          <w:color w:val="212121"/>
          <w:sz w:val="24"/>
          <w:szCs w:val="24"/>
          <w:lang w:eastAsia="en-GB"/>
        </w:rPr>
        <w:t>.</w:t>
      </w:r>
      <w:r w:rsidR="00CC19D9">
        <w:rPr>
          <w:rStyle w:val="FootnoteReference"/>
          <w:rFonts w:ascii="Times New Roman" w:eastAsia="Times New Roman" w:hAnsi="Times New Roman" w:cs="Times New Roman"/>
          <w:color w:val="212121"/>
          <w:sz w:val="24"/>
          <w:szCs w:val="24"/>
          <w:lang w:eastAsia="en-GB"/>
        </w:rPr>
        <w:footnoteReference w:id="72"/>
      </w:r>
      <w:r w:rsidR="008F4ECC">
        <w:rPr>
          <w:rFonts w:ascii="Times New Roman" w:eastAsia="Times New Roman" w:hAnsi="Times New Roman" w:cs="Times New Roman"/>
          <w:color w:val="212121"/>
          <w:sz w:val="24"/>
          <w:szCs w:val="24"/>
          <w:lang w:eastAsia="en-GB"/>
        </w:rPr>
        <w:t xml:space="preserve"> </w:t>
      </w:r>
      <w:r w:rsidR="009D3EFF">
        <w:rPr>
          <w:rFonts w:ascii="Times New Roman" w:eastAsia="Times New Roman" w:hAnsi="Times New Roman" w:cs="Times New Roman"/>
          <w:color w:val="212121"/>
          <w:sz w:val="24"/>
          <w:szCs w:val="24"/>
          <w:lang w:eastAsia="en-GB"/>
        </w:rPr>
        <w:t xml:space="preserve">If </w:t>
      </w:r>
      <w:r w:rsidR="00AC4477">
        <w:rPr>
          <w:rFonts w:ascii="Times New Roman" w:eastAsia="Times New Roman" w:hAnsi="Times New Roman" w:cs="Times New Roman"/>
          <w:color w:val="212121"/>
          <w:sz w:val="24"/>
          <w:szCs w:val="24"/>
          <w:lang w:eastAsia="en-GB"/>
        </w:rPr>
        <w:t>Ives or other purchaser</w:t>
      </w:r>
      <w:r w:rsidR="00C61205">
        <w:rPr>
          <w:rFonts w:ascii="Times New Roman" w:eastAsia="Times New Roman" w:hAnsi="Times New Roman" w:cs="Times New Roman"/>
          <w:color w:val="212121"/>
          <w:sz w:val="24"/>
          <w:szCs w:val="24"/>
          <w:lang w:eastAsia="en-GB"/>
        </w:rPr>
        <w:t>s</w:t>
      </w:r>
      <w:r w:rsidR="00AC4477">
        <w:rPr>
          <w:rFonts w:ascii="Times New Roman" w:eastAsia="Times New Roman" w:hAnsi="Times New Roman" w:cs="Times New Roman"/>
          <w:color w:val="212121"/>
          <w:sz w:val="24"/>
          <w:szCs w:val="24"/>
          <w:lang w:eastAsia="en-GB"/>
        </w:rPr>
        <w:t xml:space="preserve"> </w:t>
      </w:r>
      <w:r w:rsidR="009D3EFF">
        <w:rPr>
          <w:rFonts w:ascii="Times New Roman" w:eastAsia="Times New Roman" w:hAnsi="Times New Roman" w:cs="Times New Roman"/>
          <w:color w:val="212121"/>
          <w:sz w:val="24"/>
          <w:szCs w:val="24"/>
          <w:lang w:eastAsia="en-GB"/>
        </w:rPr>
        <w:t xml:space="preserve">of the servient land </w:t>
      </w:r>
      <w:r w:rsidR="00524996">
        <w:rPr>
          <w:rFonts w:ascii="Times New Roman" w:eastAsia="Times New Roman" w:hAnsi="Times New Roman" w:cs="Times New Roman"/>
          <w:color w:val="212121"/>
          <w:sz w:val="24"/>
          <w:szCs w:val="24"/>
          <w:lang w:eastAsia="en-GB"/>
        </w:rPr>
        <w:t>wish</w:t>
      </w:r>
      <w:r w:rsidR="00A1323E">
        <w:rPr>
          <w:rFonts w:ascii="Times New Roman" w:eastAsia="Times New Roman" w:hAnsi="Times New Roman" w:cs="Times New Roman"/>
          <w:color w:val="212121"/>
          <w:sz w:val="24"/>
          <w:szCs w:val="24"/>
          <w:lang w:eastAsia="en-GB"/>
        </w:rPr>
        <w:t>e</w:t>
      </w:r>
      <w:r w:rsidR="00AC4477">
        <w:rPr>
          <w:rFonts w:ascii="Times New Roman" w:eastAsia="Times New Roman" w:hAnsi="Times New Roman" w:cs="Times New Roman"/>
          <w:color w:val="212121"/>
          <w:sz w:val="24"/>
          <w:szCs w:val="24"/>
          <w:lang w:eastAsia="en-GB"/>
        </w:rPr>
        <w:t>d</w:t>
      </w:r>
      <w:r w:rsidR="00524996">
        <w:rPr>
          <w:rFonts w:ascii="Times New Roman" w:eastAsia="Times New Roman" w:hAnsi="Times New Roman" w:cs="Times New Roman"/>
          <w:color w:val="212121"/>
          <w:sz w:val="24"/>
          <w:szCs w:val="24"/>
          <w:lang w:eastAsia="en-GB"/>
        </w:rPr>
        <w:t xml:space="preserve"> to take</w:t>
      </w:r>
      <w:r w:rsidR="009D3EFF">
        <w:rPr>
          <w:rFonts w:ascii="Times New Roman" w:eastAsia="Times New Roman" w:hAnsi="Times New Roman" w:cs="Times New Roman"/>
          <w:color w:val="212121"/>
          <w:sz w:val="24"/>
          <w:szCs w:val="24"/>
          <w:lang w:eastAsia="en-GB"/>
        </w:rPr>
        <w:t xml:space="preserve"> the benefit of their encroachment onto Mr High’s land</w:t>
      </w:r>
      <w:r w:rsidR="000B6C6D">
        <w:rPr>
          <w:rFonts w:ascii="Times New Roman" w:eastAsia="Times New Roman" w:hAnsi="Times New Roman" w:cs="Times New Roman"/>
          <w:color w:val="212121"/>
          <w:sz w:val="24"/>
          <w:szCs w:val="24"/>
          <w:lang w:eastAsia="en-GB"/>
        </w:rPr>
        <w:t>,</w:t>
      </w:r>
      <w:r w:rsidR="009D3EFF">
        <w:rPr>
          <w:rFonts w:ascii="Times New Roman" w:eastAsia="Times New Roman" w:hAnsi="Times New Roman" w:cs="Times New Roman"/>
          <w:color w:val="212121"/>
          <w:sz w:val="24"/>
          <w:szCs w:val="24"/>
          <w:lang w:eastAsia="en-GB"/>
        </w:rPr>
        <w:t xml:space="preserve"> </w:t>
      </w:r>
      <w:r w:rsidR="00524996">
        <w:rPr>
          <w:rFonts w:ascii="Times New Roman" w:eastAsia="Times New Roman" w:hAnsi="Times New Roman" w:cs="Times New Roman"/>
          <w:color w:val="212121"/>
          <w:sz w:val="24"/>
          <w:szCs w:val="24"/>
          <w:lang w:eastAsia="en-GB"/>
        </w:rPr>
        <w:t xml:space="preserve">they had to </w:t>
      </w:r>
      <w:r w:rsidR="004A6FEC">
        <w:rPr>
          <w:rFonts w:ascii="Times New Roman" w:eastAsia="Times New Roman" w:hAnsi="Times New Roman" w:cs="Times New Roman"/>
          <w:color w:val="212121"/>
          <w:sz w:val="24"/>
          <w:szCs w:val="24"/>
          <w:lang w:eastAsia="en-GB"/>
        </w:rPr>
        <w:t xml:space="preserve">accept the burden of </w:t>
      </w:r>
      <w:r w:rsidR="00C61205">
        <w:rPr>
          <w:rFonts w:ascii="Times New Roman" w:eastAsia="Times New Roman" w:hAnsi="Times New Roman" w:cs="Times New Roman"/>
          <w:color w:val="212121"/>
          <w:sz w:val="24"/>
          <w:szCs w:val="24"/>
          <w:lang w:eastAsia="en-GB"/>
        </w:rPr>
        <w:t xml:space="preserve">his </w:t>
      </w:r>
      <w:r w:rsidR="004A6FEC">
        <w:rPr>
          <w:rFonts w:ascii="Times New Roman" w:eastAsia="Times New Roman" w:hAnsi="Times New Roman" w:cs="Times New Roman"/>
          <w:color w:val="212121"/>
          <w:sz w:val="24"/>
          <w:szCs w:val="24"/>
          <w:lang w:eastAsia="en-GB"/>
        </w:rPr>
        <w:t>right of way.</w:t>
      </w:r>
      <w:r w:rsidR="00656C85">
        <w:rPr>
          <w:rStyle w:val="FootnoteReference"/>
          <w:rFonts w:ascii="Times New Roman" w:eastAsia="Times New Roman" w:hAnsi="Times New Roman" w:cs="Times New Roman"/>
          <w:color w:val="212121"/>
          <w:sz w:val="24"/>
          <w:szCs w:val="24"/>
          <w:lang w:eastAsia="en-GB"/>
        </w:rPr>
        <w:footnoteReference w:id="73"/>
      </w:r>
      <w:r w:rsidR="004A6FEC">
        <w:rPr>
          <w:rFonts w:ascii="Times New Roman" w:eastAsia="Times New Roman" w:hAnsi="Times New Roman" w:cs="Times New Roman"/>
          <w:color w:val="212121"/>
          <w:sz w:val="24"/>
          <w:szCs w:val="24"/>
          <w:lang w:eastAsia="en-GB"/>
        </w:rPr>
        <w:t xml:space="preserve"> </w:t>
      </w:r>
      <w:r w:rsidR="006C1DDC">
        <w:rPr>
          <w:rFonts w:ascii="Times New Roman" w:eastAsia="Times New Roman" w:hAnsi="Times New Roman" w:cs="Times New Roman"/>
          <w:color w:val="212121"/>
          <w:sz w:val="24"/>
          <w:szCs w:val="24"/>
          <w:lang w:eastAsia="en-GB"/>
        </w:rPr>
        <w:t xml:space="preserve"> </w:t>
      </w:r>
      <w:r w:rsidR="00C86A81">
        <w:rPr>
          <w:rFonts w:ascii="Times New Roman" w:eastAsia="Times New Roman" w:hAnsi="Times New Roman" w:cs="Times New Roman"/>
          <w:color w:val="212121"/>
          <w:sz w:val="24"/>
          <w:szCs w:val="24"/>
          <w:lang w:eastAsia="en-GB"/>
        </w:rPr>
        <w:t xml:space="preserve">A similar argument could </w:t>
      </w:r>
      <w:r w:rsidR="002B63D4">
        <w:rPr>
          <w:rFonts w:ascii="Times New Roman" w:eastAsia="Times New Roman" w:hAnsi="Times New Roman" w:cs="Times New Roman"/>
          <w:color w:val="212121"/>
          <w:sz w:val="24"/>
          <w:szCs w:val="24"/>
          <w:lang w:eastAsia="en-GB"/>
        </w:rPr>
        <w:t xml:space="preserve">have </w:t>
      </w:r>
      <w:r w:rsidR="00C86A81">
        <w:rPr>
          <w:rFonts w:ascii="Times New Roman" w:eastAsia="Times New Roman" w:hAnsi="Times New Roman" w:cs="Times New Roman"/>
          <w:color w:val="212121"/>
          <w:sz w:val="24"/>
          <w:szCs w:val="24"/>
          <w:lang w:eastAsia="en-GB"/>
        </w:rPr>
        <w:t>be</w:t>
      </w:r>
      <w:r w:rsidR="002B63D4">
        <w:rPr>
          <w:rFonts w:ascii="Times New Roman" w:eastAsia="Times New Roman" w:hAnsi="Times New Roman" w:cs="Times New Roman"/>
          <w:color w:val="212121"/>
          <w:sz w:val="24"/>
          <w:szCs w:val="24"/>
          <w:lang w:eastAsia="en-GB"/>
        </w:rPr>
        <w:t>en</w:t>
      </w:r>
      <w:r w:rsidR="00C86A81">
        <w:rPr>
          <w:rFonts w:ascii="Times New Roman" w:eastAsia="Times New Roman" w:hAnsi="Times New Roman" w:cs="Times New Roman"/>
          <w:color w:val="212121"/>
          <w:sz w:val="24"/>
          <w:szCs w:val="24"/>
          <w:lang w:eastAsia="en-GB"/>
        </w:rPr>
        <w:t xml:space="preserve"> made in </w:t>
      </w:r>
      <w:r w:rsidR="000D1FB5">
        <w:rPr>
          <w:rFonts w:ascii="Times New Roman" w:eastAsia="Times New Roman" w:hAnsi="Times New Roman" w:cs="Times New Roman"/>
          <w:i/>
          <w:iCs/>
          <w:color w:val="212121"/>
          <w:sz w:val="24"/>
          <w:szCs w:val="24"/>
          <w:lang w:eastAsia="en-GB"/>
        </w:rPr>
        <w:t>Thatcher v Douglas</w:t>
      </w:r>
      <w:r w:rsidR="00C86A81">
        <w:rPr>
          <w:rFonts w:ascii="Times New Roman" w:eastAsia="Times New Roman" w:hAnsi="Times New Roman" w:cs="Times New Roman"/>
          <w:color w:val="212121"/>
          <w:sz w:val="24"/>
          <w:szCs w:val="24"/>
          <w:lang w:eastAsia="en-GB"/>
        </w:rPr>
        <w:t xml:space="preserve">. </w:t>
      </w:r>
      <w:r w:rsidR="000D1FB5">
        <w:rPr>
          <w:rFonts w:ascii="Times New Roman" w:eastAsia="Times New Roman" w:hAnsi="Times New Roman" w:cs="Times New Roman"/>
          <w:color w:val="212121"/>
          <w:sz w:val="24"/>
          <w:szCs w:val="24"/>
          <w:lang w:eastAsia="en-GB"/>
        </w:rPr>
        <w:t xml:space="preserve"> </w:t>
      </w:r>
      <w:r w:rsidR="005447BA">
        <w:rPr>
          <w:rFonts w:ascii="Times New Roman" w:eastAsia="Times New Roman" w:hAnsi="Times New Roman" w:cs="Times New Roman"/>
          <w:color w:val="212121"/>
          <w:sz w:val="24"/>
          <w:szCs w:val="24"/>
          <w:lang w:eastAsia="en-GB"/>
        </w:rPr>
        <w:t>I</w:t>
      </w:r>
      <w:r w:rsidR="00360845">
        <w:rPr>
          <w:rFonts w:ascii="Times New Roman" w:eastAsia="Times New Roman" w:hAnsi="Times New Roman" w:cs="Times New Roman"/>
          <w:color w:val="212121"/>
          <w:sz w:val="24"/>
          <w:szCs w:val="24"/>
          <w:lang w:eastAsia="en-GB"/>
        </w:rPr>
        <w:t>n</w:t>
      </w:r>
      <w:r w:rsidR="000F3A9E">
        <w:rPr>
          <w:rFonts w:ascii="Times New Roman" w:eastAsia="Times New Roman" w:hAnsi="Times New Roman" w:cs="Times New Roman"/>
          <w:color w:val="212121"/>
          <w:sz w:val="24"/>
          <w:szCs w:val="24"/>
          <w:lang w:eastAsia="en-GB"/>
        </w:rPr>
        <w:t xml:space="preserve"> </w:t>
      </w:r>
      <w:r w:rsidR="000F3A9E" w:rsidRPr="00360845">
        <w:rPr>
          <w:rFonts w:ascii="Times New Roman" w:eastAsia="Times New Roman" w:hAnsi="Times New Roman" w:cs="Times New Roman"/>
          <w:i/>
          <w:iCs/>
          <w:color w:val="212121"/>
          <w:sz w:val="24"/>
          <w:szCs w:val="24"/>
          <w:lang w:eastAsia="en-GB"/>
        </w:rPr>
        <w:t>Chaudhary</w:t>
      </w:r>
      <w:r w:rsidR="00F8675F">
        <w:rPr>
          <w:rFonts w:ascii="Times New Roman" w:eastAsia="Times New Roman" w:hAnsi="Times New Roman" w:cs="Times New Roman"/>
          <w:color w:val="212121"/>
          <w:sz w:val="24"/>
          <w:szCs w:val="24"/>
          <w:lang w:eastAsia="en-GB"/>
        </w:rPr>
        <w:t>,</w:t>
      </w:r>
      <w:r w:rsidR="000F3A9E" w:rsidRPr="00360845">
        <w:rPr>
          <w:rFonts w:ascii="Times New Roman" w:eastAsia="Times New Roman" w:hAnsi="Times New Roman" w:cs="Times New Roman"/>
          <w:i/>
          <w:iCs/>
          <w:color w:val="212121"/>
          <w:sz w:val="24"/>
          <w:szCs w:val="24"/>
          <w:lang w:eastAsia="en-GB"/>
        </w:rPr>
        <w:t xml:space="preserve"> </w:t>
      </w:r>
      <w:r w:rsidR="00C627EF">
        <w:rPr>
          <w:rFonts w:ascii="Times New Roman" w:eastAsia="Times New Roman" w:hAnsi="Times New Roman" w:cs="Times New Roman"/>
          <w:color w:val="212121"/>
          <w:sz w:val="24"/>
          <w:szCs w:val="24"/>
          <w:lang w:eastAsia="en-GB"/>
        </w:rPr>
        <w:t xml:space="preserve">several </w:t>
      </w:r>
      <w:r w:rsidR="00E804B6">
        <w:rPr>
          <w:rFonts w:ascii="Times New Roman" w:eastAsia="Times New Roman" w:hAnsi="Times New Roman" w:cs="Times New Roman"/>
          <w:color w:val="212121"/>
          <w:sz w:val="24"/>
          <w:szCs w:val="24"/>
          <w:lang w:eastAsia="en-GB"/>
        </w:rPr>
        <w:t xml:space="preserve">unsuccessfully </w:t>
      </w:r>
      <w:r w:rsidR="00C627EF">
        <w:rPr>
          <w:rFonts w:ascii="Times New Roman" w:eastAsia="Times New Roman" w:hAnsi="Times New Roman" w:cs="Times New Roman"/>
          <w:color w:val="212121"/>
          <w:sz w:val="24"/>
          <w:szCs w:val="24"/>
          <w:lang w:eastAsia="en-GB"/>
        </w:rPr>
        <w:t>arguments were canvass</w:t>
      </w:r>
      <w:r w:rsidR="005F713E">
        <w:rPr>
          <w:rFonts w:ascii="Times New Roman" w:eastAsia="Times New Roman" w:hAnsi="Times New Roman" w:cs="Times New Roman"/>
          <w:color w:val="212121"/>
          <w:sz w:val="24"/>
          <w:szCs w:val="24"/>
          <w:lang w:eastAsia="en-GB"/>
        </w:rPr>
        <w:t>ed</w:t>
      </w:r>
      <w:r w:rsidR="00C627EF">
        <w:rPr>
          <w:rFonts w:ascii="Times New Roman" w:eastAsia="Times New Roman" w:hAnsi="Times New Roman" w:cs="Times New Roman"/>
          <w:color w:val="212121"/>
          <w:sz w:val="24"/>
          <w:szCs w:val="24"/>
          <w:lang w:eastAsia="en-GB"/>
        </w:rPr>
        <w:t xml:space="preserve">. </w:t>
      </w:r>
      <w:r w:rsidR="004826D9">
        <w:rPr>
          <w:rFonts w:ascii="Times New Roman" w:eastAsia="Times New Roman" w:hAnsi="Times New Roman" w:cs="Times New Roman"/>
          <w:color w:val="212121"/>
          <w:sz w:val="24"/>
          <w:szCs w:val="24"/>
          <w:lang w:eastAsia="en-GB"/>
        </w:rPr>
        <w:t>For instance</w:t>
      </w:r>
      <w:r w:rsidR="00055605">
        <w:rPr>
          <w:rFonts w:ascii="Times New Roman" w:eastAsia="Times New Roman" w:hAnsi="Times New Roman" w:cs="Times New Roman"/>
          <w:color w:val="212121"/>
          <w:sz w:val="24"/>
          <w:szCs w:val="24"/>
          <w:lang w:eastAsia="en-GB"/>
        </w:rPr>
        <w:t>,</w:t>
      </w:r>
      <w:r w:rsidR="004826D9">
        <w:rPr>
          <w:rFonts w:ascii="Times New Roman" w:eastAsia="Times New Roman" w:hAnsi="Times New Roman" w:cs="Times New Roman"/>
          <w:color w:val="212121"/>
          <w:sz w:val="24"/>
          <w:szCs w:val="24"/>
          <w:lang w:eastAsia="en-GB"/>
        </w:rPr>
        <w:t xml:space="preserve"> it was </w:t>
      </w:r>
      <w:r w:rsidR="00360845">
        <w:rPr>
          <w:rFonts w:ascii="Times New Roman" w:eastAsia="Times New Roman" w:hAnsi="Times New Roman" w:cs="Times New Roman"/>
          <w:color w:val="212121"/>
          <w:sz w:val="24"/>
          <w:szCs w:val="24"/>
          <w:lang w:eastAsia="en-GB"/>
        </w:rPr>
        <w:t xml:space="preserve">argued that a direct </w:t>
      </w:r>
      <w:r w:rsidR="007E62C5">
        <w:rPr>
          <w:rFonts w:ascii="Times New Roman" w:eastAsia="Times New Roman" w:hAnsi="Times New Roman" w:cs="Times New Roman"/>
          <w:color w:val="212121"/>
          <w:sz w:val="24"/>
          <w:szCs w:val="24"/>
          <w:lang w:eastAsia="en-GB"/>
        </w:rPr>
        <w:t xml:space="preserve">right </w:t>
      </w:r>
      <w:r w:rsidR="00F8675F">
        <w:rPr>
          <w:rFonts w:ascii="Times New Roman" w:eastAsia="Times New Roman" w:hAnsi="Times New Roman" w:cs="Times New Roman"/>
          <w:color w:val="212121"/>
          <w:sz w:val="24"/>
          <w:szCs w:val="24"/>
          <w:lang w:eastAsia="en-GB"/>
        </w:rPr>
        <w:t xml:space="preserve">by way of constructive trust </w:t>
      </w:r>
      <w:r w:rsidR="007E62C5">
        <w:rPr>
          <w:rFonts w:ascii="Times New Roman" w:eastAsia="Times New Roman" w:hAnsi="Times New Roman" w:cs="Times New Roman"/>
          <w:color w:val="212121"/>
          <w:sz w:val="24"/>
          <w:szCs w:val="24"/>
          <w:lang w:eastAsia="en-GB"/>
        </w:rPr>
        <w:t>should be imposed upon Mr Yavu</w:t>
      </w:r>
      <w:r w:rsidR="0045670B">
        <w:rPr>
          <w:rFonts w:ascii="Times New Roman" w:eastAsia="Times New Roman" w:hAnsi="Times New Roman" w:cs="Times New Roman"/>
          <w:color w:val="212121"/>
          <w:sz w:val="24"/>
          <w:szCs w:val="24"/>
          <w:lang w:eastAsia="en-GB"/>
        </w:rPr>
        <w:t>z</w:t>
      </w:r>
      <w:r w:rsidR="00716884">
        <w:rPr>
          <w:rFonts w:ascii="Times New Roman" w:eastAsia="Times New Roman" w:hAnsi="Times New Roman" w:cs="Times New Roman"/>
          <w:color w:val="212121"/>
          <w:sz w:val="24"/>
          <w:szCs w:val="24"/>
          <w:lang w:eastAsia="en-GB"/>
        </w:rPr>
        <w:t xml:space="preserve"> because the </w:t>
      </w:r>
      <w:r w:rsidR="00C7550E">
        <w:rPr>
          <w:rFonts w:ascii="Times New Roman" w:eastAsia="Times New Roman" w:hAnsi="Times New Roman" w:cs="Times New Roman"/>
          <w:color w:val="212121"/>
          <w:sz w:val="24"/>
          <w:szCs w:val="24"/>
          <w:lang w:eastAsia="en-GB"/>
        </w:rPr>
        <w:t>s</w:t>
      </w:r>
      <w:r w:rsidR="00337C46">
        <w:rPr>
          <w:rFonts w:ascii="Times New Roman" w:eastAsia="Times New Roman" w:hAnsi="Times New Roman" w:cs="Times New Roman"/>
          <w:color w:val="212121"/>
          <w:sz w:val="24"/>
          <w:szCs w:val="24"/>
          <w:lang w:eastAsia="en-GB"/>
        </w:rPr>
        <w:t>tandard terms of the contract</w:t>
      </w:r>
      <w:r w:rsidR="00C7550E">
        <w:rPr>
          <w:rFonts w:ascii="Times New Roman" w:eastAsia="Times New Roman" w:hAnsi="Times New Roman" w:cs="Times New Roman"/>
          <w:color w:val="212121"/>
          <w:sz w:val="24"/>
          <w:szCs w:val="24"/>
          <w:lang w:eastAsia="en-GB"/>
        </w:rPr>
        <w:t xml:space="preserve"> </w:t>
      </w:r>
      <w:r w:rsidR="00B50F14">
        <w:rPr>
          <w:rFonts w:ascii="Times New Roman" w:eastAsia="Times New Roman" w:hAnsi="Times New Roman" w:cs="Times New Roman"/>
          <w:color w:val="212121"/>
          <w:sz w:val="24"/>
          <w:szCs w:val="24"/>
          <w:lang w:eastAsia="en-GB"/>
        </w:rPr>
        <w:t xml:space="preserve">gave notice </w:t>
      </w:r>
      <w:r w:rsidR="00E81513">
        <w:rPr>
          <w:rFonts w:ascii="Times New Roman" w:eastAsia="Times New Roman" w:hAnsi="Times New Roman" w:cs="Times New Roman"/>
          <w:color w:val="212121"/>
          <w:sz w:val="24"/>
          <w:szCs w:val="24"/>
          <w:lang w:eastAsia="en-GB"/>
        </w:rPr>
        <w:t xml:space="preserve">of </w:t>
      </w:r>
      <w:r w:rsidR="00C7550E">
        <w:rPr>
          <w:rFonts w:ascii="Times New Roman" w:eastAsia="Times New Roman" w:hAnsi="Times New Roman" w:cs="Times New Roman"/>
          <w:color w:val="212121"/>
          <w:sz w:val="24"/>
          <w:szCs w:val="24"/>
          <w:lang w:eastAsia="en-GB"/>
        </w:rPr>
        <w:t>Mr Cha</w:t>
      </w:r>
      <w:r w:rsidR="006F60A1">
        <w:rPr>
          <w:rFonts w:ascii="Times New Roman" w:eastAsia="Times New Roman" w:hAnsi="Times New Roman" w:cs="Times New Roman"/>
          <w:color w:val="212121"/>
          <w:sz w:val="24"/>
          <w:szCs w:val="24"/>
          <w:lang w:eastAsia="en-GB"/>
        </w:rPr>
        <w:t>udhary’s right</w:t>
      </w:r>
      <w:r w:rsidR="0045670B">
        <w:rPr>
          <w:rFonts w:ascii="Times New Roman" w:eastAsia="Times New Roman" w:hAnsi="Times New Roman" w:cs="Times New Roman"/>
          <w:color w:val="212121"/>
          <w:sz w:val="24"/>
          <w:szCs w:val="24"/>
          <w:lang w:eastAsia="en-GB"/>
        </w:rPr>
        <w:t xml:space="preserve">. </w:t>
      </w:r>
      <w:r w:rsidR="006F60A1">
        <w:rPr>
          <w:rFonts w:ascii="Times New Roman" w:eastAsia="Times New Roman" w:hAnsi="Times New Roman" w:cs="Times New Roman"/>
          <w:color w:val="212121"/>
          <w:sz w:val="24"/>
          <w:szCs w:val="24"/>
          <w:lang w:eastAsia="en-GB"/>
        </w:rPr>
        <w:t>D</w:t>
      </w:r>
      <w:r w:rsidR="00D72E4B">
        <w:rPr>
          <w:rFonts w:ascii="Times New Roman" w:eastAsia="Times New Roman" w:hAnsi="Times New Roman" w:cs="Times New Roman"/>
          <w:color w:val="212121"/>
          <w:sz w:val="24"/>
          <w:szCs w:val="24"/>
          <w:lang w:eastAsia="en-GB"/>
        </w:rPr>
        <w:t xml:space="preserve">irect rights </w:t>
      </w:r>
      <w:r w:rsidR="006F60A1">
        <w:rPr>
          <w:rFonts w:ascii="Times New Roman" w:eastAsia="Times New Roman" w:hAnsi="Times New Roman" w:cs="Times New Roman"/>
          <w:color w:val="212121"/>
          <w:sz w:val="24"/>
          <w:szCs w:val="24"/>
          <w:lang w:eastAsia="en-GB"/>
        </w:rPr>
        <w:t xml:space="preserve">do not arise easily. They </w:t>
      </w:r>
      <w:r w:rsidR="00D72E4B">
        <w:rPr>
          <w:rFonts w:ascii="Times New Roman" w:eastAsia="Times New Roman" w:hAnsi="Times New Roman" w:cs="Times New Roman"/>
          <w:color w:val="212121"/>
          <w:sz w:val="24"/>
          <w:szCs w:val="24"/>
          <w:lang w:eastAsia="en-GB"/>
        </w:rPr>
        <w:t>require evidence that the</w:t>
      </w:r>
      <w:r w:rsidR="002B03F2">
        <w:rPr>
          <w:rFonts w:ascii="Times New Roman" w:eastAsia="Times New Roman" w:hAnsi="Times New Roman" w:cs="Times New Roman"/>
          <w:color w:val="212121"/>
          <w:sz w:val="24"/>
          <w:szCs w:val="24"/>
          <w:lang w:eastAsia="en-GB"/>
        </w:rPr>
        <w:t xml:space="preserve"> </w:t>
      </w:r>
      <w:r w:rsidR="00305226">
        <w:rPr>
          <w:rFonts w:ascii="Times New Roman" w:eastAsia="Times New Roman" w:hAnsi="Times New Roman" w:cs="Times New Roman"/>
          <w:color w:val="212121"/>
          <w:sz w:val="24"/>
          <w:szCs w:val="24"/>
          <w:lang w:eastAsia="en-GB"/>
        </w:rPr>
        <w:t>purchaser</w:t>
      </w:r>
      <w:r w:rsidR="00975828">
        <w:rPr>
          <w:rFonts w:ascii="Times New Roman" w:eastAsia="Times New Roman" w:hAnsi="Times New Roman" w:cs="Times New Roman"/>
          <w:color w:val="212121"/>
          <w:sz w:val="24"/>
          <w:szCs w:val="24"/>
          <w:lang w:eastAsia="en-GB"/>
        </w:rPr>
        <w:t xml:space="preserve">’s conscious is </w:t>
      </w:r>
      <w:r w:rsidR="0035747C">
        <w:rPr>
          <w:rFonts w:ascii="Times New Roman" w:eastAsia="Times New Roman" w:hAnsi="Times New Roman" w:cs="Times New Roman"/>
          <w:color w:val="212121"/>
          <w:sz w:val="24"/>
          <w:szCs w:val="24"/>
          <w:lang w:eastAsia="en-GB"/>
        </w:rPr>
        <w:t>a</w:t>
      </w:r>
      <w:r w:rsidR="00975828">
        <w:rPr>
          <w:rFonts w:ascii="Times New Roman" w:eastAsia="Times New Roman" w:hAnsi="Times New Roman" w:cs="Times New Roman"/>
          <w:color w:val="212121"/>
          <w:sz w:val="24"/>
          <w:szCs w:val="24"/>
          <w:lang w:eastAsia="en-GB"/>
        </w:rPr>
        <w:t xml:space="preserve">ffected </w:t>
      </w:r>
      <w:r w:rsidR="002B03F2">
        <w:rPr>
          <w:rFonts w:ascii="Times New Roman" w:eastAsia="Times New Roman" w:hAnsi="Times New Roman" w:cs="Times New Roman"/>
          <w:color w:val="212121"/>
          <w:sz w:val="24"/>
          <w:szCs w:val="24"/>
          <w:lang w:eastAsia="en-GB"/>
        </w:rPr>
        <w:t xml:space="preserve">for example </w:t>
      </w:r>
      <w:r w:rsidR="00762DAA">
        <w:rPr>
          <w:rFonts w:ascii="Times New Roman" w:eastAsia="Times New Roman" w:hAnsi="Times New Roman" w:cs="Times New Roman"/>
          <w:color w:val="212121"/>
          <w:sz w:val="24"/>
          <w:szCs w:val="24"/>
          <w:lang w:eastAsia="en-GB"/>
        </w:rPr>
        <w:t xml:space="preserve">because </w:t>
      </w:r>
      <w:r w:rsidR="00975828">
        <w:rPr>
          <w:rFonts w:ascii="Times New Roman" w:eastAsia="Times New Roman" w:hAnsi="Times New Roman" w:cs="Times New Roman"/>
          <w:color w:val="212121"/>
          <w:sz w:val="24"/>
          <w:szCs w:val="24"/>
          <w:lang w:eastAsia="en-GB"/>
        </w:rPr>
        <w:t xml:space="preserve">not only </w:t>
      </w:r>
      <w:r w:rsidR="00BB4439">
        <w:rPr>
          <w:rFonts w:ascii="Times New Roman" w:eastAsia="Times New Roman" w:hAnsi="Times New Roman" w:cs="Times New Roman"/>
          <w:color w:val="212121"/>
          <w:sz w:val="24"/>
          <w:szCs w:val="24"/>
          <w:lang w:eastAsia="en-GB"/>
        </w:rPr>
        <w:t xml:space="preserve">did </w:t>
      </w:r>
      <w:r w:rsidR="00762DAA">
        <w:rPr>
          <w:rFonts w:ascii="Times New Roman" w:eastAsia="Times New Roman" w:hAnsi="Times New Roman" w:cs="Times New Roman"/>
          <w:color w:val="212121"/>
          <w:sz w:val="24"/>
          <w:szCs w:val="24"/>
          <w:lang w:eastAsia="en-GB"/>
        </w:rPr>
        <w:t xml:space="preserve">they </w:t>
      </w:r>
      <w:r w:rsidR="00BB4439">
        <w:rPr>
          <w:rFonts w:ascii="Times New Roman" w:eastAsia="Times New Roman" w:hAnsi="Times New Roman" w:cs="Times New Roman"/>
          <w:color w:val="212121"/>
          <w:sz w:val="24"/>
          <w:szCs w:val="24"/>
          <w:lang w:eastAsia="en-GB"/>
        </w:rPr>
        <w:t>know o</w:t>
      </w:r>
      <w:r w:rsidR="00F01BCC">
        <w:rPr>
          <w:rFonts w:ascii="Times New Roman" w:eastAsia="Times New Roman" w:hAnsi="Times New Roman" w:cs="Times New Roman"/>
          <w:color w:val="212121"/>
          <w:sz w:val="24"/>
          <w:szCs w:val="24"/>
          <w:lang w:eastAsia="en-GB"/>
        </w:rPr>
        <w:t xml:space="preserve">f </w:t>
      </w:r>
      <w:r w:rsidR="00EF05D3">
        <w:rPr>
          <w:rFonts w:ascii="Times New Roman" w:eastAsia="Times New Roman" w:hAnsi="Times New Roman" w:cs="Times New Roman"/>
          <w:color w:val="212121"/>
          <w:sz w:val="24"/>
          <w:szCs w:val="24"/>
          <w:lang w:eastAsia="en-GB"/>
        </w:rPr>
        <w:t xml:space="preserve">a prior interest </w:t>
      </w:r>
      <w:r w:rsidR="00BB4439">
        <w:rPr>
          <w:rFonts w:ascii="Times New Roman" w:eastAsia="Times New Roman" w:hAnsi="Times New Roman" w:cs="Times New Roman"/>
          <w:color w:val="212121"/>
          <w:sz w:val="24"/>
          <w:szCs w:val="24"/>
          <w:lang w:eastAsia="en-GB"/>
        </w:rPr>
        <w:t xml:space="preserve">but </w:t>
      </w:r>
      <w:r w:rsidR="00762DAA">
        <w:rPr>
          <w:rFonts w:ascii="Times New Roman" w:eastAsia="Times New Roman" w:hAnsi="Times New Roman" w:cs="Times New Roman"/>
          <w:color w:val="212121"/>
          <w:sz w:val="24"/>
          <w:szCs w:val="24"/>
          <w:lang w:eastAsia="en-GB"/>
        </w:rPr>
        <w:t>crucial</w:t>
      </w:r>
      <w:r w:rsidR="00E81513">
        <w:rPr>
          <w:rFonts w:ascii="Times New Roman" w:eastAsia="Times New Roman" w:hAnsi="Times New Roman" w:cs="Times New Roman"/>
          <w:color w:val="212121"/>
          <w:sz w:val="24"/>
          <w:szCs w:val="24"/>
          <w:lang w:eastAsia="en-GB"/>
        </w:rPr>
        <w:t>ly</w:t>
      </w:r>
      <w:r w:rsidR="00762DAA">
        <w:rPr>
          <w:rFonts w:ascii="Times New Roman" w:eastAsia="Times New Roman" w:hAnsi="Times New Roman" w:cs="Times New Roman"/>
          <w:color w:val="212121"/>
          <w:sz w:val="24"/>
          <w:szCs w:val="24"/>
          <w:lang w:eastAsia="en-GB"/>
        </w:rPr>
        <w:t xml:space="preserve"> hav</w:t>
      </w:r>
      <w:r w:rsidR="00F07083">
        <w:rPr>
          <w:rFonts w:ascii="Times New Roman" w:eastAsia="Times New Roman" w:hAnsi="Times New Roman" w:cs="Times New Roman"/>
          <w:color w:val="212121"/>
          <w:sz w:val="24"/>
          <w:szCs w:val="24"/>
          <w:lang w:eastAsia="en-GB"/>
        </w:rPr>
        <w:t>e</w:t>
      </w:r>
      <w:r w:rsidR="00336203">
        <w:rPr>
          <w:rFonts w:ascii="Times New Roman" w:eastAsia="Times New Roman" w:hAnsi="Times New Roman" w:cs="Times New Roman"/>
          <w:color w:val="212121"/>
          <w:sz w:val="24"/>
          <w:szCs w:val="24"/>
          <w:lang w:eastAsia="en-GB"/>
        </w:rPr>
        <w:t xml:space="preserve"> </w:t>
      </w:r>
      <w:r w:rsidR="00762DAA">
        <w:rPr>
          <w:rFonts w:ascii="Times New Roman" w:eastAsia="Times New Roman" w:hAnsi="Times New Roman" w:cs="Times New Roman"/>
          <w:color w:val="212121"/>
          <w:sz w:val="24"/>
          <w:szCs w:val="24"/>
          <w:lang w:eastAsia="en-GB"/>
        </w:rPr>
        <w:t xml:space="preserve">benefited </w:t>
      </w:r>
      <w:r w:rsidR="00B51765">
        <w:rPr>
          <w:rFonts w:ascii="Times New Roman" w:eastAsia="Times New Roman" w:hAnsi="Times New Roman" w:cs="Times New Roman"/>
          <w:color w:val="212121"/>
          <w:sz w:val="24"/>
          <w:szCs w:val="24"/>
          <w:lang w:eastAsia="en-GB"/>
        </w:rPr>
        <w:t xml:space="preserve">for instance </w:t>
      </w:r>
      <w:r w:rsidR="00762DAA">
        <w:rPr>
          <w:rFonts w:ascii="Times New Roman" w:eastAsia="Times New Roman" w:hAnsi="Times New Roman" w:cs="Times New Roman"/>
          <w:color w:val="212121"/>
          <w:sz w:val="24"/>
          <w:szCs w:val="24"/>
          <w:lang w:eastAsia="en-GB"/>
        </w:rPr>
        <w:t xml:space="preserve">because they </w:t>
      </w:r>
      <w:r w:rsidR="00EF05D3">
        <w:rPr>
          <w:rFonts w:ascii="Times New Roman" w:eastAsia="Times New Roman" w:hAnsi="Times New Roman" w:cs="Times New Roman"/>
          <w:color w:val="212121"/>
          <w:sz w:val="24"/>
          <w:szCs w:val="24"/>
          <w:lang w:eastAsia="en-GB"/>
        </w:rPr>
        <w:t>pa</w:t>
      </w:r>
      <w:r w:rsidR="00C22FC0">
        <w:rPr>
          <w:rFonts w:ascii="Times New Roman" w:eastAsia="Times New Roman" w:hAnsi="Times New Roman" w:cs="Times New Roman"/>
          <w:color w:val="212121"/>
          <w:sz w:val="24"/>
          <w:szCs w:val="24"/>
          <w:lang w:eastAsia="en-GB"/>
        </w:rPr>
        <w:t>id</w:t>
      </w:r>
      <w:r w:rsidR="00EF05D3">
        <w:rPr>
          <w:rFonts w:ascii="Times New Roman" w:eastAsia="Times New Roman" w:hAnsi="Times New Roman" w:cs="Times New Roman"/>
          <w:color w:val="212121"/>
          <w:sz w:val="24"/>
          <w:szCs w:val="24"/>
          <w:lang w:eastAsia="en-GB"/>
        </w:rPr>
        <w:t xml:space="preserve"> a lower price</w:t>
      </w:r>
      <w:r w:rsidR="00762DAA">
        <w:rPr>
          <w:rFonts w:ascii="Times New Roman" w:eastAsia="Times New Roman" w:hAnsi="Times New Roman" w:cs="Times New Roman"/>
          <w:color w:val="212121"/>
          <w:sz w:val="24"/>
          <w:szCs w:val="24"/>
          <w:lang w:eastAsia="en-GB"/>
        </w:rPr>
        <w:t>.</w:t>
      </w:r>
      <w:r w:rsidR="00762DAA">
        <w:rPr>
          <w:rStyle w:val="FootnoteReference"/>
          <w:rFonts w:ascii="Times New Roman" w:eastAsia="Times New Roman" w:hAnsi="Times New Roman" w:cs="Times New Roman"/>
          <w:color w:val="212121"/>
          <w:sz w:val="24"/>
          <w:szCs w:val="24"/>
          <w:lang w:eastAsia="en-GB"/>
        </w:rPr>
        <w:footnoteReference w:id="74"/>
      </w:r>
      <w:r w:rsidR="00F01BCC">
        <w:rPr>
          <w:rFonts w:ascii="Times New Roman" w:eastAsia="Times New Roman" w:hAnsi="Times New Roman" w:cs="Times New Roman"/>
          <w:color w:val="212121"/>
          <w:sz w:val="24"/>
          <w:szCs w:val="24"/>
          <w:lang w:eastAsia="en-GB"/>
        </w:rPr>
        <w:t xml:space="preserve"> </w:t>
      </w:r>
      <w:r w:rsidR="00C7306E">
        <w:rPr>
          <w:rFonts w:ascii="Times New Roman" w:eastAsia="Times New Roman" w:hAnsi="Times New Roman" w:cs="Times New Roman"/>
          <w:color w:val="212121"/>
          <w:sz w:val="24"/>
          <w:szCs w:val="24"/>
          <w:lang w:eastAsia="en-GB"/>
        </w:rPr>
        <w:t xml:space="preserve"> </w:t>
      </w:r>
      <w:r w:rsidR="00A71C6C" w:rsidRPr="00A71C6C">
        <w:rPr>
          <w:rFonts w:ascii="Times New Roman" w:hAnsi="Times New Roman" w:cs="Times New Roman"/>
          <w:sz w:val="24"/>
          <w:szCs w:val="24"/>
        </w:rPr>
        <w:t>It was also unsuccessfully argued that the staircase and balcony w</w:t>
      </w:r>
      <w:r w:rsidR="00E55FDE">
        <w:rPr>
          <w:rFonts w:ascii="Times New Roman" w:hAnsi="Times New Roman" w:cs="Times New Roman"/>
          <w:sz w:val="24"/>
          <w:szCs w:val="24"/>
        </w:rPr>
        <w:t>ere</w:t>
      </w:r>
      <w:r w:rsidR="00A71C6C" w:rsidRPr="00A71C6C">
        <w:rPr>
          <w:rFonts w:ascii="Times New Roman" w:hAnsi="Times New Roman" w:cs="Times New Roman"/>
          <w:sz w:val="24"/>
          <w:szCs w:val="24"/>
        </w:rPr>
        <w:t xml:space="preserve"> Mr Chaudhary’s chattel</w:t>
      </w:r>
      <w:r w:rsidR="00E55FDE">
        <w:rPr>
          <w:rFonts w:ascii="Times New Roman" w:hAnsi="Times New Roman" w:cs="Times New Roman"/>
          <w:sz w:val="24"/>
          <w:szCs w:val="24"/>
        </w:rPr>
        <w:t>s</w:t>
      </w:r>
      <w:r w:rsidR="00A71C6C" w:rsidRPr="00A71C6C">
        <w:rPr>
          <w:rFonts w:ascii="Times New Roman" w:hAnsi="Times New Roman" w:cs="Times New Roman"/>
          <w:sz w:val="24"/>
          <w:szCs w:val="24"/>
        </w:rPr>
        <w:t>.</w:t>
      </w:r>
    </w:p>
    <w:p w14:paraId="74E97868" w14:textId="725FDB88" w:rsidR="0062036E" w:rsidRPr="00094622" w:rsidRDefault="00055BB4" w:rsidP="007570E7">
      <w:pPr>
        <w:spacing w:line="360" w:lineRule="auto"/>
        <w:rPr>
          <w:rFonts w:ascii="Times New Roman" w:eastAsia="Times New Roman" w:hAnsi="Times New Roman" w:cs="Times New Roman"/>
          <w:color w:val="212121"/>
          <w:sz w:val="24"/>
          <w:szCs w:val="24"/>
          <w:lang w:eastAsia="en-GB"/>
        </w:rPr>
      </w:pPr>
      <w:r>
        <w:rPr>
          <w:rFonts w:ascii="Times New Roman" w:eastAsia="Times New Roman" w:hAnsi="Times New Roman" w:cs="Times New Roman"/>
          <w:color w:val="212121"/>
          <w:sz w:val="24"/>
          <w:szCs w:val="24"/>
          <w:lang w:eastAsia="en-GB"/>
        </w:rPr>
        <w:t>E</w:t>
      </w:r>
      <w:r w:rsidR="00617E91">
        <w:rPr>
          <w:rFonts w:ascii="Times New Roman" w:eastAsia="Times New Roman" w:hAnsi="Times New Roman" w:cs="Times New Roman"/>
          <w:color w:val="212121"/>
          <w:sz w:val="24"/>
          <w:szCs w:val="24"/>
          <w:lang w:eastAsia="en-GB"/>
        </w:rPr>
        <w:t xml:space="preserve">videntiary, rather than proprietary, </w:t>
      </w:r>
      <w:r w:rsidR="00D562B7">
        <w:rPr>
          <w:rFonts w:ascii="Times New Roman" w:eastAsia="Times New Roman" w:hAnsi="Times New Roman" w:cs="Times New Roman"/>
          <w:color w:val="212121"/>
          <w:sz w:val="24"/>
          <w:szCs w:val="24"/>
          <w:lang w:eastAsia="en-GB"/>
        </w:rPr>
        <w:t xml:space="preserve">based </w:t>
      </w:r>
      <w:r w:rsidR="00195BD0">
        <w:rPr>
          <w:rFonts w:ascii="Times New Roman" w:eastAsia="Times New Roman" w:hAnsi="Times New Roman" w:cs="Times New Roman"/>
          <w:color w:val="212121"/>
          <w:sz w:val="24"/>
          <w:szCs w:val="24"/>
          <w:lang w:eastAsia="en-GB"/>
        </w:rPr>
        <w:t xml:space="preserve">estoppel may </w:t>
      </w:r>
      <w:r w:rsidR="00D562B7">
        <w:rPr>
          <w:rFonts w:ascii="Times New Roman" w:eastAsia="Times New Roman" w:hAnsi="Times New Roman" w:cs="Times New Roman"/>
          <w:color w:val="212121"/>
          <w:sz w:val="24"/>
          <w:szCs w:val="24"/>
          <w:lang w:eastAsia="en-GB"/>
        </w:rPr>
        <w:t>help</w:t>
      </w:r>
      <w:r w:rsidR="00186C9D">
        <w:rPr>
          <w:rFonts w:ascii="Times New Roman" w:eastAsia="Times New Roman" w:hAnsi="Times New Roman" w:cs="Times New Roman"/>
          <w:color w:val="212121"/>
          <w:sz w:val="24"/>
          <w:szCs w:val="24"/>
          <w:lang w:eastAsia="en-GB"/>
        </w:rPr>
        <w:t xml:space="preserve">. </w:t>
      </w:r>
      <w:r w:rsidR="002C0633">
        <w:rPr>
          <w:rFonts w:ascii="Times New Roman" w:eastAsia="Times New Roman" w:hAnsi="Times New Roman" w:cs="Times New Roman"/>
          <w:color w:val="212121"/>
          <w:sz w:val="24"/>
          <w:szCs w:val="24"/>
          <w:lang w:eastAsia="en-GB"/>
        </w:rPr>
        <w:t xml:space="preserve">The estoppel by representation </w:t>
      </w:r>
      <w:r w:rsidR="004B796B">
        <w:rPr>
          <w:rFonts w:ascii="Times New Roman" w:eastAsia="Times New Roman" w:hAnsi="Times New Roman" w:cs="Times New Roman"/>
          <w:color w:val="212121"/>
          <w:sz w:val="24"/>
          <w:szCs w:val="24"/>
          <w:lang w:eastAsia="en-GB"/>
        </w:rPr>
        <w:t xml:space="preserve">considered </w:t>
      </w:r>
      <w:r w:rsidR="00292FFA">
        <w:rPr>
          <w:rFonts w:ascii="Times New Roman" w:eastAsia="Times New Roman" w:hAnsi="Times New Roman" w:cs="Times New Roman"/>
          <w:color w:val="212121"/>
          <w:sz w:val="24"/>
          <w:szCs w:val="24"/>
          <w:lang w:eastAsia="en-GB"/>
        </w:rPr>
        <w:t xml:space="preserve">in </w:t>
      </w:r>
      <w:r w:rsidR="00292FFA">
        <w:rPr>
          <w:rFonts w:ascii="Times New Roman" w:eastAsia="Times New Roman" w:hAnsi="Times New Roman" w:cs="Times New Roman"/>
          <w:i/>
          <w:iCs/>
          <w:color w:val="212121"/>
          <w:sz w:val="24"/>
          <w:szCs w:val="24"/>
          <w:lang w:eastAsia="en-GB"/>
        </w:rPr>
        <w:t>Shortland v Hill</w:t>
      </w:r>
      <w:r w:rsidR="00326655">
        <w:rPr>
          <w:rStyle w:val="FootnoteReference"/>
          <w:rFonts w:ascii="Times New Roman" w:eastAsia="Times New Roman" w:hAnsi="Times New Roman" w:cs="Times New Roman"/>
          <w:color w:val="212121"/>
          <w:sz w:val="24"/>
          <w:szCs w:val="24"/>
          <w:lang w:eastAsia="en-GB"/>
        </w:rPr>
        <w:footnoteReference w:id="75"/>
      </w:r>
      <w:r w:rsidR="0055476E">
        <w:rPr>
          <w:rFonts w:ascii="Times New Roman" w:eastAsia="Times New Roman" w:hAnsi="Times New Roman" w:cs="Times New Roman"/>
          <w:color w:val="212121"/>
          <w:sz w:val="24"/>
          <w:szCs w:val="24"/>
          <w:lang w:eastAsia="en-GB"/>
        </w:rPr>
        <w:t xml:space="preserve">is </w:t>
      </w:r>
      <w:r w:rsidR="006A10AA">
        <w:rPr>
          <w:rFonts w:ascii="Times New Roman" w:eastAsia="Times New Roman" w:hAnsi="Times New Roman" w:cs="Times New Roman"/>
          <w:color w:val="212121"/>
          <w:sz w:val="24"/>
          <w:szCs w:val="24"/>
          <w:lang w:eastAsia="en-GB"/>
        </w:rPr>
        <w:t>a rule of evidence</w:t>
      </w:r>
      <w:r w:rsidR="003478CB">
        <w:rPr>
          <w:rFonts w:ascii="Times New Roman" w:eastAsia="Times New Roman" w:hAnsi="Times New Roman" w:cs="Times New Roman"/>
          <w:color w:val="212121"/>
          <w:sz w:val="24"/>
          <w:szCs w:val="24"/>
          <w:lang w:eastAsia="en-GB"/>
        </w:rPr>
        <w:t xml:space="preserve"> </w:t>
      </w:r>
      <w:r w:rsidR="0055476E">
        <w:rPr>
          <w:rFonts w:ascii="Times New Roman" w:eastAsia="Times New Roman" w:hAnsi="Times New Roman" w:cs="Times New Roman"/>
          <w:color w:val="212121"/>
          <w:sz w:val="24"/>
          <w:szCs w:val="24"/>
          <w:lang w:eastAsia="en-GB"/>
        </w:rPr>
        <w:t xml:space="preserve">that as </w:t>
      </w:r>
      <w:r w:rsidR="000F2622">
        <w:rPr>
          <w:rFonts w:ascii="Times New Roman" w:eastAsia="Times New Roman" w:hAnsi="Times New Roman" w:cs="Times New Roman"/>
          <w:color w:val="212121"/>
          <w:sz w:val="24"/>
          <w:szCs w:val="24"/>
          <w:lang w:eastAsia="en-GB"/>
        </w:rPr>
        <w:t xml:space="preserve">such </w:t>
      </w:r>
      <w:r w:rsidR="005B30AF">
        <w:rPr>
          <w:rFonts w:ascii="Times New Roman" w:eastAsia="Times New Roman" w:hAnsi="Times New Roman" w:cs="Times New Roman"/>
          <w:color w:val="212121"/>
          <w:sz w:val="24"/>
          <w:szCs w:val="24"/>
          <w:lang w:eastAsia="en-GB"/>
        </w:rPr>
        <w:t>fall</w:t>
      </w:r>
      <w:r w:rsidR="000F2622">
        <w:rPr>
          <w:rFonts w:ascii="Times New Roman" w:eastAsia="Times New Roman" w:hAnsi="Times New Roman" w:cs="Times New Roman"/>
          <w:color w:val="212121"/>
          <w:sz w:val="24"/>
          <w:szCs w:val="24"/>
          <w:lang w:eastAsia="en-GB"/>
        </w:rPr>
        <w:t>s</w:t>
      </w:r>
      <w:r w:rsidR="005B30AF">
        <w:rPr>
          <w:rFonts w:ascii="Times New Roman" w:eastAsia="Times New Roman" w:hAnsi="Times New Roman" w:cs="Times New Roman"/>
          <w:color w:val="212121"/>
          <w:sz w:val="24"/>
          <w:szCs w:val="24"/>
          <w:lang w:eastAsia="en-GB"/>
        </w:rPr>
        <w:t xml:space="preserve"> </w:t>
      </w:r>
      <w:r w:rsidR="000F2622">
        <w:rPr>
          <w:rFonts w:ascii="Times New Roman" w:eastAsia="Times New Roman" w:hAnsi="Times New Roman" w:cs="Times New Roman"/>
          <w:color w:val="212121"/>
          <w:sz w:val="24"/>
          <w:szCs w:val="24"/>
          <w:lang w:eastAsia="en-GB"/>
        </w:rPr>
        <w:t>outside the LRA</w:t>
      </w:r>
      <w:r w:rsidR="005B30AF">
        <w:rPr>
          <w:rFonts w:ascii="Times New Roman" w:eastAsia="Times New Roman" w:hAnsi="Times New Roman" w:cs="Times New Roman"/>
          <w:color w:val="212121"/>
          <w:sz w:val="24"/>
          <w:szCs w:val="24"/>
          <w:lang w:eastAsia="en-GB"/>
        </w:rPr>
        <w:t xml:space="preserve"> 2002 but</w:t>
      </w:r>
      <w:r w:rsidR="000F2622">
        <w:rPr>
          <w:rFonts w:ascii="Times New Roman" w:eastAsia="Times New Roman" w:hAnsi="Times New Roman" w:cs="Times New Roman"/>
          <w:color w:val="212121"/>
          <w:sz w:val="24"/>
          <w:szCs w:val="24"/>
          <w:lang w:eastAsia="en-GB"/>
        </w:rPr>
        <w:t>,</w:t>
      </w:r>
      <w:r w:rsidR="005B30AF">
        <w:rPr>
          <w:rFonts w:ascii="Times New Roman" w:eastAsia="Times New Roman" w:hAnsi="Times New Roman" w:cs="Times New Roman"/>
          <w:color w:val="212121"/>
          <w:sz w:val="24"/>
          <w:szCs w:val="24"/>
          <w:lang w:eastAsia="en-GB"/>
        </w:rPr>
        <w:t xml:space="preserve"> being legal in nature</w:t>
      </w:r>
      <w:r w:rsidR="0058143F">
        <w:rPr>
          <w:rFonts w:ascii="Times New Roman" w:eastAsia="Times New Roman" w:hAnsi="Times New Roman" w:cs="Times New Roman"/>
          <w:color w:val="212121"/>
          <w:sz w:val="24"/>
          <w:szCs w:val="24"/>
          <w:lang w:eastAsia="en-GB"/>
        </w:rPr>
        <w:t>,</w:t>
      </w:r>
      <w:r w:rsidR="005B30AF">
        <w:rPr>
          <w:rFonts w:ascii="Times New Roman" w:eastAsia="Times New Roman" w:hAnsi="Times New Roman" w:cs="Times New Roman"/>
          <w:color w:val="212121"/>
          <w:sz w:val="24"/>
          <w:szCs w:val="24"/>
          <w:lang w:eastAsia="en-GB"/>
        </w:rPr>
        <w:t xml:space="preserve"> </w:t>
      </w:r>
      <w:r w:rsidR="007A3843">
        <w:rPr>
          <w:rFonts w:ascii="Times New Roman" w:eastAsia="Times New Roman" w:hAnsi="Times New Roman" w:cs="Times New Roman"/>
          <w:color w:val="212121"/>
          <w:sz w:val="24"/>
          <w:szCs w:val="24"/>
          <w:lang w:eastAsia="en-GB"/>
        </w:rPr>
        <w:t xml:space="preserve">can </w:t>
      </w:r>
      <w:r w:rsidR="005B30AF">
        <w:rPr>
          <w:rFonts w:ascii="Times New Roman" w:eastAsia="Times New Roman" w:hAnsi="Times New Roman" w:cs="Times New Roman"/>
          <w:color w:val="212121"/>
          <w:sz w:val="24"/>
          <w:szCs w:val="24"/>
          <w:lang w:eastAsia="en-GB"/>
        </w:rPr>
        <w:t>also estop successors in title from den</w:t>
      </w:r>
      <w:r w:rsidR="007A3843">
        <w:rPr>
          <w:rFonts w:ascii="Times New Roman" w:eastAsia="Times New Roman" w:hAnsi="Times New Roman" w:cs="Times New Roman"/>
          <w:color w:val="212121"/>
          <w:sz w:val="24"/>
          <w:szCs w:val="24"/>
          <w:lang w:eastAsia="en-GB"/>
        </w:rPr>
        <w:t>ying</w:t>
      </w:r>
      <w:r w:rsidR="005B30AF">
        <w:rPr>
          <w:rFonts w:ascii="Times New Roman" w:eastAsia="Times New Roman" w:hAnsi="Times New Roman" w:cs="Times New Roman"/>
          <w:color w:val="212121"/>
          <w:sz w:val="24"/>
          <w:szCs w:val="24"/>
          <w:lang w:eastAsia="en-GB"/>
        </w:rPr>
        <w:t xml:space="preserve"> the represented facts. </w:t>
      </w:r>
      <w:r w:rsidR="001125B3">
        <w:rPr>
          <w:rFonts w:ascii="Times New Roman" w:eastAsia="Times New Roman" w:hAnsi="Times New Roman" w:cs="Times New Roman"/>
          <w:color w:val="212121"/>
          <w:sz w:val="24"/>
          <w:szCs w:val="24"/>
          <w:lang w:eastAsia="en-GB"/>
        </w:rPr>
        <w:t>Thus</w:t>
      </w:r>
      <w:r w:rsidR="00A752DB">
        <w:rPr>
          <w:rFonts w:ascii="Times New Roman" w:eastAsia="Times New Roman" w:hAnsi="Times New Roman" w:cs="Times New Roman"/>
          <w:color w:val="212121"/>
          <w:sz w:val="24"/>
          <w:szCs w:val="24"/>
          <w:lang w:eastAsia="en-GB"/>
        </w:rPr>
        <w:t>,</w:t>
      </w:r>
      <w:r w:rsidR="001125B3">
        <w:rPr>
          <w:rFonts w:ascii="Times New Roman" w:eastAsia="Times New Roman" w:hAnsi="Times New Roman" w:cs="Times New Roman"/>
          <w:color w:val="212121"/>
          <w:sz w:val="24"/>
          <w:szCs w:val="24"/>
          <w:lang w:eastAsia="en-GB"/>
        </w:rPr>
        <w:t xml:space="preserve"> Matthews </w:t>
      </w:r>
      <w:r w:rsidR="007A3843">
        <w:rPr>
          <w:rFonts w:ascii="Times New Roman" w:eastAsia="Times New Roman" w:hAnsi="Times New Roman" w:cs="Times New Roman"/>
          <w:color w:val="212121"/>
          <w:sz w:val="24"/>
          <w:szCs w:val="24"/>
          <w:lang w:eastAsia="en-GB"/>
        </w:rPr>
        <w:t xml:space="preserve">J </w:t>
      </w:r>
      <w:r w:rsidR="001125B3">
        <w:rPr>
          <w:rFonts w:ascii="Times New Roman" w:eastAsia="Times New Roman" w:hAnsi="Times New Roman" w:cs="Times New Roman"/>
          <w:color w:val="212121"/>
          <w:sz w:val="24"/>
          <w:szCs w:val="24"/>
          <w:lang w:eastAsia="en-GB"/>
        </w:rPr>
        <w:t xml:space="preserve">suggested that the Hills </w:t>
      </w:r>
      <w:r w:rsidR="007440E1">
        <w:rPr>
          <w:rFonts w:ascii="Times New Roman" w:eastAsia="Times New Roman" w:hAnsi="Times New Roman" w:cs="Times New Roman"/>
          <w:color w:val="212121"/>
          <w:sz w:val="24"/>
          <w:szCs w:val="24"/>
          <w:lang w:eastAsia="en-GB"/>
        </w:rPr>
        <w:t xml:space="preserve">could be </w:t>
      </w:r>
      <w:r w:rsidR="001125B3">
        <w:rPr>
          <w:rFonts w:ascii="Times New Roman" w:eastAsia="Times New Roman" w:hAnsi="Times New Roman" w:cs="Times New Roman"/>
          <w:color w:val="212121"/>
          <w:sz w:val="24"/>
          <w:szCs w:val="24"/>
          <w:lang w:eastAsia="en-GB"/>
        </w:rPr>
        <w:t xml:space="preserve">estopped from denying the </w:t>
      </w:r>
      <w:r w:rsidR="00042878">
        <w:rPr>
          <w:rFonts w:ascii="Times New Roman" w:eastAsia="Times New Roman" w:hAnsi="Times New Roman" w:cs="Times New Roman"/>
          <w:color w:val="212121"/>
          <w:sz w:val="24"/>
          <w:szCs w:val="24"/>
          <w:lang w:eastAsia="en-GB"/>
        </w:rPr>
        <w:t xml:space="preserve">representation made by their predecessor title. </w:t>
      </w:r>
      <w:r w:rsidR="0005466A">
        <w:rPr>
          <w:rFonts w:ascii="Times New Roman" w:eastAsia="Times New Roman" w:hAnsi="Times New Roman" w:cs="Times New Roman"/>
          <w:color w:val="212121"/>
          <w:sz w:val="24"/>
          <w:szCs w:val="24"/>
          <w:lang w:eastAsia="en-GB"/>
        </w:rPr>
        <w:t xml:space="preserve">Estoppel by convention, being also an evidentiary rule, </w:t>
      </w:r>
      <w:r w:rsidR="00085243">
        <w:rPr>
          <w:rFonts w:ascii="Times New Roman" w:eastAsia="Times New Roman" w:hAnsi="Times New Roman" w:cs="Times New Roman"/>
          <w:color w:val="212121"/>
          <w:sz w:val="24"/>
          <w:szCs w:val="24"/>
          <w:lang w:eastAsia="en-GB"/>
        </w:rPr>
        <w:t>could</w:t>
      </w:r>
      <w:r w:rsidR="0005466A">
        <w:rPr>
          <w:rFonts w:ascii="Times New Roman" w:eastAsia="Times New Roman" w:hAnsi="Times New Roman" w:cs="Times New Roman"/>
          <w:color w:val="212121"/>
          <w:sz w:val="24"/>
          <w:szCs w:val="24"/>
          <w:lang w:eastAsia="en-GB"/>
        </w:rPr>
        <w:t xml:space="preserve"> </w:t>
      </w:r>
      <w:r w:rsidR="009209FC">
        <w:rPr>
          <w:rFonts w:ascii="Times New Roman" w:eastAsia="Times New Roman" w:hAnsi="Times New Roman" w:cs="Times New Roman"/>
          <w:color w:val="212121"/>
          <w:sz w:val="24"/>
          <w:szCs w:val="24"/>
          <w:lang w:eastAsia="en-GB"/>
        </w:rPr>
        <w:t xml:space="preserve">bind third parties in a similar way. </w:t>
      </w:r>
    </w:p>
    <w:p w14:paraId="2D4DA311" w14:textId="7B9C3935" w:rsidR="007057AB" w:rsidRDefault="008355EB">
      <w:pPr>
        <w:spacing w:line="360" w:lineRule="auto"/>
        <w:rPr>
          <w:rFonts w:ascii="Times New Roman" w:hAnsi="Times New Roman" w:cs="Times New Roman"/>
          <w:sz w:val="24"/>
          <w:szCs w:val="24"/>
        </w:rPr>
      </w:pPr>
      <w:r>
        <w:rPr>
          <w:rFonts w:ascii="Times New Roman" w:hAnsi="Times New Roman" w:cs="Times New Roman"/>
          <w:sz w:val="24"/>
          <w:szCs w:val="24"/>
        </w:rPr>
        <w:t xml:space="preserve">With the parties before them and their relationship dispute laid bare, </w:t>
      </w:r>
      <w:r w:rsidR="00706C65">
        <w:rPr>
          <w:rFonts w:ascii="Times New Roman" w:hAnsi="Times New Roman" w:cs="Times New Roman"/>
          <w:sz w:val="24"/>
          <w:szCs w:val="24"/>
        </w:rPr>
        <w:t>the</w:t>
      </w:r>
      <w:r w:rsidR="00CD0877">
        <w:rPr>
          <w:rFonts w:ascii="Times New Roman" w:hAnsi="Times New Roman" w:cs="Times New Roman"/>
          <w:sz w:val="24"/>
          <w:szCs w:val="24"/>
        </w:rPr>
        <w:t xml:space="preserve"> courts </w:t>
      </w:r>
      <w:r w:rsidR="00C9672A">
        <w:rPr>
          <w:rFonts w:ascii="Times New Roman" w:hAnsi="Times New Roman" w:cs="Times New Roman"/>
          <w:sz w:val="24"/>
          <w:szCs w:val="24"/>
        </w:rPr>
        <w:t xml:space="preserve">have </w:t>
      </w:r>
      <w:r w:rsidR="00B35077">
        <w:rPr>
          <w:rFonts w:ascii="Times New Roman" w:hAnsi="Times New Roman" w:cs="Times New Roman"/>
          <w:sz w:val="24"/>
          <w:szCs w:val="24"/>
        </w:rPr>
        <w:t xml:space="preserve">tried </w:t>
      </w:r>
      <w:r w:rsidR="00C9672A">
        <w:rPr>
          <w:rFonts w:ascii="Times New Roman" w:hAnsi="Times New Roman" w:cs="Times New Roman"/>
          <w:sz w:val="24"/>
          <w:szCs w:val="24"/>
        </w:rPr>
        <w:t xml:space="preserve">to find a way through registration legislation that </w:t>
      </w:r>
      <w:r w:rsidR="00BE611C">
        <w:rPr>
          <w:rFonts w:ascii="Times New Roman" w:hAnsi="Times New Roman" w:cs="Times New Roman"/>
          <w:sz w:val="24"/>
          <w:szCs w:val="24"/>
        </w:rPr>
        <w:t xml:space="preserve">risks wiping </w:t>
      </w:r>
      <w:r w:rsidR="00B35077">
        <w:rPr>
          <w:rFonts w:ascii="Times New Roman" w:hAnsi="Times New Roman" w:cs="Times New Roman"/>
          <w:sz w:val="24"/>
          <w:szCs w:val="24"/>
        </w:rPr>
        <w:t xml:space="preserve">out </w:t>
      </w:r>
      <w:r w:rsidR="00BE611C">
        <w:rPr>
          <w:rFonts w:ascii="Times New Roman" w:hAnsi="Times New Roman" w:cs="Times New Roman"/>
          <w:sz w:val="24"/>
          <w:szCs w:val="24"/>
        </w:rPr>
        <w:t>long exercised use</w:t>
      </w:r>
      <w:r>
        <w:rPr>
          <w:rFonts w:ascii="Times New Roman" w:hAnsi="Times New Roman" w:cs="Times New Roman"/>
          <w:sz w:val="24"/>
          <w:szCs w:val="24"/>
        </w:rPr>
        <w:t>s into proprietary oblivion.</w:t>
      </w:r>
      <w:r w:rsidR="00855F8C">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w:t>
      </w:r>
      <w:r w:rsidR="003501C5">
        <w:rPr>
          <w:rFonts w:ascii="Times New Roman" w:hAnsi="Times New Roman" w:cs="Times New Roman"/>
          <w:sz w:val="24"/>
          <w:szCs w:val="24"/>
        </w:rPr>
        <w:t xml:space="preserve">They have been inventive and stretched statutes in directions that </w:t>
      </w:r>
      <w:r w:rsidR="000525DC">
        <w:rPr>
          <w:rFonts w:ascii="Times New Roman" w:hAnsi="Times New Roman" w:cs="Times New Roman"/>
          <w:sz w:val="24"/>
          <w:szCs w:val="24"/>
        </w:rPr>
        <w:t xml:space="preserve">they </w:t>
      </w:r>
      <w:r w:rsidR="003501C5">
        <w:rPr>
          <w:rFonts w:ascii="Times New Roman" w:hAnsi="Times New Roman" w:cs="Times New Roman"/>
          <w:sz w:val="24"/>
          <w:szCs w:val="24"/>
        </w:rPr>
        <w:t xml:space="preserve">were not intended to go. </w:t>
      </w:r>
      <w:r w:rsidR="00A63454">
        <w:rPr>
          <w:rFonts w:ascii="Times New Roman" w:hAnsi="Times New Roman" w:cs="Times New Roman"/>
          <w:sz w:val="24"/>
          <w:szCs w:val="24"/>
        </w:rPr>
        <w:t xml:space="preserve">The LRA 2002 </w:t>
      </w:r>
      <w:r w:rsidR="00030FE3">
        <w:rPr>
          <w:rFonts w:ascii="Times New Roman" w:hAnsi="Times New Roman" w:cs="Times New Roman"/>
          <w:sz w:val="24"/>
          <w:szCs w:val="24"/>
        </w:rPr>
        <w:t xml:space="preserve">has </w:t>
      </w:r>
      <w:r w:rsidR="009E160B">
        <w:rPr>
          <w:rFonts w:ascii="Times New Roman" w:hAnsi="Times New Roman" w:cs="Times New Roman"/>
          <w:sz w:val="24"/>
          <w:szCs w:val="24"/>
        </w:rPr>
        <w:t xml:space="preserve">put an end to </w:t>
      </w:r>
      <w:r w:rsidR="001800F2">
        <w:rPr>
          <w:rFonts w:ascii="Times New Roman" w:hAnsi="Times New Roman" w:cs="Times New Roman"/>
          <w:sz w:val="24"/>
          <w:szCs w:val="24"/>
        </w:rPr>
        <w:t>th</w:t>
      </w:r>
      <w:r w:rsidR="004C6CEA">
        <w:rPr>
          <w:rFonts w:ascii="Times New Roman" w:hAnsi="Times New Roman" w:cs="Times New Roman"/>
          <w:sz w:val="24"/>
          <w:szCs w:val="24"/>
        </w:rPr>
        <w:t>is</w:t>
      </w:r>
      <w:r w:rsidR="001800F2">
        <w:rPr>
          <w:rFonts w:ascii="Times New Roman" w:hAnsi="Times New Roman" w:cs="Times New Roman"/>
          <w:sz w:val="24"/>
          <w:szCs w:val="24"/>
        </w:rPr>
        <w:t xml:space="preserve"> </w:t>
      </w:r>
      <w:r w:rsidR="00586994">
        <w:rPr>
          <w:rFonts w:ascii="Times New Roman" w:hAnsi="Times New Roman" w:cs="Times New Roman"/>
          <w:sz w:val="24"/>
          <w:szCs w:val="24"/>
        </w:rPr>
        <w:t>moulding o</w:t>
      </w:r>
      <w:r w:rsidR="009E160B">
        <w:rPr>
          <w:rFonts w:ascii="Times New Roman" w:hAnsi="Times New Roman" w:cs="Times New Roman"/>
          <w:sz w:val="24"/>
          <w:szCs w:val="24"/>
        </w:rPr>
        <w:t xml:space="preserve">f priority </w:t>
      </w:r>
      <w:proofErr w:type="gramStart"/>
      <w:r w:rsidR="009E160B">
        <w:rPr>
          <w:rFonts w:ascii="Times New Roman" w:hAnsi="Times New Roman" w:cs="Times New Roman"/>
          <w:sz w:val="24"/>
          <w:szCs w:val="24"/>
        </w:rPr>
        <w:t>rules</w:t>
      </w:r>
      <w:proofErr w:type="gramEnd"/>
      <w:r w:rsidR="00AD101A">
        <w:rPr>
          <w:rFonts w:ascii="Times New Roman" w:hAnsi="Times New Roman" w:cs="Times New Roman"/>
          <w:sz w:val="24"/>
          <w:szCs w:val="24"/>
        </w:rPr>
        <w:t xml:space="preserve"> but it leaves </w:t>
      </w:r>
      <w:r w:rsidR="001800F2">
        <w:rPr>
          <w:rFonts w:ascii="Times New Roman" w:hAnsi="Times New Roman" w:cs="Times New Roman"/>
          <w:sz w:val="24"/>
          <w:szCs w:val="24"/>
        </w:rPr>
        <w:t xml:space="preserve">the </w:t>
      </w:r>
      <w:r w:rsidR="00AD101A">
        <w:rPr>
          <w:rFonts w:ascii="Times New Roman" w:hAnsi="Times New Roman" w:cs="Times New Roman"/>
          <w:sz w:val="24"/>
          <w:szCs w:val="24"/>
        </w:rPr>
        <w:t>question</w:t>
      </w:r>
      <w:r w:rsidR="001800F2">
        <w:rPr>
          <w:rFonts w:ascii="Times New Roman" w:hAnsi="Times New Roman" w:cs="Times New Roman"/>
          <w:sz w:val="24"/>
          <w:szCs w:val="24"/>
        </w:rPr>
        <w:t xml:space="preserve"> of</w:t>
      </w:r>
      <w:r w:rsidR="00AD101A">
        <w:rPr>
          <w:rFonts w:ascii="Times New Roman" w:hAnsi="Times New Roman" w:cs="Times New Roman"/>
          <w:sz w:val="24"/>
          <w:szCs w:val="24"/>
        </w:rPr>
        <w:t xml:space="preserve"> whether the </w:t>
      </w:r>
      <w:r w:rsidR="00105C02">
        <w:rPr>
          <w:rFonts w:ascii="Times New Roman" w:hAnsi="Times New Roman" w:cs="Times New Roman"/>
          <w:sz w:val="24"/>
          <w:szCs w:val="24"/>
        </w:rPr>
        <w:t xml:space="preserve">resulting </w:t>
      </w:r>
      <w:r w:rsidR="00AD101A">
        <w:rPr>
          <w:rFonts w:ascii="Times New Roman" w:hAnsi="Times New Roman" w:cs="Times New Roman"/>
          <w:sz w:val="24"/>
          <w:szCs w:val="24"/>
        </w:rPr>
        <w:t xml:space="preserve">balance is </w:t>
      </w:r>
      <w:r w:rsidR="0028726C">
        <w:rPr>
          <w:rFonts w:ascii="Times New Roman" w:hAnsi="Times New Roman" w:cs="Times New Roman"/>
          <w:sz w:val="24"/>
          <w:szCs w:val="24"/>
        </w:rPr>
        <w:t>appropriate and</w:t>
      </w:r>
      <w:r w:rsidR="00AD101A">
        <w:rPr>
          <w:rFonts w:ascii="Times New Roman" w:hAnsi="Times New Roman" w:cs="Times New Roman"/>
          <w:sz w:val="24"/>
          <w:szCs w:val="24"/>
        </w:rPr>
        <w:t xml:space="preserve"> practical</w:t>
      </w:r>
      <w:r w:rsidR="00C96EB2">
        <w:rPr>
          <w:rFonts w:ascii="Times New Roman" w:hAnsi="Times New Roman" w:cs="Times New Roman"/>
          <w:sz w:val="24"/>
          <w:szCs w:val="24"/>
        </w:rPr>
        <w:t xml:space="preserve"> particularly </w:t>
      </w:r>
      <w:r w:rsidR="000C41AC">
        <w:rPr>
          <w:rFonts w:ascii="Times New Roman" w:hAnsi="Times New Roman" w:cs="Times New Roman"/>
          <w:sz w:val="24"/>
          <w:szCs w:val="24"/>
        </w:rPr>
        <w:t>when implied easements are treated differently</w:t>
      </w:r>
      <w:r w:rsidR="00E40125">
        <w:rPr>
          <w:rFonts w:ascii="Times New Roman" w:hAnsi="Times New Roman" w:cs="Times New Roman"/>
          <w:sz w:val="24"/>
          <w:szCs w:val="24"/>
        </w:rPr>
        <w:t xml:space="preserve"> yet spring from similar imperatives.</w:t>
      </w:r>
      <w:r w:rsidR="006B621D">
        <w:rPr>
          <w:rFonts w:ascii="Times New Roman" w:hAnsi="Times New Roman" w:cs="Times New Roman"/>
          <w:sz w:val="24"/>
          <w:szCs w:val="24"/>
        </w:rPr>
        <w:t xml:space="preserve"> </w:t>
      </w:r>
      <w:r w:rsidR="00EB7EE9">
        <w:rPr>
          <w:rFonts w:ascii="Times New Roman" w:hAnsi="Times New Roman" w:cs="Times New Roman"/>
          <w:sz w:val="24"/>
          <w:szCs w:val="24"/>
        </w:rPr>
        <w:t xml:space="preserve"> </w:t>
      </w:r>
      <w:r w:rsidR="002E6A9B">
        <w:rPr>
          <w:rFonts w:ascii="Times New Roman" w:hAnsi="Times New Roman" w:cs="Times New Roman"/>
          <w:sz w:val="24"/>
          <w:szCs w:val="24"/>
        </w:rPr>
        <w:t xml:space="preserve">A strict </w:t>
      </w:r>
      <w:r w:rsidR="002E6A9B">
        <w:rPr>
          <w:rFonts w:ascii="Times New Roman" w:hAnsi="Times New Roman" w:cs="Times New Roman"/>
          <w:sz w:val="24"/>
          <w:szCs w:val="24"/>
        </w:rPr>
        <w:lastRenderedPageBreak/>
        <w:t xml:space="preserve">priority rule may </w:t>
      </w:r>
      <w:r w:rsidR="001A618E">
        <w:rPr>
          <w:rFonts w:ascii="Times New Roman" w:hAnsi="Times New Roman" w:cs="Times New Roman"/>
          <w:sz w:val="24"/>
          <w:szCs w:val="24"/>
        </w:rPr>
        <w:t>promote transactional certainty</w:t>
      </w:r>
      <w:r w:rsidR="00AF6479">
        <w:rPr>
          <w:rFonts w:ascii="Times New Roman" w:hAnsi="Times New Roman" w:cs="Times New Roman"/>
          <w:sz w:val="24"/>
          <w:szCs w:val="24"/>
        </w:rPr>
        <w:t>,</w:t>
      </w:r>
      <w:r w:rsidR="001A618E">
        <w:rPr>
          <w:rFonts w:ascii="Times New Roman" w:hAnsi="Times New Roman" w:cs="Times New Roman"/>
          <w:sz w:val="24"/>
          <w:szCs w:val="24"/>
        </w:rPr>
        <w:t xml:space="preserve"> but the situation of the ground remains </w:t>
      </w:r>
      <w:r w:rsidR="00B43169">
        <w:rPr>
          <w:rFonts w:ascii="Times New Roman" w:hAnsi="Times New Roman" w:cs="Times New Roman"/>
          <w:sz w:val="24"/>
          <w:szCs w:val="24"/>
        </w:rPr>
        <w:t>unresolved</w:t>
      </w:r>
      <w:r w:rsidR="001A618E">
        <w:rPr>
          <w:rFonts w:ascii="Times New Roman" w:hAnsi="Times New Roman" w:cs="Times New Roman"/>
          <w:sz w:val="24"/>
          <w:szCs w:val="24"/>
        </w:rPr>
        <w:t xml:space="preserve">. To reconcile the two </w:t>
      </w:r>
      <w:r w:rsidR="00AF6479">
        <w:rPr>
          <w:rFonts w:ascii="Times New Roman" w:hAnsi="Times New Roman" w:cs="Times New Roman"/>
          <w:sz w:val="24"/>
          <w:szCs w:val="24"/>
        </w:rPr>
        <w:t xml:space="preserve">simply </w:t>
      </w:r>
      <w:r w:rsidR="00B06449">
        <w:rPr>
          <w:rFonts w:ascii="Times New Roman" w:hAnsi="Times New Roman" w:cs="Times New Roman"/>
          <w:sz w:val="24"/>
          <w:szCs w:val="24"/>
        </w:rPr>
        <w:t xml:space="preserve">encourages resort to </w:t>
      </w:r>
      <w:r w:rsidR="00E352B7">
        <w:rPr>
          <w:rFonts w:ascii="Times New Roman" w:hAnsi="Times New Roman" w:cs="Times New Roman"/>
          <w:sz w:val="24"/>
          <w:szCs w:val="24"/>
        </w:rPr>
        <w:t xml:space="preserve">other </w:t>
      </w:r>
      <w:r w:rsidR="00612073">
        <w:rPr>
          <w:rFonts w:ascii="Times New Roman" w:hAnsi="Times New Roman" w:cs="Times New Roman"/>
          <w:sz w:val="24"/>
          <w:szCs w:val="24"/>
        </w:rPr>
        <w:t xml:space="preserve">less </w:t>
      </w:r>
      <w:r w:rsidR="00BC0207">
        <w:rPr>
          <w:rFonts w:ascii="Times New Roman" w:hAnsi="Times New Roman" w:cs="Times New Roman"/>
          <w:sz w:val="24"/>
          <w:szCs w:val="24"/>
        </w:rPr>
        <w:t xml:space="preserve">obvious </w:t>
      </w:r>
      <w:r w:rsidR="00EE6E43">
        <w:rPr>
          <w:rFonts w:ascii="Times New Roman" w:hAnsi="Times New Roman" w:cs="Times New Roman"/>
          <w:sz w:val="24"/>
          <w:szCs w:val="24"/>
        </w:rPr>
        <w:t xml:space="preserve">and </w:t>
      </w:r>
      <w:r w:rsidR="000D2644">
        <w:rPr>
          <w:rFonts w:ascii="Times New Roman" w:hAnsi="Times New Roman" w:cs="Times New Roman"/>
          <w:sz w:val="24"/>
          <w:szCs w:val="24"/>
        </w:rPr>
        <w:t xml:space="preserve">doctrinally </w:t>
      </w:r>
      <w:r w:rsidR="00EE6E43">
        <w:rPr>
          <w:rFonts w:ascii="Times New Roman" w:hAnsi="Times New Roman" w:cs="Times New Roman"/>
          <w:sz w:val="24"/>
          <w:szCs w:val="24"/>
        </w:rPr>
        <w:t xml:space="preserve">questionable </w:t>
      </w:r>
      <w:r w:rsidR="00E352B7">
        <w:rPr>
          <w:rFonts w:ascii="Times New Roman" w:hAnsi="Times New Roman" w:cs="Times New Roman"/>
          <w:sz w:val="24"/>
          <w:szCs w:val="24"/>
        </w:rPr>
        <w:t>routes</w:t>
      </w:r>
      <w:r w:rsidR="001D2648">
        <w:rPr>
          <w:rFonts w:ascii="Times New Roman" w:hAnsi="Times New Roman" w:cs="Times New Roman"/>
          <w:sz w:val="24"/>
          <w:szCs w:val="24"/>
        </w:rPr>
        <w:t xml:space="preserve">. The result </w:t>
      </w:r>
      <w:r w:rsidR="00DF5115">
        <w:rPr>
          <w:rFonts w:ascii="Times New Roman" w:hAnsi="Times New Roman" w:cs="Times New Roman"/>
          <w:sz w:val="24"/>
          <w:szCs w:val="24"/>
        </w:rPr>
        <w:t xml:space="preserve">can be </w:t>
      </w:r>
      <w:r w:rsidR="009F29E5">
        <w:rPr>
          <w:rFonts w:ascii="Times New Roman" w:hAnsi="Times New Roman" w:cs="Times New Roman"/>
          <w:sz w:val="24"/>
          <w:szCs w:val="24"/>
        </w:rPr>
        <w:t>murky</w:t>
      </w:r>
      <w:r w:rsidR="00EA3DB7">
        <w:rPr>
          <w:rFonts w:ascii="Times New Roman" w:hAnsi="Times New Roman" w:cs="Times New Roman"/>
          <w:sz w:val="24"/>
          <w:szCs w:val="24"/>
        </w:rPr>
        <w:t>,</w:t>
      </w:r>
      <w:r w:rsidR="00B54B9C">
        <w:rPr>
          <w:rFonts w:ascii="Times New Roman" w:hAnsi="Times New Roman" w:cs="Times New Roman"/>
          <w:sz w:val="24"/>
          <w:szCs w:val="24"/>
        </w:rPr>
        <w:t xml:space="preserve"> unresolved</w:t>
      </w:r>
      <w:r w:rsidR="00EA3DB7">
        <w:rPr>
          <w:rFonts w:ascii="Times New Roman" w:hAnsi="Times New Roman" w:cs="Times New Roman"/>
          <w:sz w:val="24"/>
          <w:szCs w:val="24"/>
        </w:rPr>
        <w:t xml:space="preserve"> and </w:t>
      </w:r>
      <w:r w:rsidR="000D2644">
        <w:rPr>
          <w:rFonts w:ascii="Times New Roman" w:hAnsi="Times New Roman" w:cs="Times New Roman"/>
          <w:sz w:val="24"/>
          <w:szCs w:val="24"/>
        </w:rPr>
        <w:t xml:space="preserve">simply </w:t>
      </w:r>
      <w:r w:rsidR="00EA3DB7">
        <w:rPr>
          <w:rFonts w:ascii="Times New Roman" w:hAnsi="Times New Roman" w:cs="Times New Roman"/>
          <w:sz w:val="24"/>
          <w:szCs w:val="24"/>
        </w:rPr>
        <w:t>unsati</w:t>
      </w:r>
      <w:r w:rsidR="000D2644">
        <w:rPr>
          <w:rFonts w:ascii="Times New Roman" w:hAnsi="Times New Roman" w:cs="Times New Roman"/>
          <w:sz w:val="24"/>
          <w:szCs w:val="24"/>
        </w:rPr>
        <w:t>s</w:t>
      </w:r>
      <w:r w:rsidR="00EA3DB7">
        <w:rPr>
          <w:rFonts w:ascii="Times New Roman" w:hAnsi="Times New Roman" w:cs="Times New Roman"/>
          <w:sz w:val="24"/>
          <w:szCs w:val="24"/>
        </w:rPr>
        <w:t>factory</w:t>
      </w:r>
      <w:r w:rsidR="009F29E5">
        <w:rPr>
          <w:rFonts w:ascii="Times New Roman" w:hAnsi="Times New Roman" w:cs="Times New Roman"/>
          <w:sz w:val="24"/>
          <w:szCs w:val="24"/>
        </w:rPr>
        <w:t xml:space="preserve">. </w:t>
      </w:r>
      <w:r w:rsidR="000D1FB3">
        <w:rPr>
          <w:rFonts w:ascii="Times New Roman" w:hAnsi="Times New Roman" w:cs="Times New Roman"/>
          <w:sz w:val="24"/>
          <w:szCs w:val="24"/>
        </w:rPr>
        <w:t xml:space="preserve"> </w:t>
      </w:r>
    </w:p>
    <w:p w14:paraId="4044324C" w14:textId="462974F0" w:rsidR="00BE1110" w:rsidRDefault="000511FA" w:rsidP="000511FA">
      <w:pPr>
        <w:spacing w:line="360" w:lineRule="auto"/>
        <w:rPr>
          <w:rFonts w:ascii="Times New Roman" w:hAnsi="Times New Roman" w:cs="Times New Roman"/>
          <w:sz w:val="24"/>
          <w:szCs w:val="24"/>
        </w:rPr>
      </w:pPr>
      <w:r>
        <w:rPr>
          <w:rFonts w:ascii="Times New Roman" w:hAnsi="Times New Roman" w:cs="Times New Roman"/>
          <w:b/>
          <w:bCs/>
          <w:sz w:val="24"/>
          <w:szCs w:val="24"/>
        </w:rPr>
        <w:t>Ex</w:t>
      </w:r>
      <w:r w:rsidR="00D46937">
        <w:rPr>
          <w:rFonts w:ascii="Times New Roman" w:hAnsi="Times New Roman" w:cs="Times New Roman"/>
          <w:b/>
          <w:bCs/>
          <w:sz w:val="24"/>
          <w:szCs w:val="24"/>
        </w:rPr>
        <w:t>-</w:t>
      </w:r>
      <w:r>
        <w:rPr>
          <w:rFonts w:ascii="Times New Roman" w:hAnsi="Times New Roman" w:cs="Times New Roman"/>
          <w:b/>
          <w:bCs/>
          <w:sz w:val="24"/>
          <w:szCs w:val="24"/>
        </w:rPr>
        <w:t xml:space="preserve">Post </w:t>
      </w:r>
      <w:r w:rsidR="00FA0917">
        <w:rPr>
          <w:rFonts w:ascii="Times New Roman" w:hAnsi="Times New Roman" w:cs="Times New Roman"/>
          <w:b/>
          <w:bCs/>
          <w:sz w:val="24"/>
          <w:szCs w:val="24"/>
        </w:rPr>
        <w:t>Flexibility</w:t>
      </w:r>
    </w:p>
    <w:p w14:paraId="6ABBC317" w14:textId="0133FEBF" w:rsidR="00E2107F" w:rsidRDefault="00F13C64" w:rsidP="000511FA">
      <w:pPr>
        <w:spacing w:line="360" w:lineRule="auto"/>
        <w:rPr>
          <w:rFonts w:ascii="Times New Roman" w:hAnsi="Times New Roman" w:cs="Times New Roman"/>
          <w:sz w:val="24"/>
          <w:szCs w:val="24"/>
        </w:rPr>
      </w:pPr>
      <w:r>
        <w:rPr>
          <w:rFonts w:ascii="Times New Roman" w:hAnsi="Times New Roman" w:cs="Times New Roman"/>
          <w:sz w:val="24"/>
          <w:szCs w:val="24"/>
        </w:rPr>
        <w:t xml:space="preserve">Remedial </w:t>
      </w:r>
      <w:r w:rsidR="00F97373">
        <w:rPr>
          <w:rFonts w:ascii="Times New Roman" w:hAnsi="Times New Roman" w:cs="Times New Roman"/>
          <w:sz w:val="24"/>
          <w:szCs w:val="24"/>
        </w:rPr>
        <w:t xml:space="preserve">judicial </w:t>
      </w:r>
      <w:r>
        <w:rPr>
          <w:rFonts w:ascii="Times New Roman" w:hAnsi="Times New Roman" w:cs="Times New Roman"/>
          <w:sz w:val="24"/>
          <w:szCs w:val="24"/>
        </w:rPr>
        <w:t xml:space="preserve">discretion in </w:t>
      </w:r>
      <w:r w:rsidR="001B0692">
        <w:rPr>
          <w:rFonts w:ascii="Times New Roman" w:hAnsi="Times New Roman" w:cs="Times New Roman"/>
          <w:sz w:val="24"/>
          <w:szCs w:val="24"/>
        </w:rPr>
        <w:t xml:space="preserve">refusing </w:t>
      </w:r>
      <w:r w:rsidR="0064150D">
        <w:rPr>
          <w:rFonts w:ascii="Times New Roman" w:hAnsi="Times New Roman" w:cs="Times New Roman"/>
          <w:sz w:val="24"/>
          <w:szCs w:val="24"/>
        </w:rPr>
        <w:t xml:space="preserve">an injunction to restrain </w:t>
      </w:r>
      <w:r w:rsidR="002D0054">
        <w:rPr>
          <w:rFonts w:ascii="Times New Roman" w:hAnsi="Times New Roman" w:cs="Times New Roman"/>
          <w:sz w:val="24"/>
          <w:szCs w:val="24"/>
        </w:rPr>
        <w:t xml:space="preserve">a </w:t>
      </w:r>
      <w:r w:rsidR="0064150D">
        <w:rPr>
          <w:rFonts w:ascii="Times New Roman" w:hAnsi="Times New Roman" w:cs="Times New Roman"/>
          <w:sz w:val="24"/>
          <w:szCs w:val="24"/>
        </w:rPr>
        <w:t>trespass or nuisance</w:t>
      </w:r>
      <w:r w:rsidR="00F97373">
        <w:rPr>
          <w:rFonts w:ascii="Times New Roman" w:hAnsi="Times New Roman" w:cs="Times New Roman"/>
          <w:sz w:val="24"/>
          <w:szCs w:val="24"/>
        </w:rPr>
        <w:t xml:space="preserve"> may </w:t>
      </w:r>
      <w:r w:rsidR="001B0692">
        <w:rPr>
          <w:rFonts w:ascii="Times New Roman" w:hAnsi="Times New Roman" w:cs="Times New Roman"/>
          <w:sz w:val="24"/>
          <w:szCs w:val="24"/>
        </w:rPr>
        <w:t xml:space="preserve">afford some </w:t>
      </w:r>
      <w:r w:rsidR="00D90D36">
        <w:rPr>
          <w:rFonts w:ascii="Times New Roman" w:hAnsi="Times New Roman" w:cs="Times New Roman"/>
          <w:sz w:val="24"/>
          <w:szCs w:val="24"/>
        </w:rPr>
        <w:t>tolerance of</w:t>
      </w:r>
      <w:r w:rsidR="001B0692">
        <w:rPr>
          <w:rFonts w:ascii="Times New Roman" w:hAnsi="Times New Roman" w:cs="Times New Roman"/>
          <w:sz w:val="24"/>
          <w:szCs w:val="24"/>
        </w:rPr>
        <w:t xml:space="preserve"> </w:t>
      </w:r>
      <w:r w:rsidR="00F92B93">
        <w:rPr>
          <w:rFonts w:ascii="Times New Roman" w:hAnsi="Times New Roman" w:cs="Times New Roman"/>
          <w:sz w:val="24"/>
          <w:szCs w:val="24"/>
        </w:rPr>
        <w:t xml:space="preserve">unauthorised use of communal space but it is to </w:t>
      </w:r>
      <w:r w:rsidR="005732B8">
        <w:rPr>
          <w:rFonts w:ascii="Times New Roman" w:hAnsi="Times New Roman" w:cs="Times New Roman"/>
          <w:sz w:val="24"/>
          <w:szCs w:val="24"/>
        </w:rPr>
        <w:t xml:space="preserve">a statutory jurisdiction </w:t>
      </w:r>
      <w:r w:rsidR="0012477A">
        <w:rPr>
          <w:rFonts w:ascii="Times New Roman" w:hAnsi="Times New Roman" w:cs="Times New Roman"/>
          <w:sz w:val="24"/>
          <w:szCs w:val="24"/>
        </w:rPr>
        <w:t xml:space="preserve">to modify </w:t>
      </w:r>
      <w:r w:rsidR="00DF7BCC">
        <w:rPr>
          <w:rFonts w:ascii="Times New Roman" w:hAnsi="Times New Roman" w:cs="Times New Roman"/>
          <w:sz w:val="24"/>
          <w:szCs w:val="24"/>
        </w:rPr>
        <w:t xml:space="preserve">or </w:t>
      </w:r>
      <w:r w:rsidR="0012477A">
        <w:rPr>
          <w:rFonts w:ascii="Times New Roman" w:hAnsi="Times New Roman" w:cs="Times New Roman"/>
          <w:sz w:val="24"/>
          <w:szCs w:val="24"/>
        </w:rPr>
        <w:t>discharge an easement</w:t>
      </w:r>
      <w:r w:rsidR="00CF4D98">
        <w:rPr>
          <w:rFonts w:ascii="Times New Roman" w:hAnsi="Times New Roman" w:cs="Times New Roman"/>
          <w:sz w:val="24"/>
          <w:szCs w:val="24"/>
        </w:rPr>
        <w:t xml:space="preserve"> that is the primary focus of ex post possibilities. </w:t>
      </w:r>
      <w:r w:rsidR="00DF7BCC">
        <w:rPr>
          <w:rFonts w:ascii="Times New Roman" w:hAnsi="Times New Roman" w:cs="Times New Roman"/>
          <w:sz w:val="24"/>
          <w:szCs w:val="24"/>
        </w:rPr>
        <w:t xml:space="preserve">Such jurisdiction is </w:t>
      </w:r>
      <w:r w:rsidR="00E41B06">
        <w:rPr>
          <w:rFonts w:ascii="Times New Roman" w:hAnsi="Times New Roman" w:cs="Times New Roman"/>
          <w:sz w:val="24"/>
          <w:szCs w:val="24"/>
        </w:rPr>
        <w:t xml:space="preserve">confined to </w:t>
      </w:r>
      <w:r w:rsidR="004B38EC">
        <w:rPr>
          <w:rFonts w:ascii="Times New Roman" w:hAnsi="Times New Roman" w:cs="Times New Roman"/>
          <w:sz w:val="24"/>
          <w:szCs w:val="24"/>
        </w:rPr>
        <w:t xml:space="preserve">facilitating </w:t>
      </w:r>
      <w:r w:rsidR="00E41B06">
        <w:rPr>
          <w:rFonts w:ascii="Times New Roman" w:hAnsi="Times New Roman" w:cs="Times New Roman"/>
          <w:sz w:val="24"/>
          <w:szCs w:val="24"/>
        </w:rPr>
        <w:t xml:space="preserve">change in the use </w:t>
      </w:r>
      <w:r w:rsidR="00BA3C5B">
        <w:rPr>
          <w:rFonts w:ascii="Times New Roman" w:hAnsi="Times New Roman" w:cs="Times New Roman"/>
          <w:sz w:val="24"/>
          <w:szCs w:val="24"/>
        </w:rPr>
        <w:t xml:space="preserve">or non-use </w:t>
      </w:r>
      <w:r w:rsidR="00E41B06">
        <w:rPr>
          <w:rFonts w:ascii="Times New Roman" w:hAnsi="Times New Roman" w:cs="Times New Roman"/>
          <w:sz w:val="24"/>
          <w:szCs w:val="24"/>
        </w:rPr>
        <w:t>of an existing easement</w:t>
      </w:r>
      <w:r w:rsidR="00F4708E">
        <w:rPr>
          <w:rFonts w:ascii="Times New Roman" w:hAnsi="Times New Roman" w:cs="Times New Roman"/>
          <w:sz w:val="24"/>
          <w:szCs w:val="24"/>
        </w:rPr>
        <w:t xml:space="preserve">. </w:t>
      </w:r>
      <w:r w:rsidR="00523E55">
        <w:rPr>
          <w:rFonts w:ascii="Times New Roman" w:hAnsi="Times New Roman" w:cs="Times New Roman"/>
          <w:sz w:val="24"/>
          <w:szCs w:val="24"/>
        </w:rPr>
        <w:t xml:space="preserve">It does not help in </w:t>
      </w:r>
      <w:r w:rsidR="00987A72">
        <w:rPr>
          <w:rFonts w:ascii="Times New Roman" w:hAnsi="Times New Roman" w:cs="Times New Roman"/>
          <w:sz w:val="24"/>
          <w:szCs w:val="24"/>
        </w:rPr>
        <w:t>recogni</w:t>
      </w:r>
      <w:r w:rsidR="0017186A">
        <w:rPr>
          <w:rFonts w:ascii="Times New Roman" w:hAnsi="Times New Roman" w:cs="Times New Roman"/>
          <w:sz w:val="24"/>
          <w:szCs w:val="24"/>
        </w:rPr>
        <w:t>sing</w:t>
      </w:r>
      <w:r w:rsidR="00987A72">
        <w:rPr>
          <w:rFonts w:ascii="Times New Roman" w:hAnsi="Times New Roman" w:cs="Times New Roman"/>
          <w:sz w:val="24"/>
          <w:szCs w:val="24"/>
        </w:rPr>
        <w:t xml:space="preserve"> new rights. </w:t>
      </w:r>
      <w:r w:rsidR="002A194C">
        <w:rPr>
          <w:rFonts w:ascii="Times New Roman" w:hAnsi="Times New Roman" w:cs="Times New Roman"/>
          <w:sz w:val="24"/>
          <w:szCs w:val="24"/>
        </w:rPr>
        <w:t xml:space="preserve">   </w:t>
      </w:r>
    </w:p>
    <w:p w14:paraId="0399D3B7" w14:textId="1F6A317A" w:rsidR="009E1E7B" w:rsidRDefault="00353757" w:rsidP="00DA3F87">
      <w:pPr>
        <w:spacing w:line="360" w:lineRule="auto"/>
        <w:rPr>
          <w:rFonts w:ascii="Times New Roman" w:hAnsi="Times New Roman" w:cs="Times New Roman"/>
          <w:sz w:val="24"/>
          <w:szCs w:val="24"/>
        </w:rPr>
      </w:pPr>
      <w:r>
        <w:rPr>
          <w:rFonts w:ascii="Times New Roman" w:hAnsi="Times New Roman" w:cs="Times New Roman"/>
          <w:sz w:val="24"/>
          <w:szCs w:val="24"/>
        </w:rPr>
        <w:t>The Law Commission</w:t>
      </w:r>
      <w:r w:rsidR="009424CF">
        <w:rPr>
          <w:rFonts w:ascii="Times New Roman" w:hAnsi="Times New Roman" w:cs="Times New Roman"/>
          <w:sz w:val="24"/>
          <w:szCs w:val="24"/>
        </w:rPr>
        <w:t xml:space="preserve"> </w:t>
      </w:r>
      <w:r w:rsidR="00475586">
        <w:rPr>
          <w:rFonts w:ascii="Times New Roman" w:hAnsi="Times New Roman" w:cs="Times New Roman"/>
          <w:sz w:val="24"/>
          <w:szCs w:val="24"/>
        </w:rPr>
        <w:t xml:space="preserve">has recommended that </w:t>
      </w:r>
      <w:r w:rsidR="00B27EA6">
        <w:rPr>
          <w:rFonts w:ascii="Times New Roman" w:hAnsi="Times New Roman" w:cs="Times New Roman"/>
          <w:sz w:val="24"/>
          <w:szCs w:val="24"/>
        </w:rPr>
        <w:t xml:space="preserve">statutory provision be made for the modification and discharge of existing easements </w:t>
      </w:r>
      <w:r w:rsidR="0054158A">
        <w:rPr>
          <w:rFonts w:ascii="Times New Roman" w:hAnsi="Times New Roman" w:cs="Times New Roman"/>
          <w:sz w:val="24"/>
          <w:szCs w:val="24"/>
        </w:rPr>
        <w:t xml:space="preserve">by the </w:t>
      </w:r>
      <w:r w:rsidR="004933FC">
        <w:rPr>
          <w:rFonts w:ascii="Times New Roman" w:hAnsi="Times New Roman" w:cs="Times New Roman"/>
          <w:sz w:val="24"/>
          <w:szCs w:val="24"/>
        </w:rPr>
        <w:t>Upper Tribunal</w:t>
      </w:r>
      <w:r w:rsidR="00C27C88">
        <w:rPr>
          <w:rFonts w:ascii="Times New Roman" w:hAnsi="Times New Roman" w:cs="Times New Roman"/>
          <w:sz w:val="24"/>
          <w:szCs w:val="24"/>
        </w:rPr>
        <w:t>.</w:t>
      </w:r>
      <w:r w:rsidR="00C27C88" w:rsidRPr="00C27C88">
        <w:rPr>
          <w:rStyle w:val="FootnoteReference"/>
          <w:rFonts w:ascii="Times New Roman" w:hAnsi="Times New Roman" w:cs="Times New Roman"/>
          <w:sz w:val="24"/>
          <w:szCs w:val="24"/>
        </w:rPr>
        <w:t xml:space="preserve"> </w:t>
      </w:r>
      <w:r w:rsidR="00C27C88">
        <w:rPr>
          <w:rStyle w:val="FootnoteReference"/>
          <w:rFonts w:ascii="Times New Roman" w:hAnsi="Times New Roman" w:cs="Times New Roman"/>
          <w:sz w:val="24"/>
          <w:szCs w:val="24"/>
        </w:rPr>
        <w:footnoteReference w:id="77"/>
      </w:r>
      <w:r w:rsidR="00C27C88">
        <w:rPr>
          <w:rFonts w:ascii="Times New Roman" w:hAnsi="Times New Roman" w:cs="Times New Roman"/>
          <w:sz w:val="24"/>
          <w:szCs w:val="24"/>
        </w:rPr>
        <w:t xml:space="preserve"> </w:t>
      </w:r>
      <w:r w:rsidR="00F10A53">
        <w:rPr>
          <w:rFonts w:ascii="Times New Roman" w:hAnsi="Times New Roman" w:cs="Times New Roman"/>
          <w:sz w:val="24"/>
          <w:szCs w:val="24"/>
        </w:rPr>
        <w:t xml:space="preserve"> </w:t>
      </w:r>
      <w:r w:rsidR="00060777">
        <w:rPr>
          <w:rFonts w:ascii="Times New Roman" w:hAnsi="Times New Roman" w:cs="Times New Roman"/>
          <w:sz w:val="24"/>
          <w:szCs w:val="24"/>
        </w:rPr>
        <w:t>A separate recommendation provides for a rebuttable presumption of abandonment following 20 years non-user</w:t>
      </w:r>
      <w:r w:rsidR="00EA48BF">
        <w:rPr>
          <w:rFonts w:ascii="Times New Roman" w:hAnsi="Times New Roman" w:cs="Times New Roman"/>
          <w:sz w:val="24"/>
          <w:szCs w:val="24"/>
        </w:rPr>
        <w:t>.</w:t>
      </w:r>
      <w:r w:rsidR="00EA48BF">
        <w:rPr>
          <w:rStyle w:val="FootnoteReference"/>
          <w:rFonts w:ascii="Times New Roman" w:hAnsi="Times New Roman" w:cs="Times New Roman"/>
          <w:sz w:val="24"/>
          <w:szCs w:val="24"/>
        </w:rPr>
        <w:footnoteReference w:id="78"/>
      </w:r>
      <w:r w:rsidR="00EA48BF">
        <w:rPr>
          <w:rFonts w:ascii="Times New Roman" w:hAnsi="Times New Roman" w:cs="Times New Roman"/>
          <w:sz w:val="24"/>
          <w:szCs w:val="24"/>
        </w:rPr>
        <w:t xml:space="preserve"> </w:t>
      </w:r>
      <w:r w:rsidR="009E1E7B">
        <w:rPr>
          <w:rFonts w:ascii="Times New Roman" w:hAnsi="Times New Roman" w:cs="Times New Roman"/>
          <w:sz w:val="24"/>
          <w:szCs w:val="24"/>
        </w:rPr>
        <w:t>These ex-post controls has been mooted for some years</w:t>
      </w:r>
      <w:r w:rsidR="009E1E7B" w:rsidRPr="007D3DBD">
        <w:rPr>
          <w:rStyle w:val="FootnoteReference"/>
          <w:rFonts w:ascii="Times New Roman" w:hAnsi="Times New Roman" w:cs="Times New Roman"/>
          <w:sz w:val="24"/>
          <w:szCs w:val="24"/>
        </w:rPr>
        <w:t xml:space="preserve"> </w:t>
      </w:r>
      <w:r w:rsidR="009E1E7B">
        <w:rPr>
          <w:rStyle w:val="FootnoteReference"/>
          <w:rFonts w:ascii="Times New Roman" w:hAnsi="Times New Roman" w:cs="Times New Roman"/>
          <w:sz w:val="24"/>
          <w:szCs w:val="24"/>
        </w:rPr>
        <w:footnoteReference w:id="79"/>
      </w:r>
      <w:r w:rsidR="009E1E7B">
        <w:rPr>
          <w:rFonts w:ascii="Times New Roman" w:hAnsi="Times New Roman" w:cs="Times New Roman"/>
          <w:sz w:val="24"/>
          <w:szCs w:val="24"/>
        </w:rPr>
        <w:t xml:space="preserve"> and reflect similar provisions </w:t>
      </w:r>
      <w:r w:rsidR="00406CFB">
        <w:rPr>
          <w:rFonts w:ascii="Times New Roman" w:hAnsi="Times New Roman" w:cs="Times New Roman"/>
          <w:sz w:val="24"/>
          <w:szCs w:val="24"/>
        </w:rPr>
        <w:t>in</w:t>
      </w:r>
      <w:r w:rsidR="009E1E7B">
        <w:rPr>
          <w:rFonts w:ascii="Times New Roman" w:hAnsi="Times New Roman" w:cs="Times New Roman"/>
          <w:sz w:val="24"/>
          <w:szCs w:val="24"/>
        </w:rPr>
        <w:t xml:space="preserve"> other common law jurisdictions for example New Zealand,</w:t>
      </w:r>
      <w:r w:rsidR="009E1E7B">
        <w:rPr>
          <w:rStyle w:val="FootnoteReference"/>
          <w:rFonts w:ascii="Times New Roman" w:hAnsi="Times New Roman" w:cs="Times New Roman"/>
          <w:sz w:val="24"/>
          <w:szCs w:val="24"/>
        </w:rPr>
        <w:footnoteReference w:id="80"/>
      </w:r>
      <w:r w:rsidR="009E1E7B">
        <w:rPr>
          <w:rFonts w:ascii="Times New Roman" w:hAnsi="Times New Roman" w:cs="Times New Roman"/>
          <w:sz w:val="24"/>
          <w:szCs w:val="24"/>
        </w:rPr>
        <w:t>States in Australia</w:t>
      </w:r>
      <w:r w:rsidR="009E1E7B">
        <w:rPr>
          <w:rStyle w:val="FootnoteReference"/>
          <w:rFonts w:ascii="Times New Roman" w:hAnsi="Times New Roman" w:cs="Times New Roman"/>
          <w:sz w:val="24"/>
          <w:szCs w:val="24"/>
        </w:rPr>
        <w:footnoteReference w:id="81"/>
      </w:r>
      <w:r w:rsidR="009E1E7B">
        <w:rPr>
          <w:rFonts w:ascii="Times New Roman" w:hAnsi="Times New Roman" w:cs="Times New Roman"/>
          <w:sz w:val="24"/>
          <w:szCs w:val="24"/>
        </w:rPr>
        <w:t xml:space="preserve"> and Canada</w:t>
      </w:r>
      <w:r w:rsidR="009E1E7B">
        <w:rPr>
          <w:rStyle w:val="FootnoteReference"/>
          <w:rFonts w:ascii="Times New Roman" w:hAnsi="Times New Roman" w:cs="Times New Roman"/>
          <w:sz w:val="24"/>
          <w:szCs w:val="24"/>
        </w:rPr>
        <w:footnoteReference w:id="82"/>
      </w:r>
      <w:r w:rsidR="009E1E7B">
        <w:rPr>
          <w:rFonts w:ascii="Times New Roman" w:hAnsi="Times New Roman" w:cs="Times New Roman"/>
          <w:sz w:val="24"/>
          <w:szCs w:val="24"/>
        </w:rPr>
        <w:t xml:space="preserve"> as well as the United States.</w:t>
      </w:r>
      <w:r w:rsidR="009E1E7B">
        <w:rPr>
          <w:rStyle w:val="FootnoteReference"/>
          <w:rFonts w:ascii="Times New Roman" w:hAnsi="Times New Roman" w:cs="Times New Roman"/>
          <w:sz w:val="24"/>
          <w:szCs w:val="24"/>
        </w:rPr>
        <w:footnoteReference w:id="83"/>
      </w:r>
      <w:r w:rsidR="009E1E7B">
        <w:rPr>
          <w:rFonts w:ascii="Times New Roman" w:hAnsi="Times New Roman" w:cs="Times New Roman"/>
          <w:sz w:val="24"/>
          <w:szCs w:val="24"/>
        </w:rPr>
        <w:t xml:space="preserve"> </w:t>
      </w:r>
    </w:p>
    <w:p w14:paraId="548E3014" w14:textId="663A5EAD" w:rsidR="00B710D3" w:rsidRDefault="00864E42" w:rsidP="000511FA">
      <w:pPr>
        <w:spacing w:line="360" w:lineRule="auto"/>
        <w:rPr>
          <w:rFonts w:ascii="Times New Roman" w:hAnsi="Times New Roman" w:cs="Times New Roman"/>
          <w:sz w:val="24"/>
          <w:szCs w:val="24"/>
        </w:rPr>
      </w:pPr>
      <w:r>
        <w:rPr>
          <w:rFonts w:ascii="Times New Roman" w:hAnsi="Times New Roman" w:cs="Times New Roman"/>
          <w:sz w:val="24"/>
          <w:szCs w:val="24"/>
        </w:rPr>
        <w:t xml:space="preserve">The grounds </w:t>
      </w:r>
      <w:r w:rsidR="00EA48BF">
        <w:rPr>
          <w:rFonts w:ascii="Times New Roman" w:hAnsi="Times New Roman" w:cs="Times New Roman"/>
          <w:sz w:val="24"/>
          <w:szCs w:val="24"/>
        </w:rPr>
        <w:t xml:space="preserve">for modification or discharge </w:t>
      </w:r>
      <w:r>
        <w:rPr>
          <w:rFonts w:ascii="Times New Roman" w:hAnsi="Times New Roman" w:cs="Times New Roman"/>
          <w:sz w:val="24"/>
          <w:szCs w:val="24"/>
        </w:rPr>
        <w:t>are essentially three-fold</w:t>
      </w:r>
      <w:r w:rsidR="00F1188E">
        <w:rPr>
          <w:rFonts w:ascii="Times New Roman" w:hAnsi="Times New Roman" w:cs="Times New Roman"/>
          <w:sz w:val="24"/>
          <w:szCs w:val="24"/>
        </w:rPr>
        <w:t xml:space="preserve"> and build on the jurisdiction to modify and discharge restrictive covenants</w:t>
      </w:r>
      <w:r w:rsidR="00A64052">
        <w:rPr>
          <w:rFonts w:ascii="Times New Roman" w:hAnsi="Times New Roman" w:cs="Times New Roman"/>
          <w:sz w:val="24"/>
          <w:szCs w:val="24"/>
        </w:rPr>
        <w:t xml:space="preserve"> </w:t>
      </w:r>
      <w:r w:rsidR="00F1188E">
        <w:rPr>
          <w:rFonts w:ascii="Times New Roman" w:hAnsi="Times New Roman" w:cs="Times New Roman"/>
          <w:sz w:val="24"/>
          <w:szCs w:val="24"/>
        </w:rPr>
        <w:t>found in section 84 of the LPA 1925</w:t>
      </w:r>
      <w:r>
        <w:rPr>
          <w:rFonts w:ascii="Times New Roman" w:hAnsi="Times New Roman" w:cs="Times New Roman"/>
          <w:sz w:val="24"/>
          <w:szCs w:val="24"/>
        </w:rPr>
        <w:t>.</w:t>
      </w:r>
      <w:r w:rsidR="00A64052" w:rsidRPr="00A64052">
        <w:rPr>
          <w:rStyle w:val="FootnoteReference"/>
          <w:rFonts w:ascii="Times New Roman" w:hAnsi="Times New Roman" w:cs="Times New Roman"/>
          <w:sz w:val="24"/>
          <w:szCs w:val="24"/>
        </w:rPr>
        <w:t xml:space="preserve"> </w:t>
      </w:r>
      <w:r w:rsidR="00A64052">
        <w:rPr>
          <w:rStyle w:val="FootnoteReference"/>
          <w:rFonts w:ascii="Times New Roman" w:hAnsi="Times New Roman" w:cs="Times New Roman"/>
          <w:sz w:val="24"/>
          <w:szCs w:val="24"/>
        </w:rPr>
        <w:footnoteReference w:id="84"/>
      </w:r>
      <w:r>
        <w:rPr>
          <w:rFonts w:ascii="Times New Roman" w:hAnsi="Times New Roman" w:cs="Times New Roman"/>
          <w:sz w:val="24"/>
          <w:szCs w:val="24"/>
        </w:rPr>
        <w:t xml:space="preserve"> The</w:t>
      </w:r>
      <w:r w:rsidR="00E24E0C">
        <w:rPr>
          <w:rFonts w:ascii="Times New Roman" w:hAnsi="Times New Roman" w:cs="Times New Roman"/>
          <w:sz w:val="24"/>
          <w:szCs w:val="24"/>
        </w:rPr>
        <w:t>y</w:t>
      </w:r>
      <w:r w:rsidR="00F1188E">
        <w:rPr>
          <w:rFonts w:ascii="Times New Roman" w:hAnsi="Times New Roman" w:cs="Times New Roman"/>
          <w:sz w:val="24"/>
          <w:szCs w:val="24"/>
        </w:rPr>
        <w:t xml:space="preserve"> </w:t>
      </w:r>
      <w:r>
        <w:rPr>
          <w:rFonts w:ascii="Times New Roman" w:hAnsi="Times New Roman" w:cs="Times New Roman"/>
          <w:sz w:val="24"/>
          <w:szCs w:val="24"/>
        </w:rPr>
        <w:t xml:space="preserve">encompass obsolescence, express or implied agreement or where some </w:t>
      </w:r>
      <w:r>
        <w:rPr>
          <w:rFonts w:ascii="Times New Roman" w:hAnsi="Times New Roman" w:cs="Times New Roman"/>
          <w:sz w:val="24"/>
          <w:szCs w:val="24"/>
        </w:rPr>
        <w:lastRenderedPageBreak/>
        <w:t>reasonable use is impeded</w:t>
      </w:r>
      <w:r w:rsidR="00D60F32">
        <w:rPr>
          <w:rFonts w:ascii="Times New Roman" w:hAnsi="Times New Roman" w:cs="Times New Roman"/>
          <w:sz w:val="24"/>
          <w:szCs w:val="24"/>
        </w:rPr>
        <w:t>.</w:t>
      </w:r>
      <w:r w:rsidR="009D2670">
        <w:rPr>
          <w:rStyle w:val="FootnoteReference"/>
          <w:rFonts w:ascii="Times New Roman" w:hAnsi="Times New Roman" w:cs="Times New Roman"/>
          <w:sz w:val="24"/>
          <w:szCs w:val="24"/>
        </w:rPr>
        <w:footnoteReference w:id="85"/>
      </w:r>
      <w:r w:rsidR="009110D6">
        <w:rPr>
          <w:rFonts w:ascii="Times New Roman" w:hAnsi="Times New Roman" w:cs="Times New Roman"/>
          <w:sz w:val="24"/>
          <w:szCs w:val="24"/>
        </w:rPr>
        <w:t xml:space="preserve"> </w:t>
      </w:r>
      <w:r w:rsidR="00D60F32">
        <w:rPr>
          <w:rFonts w:ascii="Times New Roman" w:hAnsi="Times New Roman" w:cs="Times New Roman"/>
          <w:sz w:val="24"/>
          <w:szCs w:val="24"/>
        </w:rPr>
        <w:t xml:space="preserve">They </w:t>
      </w:r>
      <w:r w:rsidR="001E6817">
        <w:rPr>
          <w:rFonts w:ascii="Times New Roman" w:hAnsi="Times New Roman" w:cs="Times New Roman"/>
          <w:sz w:val="24"/>
          <w:szCs w:val="24"/>
        </w:rPr>
        <w:t>thus pay some attention to changed circumstances</w:t>
      </w:r>
      <w:r w:rsidR="0088790D">
        <w:rPr>
          <w:rFonts w:ascii="Times New Roman" w:hAnsi="Times New Roman" w:cs="Times New Roman"/>
          <w:sz w:val="24"/>
          <w:szCs w:val="24"/>
        </w:rPr>
        <w:t xml:space="preserve"> whether on the ground or by reason of the parties’ </w:t>
      </w:r>
      <w:r w:rsidR="00D976B0">
        <w:rPr>
          <w:rFonts w:ascii="Times New Roman" w:hAnsi="Times New Roman" w:cs="Times New Roman"/>
          <w:sz w:val="24"/>
          <w:szCs w:val="24"/>
        </w:rPr>
        <w:t xml:space="preserve">past </w:t>
      </w:r>
      <w:r w:rsidR="009110D6">
        <w:rPr>
          <w:rFonts w:ascii="Times New Roman" w:hAnsi="Times New Roman" w:cs="Times New Roman"/>
          <w:sz w:val="24"/>
          <w:szCs w:val="24"/>
        </w:rPr>
        <w:t>understandings</w:t>
      </w:r>
      <w:r w:rsidR="006B1401">
        <w:rPr>
          <w:rFonts w:ascii="Times New Roman" w:hAnsi="Times New Roman" w:cs="Times New Roman"/>
          <w:sz w:val="24"/>
          <w:szCs w:val="24"/>
        </w:rPr>
        <w:t xml:space="preserve">. The existing section 84 experience </w:t>
      </w:r>
      <w:r w:rsidR="009B59C3">
        <w:rPr>
          <w:rFonts w:ascii="Times New Roman" w:hAnsi="Times New Roman" w:cs="Times New Roman"/>
          <w:sz w:val="24"/>
          <w:szCs w:val="24"/>
        </w:rPr>
        <w:t xml:space="preserve">also </w:t>
      </w:r>
      <w:r w:rsidR="006B1401">
        <w:rPr>
          <w:rFonts w:ascii="Times New Roman" w:hAnsi="Times New Roman" w:cs="Times New Roman"/>
          <w:sz w:val="24"/>
          <w:szCs w:val="24"/>
        </w:rPr>
        <w:t xml:space="preserve">suggests that the jurisdiction </w:t>
      </w:r>
      <w:r w:rsidR="00076F84">
        <w:rPr>
          <w:rFonts w:ascii="Times New Roman" w:hAnsi="Times New Roman" w:cs="Times New Roman"/>
          <w:sz w:val="24"/>
          <w:szCs w:val="24"/>
        </w:rPr>
        <w:t xml:space="preserve">should </w:t>
      </w:r>
      <w:r w:rsidR="00793308">
        <w:rPr>
          <w:rFonts w:ascii="Times New Roman" w:hAnsi="Times New Roman" w:cs="Times New Roman"/>
          <w:sz w:val="24"/>
          <w:szCs w:val="24"/>
        </w:rPr>
        <w:t>promote the settlement of neighbour disputes</w:t>
      </w:r>
      <w:r w:rsidR="00385D2A">
        <w:rPr>
          <w:rFonts w:ascii="Times New Roman" w:hAnsi="Times New Roman" w:cs="Times New Roman"/>
          <w:sz w:val="24"/>
          <w:szCs w:val="24"/>
        </w:rPr>
        <w:t xml:space="preserve"> by offering a </w:t>
      </w:r>
      <w:r w:rsidR="005D024A">
        <w:rPr>
          <w:rFonts w:ascii="Times New Roman" w:hAnsi="Times New Roman" w:cs="Times New Roman"/>
          <w:sz w:val="24"/>
          <w:szCs w:val="24"/>
        </w:rPr>
        <w:t xml:space="preserve">distinct </w:t>
      </w:r>
      <w:r w:rsidR="00385D2A">
        <w:rPr>
          <w:rFonts w:ascii="Times New Roman" w:hAnsi="Times New Roman" w:cs="Times New Roman"/>
          <w:sz w:val="24"/>
          <w:szCs w:val="24"/>
        </w:rPr>
        <w:t xml:space="preserve">forum in which </w:t>
      </w:r>
      <w:r w:rsidR="003D356C">
        <w:rPr>
          <w:rFonts w:ascii="Times New Roman" w:hAnsi="Times New Roman" w:cs="Times New Roman"/>
          <w:sz w:val="24"/>
          <w:szCs w:val="24"/>
        </w:rPr>
        <w:t xml:space="preserve">de jure </w:t>
      </w:r>
      <w:r w:rsidR="00385D2A">
        <w:rPr>
          <w:rFonts w:ascii="Times New Roman" w:hAnsi="Times New Roman" w:cs="Times New Roman"/>
          <w:sz w:val="24"/>
          <w:szCs w:val="24"/>
        </w:rPr>
        <w:t>change can be ac</w:t>
      </w:r>
      <w:r w:rsidR="003D356C">
        <w:rPr>
          <w:rFonts w:ascii="Times New Roman" w:hAnsi="Times New Roman" w:cs="Times New Roman"/>
          <w:sz w:val="24"/>
          <w:szCs w:val="24"/>
        </w:rPr>
        <w:t>hieved</w:t>
      </w:r>
      <w:r w:rsidR="00793308">
        <w:rPr>
          <w:rFonts w:ascii="Times New Roman" w:hAnsi="Times New Roman" w:cs="Times New Roman"/>
          <w:sz w:val="24"/>
          <w:szCs w:val="24"/>
        </w:rPr>
        <w:t>.</w:t>
      </w:r>
      <w:r w:rsidR="00076F84" w:rsidRPr="00076F84">
        <w:rPr>
          <w:rStyle w:val="FootnoteReference"/>
          <w:rFonts w:ascii="Times New Roman" w:hAnsi="Times New Roman" w:cs="Times New Roman"/>
          <w:sz w:val="24"/>
          <w:szCs w:val="24"/>
        </w:rPr>
        <w:t xml:space="preserve"> </w:t>
      </w:r>
      <w:r w:rsidR="00076F84">
        <w:rPr>
          <w:rStyle w:val="FootnoteReference"/>
          <w:rFonts w:ascii="Times New Roman" w:hAnsi="Times New Roman" w:cs="Times New Roman"/>
          <w:sz w:val="24"/>
          <w:szCs w:val="24"/>
        </w:rPr>
        <w:footnoteReference w:id="86"/>
      </w:r>
      <w:r w:rsidR="00793308">
        <w:rPr>
          <w:rFonts w:ascii="Times New Roman" w:hAnsi="Times New Roman" w:cs="Times New Roman"/>
          <w:sz w:val="24"/>
          <w:szCs w:val="24"/>
        </w:rPr>
        <w:t xml:space="preserve"> </w:t>
      </w:r>
      <w:r w:rsidR="00036206">
        <w:rPr>
          <w:rFonts w:ascii="Times New Roman" w:hAnsi="Times New Roman" w:cs="Times New Roman"/>
          <w:sz w:val="24"/>
          <w:szCs w:val="24"/>
        </w:rPr>
        <w:t xml:space="preserve"> </w:t>
      </w:r>
      <w:r w:rsidR="00EC5219">
        <w:rPr>
          <w:rFonts w:ascii="Times New Roman" w:hAnsi="Times New Roman" w:cs="Times New Roman"/>
          <w:sz w:val="24"/>
          <w:szCs w:val="24"/>
        </w:rPr>
        <w:t xml:space="preserve">Nevertheless, </w:t>
      </w:r>
      <w:r w:rsidR="00977A9E">
        <w:rPr>
          <w:rFonts w:ascii="Times New Roman" w:hAnsi="Times New Roman" w:cs="Times New Roman"/>
          <w:sz w:val="24"/>
          <w:szCs w:val="24"/>
        </w:rPr>
        <w:t>t</w:t>
      </w:r>
      <w:r w:rsidR="0041775B">
        <w:rPr>
          <w:rFonts w:ascii="Times New Roman" w:hAnsi="Times New Roman" w:cs="Times New Roman"/>
          <w:sz w:val="24"/>
          <w:szCs w:val="24"/>
        </w:rPr>
        <w:t xml:space="preserve">he </w:t>
      </w:r>
      <w:r w:rsidR="001137D7">
        <w:rPr>
          <w:rFonts w:ascii="Times New Roman" w:hAnsi="Times New Roman" w:cs="Times New Roman"/>
          <w:sz w:val="24"/>
          <w:szCs w:val="24"/>
        </w:rPr>
        <w:t xml:space="preserve">primary </w:t>
      </w:r>
      <w:r w:rsidR="00547D79">
        <w:rPr>
          <w:rFonts w:ascii="Times New Roman" w:hAnsi="Times New Roman" w:cs="Times New Roman"/>
          <w:sz w:val="24"/>
          <w:szCs w:val="24"/>
        </w:rPr>
        <w:t xml:space="preserve">motivation for </w:t>
      </w:r>
      <w:r w:rsidR="0070780E">
        <w:rPr>
          <w:rFonts w:ascii="Times New Roman" w:hAnsi="Times New Roman" w:cs="Times New Roman"/>
          <w:sz w:val="24"/>
          <w:szCs w:val="24"/>
        </w:rPr>
        <w:t>introducing ex-post controls</w:t>
      </w:r>
      <w:r w:rsidR="00D712F6">
        <w:rPr>
          <w:rFonts w:ascii="Times New Roman" w:hAnsi="Times New Roman" w:cs="Times New Roman"/>
          <w:sz w:val="24"/>
          <w:szCs w:val="24"/>
        </w:rPr>
        <w:t xml:space="preserve"> </w:t>
      </w:r>
      <w:r w:rsidR="0034277D">
        <w:rPr>
          <w:rFonts w:ascii="Times New Roman" w:hAnsi="Times New Roman" w:cs="Times New Roman"/>
          <w:sz w:val="24"/>
          <w:szCs w:val="24"/>
        </w:rPr>
        <w:t>seems</w:t>
      </w:r>
      <w:r w:rsidR="0070780E">
        <w:rPr>
          <w:rFonts w:ascii="Times New Roman" w:hAnsi="Times New Roman" w:cs="Times New Roman"/>
          <w:sz w:val="24"/>
          <w:szCs w:val="24"/>
        </w:rPr>
        <w:t xml:space="preserve"> </w:t>
      </w:r>
      <w:r w:rsidR="008D2A2F">
        <w:rPr>
          <w:rFonts w:ascii="Times New Roman" w:hAnsi="Times New Roman" w:cs="Times New Roman"/>
          <w:sz w:val="24"/>
          <w:szCs w:val="24"/>
        </w:rPr>
        <w:t xml:space="preserve">to lie </w:t>
      </w:r>
      <w:r w:rsidR="009867B0">
        <w:rPr>
          <w:rFonts w:ascii="Times New Roman" w:hAnsi="Times New Roman" w:cs="Times New Roman"/>
          <w:sz w:val="24"/>
          <w:szCs w:val="24"/>
        </w:rPr>
        <w:t xml:space="preserve">more </w:t>
      </w:r>
      <w:r w:rsidR="008D46D2">
        <w:rPr>
          <w:rFonts w:ascii="Times New Roman" w:hAnsi="Times New Roman" w:cs="Times New Roman"/>
          <w:sz w:val="24"/>
          <w:szCs w:val="24"/>
        </w:rPr>
        <w:t>with</w:t>
      </w:r>
      <w:r w:rsidR="009867B0">
        <w:rPr>
          <w:rFonts w:ascii="Times New Roman" w:hAnsi="Times New Roman" w:cs="Times New Roman"/>
          <w:sz w:val="24"/>
          <w:szCs w:val="24"/>
        </w:rPr>
        <w:t xml:space="preserve"> </w:t>
      </w:r>
      <w:r w:rsidR="003827F1">
        <w:rPr>
          <w:rFonts w:ascii="Times New Roman" w:hAnsi="Times New Roman" w:cs="Times New Roman"/>
          <w:sz w:val="24"/>
          <w:szCs w:val="24"/>
        </w:rPr>
        <w:t xml:space="preserve">facilitating </w:t>
      </w:r>
      <w:r w:rsidR="009867B0">
        <w:rPr>
          <w:rFonts w:ascii="Times New Roman" w:hAnsi="Times New Roman" w:cs="Times New Roman"/>
          <w:sz w:val="24"/>
          <w:szCs w:val="24"/>
        </w:rPr>
        <w:t xml:space="preserve">the </w:t>
      </w:r>
      <w:r w:rsidR="004A0640">
        <w:rPr>
          <w:rFonts w:ascii="Times New Roman" w:hAnsi="Times New Roman" w:cs="Times New Roman"/>
          <w:sz w:val="24"/>
          <w:szCs w:val="24"/>
        </w:rPr>
        <w:t xml:space="preserve">economic </w:t>
      </w:r>
      <w:r w:rsidR="009867B0">
        <w:rPr>
          <w:rFonts w:ascii="Times New Roman" w:hAnsi="Times New Roman" w:cs="Times New Roman"/>
          <w:sz w:val="24"/>
          <w:szCs w:val="24"/>
        </w:rPr>
        <w:t>development of land</w:t>
      </w:r>
      <w:r w:rsidR="005248BE">
        <w:rPr>
          <w:rFonts w:ascii="Times New Roman" w:hAnsi="Times New Roman" w:cs="Times New Roman"/>
          <w:sz w:val="24"/>
          <w:szCs w:val="24"/>
        </w:rPr>
        <w:t xml:space="preserve"> than resolving the troublesome disputes between neighbours illustrated</w:t>
      </w:r>
      <w:r w:rsidR="00AE0D17">
        <w:rPr>
          <w:rFonts w:ascii="Times New Roman" w:hAnsi="Times New Roman" w:cs="Times New Roman"/>
          <w:sz w:val="24"/>
          <w:szCs w:val="24"/>
        </w:rPr>
        <w:t xml:space="preserve"> above</w:t>
      </w:r>
      <w:r w:rsidR="005248BE">
        <w:rPr>
          <w:rFonts w:ascii="Times New Roman" w:hAnsi="Times New Roman" w:cs="Times New Roman"/>
          <w:sz w:val="24"/>
          <w:szCs w:val="24"/>
        </w:rPr>
        <w:t>.</w:t>
      </w:r>
      <w:r w:rsidR="00983CDA">
        <w:rPr>
          <w:rStyle w:val="FootnoteReference"/>
          <w:rFonts w:ascii="Times New Roman" w:hAnsi="Times New Roman" w:cs="Times New Roman"/>
          <w:sz w:val="24"/>
          <w:szCs w:val="24"/>
        </w:rPr>
        <w:footnoteReference w:id="87"/>
      </w:r>
      <w:r w:rsidR="0043296A">
        <w:rPr>
          <w:rFonts w:ascii="Times New Roman" w:hAnsi="Times New Roman" w:cs="Times New Roman"/>
          <w:sz w:val="24"/>
          <w:szCs w:val="24"/>
        </w:rPr>
        <w:t xml:space="preserve"> </w:t>
      </w:r>
      <w:r w:rsidR="005248BE">
        <w:rPr>
          <w:rFonts w:ascii="Times New Roman" w:hAnsi="Times New Roman" w:cs="Times New Roman"/>
          <w:sz w:val="24"/>
          <w:szCs w:val="24"/>
        </w:rPr>
        <w:t xml:space="preserve">Dixon observes </w:t>
      </w:r>
      <w:r w:rsidR="00CE4229">
        <w:rPr>
          <w:rFonts w:ascii="Times New Roman" w:hAnsi="Times New Roman" w:cs="Times New Roman"/>
          <w:sz w:val="24"/>
          <w:szCs w:val="24"/>
        </w:rPr>
        <w:t xml:space="preserve">that </w:t>
      </w:r>
      <w:r w:rsidR="002E0E09">
        <w:rPr>
          <w:rFonts w:ascii="Times New Roman" w:hAnsi="Times New Roman" w:cs="Times New Roman"/>
          <w:sz w:val="24"/>
          <w:szCs w:val="24"/>
        </w:rPr>
        <w:t>‘</w:t>
      </w:r>
      <w:r w:rsidR="002E0E09" w:rsidRPr="00F76D4D">
        <w:rPr>
          <w:rFonts w:ascii="Times New Roman" w:hAnsi="Times New Roman" w:cs="Times New Roman"/>
          <w:i/>
          <w:iCs/>
          <w:sz w:val="24"/>
          <w:szCs w:val="24"/>
        </w:rPr>
        <w:t xml:space="preserve">the proposal seems to prioritise </w:t>
      </w:r>
      <w:r w:rsidR="003D3CBF" w:rsidRPr="00F76D4D">
        <w:rPr>
          <w:rFonts w:ascii="Times New Roman" w:hAnsi="Times New Roman" w:cs="Times New Roman"/>
          <w:i/>
          <w:iCs/>
          <w:sz w:val="24"/>
          <w:szCs w:val="24"/>
        </w:rPr>
        <w:t xml:space="preserve">value over use in a way that is </w:t>
      </w:r>
      <w:r w:rsidR="00D343A8" w:rsidRPr="00F76D4D">
        <w:rPr>
          <w:rFonts w:ascii="Times New Roman" w:hAnsi="Times New Roman" w:cs="Times New Roman"/>
          <w:i/>
          <w:iCs/>
          <w:sz w:val="24"/>
          <w:szCs w:val="24"/>
        </w:rPr>
        <w:t xml:space="preserve">at odds with the </w:t>
      </w:r>
      <w:r w:rsidR="003D3CBF" w:rsidRPr="00F76D4D">
        <w:rPr>
          <w:rFonts w:ascii="Times New Roman" w:hAnsi="Times New Roman" w:cs="Times New Roman"/>
          <w:i/>
          <w:iCs/>
          <w:sz w:val="24"/>
          <w:szCs w:val="24"/>
        </w:rPr>
        <w:t>fundamental</w:t>
      </w:r>
      <w:r w:rsidR="00D343A8" w:rsidRPr="00F76D4D">
        <w:rPr>
          <w:rFonts w:ascii="Times New Roman" w:hAnsi="Times New Roman" w:cs="Times New Roman"/>
          <w:i/>
          <w:iCs/>
          <w:sz w:val="24"/>
          <w:szCs w:val="24"/>
        </w:rPr>
        <w:t xml:space="preserve"> basis of our land law</w:t>
      </w:r>
      <w:r w:rsidR="00E41A43">
        <w:rPr>
          <w:rFonts w:ascii="Times New Roman" w:hAnsi="Times New Roman" w:cs="Times New Roman"/>
          <w:sz w:val="24"/>
          <w:szCs w:val="24"/>
        </w:rPr>
        <w:t xml:space="preserve">’ </w:t>
      </w:r>
      <w:r w:rsidR="00753F17">
        <w:rPr>
          <w:rFonts w:ascii="Times New Roman" w:hAnsi="Times New Roman" w:cs="Times New Roman"/>
          <w:sz w:val="24"/>
          <w:szCs w:val="24"/>
        </w:rPr>
        <w:t xml:space="preserve">and </w:t>
      </w:r>
      <w:r w:rsidR="00847024">
        <w:rPr>
          <w:rFonts w:ascii="Times New Roman" w:hAnsi="Times New Roman" w:cs="Times New Roman"/>
          <w:sz w:val="24"/>
          <w:szCs w:val="24"/>
        </w:rPr>
        <w:t>‘</w:t>
      </w:r>
      <w:r w:rsidR="00CF704F" w:rsidRPr="00F76D4D">
        <w:rPr>
          <w:rFonts w:ascii="Times New Roman" w:hAnsi="Times New Roman" w:cs="Times New Roman"/>
          <w:i/>
          <w:iCs/>
          <w:sz w:val="24"/>
          <w:szCs w:val="24"/>
        </w:rPr>
        <w:t xml:space="preserve">is out of step with the organic nature of </w:t>
      </w:r>
      <w:r w:rsidR="00975D31" w:rsidRPr="00F76D4D">
        <w:rPr>
          <w:rFonts w:ascii="Times New Roman" w:hAnsi="Times New Roman" w:cs="Times New Roman"/>
          <w:i/>
          <w:iCs/>
          <w:sz w:val="24"/>
          <w:szCs w:val="24"/>
        </w:rPr>
        <w:t xml:space="preserve">land law as a system which </w:t>
      </w:r>
      <w:r w:rsidR="00801FE9" w:rsidRPr="00F76D4D">
        <w:rPr>
          <w:rFonts w:ascii="Times New Roman" w:hAnsi="Times New Roman" w:cs="Times New Roman"/>
          <w:i/>
          <w:iCs/>
          <w:sz w:val="24"/>
          <w:szCs w:val="24"/>
        </w:rPr>
        <w:t xml:space="preserve">seeks to balance the rights of neighbours and not artificially </w:t>
      </w:r>
      <w:r w:rsidR="008C1CA2" w:rsidRPr="00F76D4D">
        <w:rPr>
          <w:rFonts w:ascii="Times New Roman" w:hAnsi="Times New Roman" w:cs="Times New Roman"/>
          <w:i/>
          <w:iCs/>
          <w:sz w:val="24"/>
          <w:szCs w:val="24"/>
        </w:rPr>
        <w:t>enhance one at the expense of the other</w:t>
      </w:r>
      <w:r w:rsidR="00850C3D">
        <w:rPr>
          <w:rFonts w:ascii="Times New Roman" w:hAnsi="Times New Roman" w:cs="Times New Roman"/>
          <w:sz w:val="24"/>
          <w:szCs w:val="24"/>
        </w:rPr>
        <w:t>’</w:t>
      </w:r>
      <w:r w:rsidR="00D343A8">
        <w:rPr>
          <w:rFonts w:ascii="Times New Roman" w:hAnsi="Times New Roman" w:cs="Times New Roman"/>
          <w:sz w:val="24"/>
          <w:szCs w:val="24"/>
        </w:rPr>
        <w:t>.</w:t>
      </w:r>
      <w:r w:rsidR="00850C3D">
        <w:rPr>
          <w:rStyle w:val="FootnoteReference"/>
          <w:rFonts w:ascii="Times New Roman" w:hAnsi="Times New Roman" w:cs="Times New Roman"/>
          <w:sz w:val="24"/>
          <w:szCs w:val="24"/>
        </w:rPr>
        <w:footnoteReference w:id="88"/>
      </w:r>
      <w:r w:rsidR="00D343A8">
        <w:rPr>
          <w:rFonts w:ascii="Times New Roman" w:hAnsi="Times New Roman" w:cs="Times New Roman"/>
          <w:sz w:val="24"/>
          <w:szCs w:val="24"/>
        </w:rPr>
        <w:t xml:space="preserve"> </w:t>
      </w:r>
      <w:r w:rsidR="008F08F4">
        <w:rPr>
          <w:rFonts w:ascii="Times New Roman" w:hAnsi="Times New Roman" w:cs="Times New Roman"/>
          <w:sz w:val="24"/>
          <w:szCs w:val="24"/>
        </w:rPr>
        <w:t>Thus what at first sight appears a useful additional tool to promote flexibility</w:t>
      </w:r>
      <w:r w:rsidR="00D01D0B">
        <w:rPr>
          <w:rFonts w:ascii="Times New Roman" w:hAnsi="Times New Roman" w:cs="Times New Roman"/>
          <w:sz w:val="24"/>
          <w:szCs w:val="24"/>
        </w:rPr>
        <w:t xml:space="preserve"> </w:t>
      </w:r>
      <w:r w:rsidR="00FE31FE">
        <w:rPr>
          <w:rFonts w:ascii="Times New Roman" w:hAnsi="Times New Roman" w:cs="Times New Roman"/>
          <w:sz w:val="24"/>
          <w:szCs w:val="24"/>
        </w:rPr>
        <w:t xml:space="preserve">may </w:t>
      </w:r>
      <w:r w:rsidR="00D62C61">
        <w:rPr>
          <w:rFonts w:ascii="Times New Roman" w:hAnsi="Times New Roman" w:cs="Times New Roman"/>
          <w:sz w:val="24"/>
          <w:szCs w:val="24"/>
        </w:rPr>
        <w:t>ha</w:t>
      </w:r>
      <w:r w:rsidR="00FE31FE">
        <w:rPr>
          <w:rFonts w:ascii="Times New Roman" w:hAnsi="Times New Roman" w:cs="Times New Roman"/>
          <w:sz w:val="24"/>
          <w:szCs w:val="24"/>
        </w:rPr>
        <w:t>ve</w:t>
      </w:r>
      <w:r w:rsidR="00A97F2D">
        <w:rPr>
          <w:rFonts w:ascii="Times New Roman" w:hAnsi="Times New Roman" w:cs="Times New Roman"/>
          <w:sz w:val="24"/>
          <w:szCs w:val="24"/>
        </w:rPr>
        <w:t xml:space="preserve"> </w:t>
      </w:r>
      <w:r w:rsidR="002075FA">
        <w:rPr>
          <w:rFonts w:ascii="Times New Roman" w:hAnsi="Times New Roman" w:cs="Times New Roman"/>
          <w:sz w:val="24"/>
          <w:szCs w:val="24"/>
        </w:rPr>
        <w:t xml:space="preserve">more </w:t>
      </w:r>
      <w:r w:rsidR="009B4838">
        <w:rPr>
          <w:rFonts w:ascii="Times New Roman" w:hAnsi="Times New Roman" w:cs="Times New Roman"/>
          <w:sz w:val="24"/>
          <w:szCs w:val="24"/>
        </w:rPr>
        <w:t xml:space="preserve">questionable </w:t>
      </w:r>
      <w:r w:rsidR="002075FA">
        <w:rPr>
          <w:rFonts w:ascii="Times New Roman" w:hAnsi="Times New Roman" w:cs="Times New Roman"/>
          <w:sz w:val="24"/>
          <w:szCs w:val="24"/>
        </w:rPr>
        <w:t>undertones.</w:t>
      </w:r>
      <w:r w:rsidR="00D01D0B">
        <w:rPr>
          <w:rFonts w:ascii="Times New Roman" w:hAnsi="Times New Roman" w:cs="Times New Roman"/>
          <w:sz w:val="24"/>
          <w:szCs w:val="24"/>
        </w:rPr>
        <w:t xml:space="preserve"> </w:t>
      </w:r>
    </w:p>
    <w:p w14:paraId="06820E57" w14:textId="73877639" w:rsidR="008C7263" w:rsidRDefault="00023F4A" w:rsidP="00023F4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799BE1B9" w14:textId="6F5DBED6" w:rsidR="00DD52BD" w:rsidRDefault="00551CFA" w:rsidP="00023F4A">
      <w:pPr>
        <w:spacing w:line="360" w:lineRule="auto"/>
        <w:rPr>
          <w:rFonts w:ascii="Times New Roman" w:hAnsi="Times New Roman" w:cs="Times New Roman"/>
          <w:sz w:val="24"/>
          <w:szCs w:val="24"/>
        </w:rPr>
      </w:pPr>
      <w:r>
        <w:rPr>
          <w:rFonts w:ascii="Times New Roman" w:hAnsi="Times New Roman" w:cs="Times New Roman"/>
          <w:sz w:val="24"/>
          <w:szCs w:val="24"/>
        </w:rPr>
        <w:t xml:space="preserve">Property rules must walk a fine line between </w:t>
      </w:r>
      <w:r w:rsidR="00AC6C38">
        <w:rPr>
          <w:rFonts w:ascii="Times New Roman" w:hAnsi="Times New Roman" w:cs="Times New Roman"/>
          <w:sz w:val="24"/>
          <w:szCs w:val="24"/>
        </w:rPr>
        <w:t xml:space="preserve">stability </w:t>
      </w:r>
      <w:r>
        <w:rPr>
          <w:rFonts w:ascii="Times New Roman" w:hAnsi="Times New Roman" w:cs="Times New Roman"/>
          <w:sz w:val="24"/>
          <w:szCs w:val="24"/>
        </w:rPr>
        <w:t xml:space="preserve">and flexibility. </w:t>
      </w:r>
      <w:r w:rsidR="00AC6C38">
        <w:rPr>
          <w:rFonts w:ascii="Times New Roman" w:hAnsi="Times New Roman" w:cs="Times New Roman"/>
          <w:sz w:val="24"/>
          <w:szCs w:val="24"/>
        </w:rPr>
        <w:t xml:space="preserve">Stability </w:t>
      </w:r>
      <w:r w:rsidR="00D26BCE">
        <w:rPr>
          <w:rFonts w:ascii="Times New Roman" w:hAnsi="Times New Roman" w:cs="Times New Roman"/>
          <w:sz w:val="24"/>
          <w:szCs w:val="24"/>
        </w:rPr>
        <w:t xml:space="preserve">promotes </w:t>
      </w:r>
      <w:r w:rsidR="00AC6C38">
        <w:rPr>
          <w:rFonts w:ascii="Times New Roman" w:hAnsi="Times New Roman" w:cs="Times New Roman"/>
          <w:sz w:val="24"/>
          <w:szCs w:val="24"/>
        </w:rPr>
        <w:t xml:space="preserve">certainty </w:t>
      </w:r>
      <w:r w:rsidR="00D26BCE">
        <w:rPr>
          <w:rFonts w:ascii="Times New Roman" w:hAnsi="Times New Roman" w:cs="Times New Roman"/>
          <w:sz w:val="24"/>
          <w:szCs w:val="24"/>
        </w:rPr>
        <w:t>and efficien</w:t>
      </w:r>
      <w:r w:rsidR="00C45184">
        <w:rPr>
          <w:rFonts w:ascii="Times New Roman" w:hAnsi="Times New Roman" w:cs="Times New Roman"/>
          <w:sz w:val="24"/>
          <w:szCs w:val="24"/>
        </w:rPr>
        <w:t>t</w:t>
      </w:r>
      <w:r w:rsidR="00D26BCE">
        <w:rPr>
          <w:rFonts w:ascii="Times New Roman" w:hAnsi="Times New Roman" w:cs="Times New Roman"/>
          <w:sz w:val="24"/>
          <w:szCs w:val="24"/>
        </w:rPr>
        <w:t xml:space="preserve"> </w:t>
      </w:r>
      <w:r w:rsidR="007271F9">
        <w:rPr>
          <w:rFonts w:ascii="Times New Roman" w:hAnsi="Times New Roman" w:cs="Times New Roman"/>
          <w:sz w:val="24"/>
          <w:szCs w:val="24"/>
        </w:rPr>
        <w:t xml:space="preserve">property </w:t>
      </w:r>
      <w:r w:rsidR="008644AC">
        <w:rPr>
          <w:rFonts w:ascii="Times New Roman" w:hAnsi="Times New Roman" w:cs="Times New Roman"/>
          <w:sz w:val="24"/>
          <w:szCs w:val="24"/>
        </w:rPr>
        <w:t>transactions</w:t>
      </w:r>
      <w:r w:rsidR="000B6C6D">
        <w:rPr>
          <w:rFonts w:ascii="Times New Roman" w:hAnsi="Times New Roman" w:cs="Times New Roman"/>
          <w:sz w:val="24"/>
          <w:szCs w:val="24"/>
        </w:rPr>
        <w:t>,</w:t>
      </w:r>
      <w:r w:rsidR="00D26BCE">
        <w:rPr>
          <w:rFonts w:ascii="Times New Roman" w:hAnsi="Times New Roman" w:cs="Times New Roman"/>
          <w:sz w:val="24"/>
          <w:szCs w:val="24"/>
        </w:rPr>
        <w:t xml:space="preserve"> </w:t>
      </w:r>
      <w:r w:rsidR="00204629">
        <w:rPr>
          <w:rFonts w:ascii="Times New Roman" w:hAnsi="Times New Roman" w:cs="Times New Roman"/>
          <w:sz w:val="24"/>
          <w:szCs w:val="24"/>
        </w:rPr>
        <w:t xml:space="preserve">but flexibility </w:t>
      </w:r>
      <w:r w:rsidR="009C454C">
        <w:rPr>
          <w:rFonts w:ascii="Times New Roman" w:hAnsi="Times New Roman" w:cs="Times New Roman"/>
          <w:sz w:val="24"/>
          <w:szCs w:val="24"/>
        </w:rPr>
        <w:t xml:space="preserve">is required </w:t>
      </w:r>
      <w:r w:rsidR="00204629">
        <w:rPr>
          <w:rFonts w:ascii="Times New Roman" w:hAnsi="Times New Roman" w:cs="Times New Roman"/>
          <w:sz w:val="24"/>
          <w:szCs w:val="24"/>
        </w:rPr>
        <w:t>to cater for changing circumstances</w:t>
      </w:r>
      <w:r w:rsidR="00535148">
        <w:rPr>
          <w:rFonts w:ascii="Times New Roman" w:hAnsi="Times New Roman" w:cs="Times New Roman"/>
          <w:sz w:val="24"/>
          <w:szCs w:val="24"/>
        </w:rPr>
        <w:t xml:space="preserve"> in enduring property relations</w:t>
      </w:r>
      <w:r w:rsidR="000B33CE">
        <w:rPr>
          <w:rFonts w:ascii="Times New Roman" w:hAnsi="Times New Roman" w:cs="Times New Roman"/>
          <w:sz w:val="24"/>
          <w:szCs w:val="24"/>
        </w:rPr>
        <w:t xml:space="preserve">. </w:t>
      </w:r>
      <w:r w:rsidR="007271F9">
        <w:rPr>
          <w:rFonts w:ascii="Times New Roman" w:hAnsi="Times New Roman" w:cs="Times New Roman"/>
          <w:sz w:val="24"/>
          <w:szCs w:val="24"/>
        </w:rPr>
        <w:t>Both are necessary</w:t>
      </w:r>
      <w:r w:rsidR="009C454C">
        <w:rPr>
          <w:rFonts w:ascii="Times New Roman" w:hAnsi="Times New Roman" w:cs="Times New Roman"/>
          <w:sz w:val="24"/>
          <w:szCs w:val="24"/>
        </w:rPr>
        <w:t xml:space="preserve"> but </w:t>
      </w:r>
      <w:r w:rsidR="00FC308A">
        <w:rPr>
          <w:rFonts w:ascii="Times New Roman" w:hAnsi="Times New Roman" w:cs="Times New Roman"/>
          <w:sz w:val="24"/>
          <w:szCs w:val="24"/>
        </w:rPr>
        <w:t xml:space="preserve">property </w:t>
      </w:r>
      <w:r w:rsidR="008A33C9">
        <w:rPr>
          <w:rFonts w:ascii="Times New Roman" w:hAnsi="Times New Roman" w:cs="Times New Roman"/>
          <w:sz w:val="24"/>
          <w:szCs w:val="24"/>
        </w:rPr>
        <w:t xml:space="preserve">discourse is often </w:t>
      </w:r>
      <w:r w:rsidR="004C5057">
        <w:rPr>
          <w:rFonts w:ascii="Times New Roman" w:hAnsi="Times New Roman" w:cs="Times New Roman"/>
          <w:sz w:val="24"/>
          <w:szCs w:val="24"/>
        </w:rPr>
        <w:t xml:space="preserve">dominated by </w:t>
      </w:r>
      <w:r w:rsidR="00126012">
        <w:rPr>
          <w:rFonts w:ascii="Times New Roman" w:hAnsi="Times New Roman" w:cs="Times New Roman"/>
          <w:sz w:val="24"/>
          <w:szCs w:val="24"/>
        </w:rPr>
        <w:t xml:space="preserve">stability and </w:t>
      </w:r>
      <w:r w:rsidR="004703A1">
        <w:rPr>
          <w:rFonts w:ascii="Times New Roman" w:hAnsi="Times New Roman" w:cs="Times New Roman"/>
          <w:sz w:val="24"/>
          <w:szCs w:val="24"/>
        </w:rPr>
        <w:t xml:space="preserve">certainty. </w:t>
      </w:r>
    </w:p>
    <w:p w14:paraId="40FE84E5" w14:textId="17B24854" w:rsidR="006D1D71" w:rsidRPr="009A2BDD" w:rsidRDefault="006D1D71" w:rsidP="006D1D71">
      <w:pPr>
        <w:spacing w:line="360" w:lineRule="auto"/>
        <w:rPr>
          <w:rFonts w:ascii="Times New Roman" w:hAnsi="Times New Roman" w:cs="Times New Roman"/>
          <w:sz w:val="24"/>
          <w:szCs w:val="24"/>
        </w:rPr>
      </w:pPr>
      <w:r w:rsidRPr="009A2BDD">
        <w:rPr>
          <w:rFonts w:ascii="Times New Roman" w:hAnsi="Times New Roman" w:cs="Times New Roman"/>
          <w:sz w:val="24"/>
          <w:szCs w:val="24"/>
        </w:rPr>
        <w:t xml:space="preserve">Unless law demonstrates a capacity for flexibility in people’s experience of land, the law is in danger of becoming disconnected from people’s experience and relationships with respect to land. Davidson has argued that </w:t>
      </w:r>
      <w:r w:rsidR="000B3710">
        <w:rPr>
          <w:rFonts w:ascii="Times New Roman" w:hAnsi="Times New Roman" w:cs="Times New Roman"/>
          <w:sz w:val="24"/>
          <w:szCs w:val="24"/>
        </w:rPr>
        <w:t>‘</w:t>
      </w:r>
      <w:r w:rsidRPr="000B3710">
        <w:rPr>
          <w:rFonts w:ascii="Times New Roman" w:hAnsi="Times New Roman" w:cs="Times New Roman"/>
          <w:i/>
          <w:iCs/>
          <w:sz w:val="24"/>
          <w:szCs w:val="24"/>
        </w:rPr>
        <w:t>peoples’ expectations of property encompass not just certainty and stability but also an expectation for ‘responsiveness, fair adjustment, and inclusion</w:t>
      </w:r>
      <w:r w:rsidRPr="009A2BDD">
        <w:rPr>
          <w:rFonts w:ascii="Times New Roman" w:hAnsi="Times New Roman" w:cs="Times New Roman"/>
          <w:sz w:val="24"/>
          <w:szCs w:val="24"/>
        </w:rPr>
        <w:t>.’</w:t>
      </w:r>
      <w:r w:rsidRPr="009A2BDD">
        <w:rPr>
          <w:rStyle w:val="FootnoteReference"/>
          <w:rFonts w:ascii="Times New Roman" w:hAnsi="Times New Roman" w:cs="Times New Roman"/>
          <w:sz w:val="24"/>
          <w:szCs w:val="24"/>
        </w:rPr>
        <w:t xml:space="preserve"> </w:t>
      </w:r>
      <w:r w:rsidRPr="009A2BDD">
        <w:rPr>
          <w:rStyle w:val="FootnoteReference"/>
          <w:rFonts w:ascii="Times New Roman" w:hAnsi="Times New Roman" w:cs="Times New Roman"/>
          <w:sz w:val="24"/>
          <w:szCs w:val="24"/>
        </w:rPr>
        <w:footnoteReference w:id="89"/>
      </w:r>
      <w:r w:rsidRPr="009A2BDD">
        <w:rPr>
          <w:rFonts w:ascii="Times New Roman" w:hAnsi="Times New Roman" w:cs="Times New Roman"/>
          <w:sz w:val="24"/>
          <w:szCs w:val="24"/>
        </w:rPr>
        <w:t xml:space="preserve">  People need reassurance that property can respond to external forces, changed circumstances and altered aspirations. Thus, to concentrate solely on the stability of property overlooks whether property rules are sufficiently flexible to successfully accommodate change. </w:t>
      </w:r>
    </w:p>
    <w:p w14:paraId="0DA1C088" w14:textId="2766791C" w:rsidR="0002560C" w:rsidRDefault="00AF312E" w:rsidP="0002560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w:t>
      </w:r>
      <w:r w:rsidR="002956D6">
        <w:rPr>
          <w:rFonts w:ascii="Times New Roman" w:hAnsi="Times New Roman" w:cs="Times New Roman"/>
          <w:sz w:val="24"/>
          <w:szCs w:val="24"/>
        </w:rPr>
        <w:t>is</w:t>
      </w:r>
      <w:r>
        <w:rPr>
          <w:rFonts w:ascii="Times New Roman" w:hAnsi="Times New Roman" w:cs="Times New Roman"/>
          <w:sz w:val="24"/>
          <w:szCs w:val="24"/>
        </w:rPr>
        <w:t xml:space="preserve"> </w:t>
      </w:r>
      <w:r w:rsidR="002956D6">
        <w:rPr>
          <w:rFonts w:ascii="Times New Roman" w:hAnsi="Times New Roman" w:cs="Times New Roman"/>
          <w:sz w:val="24"/>
          <w:szCs w:val="24"/>
        </w:rPr>
        <w:t xml:space="preserve">imperative </w:t>
      </w:r>
      <w:r>
        <w:rPr>
          <w:rFonts w:ascii="Times New Roman" w:hAnsi="Times New Roman" w:cs="Times New Roman"/>
          <w:sz w:val="24"/>
          <w:szCs w:val="24"/>
        </w:rPr>
        <w:t xml:space="preserve">is </w:t>
      </w:r>
      <w:r w:rsidR="00590AAE">
        <w:rPr>
          <w:rFonts w:ascii="Times New Roman" w:hAnsi="Times New Roman" w:cs="Times New Roman"/>
          <w:sz w:val="24"/>
          <w:szCs w:val="24"/>
        </w:rPr>
        <w:t xml:space="preserve">graphically </w:t>
      </w:r>
      <w:r>
        <w:rPr>
          <w:rFonts w:ascii="Times New Roman" w:hAnsi="Times New Roman" w:cs="Times New Roman"/>
          <w:sz w:val="24"/>
          <w:szCs w:val="24"/>
        </w:rPr>
        <w:t xml:space="preserve">illustrated by the </w:t>
      </w:r>
      <w:r w:rsidR="002956D6">
        <w:rPr>
          <w:rFonts w:ascii="Times New Roman" w:hAnsi="Times New Roman" w:cs="Times New Roman"/>
          <w:sz w:val="24"/>
          <w:szCs w:val="24"/>
        </w:rPr>
        <w:t xml:space="preserve">very regrettable consequences </w:t>
      </w:r>
      <w:r w:rsidR="005478D3">
        <w:rPr>
          <w:rFonts w:ascii="Times New Roman" w:hAnsi="Times New Roman" w:cs="Times New Roman"/>
          <w:sz w:val="24"/>
          <w:szCs w:val="24"/>
        </w:rPr>
        <w:t xml:space="preserve">in </w:t>
      </w:r>
      <w:r w:rsidR="00C55D1C">
        <w:rPr>
          <w:rFonts w:ascii="Times New Roman" w:hAnsi="Times New Roman" w:cs="Times New Roman"/>
          <w:sz w:val="24"/>
          <w:szCs w:val="24"/>
        </w:rPr>
        <w:t>many</w:t>
      </w:r>
      <w:r w:rsidR="0002560C" w:rsidRPr="009A2BDD">
        <w:rPr>
          <w:rFonts w:ascii="Times New Roman" w:hAnsi="Times New Roman" w:cs="Times New Roman"/>
          <w:sz w:val="24"/>
          <w:szCs w:val="24"/>
        </w:rPr>
        <w:t xml:space="preserve"> of the cases considered </w:t>
      </w:r>
      <w:r w:rsidR="00FB6755">
        <w:rPr>
          <w:rFonts w:ascii="Times New Roman" w:hAnsi="Times New Roman" w:cs="Times New Roman"/>
          <w:sz w:val="24"/>
          <w:szCs w:val="24"/>
        </w:rPr>
        <w:t xml:space="preserve">- </w:t>
      </w:r>
      <w:r w:rsidR="00350BFB">
        <w:rPr>
          <w:rFonts w:ascii="Times New Roman" w:hAnsi="Times New Roman" w:cs="Times New Roman"/>
          <w:sz w:val="24"/>
          <w:szCs w:val="24"/>
        </w:rPr>
        <w:t xml:space="preserve">reports </w:t>
      </w:r>
      <w:r w:rsidR="005242C2">
        <w:rPr>
          <w:rFonts w:ascii="Times New Roman" w:hAnsi="Times New Roman" w:cs="Times New Roman"/>
          <w:sz w:val="24"/>
          <w:szCs w:val="24"/>
        </w:rPr>
        <w:t xml:space="preserve">of which found their way into the </w:t>
      </w:r>
      <w:r w:rsidR="000D24A3">
        <w:rPr>
          <w:rFonts w:ascii="Times New Roman" w:hAnsi="Times New Roman" w:cs="Times New Roman"/>
          <w:sz w:val="24"/>
          <w:szCs w:val="24"/>
        </w:rPr>
        <w:t>press</w:t>
      </w:r>
      <w:r w:rsidR="005478D3">
        <w:rPr>
          <w:rFonts w:ascii="Times New Roman" w:hAnsi="Times New Roman" w:cs="Times New Roman"/>
          <w:sz w:val="24"/>
          <w:szCs w:val="24"/>
        </w:rPr>
        <w:t>.</w:t>
      </w:r>
      <w:r w:rsidR="003A6B13">
        <w:rPr>
          <w:rStyle w:val="FootnoteReference"/>
          <w:rFonts w:ascii="Times New Roman" w:hAnsi="Times New Roman" w:cs="Times New Roman"/>
          <w:sz w:val="24"/>
          <w:szCs w:val="24"/>
        </w:rPr>
        <w:footnoteReference w:id="90"/>
      </w:r>
      <w:r w:rsidR="005478D3">
        <w:rPr>
          <w:rFonts w:ascii="Times New Roman" w:hAnsi="Times New Roman" w:cs="Times New Roman"/>
          <w:sz w:val="24"/>
          <w:szCs w:val="24"/>
        </w:rPr>
        <w:t xml:space="preserve"> </w:t>
      </w:r>
      <w:r w:rsidR="0002560C" w:rsidRPr="009A2BDD">
        <w:rPr>
          <w:rFonts w:ascii="Times New Roman" w:hAnsi="Times New Roman" w:cs="Times New Roman"/>
          <w:sz w:val="24"/>
          <w:szCs w:val="24"/>
        </w:rPr>
        <w:t>Relations had broken down to such an extent that neighbours could not resolved their differences through dialogue. Involvement of the police, even occasional violence</w:t>
      </w:r>
      <w:r w:rsidR="006C6EEE">
        <w:rPr>
          <w:rFonts w:ascii="Times New Roman" w:hAnsi="Times New Roman" w:cs="Times New Roman"/>
          <w:sz w:val="24"/>
          <w:szCs w:val="24"/>
        </w:rPr>
        <w:t xml:space="preserve"> and other unsavoury conduct resulted</w:t>
      </w:r>
      <w:r w:rsidR="0002560C" w:rsidRPr="009A2BDD">
        <w:rPr>
          <w:rFonts w:ascii="Times New Roman" w:hAnsi="Times New Roman" w:cs="Times New Roman"/>
          <w:sz w:val="24"/>
          <w:szCs w:val="24"/>
        </w:rPr>
        <w:t xml:space="preserve">. </w:t>
      </w:r>
      <w:r w:rsidR="00A3699B">
        <w:rPr>
          <w:rFonts w:ascii="Times New Roman" w:hAnsi="Times New Roman" w:cs="Times New Roman"/>
          <w:sz w:val="24"/>
          <w:szCs w:val="24"/>
        </w:rPr>
        <w:t xml:space="preserve">Substantial costs were incurred </w:t>
      </w:r>
      <w:r w:rsidR="00E03188">
        <w:rPr>
          <w:rFonts w:ascii="Times New Roman" w:hAnsi="Times New Roman" w:cs="Times New Roman"/>
          <w:sz w:val="24"/>
          <w:szCs w:val="24"/>
        </w:rPr>
        <w:t xml:space="preserve">that </w:t>
      </w:r>
      <w:r w:rsidR="00A3699B">
        <w:rPr>
          <w:rFonts w:ascii="Times New Roman" w:hAnsi="Times New Roman" w:cs="Times New Roman"/>
          <w:sz w:val="24"/>
          <w:szCs w:val="24"/>
        </w:rPr>
        <w:t>s</w:t>
      </w:r>
      <w:r w:rsidR="0002560C" w:rsidRPr="009A2BDD">
        <w:rPr>
          <w:rFonts w:ascii="Times New Roman" w:hAnsi="Times New Roman" w:cs="Times New Roman"/>
          <w:sz w:val="24"/>
          <w:szCs w:val="24"/>
        </w:rPr>
        <w:t xml:space="preserve">ometimes </w:t>
      </w:r>
      <w:r w:rsidR="00F86E04">
        <w:rPr>
          <w:rFonts w:ascii="Times New Roman" w:hAnsi="Times New Roman" w:cs="Times New Roman"/>
          <w:sz w:val="24"/>
          <w:szCs w:val="24"/>
        </w:rPr>
        <w:t xml:space="preserve">forced </w:t>
      </w:r>
      <w:r w:rsidR="0002560C" w:rsidRPr="009A2BDD">
        <w:rPr>
          <w:rFonts w:ascii="Times New Roman" w:hAnsi="Times New Roman" w:cs="Times New Roman"/>
          <w:sz w:val="24"/>
          <w:szCs w:val="24"/>
        </w:rPr>
        <w:t xml:space="preserve">the losing party to </w:t>
      </w:r>
      <w:r w:rsidR="00131B0F">
        <w:rPr>
          <w:rFonts w:ascii="Times New Roman" w:hAnsi="Times New Roman" w:cs="Times New Roman"/>
          <w:sz w:val="24"/>
          <w:szCs w:val="24"/>
        </w:rPr>
        <w:t xml:space="preserve">think about </w:t>
      </w:r>
      <w:r w:rsidR="0002560C" w:rsidRPr="009A2BDD">
        <w:rPr>
          <w:rFonts w:ascii="Times New Roman" w:hAnsi="Times New Roman" w:cs="Times New Roman"/>
          <w:sz w:val="24"/>
          <w:szCs w:val="24"/>
        </w:rPr>
        <w:t>sell</w:t>
      </w:r>
      <w:r w:rsidR="00131B0F">
        <w:rPr>
          <w:rFonts w:ascii="Times New Roman" w:hAnsi="Times New Roman" w:cs="Times New Roman"/>
          <w:sz w:val="24"/>
          <w:szCs w:val="24"/>
        </w:rPr>
        <w:t>ing</w:t>
      </w:r>
      <w:r w:rsidR="0002560C" w:rsidRPr="009A2BDD">
        <w:rPr>
          <w:rFonts w:ascii="Times New Roman" w:hAnsi="Times New Roman" w:cs="Times New Roman"/>
          <w:sz w:val="24"/>
          <w:szCs w:val="24"/>
        </w:rPr>
        <w:t xml:space="preserve"> their home. These instances </w:t>
      </w:r>
      <w:r w:rsidR="008521EB">
        <w:rPr>
          <w:rFonts w:ascii="Times New Roman" w:hAnsi="Times New Roman" w:cs="Times New Roman"/>
          <w:sz w:val="24"/>
          <w:szCs w:val="24"/>
        </w:rPr>
        <w:t xml:space="preserve">demonstrate that </w:t>
      </w:r>
      <w:r w:rsidR="0002560C" w:rsidRPr="009A2BDD">
        <w:rPr>
          <w:rFonts w:ascii="Times New Roman" w:hAnsi="Times New Roman" w:cs="Times New Roman"/>
          <w:sz w:val="24"/>
          <w:szCs w:val="24"/>
        </w:rPr>
        <w:t>property was not just about value but also the deep psychological connections with a particular place.</w:t>
      </w:r>
      <w:r w:rsidR="0002560C" w:rsidRPr="009A2BDD">
        <w:rPr>
          <w:rStyle w:val="FootnoteReference"/>
          <w:rFonts w:ascii="Times New Roman" w:hAnsi="Times New Roman" w:cs="Times New Roman"/>
          <w:sz w:val="24"/>
          <w:szCs w:val="24"/>
        </w:rPr>
        <w:footnoteReference w:id="91"/>
      </w:r>
      <w:r w:rsidR="0002560C" w:rsidRPr="009A2BDD">
        <w:rPr>
          <w:rFonts w:ascii="Times New Roman" w:hAnsi="Times New Roman" w:cs="Times New Roman"/>
          <w:sz w:val="24"/>
          <w:szCs w:val="24"/>
        </w:rPr>
        <w:t xml:space="preserve"> </w:t>
      </w:r>
      <w:r w:rsidR="00F20EFB" w:rsidRPr="009A2BDD">
        <w:rPr>
          <w:rFonts w:ascii="Times New Roman" w:hAnsi="Times New Roman" w:cs="Times New Roman"/>
          <w:sz w:val="24"/>
          <w:szCs w:val="24"/>
        </w:rPr>
        <w:t xml:space="preserve">The adversarial proceedings often exacerbate the divide with strong emotions obscuring rationality and compromise. </w:t>
      </w:r>
      <w:r w:rsidR="0002560C" w:rsidRPr="009A2BDD">
        <w:rPr>
          <w:rFonts w:ascii="Times New Roman" w:hAnsi="Times New Roman" w:cs="Times New Roman"/>
          <w:sz w:val="24"/>
          <w:szCs w:val="24"/>
        </w:rPr>
        <w:t>In this fraught environment, there is a clear sense of the law’s failure</w:t>
      </w:r>
      <w:r w:rsidR="00912D64">
        <w:rPr>
          <w:rFonts w:ascii="Times New Roman" w:hAnsi="Times New Roman" w:cs="Times New Roman"/>
          <w:sz w:val="24"/>
          <w:szCs w:val="24"/>
        </w:rPr>
        <w:t xml:space="preserve"> with j</w:t>
      </w:r>
      <w:r w:rsidR="0002560C" w:rsidRPr="009A2BDD">
        <w:rPr>
          <w:rFonts w:ascii="Times New Roman" w:hAnsi="Times New Roman" w:cs="Times New Roman"/>
          <w:sz w:val="24"/>
          <w:szCs w:val="24"/>
        </w:rPr>
        <w:t>udicial despair evident in extortions for the parties to resolve their difficulties outside the court.</w:t>
      </w:r>
      <w:r w:rsidR="0002560C" w:rsidRPr="009A2BDD">
        <w:rPr>
          <w:rStyle w:val="FootnoteReference"/>
          <w:rFonts w:ascii="Times New Roman" w:hAnsi="Times New Roman" w:cs="Times New Roman"/>
          <w:sz w:val="24"/>
          <w:szCs w:val="24"/>
        </w:rPr>
        <w:footnoteReference w:id="92"/>
      </w:r>
      <w:r w:rsidR="0002560C">
        <w:rPr>
          <w:rFonts w:ascii="Times New Roman" w:hAnsi="Times New Roman" w:cs="Times New Roman"/>
          <w:sz w:val="24"/>
          <w:szCs w:val="24"/>
        </w:rPr>
        <w:t xml:space="preserve">  </w:t>
      </w:r>
    </w:p>
    <w:p w14:paraId="010F8C25" w14:textId="552294D0" w:rsidR="0084388D" w:rsidRDefault="00EF7ADB" w:rsidP="00023F4A">
      <w:pPr>
        <w:spacing w:line="360" w:lineRule="auto"/>
        <w:rPr>
          <w:rFonts w:ascii="Times New Roman" w:hAnsi="Times New Roman" w:cs="Times New Roman"/>
          <w:sz w:val="24"/>
          <w:szCs w:val="24"/>
        </w:rPr>
      </w:pPr>
      <w:r>
        <w:rPr>
          <w:rFonts w:ascii="Times New Roman" w:hAnsi="Times New Roman" w:cs="Times New Roman"/>
          <w:sz w:val="24"/>
          <w:szCs w:val="24"/>
        </w:rPr>
        <w:t>Th</w:t>
      </w:r>
      <w:r w:rsidR="00DC6409">
        <w:rPr>
          <w:rFonts w:ascii="Times New Roman" w:hAnsi="Times New Roman" w:cs="Times New Roman"/>
          <w:sz w:val="24"/>
          <w:szCs w:val="24"/>
        </w:rPr>
        <w:t>e risk of th</w:t>
      </w:r>
      <w:r>
        <w:rPr>
          <w:rFonts w:ascii="Times New Roman" w:hAnsi="Times New Roman" w:cs="Times New Roman"/>
          <w:sz w:val="24"/>
          <w:szCs w:val="24"/>
        </w:rPr>
        <w:t xml:space="preserve">is failure remains despite </w:t>
      </w:r>
      <w:r w:rsidR="00CE6C42">
        <w:rPr>
          <w:rFonts w:ascii="Times New Roman" w:hAnsi="Times New Roman" w:cs="Times New Roman"/>
          <w:sz w:val="24"/>
          <w:szCs w:val="24"/>
        </w:rPr>
        <w:t xml:space="preserve">valiant efforts </w:t>
      </w:r>
      <w:r w:rsidR="0061102D">
        <w:rPr>
          <w:rFonts w:ascii="Times New Roman" w:hAnsi="Times New Roman" w:cs="Times New Roman"/>
          <w:sz w:val="24"/>
          <w:szCs w:val="24"/>
        </w:rPr>
        <w:t xml:space="preserve">to accommodate flexibility within express grants </w:t>
      </w:r>
      <w:r w:rsidR="00CE6C42">
        <w:rPr>
          <w:rFonts w:ascii="Times New Roman" w:hAnsi="Times New Roman" w:cs="Times New Roman"/>
          <w:sz w:val="24"/>
          <w:szCs w:val="24"/>
        </w:rPr>
        <w:t xml:space="preserve">found in </w:t>
      </w:r>
      <w:r>
        <w:rPr>
          <w:rFonts w:ascii="Times New Roman" w:hAnsi="Times New Roman" w:cs="Times New Roman"/>
          <w:sz w:val="24"/>
          <w:szCs w:val="24"/>
        </w:rPr>
        <w:t xml:space="preserve">the </w:t>
      </w:r>
      <w:r w:rsidR="00DC6409">
        <w:rPr>
          <w:rFonts w:ascii="Times New Roman" w:hAnsi="Times New Roman" w:cs="Times New Roman"/>
          <w:sz w:val="24"/>
          <w:szCs w:val="24"/>
        </w:rPr>
        <w:t xml:space="preserve">drafting </w:t>
      </w:r>
      <w:r>
        <w:rPr>
          <w:rFonts w:ascii="Times New Roman" w:hAnsi="Times New Roman" w:cs="Times New Roman"/>
          <w:sz w:val="24"/>
          <w:szCs w:val="24"/>
        </w:rPr>
        <w:t xml:space="preserve">techniques </w:t>
      </w:r>
      <w:r w:rsidR="0061102D">
        <w:rPr>
          <w:rFonts w:ascii="Times New Roman" w:hAnsi="Times New Roman" w:cs="Times New Roman"/>
          <w:sz w:val="24"/>
          <w:szCs w:val="24"/>
        </w:rPr>
        <w:t xml:space="preserve">adopted by </w:t>
      </w:r>
      <w:r>
        <w:rPr>
          <w:rFonts w:ascii="Times New Roman" w:hAnsi="Times New Roman" w:cs="Times New Roman"/>
          <w:sz w:val="24"/>
          <w:szCs w:val="24"/>
        </w:rPr>
        <w:t>c</w:t>
      </w:r>
      <w:r w:rsidR="006230B2">
        <w:rPr>
          <w:rFonts w:ascii="Times New Roman" w:hAnsi="Times New Roman" w:cs="Times New Roman"/>
          <w:sz w:val="24"/>
          <w:szCs w:val="24"/>
        </w:rPr>
        <w:t>onveyancers</w:t>
      </w:r>
      <w:r w:rsidR="00EC782D">
        <w:rPr>
          <w:rFonts w:ascii="Times New Roman" w:hAnsi="Times New Roman" w:cs="Times New Roman"/>
          <w:sz w:val="24"/>
          <w:szCs w:val="24"/>
        </w:rPr>
        <w:t xml:space="preserve">. Judges </w:t>
      </w:r>
      <w:r w:rsidR="00582178">
        <w:rPr>
          <w:rFonts w:ascii="Times New Roman" w:hAnsi="Times New Roman" w:cs="Times New Roman"/>
          <w:sz w:val="24"/>
          <w:szCs w:val="24"/>
        </w:rPr>
        <w:t xml:space="preserve">have </w:t>
      </w:r>
      <w:r w:rsidR="00EC782D">
        <w:rPr>
          <w:rFonts w:ascii="Times New Roman" w:hAnsi="Times New Roman" w:cs="Times New Roman"/>
          <w:sz w:val="24"/>
          <w:szCs w:val="24"/>
        </w:rPr>
        <w:t xml:space="preserve">also </w:t>
      </w:r>
      <w:r w:rsidR="007F1554">
        <w:rPr>
          <w:rFonts w:ascii="Times New Roman" w:hAnsi="Times New Roman" w:cs="Times New Roman"/>
          <w:sz w:val="24"/>
          <w:szCs w:val="24"/>
        </w:rPr>
        <w:t xml:space="preserve">pressed the limits of </w:t>
      </w:r>
      <w:r w:rsidR="000429E3">
        <w:rPr>
          <w:rFonts w:ascii="Times New Roman" w:hAnsi="Times New Roman" w:cs="Times New Roman"/>
          <w:sz w:val="24"/>
          <w:szCs w:val="24"/>
        </w:rPr>
        <w:t>the</w:t>
      </w:r>
      <w:r w:rsidR="00C35E02">
        <w:rPr>
          <w:rFonts w:ascii="Times New Roman" w:hAnsi="Times New Roman" w:cs="Times New Roman"/>
          <w:sz w:val="24"/>
          <w:szCs w:val="24"/>
        </w:rPr>
        <w:t xml:space="preserve">ir </w:t>
      </w:r>
      <w:r w:rsidR="00EC782D">
        <w:rPr>
          <w:rFonts w:ascii="Times New Roman" w:hAnsi="Times New Roman" w:cs="Times New Roman"/>
          <w:sz w:val="24"/>
          <w:szCs w:val="24"/>
        </w:rPr>
        <w:t>discretion</w:t>
      </w:r>
      <w:r w:rsidR="00C35E02">
        <w:rPr>
          <w:rFonts w:ascii="Times New Roman" w:hAnsi="Times New Roman" w:cs="Times New Roman"/>
          <w:sz w:val="24"/>
          <w:szCs w:val="24"/>
        </w:rPr>
        <w:t xml:space="preserve"> </w:t>
      </w:r>
      <w:r w:rsidR="006F1C5F">
        <w:rPr>
          <w:rFonts w:ascii="Times New Roman" w:hAnsi="Times New Roman" w:cs="Times New Roman"/>
          <w:sz w:val="24"/>
          <w:szCs w:val="24"/>
        </w:rPr>
        <w:t>(</w:t>
      </w:r>
      <w:r w:rsidR="00C35E02">
        <w:rPr>
          <w:rFonts w:ascii="Times New Roman" w:hAnsi="Times New Roman" w:cs="Times New Roman"/>
          <w:sz w:val="24"/>
          <w:szCs w:val="24"/>
        </w:rPr>
        <w:t>f</w:t>
      </w:r>
      <w:r w:rsidR="00EC782D">
        <w:rPr>
          <w:rFonts w:ascii="Times New Roman" w:hAnsi="Times New Roman" w:cs="Times New Roman"/>
          <w:sz w:val="24"/>
          <w:szCs w:val="24"/>
        </w:rPr>
        <w:t xml:space="preserve">or example in </w:t>
      </w:r>
      <w:r w:rsidR="006F1C5F">
        <w:rPr>
          <w:rFonts w:ascii="Times New Roman" w:hAnsi="Times New Roman" w:cs="Times New Roman"/>
          <w:sz w:val="24"/>
          <w:szCs w:val="24"/>
        </w:rPr>
        <w:t xml:space="preserve">determining </w:t>
      </w:r>
      <w:r w:rsidR="00EC782D">
        <w:rPr>
          <w:rFonts w:ascii="Times New Roman" w:hAnsi="Times New Roman" w:cs="Times New Roman"/>
          <w:sz w:val="24"/>
          <w:szCs w:val="24"/>
        </w:rPr>
        <w:t xml:space="preserve">the </w:t>
      </w:r>
      <w:r w:rsidR="006F1C5F">
        <w:rPr>
          <w:rFonts w:ascii="Times New Roman" w:hAnsi="Times New Roman" w:cs="Times New Roman"/>
          <w:sz w:val="24"/>
          <w:szCs w:val="24"/>
        </w:rPr>
        <w:t xml:space="preserve">relevant </w:t>
      </w:r>
      <w:r w:rsidR="00EC782D">
        <w:rPr>
          <w:rFonts w:ascii="Times New Roman" w:hAnsi="Times New Roman" w:cs="Times New Roman"/>
          <w:sz w:val="24"/>
          <w:szCs w:val="24"/>
        </w:rPr>
        <w:t>fact</w:t>
      </w:r>
      <w:r w:rsidR="006F1C5F">
        <w:rPr>
          <w:rFonts w:ascii="Times New Roman" w:hAnsi="Times New Roman" w:cs="Times New Roman"/>
          <w:sz w:val="24"/>
          <w:szCs w:val="24"/>
        </w:rPr>
        <w:t xml:space="preserve">s and in </w:t>
      </w:r>
      <w:r w:rsidR="00EC782D">
        <w:rPr>
          <w:rFonts w:ascii="Times New Roman" w:hAnsi="Times New Roman" w:cs="Times New Roman"/>
          <w:sz w:val="24"/>
          <w:szCs w:val="24"/>
        </w:rPr>
        <w:t>divining the parties’ intention</w:t>
      </w:r>
      <w:r w:rsidR="006F1C5F">
        <w:rPr>
          <w:rFonts w:ascii="Times New Roman" w:hAnsi="Times New Roman" w:cs="Times New Roman"/>
          <w:sz w:val="24"/>
          <w:szCs w:val="24"/>
        </w:rPr>
        <w:t>)</w:t>
      </w:r>
      <w:r w:rsidR="00EC782D">
        <w:rPr>
          <w:rFonts w:ascii="Times New Roman" w:hAnsi="Times New Roman" w:cs="Times New Roman"/>
          <w:sz w:val="24"/>
          <w:szCs w:val="24"/>
        </w:rPr>
        <w:t xml:space="preserve"> and can utilise their legal tools, from interpretation and implication of terms</w:t>
      </w:r>
      <w:r w:rsidR="001D7718">
        <w:rPr>
          <w:rFonts w:ascii="Times New Roman" w:hAnsi="Times New Roman" w:cs="Times New Roman"/>
          <w:sz w:val="24"/>
          <w:szCs w:val="24"/>
        </w:rPr>
        <w:t>,</w:t>
      </w:r>
      <w:r w:rsidR="00EC782D">
        <w:rPr>
          <w:rFonts w:ascii="Times New Roman" w:hAnsi="Times New Roman" w:cs="Times New Roman"/>
          <w:sz w:val="24"/>
          <w:szCs w:val="24"/>
        </w:rPr>
        <w:t xml:space="preserve"> to reconcil</w:t>
      </w:r>
      <w:r w:rsidR="00864616">
        <w:rPr>
          <w:rFonts w:ascii="Times New Roman" w:hAnsi="Times New Roman" w:cs="Times New Roman"/>
          <w:sz w:val="24"/>
          <w:szCs w:val="24"/>
        </w:rPr>
        <w:t xml:space="preserve">ing </w:t>
      </w:r>
      <w:r w:rsidR="00EC782D">
        <w:rPr>
          <w:rFonts w:ascii="Times New Roman" w:hAnsi="Times New Roman" w:cs="Times New Roman"/>
          <w:sz w:val="24"/>
          <w:szCs w:val="24"/>
        </w:rPr>
        <w:t xml:space="preserve">rights over shared space through excessive user. The proposed legislation to introduce ex-post measures to modify and extinguish easements will provide </w:t>
      </w:r>
      <w:r w:rsidR="000A439B">
        <w:rPr>
          <w:rFonts w:ascii="Times New Roman" w:hAnsi="Times New Roman" w:cs="Times New Roman"/>
          <w:sz w:val="24"/>
          <w:szCs w:val="24"/>
        </w:rPr>
        <w:t xml:space="preserve">an additional but </w:t>
      </w:r>
      <w:r w:rsidR="00BF5BFA">
        <w:rPr>
          <w:rFonts w:ascii="Times New Roman" w:hAnsi="Times New Roman" w:cs="Times New Roman"/>
          <w:sz w:val="24"/>
          <w:szCs w:val="24"/>
        </w:rPr>
        <w:t xml:space="preserve">only </w:t>
      </w:r>
      <w:r w:rsidR="00EC782D">
        <w:rPr>
          <w:rFonts w:ascii="Times New Roman" w:hAnsi="Times New Roman" w:cs="Times New Roman"/>
          <w:sz w:val="24"/>
          <w:szCs w:val="24"/>
        </w:rPr>
        <w:t xml:space="preserve">limited tool. </w:t>
      </w:r>
      <w:r w:rsidR="00141989">
        <w:rPr>
          <w:rFonts w:ascii="Times New Roman" w:hAnsi="Times New Roman" w:cs="Times New Roman"/>
          <w:sz w:val="24"/>
          <w:szCs w:val="24"/>
        </w:rPr>
        <w:t xml:space="preserve">However, neither interpretative </w:t>
      </w:r>
      <w:r w:rsidR="004043B9">
        <w:rPr>
          <w:rFonts w:ascii="Times New Roman" w:hAnsi="Times New Roman" w:cs="Times New Roman"/>
          <w:sz w:val="24"/>
          <w:szCs w:val="24"/>
        </w:rPr>
        <w:t>tools or legislative measures will assist where there is no grant</w:t>
      </w:r>
      <w:r w:rsidR="0049050F">
        <w:rPr>
          <w:rFonts w:ascii="Times New Roman" w:hAnsi="Times New Roman" w:cs="Times New Roman"/>
          <w:sz w:val="24"/>
          <w:szCs w:val="24"/>
        </w:rPr>
        <w:t>,</w:t>
      </w:r>
      <w:r w:rsidR="004043B9">
        <w:rPr>
          <w:rFonts w:ascii="Times New Roman" w:hAnsi="Times New Roman" w:cs="Times New Roman"/>
          <w:sz w:val="24"/>
          <w:szCs w:val="24"/>
        </w:rPr>
        <w:t xml:space="preserve"> but change is </w:t>
      </w:r>
      <w:r w:rsidR="00477BFE">
        <w:rPr>
          <w:rFonts w:ascii="Times New Roman" w:hAnsi="Times New Roman" w:cs="Times New Roman"/>
          <w:sz w:val="24"/>
          <w:szCs w:val="24"/>
        </w:rPr>
        <w:t xml:space="preserve">evident </w:t>
      </w:r>
      <w:r w:rsidR="004043B9">
        <w:rPr>
          <w:rFonts w:ascii="Times New Roman" w:hAnsi="Times New Roman" w:cs="Times New Roman"/>
          <w:sz w:val="24"/>
          <w:szCs w:val="24"/>
        </w:rPr>
        <w:t xml:space="preserve">through </w:t>
      </w:r>
      <w:r w:rsidR="00932F9B">
        <w:rPr>
          <w:rFonts w:ascii="Times New Roman" w:hAnsi="Times New Roman" w:cs="Times New Roman"/>
          <w:sz w:val="24"/>
          <w:szCs w:val="24"/>
        </w:rPr>
        <w:t xml:space="preserve">unilateral use or </w:t>
      </w:r>
      <w:r w:rsidR="0027211C">
        <w:rPr>
          <w:rFonts w:ascii="Times New Roman" w:hAnsi="Times New Roman" w:cs="Times New Roman"/>
          <w:sz w:val="24"/>
          <w:szCs w:val="24"/>
        </w:rPr>
        <w:t>informal understandings</w:t>
      </w:r>
      <w:r w:rsidR="00404727">
        <w:rPr>
          <w:rFonts w:ascii="Times New Roman" w:hAnsi="Times New Roman" w:cs="Times New Roman"/>
          <w:sz w:val="24"/>
          <w:szCs w:val="24"/>
        </w:rPr>
        <w:t>.</w:t>
      </w:r>
      <w:r w:rsidR="00F8673E">
        <w:rPr>
          <w:rFonts w:ascii="Times New Roman" w:hAnsi="Times New Roman" w:cs="Times New Roman"/>
          <w:sz w:val="24"/>
          <w:szCs w:val="24"/>
        </w:rPr>
        <w:t xml:space="preserve"> </w:t>
      </w:r>
      <w:r w:rsidR="001D0AE8">
        <w:rPr>
          <w:rFonts w:ascii="Times New Roman" w:hAnsi="Times New Roman" w:cs="Times New Roman"/>
          <w:sz w:val="24"/>
          <w:szCs w:val="24"/>
        </w:rPr>
        <w:t xml:space="preserve">This is </w:t>
      </w:r>
      <w:r w:rsidR="009A18F7">
        <w:rPr>
          <w:rFonts w:ascii="Times New Roman" w:hAnsi="Times New Roman" w:cs="Times New Roman"/>
          <w:sz w:val="24"/>
          <w:szCs w:val="24"/>
        </w:rPr>
        <w:t xml:space="preserve">largely </w:t>
      </w:r>
      <w:r w:rsidR="001D0AE8">
        <w:rPr>
          <w:rFonts w:ascii="Times New Roman" w:hAnsi="Times New Roman" w:cs="Times New Roman"/>
          <w:sz w:val="24"/>
          <w:szCs w:val="24"/>
        </w:rPr>
        <w:t xml:space="preserve">the province of prescription and estoppel. </w:t>
      </w:r>
      <w:r w:rsidR="001D0AE8">
        <w:rPr>
          <w:rFonts w:ascii="Times New Roman" w:hAnsi="Times New Roman" w:cs="Times New Roman"/>
          <w:sz w:val="24"/>
          <w:szCs w:val="24"/>
        </w:rPr>
        <w:lastRenderedPageBreak/>
        <w:t xml:space="preserve">Prescription </w:t>
      </w:r>
      <w:r w:rsidR="00A94B5E">
        <w:rPr>
          <w:rFonts w:ascii="Times New Roman" w:hAnsi="Times New Roman" w:cs="Times New Roman"/>
          <w:sz w:val="24"/>
          <w:szCs w:val="24"/>
        </w:rPr>
        <w:t xml:space="preserve">is </w:t>
      </w:r>
      <w:r w:rsidR="005A6C9D">
        <w:rPr>
          <w:rFonts w:ascii="Times New Roman" w:hAnsi="Times New Roman" w:cs="Times New Roman"/>
          <w:sz w:val="24"/>
          <w:szCs w:val="24"/>
        </w:rPr>
        <w:t xml:space="preserve">significant </w:t>
      </w:r>
      <w:r w:rsidR="00A94B5E">
        <w:rPr>
          <w:rFonts w:ascii="Times New Roman" w:hAnsi="Times New Roman" w:cs="Times New Roman"/>
          <w:sz w:val="24"/>
          <w:szCs w:val="24"/>
        </w:rPr>
        <w:t xml:space="preserve">but legal </w:t>
      </w:r>
      <w:r w:rsidR="00591712">
        <w:rPr>
          <w:rFonts w:ascii="Times New Roman" w:hAnsi="Times New Roman" w:cs="Times New Roman"/>
          <w:sz w:val="24"/>
          <w:szCs w:val="24"/>
        </w:rPr>
        <w:t xml:space="preserve">rights are slow to </w:t>
      </w:r>
      <w:r w:rsidR="001C4D99">
        <w:rPr>
          <w:rFonts w:ascii="Times New Roman" w:hAnsi="Times New Roman" w:cs="Times New Roman"/>
          <w:sz w:val="24"/>
          <w:szCs w:val="24"/>
        </w:rPr>
        <w:t>mature</w:t>
      </w:r>
      <w:r w:rsidR="00E119E8">
        <w:rPr>
          <w:rFonts w:ascii="Times New Roman" w:hAnsi="Times New Roman" w:cs="Times New Roman"/>
          <w:sz w:val="24"/>
          <w:szCs w:val="24"/>
        </w:rPr>
        <w:t xml:space="preserve"> and </w:t>
      </w:r>
      <w:r w:rsidR="002F40DF">
        <w:rPr>
          <w:rFonts w:ascii="Times New Roman" w:hAnsi="Times New Roman" w:cs="Times New Roman"/>
          <w:sz w:val="24"/>
          <w:szCs w:val="24"/>
        </w:rPr>
        <w:t xml:space="preserve">can </w:t>
      </w:r>
      <w:r w:rsidR="00E119E8">
        <w:rPr>
          <w:rFonts w:ascii="Times New Roman" w:hAnsi="Times New Roman" w:cs="Times New Roman"/>
          <w:sz w:val="24"/>
          <w:szCs w:val="24"/>
        </w:rPr>
        <w:t xml:space="preserve">depend on </w:t>
      </w:r>
      <w:r w:rsidR="002F40DF">
        <w:rPr>
          <w:rFonts w:ascii="Times New Roman" w:hAnsi="Times New Roman" w:cs="Times New Roman"/>
          <w:sz w:val="24"/>
          <w:szCs w:val="24"/>
        </w:rPr>
        <w:t xml:space="preserve">technical </w:t>
      </w:r>
      <w:r w:rsidR="003F10AC">
        <w:rPr>
          <w:rFonts w:ascii="Times New Roman" w:hAnsi="Times New Roman" w:cs="Times New Roman"/>
          <w:sz w:val="24"/>
          <w:szCs w:val="24"/>
        </w:rPr>
        <w:t xml:space="preserve">and </w:t>
      </w:r>
      <w:r w:rsidR="002F40DF">
        <w:rPr>
          <w:rFonts w:ascii="Times New Roman" w:hAnsi="Times New Roman" w:cs="Times New Roman"/>
          <w:sz w:val="24"/>
          <w:szCs w:val="24"/>
        </w:rPr>
        <w:t>fine distinctions</w:t>
      </w:r>
      <w:r w:rsidR="005E7B85">
        <w:rPr>
          <w:rFonts w:ascii="Times New Roman" w:hAnsi="Times New Roman" w:cs="Times New Roman"/>
          <w:sz w:val="24"/>
          <w:szCs w:val="24"/>
        </w:rPr>
        <w:t>.</w:t>
      </w:r>
      <w:r w:rsidR="001F43DD">
        <w:rPr>
          <w:rFonts w:ascii="Times New Roman" w:hAnsi="Times New Roman" w:cs="Times New Roman"/>
          <w:sz w:val="24"/>
          <w:szCs w:val="24"/>
        </w:rPr>
        <w:t xml:space="preserve"> </w:t>
      </w:r>
      <w:r w:rsidR="005E7B85">
        <w:rPr>
          <w:rFonts w:ascii="Times New Roman" w:hAnsi="Times New Roman" w:cs="Times New Roman"/>
          <w:sz w:val="24"/>
          <w:szCs w:val="24"/>
        </w:rPr>
        <w:t>M</w:t>
      </w:r>
      <w:r w:rsidR="00002774">
        <w:rPr>
          <w:rFonts w:ascii="Times New Roman" w:hAnsi="Times New Roman" w:cs="Times New Roman"/>
          <w:sz w:val="24"/>
          <w:szCs w:val="24"/>
        </w:rPr>
        <w:t xml:space="preserve">eanwhile </w:t>
      </w:r>
      <w:r w:rsidR="00845681">
        <w:rPr>
          <w:rFonts w:ascii="Times New Roman" w:hAnsi="Times New Roman" w:cs="Times New Roman"/>
          <w:sz w:val="24"/>
          <w:szCs w:val="24"/>
        </w:rPr>
        <w:t>e</w:t>
      </w:r>
      <w:r w:rsidR="004326F0">
        <w:rPr>
          <w:rFonts w:ascii="Times New Roman" w:hAnsi="Times New Roman" w:cs="Times New Roman"/>
          <w:sz w:val="24"/>
          <w:szCs w:val="24"/>
        </w:rPr>
        <w:t xml:space="preserve">stoppel </w:t>
      </w:r>
      <w:r w:rsidR="001A657F">
        <w:rPr>
          <w:rFonts w:ascii="Times New Roman" w:hAnsi="Times New Roman" w:cs="Times New Roman"/>
          <w:sz w:val="24"/>
          <w:szCs w:val="24"/>
        </w:rPr>
        <w:t xml:space="preserve">does </w:t>
      </w:r>
      <w:r w:rsidR="00D80F64">
        <w:rPr>
          <w:rFonts w:ascii="Times New Roman" w:hAnsi="Times New Roman" w:cs="Times New Roman"/>
          <w:sz w:val="24"/>
          <w:szCs w:val="24"/>
        </w:rPr>
        <w:t xml:space="preserve">provide </w:t>
      </w:r>
      <w:r w:rsidR="001A657F">
        <w:rPr>
          <w:rFonts w:ascii="Times New Roman" w:hAnsi="Times New Roman" w:cs="Times New Roman"/>
          <w:sz w:val="24"/>
          <w:szCs w:val="24"/>
        </w:rPr>
        <w:t xml:space="preserve">some </w:t>
      </w:r>
      <w:r w:rsidR="009916C9">
        <w:rPr>
          <w:rFonts w:ascii="Times New Roman" w:hAnsi="Times New Roman" w:cs="Times New Roman"/>
          <w:sz w:val="24"/>
          <w:szCs w:val="24"/>
        </w:rPr>
        <w:t>opportunit</w:t>
      </w:r>
      <w:r w:rsidR="001A657F">
        <w:rPr>
          <w:rFonts w:ascii="Times New Roman" w:hAnsi="Times New Roman" w:cs="Times New Roman"/>
          <w:sz w:val="24"/>
          <w:szCs w:val="24"/>
        </w:rPr>
        <w:t>y</w:t>
      </w:r>
      <w:r w:rsidR="009916C9">
        <w:rPr>
          <w:rFonts w:ascii="Times New Roman" w:hAnsi="Times New Roman" w:cs="Times New Roman"/>
          <w:sz w:val="24"/>
          <w:szCs w:val="24"/>
        </w:rPr>
        <w:t xml:space="preserve"> </w:t>
      </w:r>
      <w:r w:rsidR="00E61BF9">
        <w:rPr>
          <w:rFonts w:ascii="Times New Roman" w:hAnsi="Times New Roman" w:cs="Times New Roman"/>
          <w:sz w:val="24"/>
          <w:szCs w:val="24"/>
        </w:rPr>
        <w:t xml:space="preserve">to </w:t>
      </w:r>
      <w:r w:rsidR="00551869">
        <w:rPr>
          <w:rFonts w:ascii="Times New Roman" w:hAnsi="Times New Roman" w:cs="Times New Roman"/>
          <w:sz w:val="24"/>
          <w:szCs w:val="24"/>
        </w:rPr>
        <w:t xml:space="preserve">give effect </w:t>
      </w:r>
      <w:r w:rsidR="00A30B14">
        <w:rPr>
          <w:rFonts w:ascii="Times New Roman" w:hAnsi="Times New Roman" w:cs="Times New Roman"/>
          <w:sz w:val="24"/>
          <w:szCs w:val="24"/>
        </w:rPr>
        <w:t xml:space="preserve">to </w:t>
      </w:r>
      <w:r w:rsidR="00E61BF9">
        <w:rPr>
          <w:rFonts w:ascii="Times New Roman" w:hAnsi="Times New Roman" w:cs="Times New Roman"/>
          <w:sz w:val="24"/>
          <w:szCs w:val="24"/>
        </w:rPr>
        <w:t xml:space="preserve">the way in which neighbours </w:t>
      </w:r>
      <w:r w:rsidR="00D80F64">
        <w:rPr>
          <w:rFonts w:ascii="Times New Roman" w:hAnsi="Times New Roman" w:cs="Times New Roman"/>
          <w:sz w:val="24"/>
          <w:szCs w:val="24"/>
        </w:rPr>
        <w:t xml:space="preserve">often </w:t>
      </w:r>
      <w:r w:rsidR="00A30B14">
        <w:rPr>
          <w:rFonts w:ascii="Times New Roman" w:hAnsi="Times New Roman" w:cs="Times New Roman"/>
          <w:sz w:val="24"/>
          <w:szCs w:val="24"/>
        </w:rPr>
        <w:t>behave</w:t>
      </w:r>
      <w:r w:rsidR="0028778E">
        <w:rPr>
          <w:rFonts w:ascii="Times New Roman" w:hAnsi="Times New Roman" w:cs="Times New Roman"/>
          <w:sz w:val="24"/>
          <w:szCs w:val="24"/>
        </w:rPr>
        <w:t xml:space="preserve">. </w:t>
      </w:r>
    </w:p>
    <w:p w14:paraId="57DD1044" w14:textId="551096FA" w:rsidR="004B674B" w:rsidRDefault="009F51FD" w:rsidP="00023F4A">
      <w:pPr>
        <w:spacing w:line="360" w:lineRule="auto"/>
        <w:rPr>
          <w:rFonts w:ascii="Times New Roman" w:hAnsi="Times New Roman" w:cs="Times New Roman"/>
          <w:sz w:val="24"/>
          <w:szCs w:val="24"/>
        </w:rPr>
      </w:pPr>
      <w:r>
        <w:rPr>
          <w:rFonts w:ascii="Times New Roman" w:hAnsi="Times New Roman" w:cs="Times New Roman"/>
          <w:sz w:val="24"/>
          <w:szCs w:val="24"/>
        </w:rPr>
        <w:t xml:space="preserve">Of </w:t>
      </w:r>
      <w:r w:rsidR="00195395">
        <w:rPr>
          <w:rFonts w:ascii="Times New Roman" w:hAnsi="Times New Roman" w:cs="Times New Roman"/>
          <w:sz w:val="24"/>
          <w:szCs w:val="24"/>
        </w:rPr>
        <w:t xml:space="preserve">particular </w:t>
      </w:r>
      <w:r>
        <w:rPr>
          <w:rFonts w:ascii="Times New Roman" w:hAnsi="Times New Roman" w:cs="Times New Roman"/>
          <w:sz w:val="24"/>
          <w:szCs w:val="24"/>
        </w:rPr>
        <w:t xml:space="preserve">concern </w:t>
      </w:r>
      <w:r w:rsidR="005B59CA">
        <w:rPr>
          <w:rFonts w:ascii="Times New Roman" w:hAnsi="Times New Roman" w:cs="Times New Roman"/>
          <w:sz w:val="24"/>
          <w:szCs w:val="24"/>
        </w:rPr>
        <w:t xml:space="preserve">is </w:t>
      </w:r>
      <w:r w:rsidR="00191F85">
        <w:rPr>
          <w:rFonts w:ascii="Times New Roman" w:hAnsi="Times New Roman" w:cs="Times New Roman"/>
          <w:sz w:val="24"/>
          <w:szCs w:val="24"/>
        </w:rPr>
        <w:t xml:space="preserve">the </w:t>
      </w:r>
      <w:r w:rsidR="005E49D7">
        <w:rPr>
          <w:rFonts w:ascii="Times New Roman" w:hAnsi="Times New Roman" w:cs="Times New Roman"/>
          <w:sz w:val="24"/>
          <w:szCs w:val="24"/>
        </w:rPr>
        <w:t xml:space="preserve">difficulty in </w:t>
      </w:r>
      <w:r w:rsidR="0084388D">
        <w:rPr>
          <w:rFonts w:ascii="Times New Roman" w:hAnsi="Times New Roman" w:cs="Times New Roman"/>
          <w:sz w:val="24"/>
          <w:szCs w:val="24"/>
        </w:rPr>
        <w:t xml:space="preserve">establishing </w:t>
      </w:r>
      <w:r w:rsidR="0059061C">
        <w:rPr>
          <w:rFonts w:ascii="Times New Roman" w:hAnsi="Times New Roman" w:cs="Times New Roman"/>
          <w:sz w:val="24"/>
          <w:szCs w:val="24"/>
        </w:rPr>
        <w:t>whe</w:t>
      </w:r>
      <w:r w:rsidR="009321DC">
        <w:rPr>
          <w:rFonts w:ascii="Times New Roman" w:hAnsi="Times New Roman" w:cs="Times New Roman"/>
          <w:sz w:val="24"/>
          <w:szCs w:val="24"/>
        </w:rPr>
        <w:t>n</w:t>
      </w:r>
      <w:r w:rsidR="0059061C">
        <w:rPr>
          <w:rFonts w:ascii="Times New Roman" w:hAnsi="Times New Roman" w:cs="Times New Roman"/>
          <w:sz w:val="24"/>
          <w:szCs w:val="24"/>
        </w:rPr>
        <w:t xml:space="preserve"> such </w:t>
      </w:r>
      <w:r w:rsidR="00D9592C">
        <w:rPr>
          <w:rFonts w:ascii="Times New Roman" w:hAnsi="Times New Roman" w:cs="Times New Roman"/>
          <w:sz w:val="24"/>
          <w:szCs w:val="24"/>
        </w:rPr>
        <w:t xml:space="preserve">neighbourly understandings cross the line from </w:t>
      </w:r>
      <w:r w:rsidR="00191F85">
        <w:rPr>
          <w:rFonts w:ascii="Times New Roman" w:hAnsi="Times New Roman" w:cs="Times New Roman"/>
          <w:sz w:val="24"/>
          <w:szCs w:val="24"/>
        </w:rPr>
        <w:t xml:space="preserve">the </w:t>
      </w:r>
      <w:r w:rsidR="004B5D3D">
        <w:rPr>
          <w:rFonts w:ascii="Times New Roman" w:hAnsi="Times New Roman" w:cs="Times New Roman"/>
          <w:sz w:val="24"/>
          <w:szCs w:val="24"/>
        </w:rPr>
        <w:t>personal to the proprietary.</w:t>
      </w:r>
      <w:r w:rsidR="00BD12D1">
        <w:rPr>
          <w:rFonts w:ascii="Times New Roman" w:hAnsi="Times New Roman" w:cs="Times New Roman"/>
          <w:sz w:val="24"/>
          <w:szCs w:val="24"/>
        </w:rPr>
        <w:t xml:space="preserve"> </w:t>
      </w:r>
      <w:r w:rsidR="0057025F">
        <w:rPr>
          <w:rFonts w:ascii="Times New Roman" w:hAnsi="Times New Roman" w:cs="Times New Roman"/>
          <w:sz w:val="24"/>
          <w:szCs w:val="24"/>
        </w:rPr>
        <w:t xml:space="preserve">This </w:t>
      </w:r>
      <w:r w:rsidR="00514BC2">
        <w:rPr>
          <w:rFonts w:ascii="Times New Roman" w:hAnsi="Times New Roman" w:cs="Times New Roman"/>
          <w:sz w:val="24"/>
          <w:szCs w:val="24"/>
        </w:rPr>
        <w:t xml:space="preserve">highlights the </w:t>
      </w:r>
      <w:r w:rsidR="0037738C">
        <w:rPr>
          <w:rFonts w:ascii="Times New Roman" w:hAnsi="Times New Roman" w:cs="Times New Roman"/>
          <w:sz w:val="24"/>
          <w:szCs w:val="24"/>
        </w:rPr>
        <w:t xml:space="preserve">crucial but </w:t>
      </w:r>
      <w:r w:rsidR="00514BC2">
        <w:rPr>
          <w:rFonts w:ascii="Times New Roman" w:hAnsi="Times New Roman" w:cs="Times New Roman"/>
          <w:sz w:val="24"/>
          <w:szCs w:val="24"/>
        </w:rPr>
        <w:t xml:space="preserve">difficult balance between </w:t>
      </w:r>
      <w:r w:rsidR="00C7426A">
        <w:rPr>
          <w:rFonts w:ascii="Times New Roman" w:hAnsi="Times New Roman" w:cs="Times New Roman"/>
          <w:sz w:val="24"/>
          <w:szCs w:val="24"/>
        </w:rPr>
        <w:t xml:space="preserve">stability and </w:t>
      </w:r>
      <w:r w:rsidR="00514BC2">
        <w:rPr>
          <w:rFonts w:ascii="Times New Roman" w:hAnsi="Times New Roman" w:cs="Times New Roman"/>
          <w:sz w:val="24"/>
          <w:szCs w:val="24"/>
        </w:rPr>
        <w:t xml:space="preserve">certainty </w:t>
      </w:r>
      <w:r w:rsidR="00195395">
        <w:rPr>
          <w:rFonts w:ascii="Times New Roman" w:hAnsi="Times New Roman" w:cs="Times New Roman"/>
          <w:sz w:val="24"/>
          <w:szCs w:val="24"/>
        </w:rPr>
        <w:t xml:space="preserve">demanded by transactional </w:t>
      </w:r>
      <w:r w:rsidR="008109EE">
        <w:rPr>
          <w:rFonts w:ascii="Times New Roman" w:hAnsi="Times New Roman" w:cs="Times New Roman"/>
          <w:sz w:val="24"/>
          <w:szCs w:val="24"/>
        </w:rPr>
        <w:t xml:space="preserve">efficiency </w:t>
      </w:r>
      <w:r w:rsidR="00514BC2">
        <w:rPr>
          <w:rFonts w:ascii="Times New Roman" w:hAnsi="Times New Roman" w:cs="Times New Roman"/>
          <w:sz w:val="24"/>
          <w:szCs w:val="24"/>
        </w:rPr>
        <w:t xml:space="preserve">on the one hand and </w:t>
      </w:r>
      <w:r w:rsidR="00636442">
        <w:rPr>
          <w:rFonts w:ascii="Times New Roman" w:hAnsi="Times New Roman" w:cs="Times New Roman"/>
          <w:sz w:val="24"/>
          <w:szCs w:val="24"/>
        </w:rPr>
        <w:t xml:space="preserve">flexibility </w:t>
      </w:r>
      <w:r w:rsidR="009C75D7">
        <w:rPr>
          <w:rFonts w:ascii="Times New Roman" w:hAnsi="Times New Roman" w:cs="Times New Roman"/>
          <w:sz w:val="24"/>
          <w:szCs w:val="24"/>
        </w:rPr>
        <w:t xml:space="preserve">required </w:t>
      </w:r>
      <w:r w:rsidR="008109EE">
        <w:rPr>
          <w:rFonts w:ascii="Times New Roman" w:hAnsi="Times New Roman" w:cs="Times New Roman"/>
          <w:sz w:val="24"/>
          <w:szCs w:val="24"/>
        </w:rPr>
        <w:t xml:space="preserve">to accommodate lived experiences </w:t>
      </w:r>
      <w:r w:rsidR="00636442">
        <w:rPr>
          <w:rFonts w:ascii="Times New Roman" w:hAnsi="Times New Roman" w:cs="Times New Roman"/>
          <w:sz w:val="24"/>
          <w:szCs w:val="24"/>
        </w:rPr>
        <w:t xml:space="preserve">on the other.  </w:t>
      </w:r>
      <w:r w:rsidR="00202303">
        <w:rPr>
          <w:rFonts w:ascii="Times New Roman" w:hAnsi="Times New Roman" w:cs="Times New Roman"/>
          <w:sz w:val="24"/>
          <w:szCs w:val="24"/>
        </w:rPr>
        <w:t>In striking that balance j</w:t>
      </w:r>
      <w:r w:rsidR="001F6B2D">
        <w:rPr>
          <w:rFonts w:ascii="Times New Roman" w:hAnsi="Times New Roman" w:cs="Times New Roman"/>
          <w:sz w:val="24"/>
          <w:szCs w:val="24"/>
        </w:rPr>
        <w:t xml:space="preserve">udges </w:t>
      </w:r>
      <w:r w:rsidR="003B209B">
        <w:rPr>
          <w:rFonts w:ascii="Times New Roman" w:hAnsi="Times New Roman" w:cs="Times New Roman"/>
          <w:sz w:val="24"/>
          <w:szCs w:val="24"/>
        </w:rPr>
        <w:t xml:space="preserve">were </w:t>
      </w:r>
      <w:r w:rsidR="001F6B2D">
        <w:rPr>
          <w:rFonts w:ascii="Times New Roman" w:hAnsi="Times New Roman" w:cs="Times New Roman"/>
          <w:sz w:val="24"/>
          <w:szCs w:val="24"/>
        </w:rPr>
        <w:t xml:space="preserve">sympathetic </w:t>
      </w:r>
      <w:r w:rsidR="003A0582">
        <w:rPr>
          <w:rFonts w:ascii="Times New Roman" w:hAnsi="Times New Roman" w:cs="Times New Roman"/>
          <w:sz w:val="24"/>
          <w:szCs w:val="24"/>
        </w:rPr>
        <w:t xml:space="preserve">in their interpretation of previous registration legislation </w:t>
      </w:r>
      <w:r w:rsidR="009720ED">
        <w:rPr>
          <w:rFonts w:ascii="Times New Roman" w:hAnsi="Times New Roman" w:cs="Times New Roman"/>
          <w:sz w:val="24"/>
          <w:szCs w:val="24"/>
        </w:rPr>
        <w:t>but t</w:t>
      </w:r>
      <w:r w:rsidR="00BD12D1">
        <w:rPr>
          <w:rFonts w:ascii="Times New Roman" w:hAnsi="Times New Roman" w:cs="Times New Roman"/>
          <w:sz w:val="24"/>
          <w:szCs w:val="24"/>
        </w:rPr>
        <w:t>he LRA 2002</w:t>
      </w:r>
      <w:r w:rsidR="004B5D3D">
        <w:rPr>
          <w:rFonts w:ascii="Times New Roman" w:hAnsi="Times New Roman" w:cs="Times New Roman"/>
          <w:sz w:val="24"/>
          <w:szCs w:val="24"/>
        </w:rPr>
        <w:t xml:space="preserve"> </w:t>
      </w:r>
      <w:r w:rsidR="00BD12D1">
        <w:rPr>
          <w:rFonts w:ascii="Times New Roman" w:hAnsi="Times New Roman" w:cs="Times New Roman"/>
          <w:sz w:val="24"/>
          <w:szCs w:val="24"/>
        </w:rPr>
        <w:t xml:space="preserve">has made that </w:t>
      </w:r>
      <w:r w:rsidR="00D744BA">
        <w:rPr>
          <w:rFonts w:ascii="Times New Roman" w:hAnsi="Times New Roman" w:cs="Times New Roman"/>
          <w:sz w:val="24"/>
          <w:szCs w:val="24"/>
        </w:rPr>
        <w:t xml:space="preserve">task </w:t>
      </w:r>
      <w:r w:rsidR="0088131C">
        <w:rPr>
          <w:rFonts w:ascii="Times New Roman" w:hAnsi="Times New Roman" w:cs="Times New Roman"/>
          <w:sz w:val="24"/>
          <w:szCs w:val="24"/>
        </w:rPr>
        <w:t xml:space="preserve">significantly </w:t>
      </w:r>
      <w:r w:rsidR="00D744BA">
        <w:rPr>
          <w:rFonts w:ascii="Times New Roman" w:hAnsi="Times New Roman" w:cs="Times New Roman"/>
          <w:sz w:val="24"/>
          <w:szCs w:val="24"/>
        </w:rPr>
        <w:t>more</w:t>
      </w:r>
      <w:r w:rsidR="000E2903">
        <w:rPr>
          <w:rFonts w:ascii="Times New Roman" w:hAnsi="Times New Roman" w:cs="Times New Roman"/>
          <w:sz w:val="24"/>
          <w:szCs w:val="24"/>
        </w:rPr>
        <w:t xml:space="preserve"> difficult</w:t>
      </w:r>
      <w:r w:rsidR="009720ED">
        <w:rPr>
          <w:rFonts w:ascii="Times New Roman" w:hAnsi="Times New Roman" w:cs="Times New Roman"/>
          <w:sz w:val="24"/>
          <w:szCs w:val="24"/>
        </w:rPr>
        <w:t xml:space="preserve">. It </w:t>
      </w:r>
      <w:r w:rsidR="003004FA">
        <w:rPr>
          <w:rFonts w:ascii="Times New Roman" w:hAnsi="Times New Roman" w:cs="Times New Roman"/>
          <w:sz w:val="24"/>
          <w:szCs w:val="24"/>
        </w:rPr>
        <w:t xml:space="preserve">firmly </w:t>
      </w:r>
      <w:r w:rsidR="009720ED">
        <w:rPr>
          <w:rFonts w:ascii="Times New Roman" w:hAnsi="Times New Roman" w:cs="Times New Roman"/>
          <w:sz w:val="24"/>
          <w:szCs w:val="24"/>
        </w:rPr>
        <w:t>shifts th</w:t>
      </w:r>
      <w:r w:rsidR="003F084E">
        <w:rPr>
          <w:rFonts w:ascii="Times New Roman" w:hAnsi="Times New Roman" w:cs="Times New Roman"/>
          <w:sz w:val="24"/>
          <w:szCs w:val="24"/>
        </w:rPr>
        <w:t>e</w:t>
      </w:r>
      <w:r w:rsidR="009720ED">
        <w:rPr>
          <w:rFonts w:ascii="Times New Roman" w:hAnsi="Times New Roman" w:cs="Times New Roman"/>
          <w:sz w:val="24"/>
          <w:szCs w:val="24"/>
        </w:rPr>
        <w:t xml:space="preserve"> </w:t>
      </w:r>
      <w:r w:rsidR="00060DB6">
        <w:rPr>
          <w:rFonts w:ascii="Times New Roman" w:hAnsi="Times New Roman" w:cs="Times New Roman"/>
          <w:sz w:val="24"/>
          <w:szCs w:val="24"/>
        </w:rPr>
        <w:t xml:space="preserve">balance towards certainty </w:t>
      </w:r>
      <w:r w:rsidR="003004FA">
        <w:rPr>
          <w:rFonts w:ascii="Times New Roman" w:hAnsi="Times New Roman" w:cs="Times New Roman"/>
          <w:sz w:val="24"/>
          <w:szCs w:val="24"/>
        </w:rPr>
        <w:t xml:space="preserve">in pursuit of the </w:t>
      </w:r>
      <w:r w:rsidR="00097A92">
        <w:rPr>
          <w:rFonts w:ascii="Times New Roman" w:hAnsi="Times New Roman" w:cs="Times New Roman"/>
          <w:sz w:val="24"/>
          <w:szCs w:val="24"/>
        </w:rPr>
        <w:t xml:space="preserve">yet to be attained </w:t>
      </w:r>
      <w:r w:rsidR="003004FA">
        <w:rPr>
          <w:rFonts w:ascii="Times New Roman" w:hAnsi="Times New Roman" w:cs="Times New Roman"/>
          <w:sz w:val="24"/>
          <w:szCs w:val="24"/>
        </w:rPr>
        <w:t xml:space="preserve">holy grail of electronic conveyancing </w:t>
      </w:r>
      <w:r w:rsidR="00566EF7">
        <w:rPr>
          <w:rFonts w:ascii="Times New Roman" w:hAnsi="Times New Roman" w:cs="Times New Roman"/>
          <w:sz w:val="24"/>
          <w:szCs w:val="24"/>
        </w:rPr>
        <w:t xml:space="preserve">which demands a move away from </w:t>
      </w:r>
      <w:r w:rsidR="008709ED">
        <w:rPr>
          <w:rFonts w:ascii="Times New Roman" w:hAnsi="Times New Roman" w:cs="Times New Roman"/>
          <w:sz w:val="24"/>
          <w:szCs w:val="24"/>
        </w:rPr>
        <w:t xml:space="preserve">the </w:t>
      </w:r>
      <w:r w:rsidR="00021EBC">
        <w:rPr>
          <w:rFonts w:ascii="Times New Roman" w:hAnsi="Times New Roman" w:cs="Times New Roman"/>
          <w:sz w:val="24"/>
          <w:szCs w:val="24"/>
        </w:rPr>
        <w:t xml:space="preserve">reality of the </w:t>
      </w:r>
      <w:r w:rsidR="008709ED">
        <w:rPr>
          <w:rFonts w:ascii="Times New Roman" w:hAnsi="Times New Roman" w:cs="Times New Roman"/>
          <w:sz w:val="24"/>
          <w:szCs w:val="24"/>
        </w:rPr>
        <w:t>situation on the ground</w:t>
      </w:r>
      <w:r w:rsidR="00566EF7">
        <w:rPr>
          <w:rFonts w:ascii="Times New Roman" w:hAnsi="Times New Roman" w:cs="Times New Roman"/>
          <w:sz w:val="24"/>
          <w:szCs w:val="24"/>
        </w:rPr>
        <w:t xml:space="preserve"> to</w:t>
      </w:r>
      <w:r w:rsidR="00C4008B">
        <w:rPr>
          <w:rFonts w:ascii="Times New Roman" w:hAnsi="Times New Roman" w:cs="Times New Roman"/>
          <w:sz w:val="24"/>
          <w:szCs w:val="24"/>
        </w:rPr>
        <w:t xml:space="preserve"> </w:t>
      </w:r>
      <w:r w:rsidR="00615473">
        <w:rPr>
          <w:rFonts w:ascii="Times New Roman" w:hAnsi="Times New Roman" w:cs="Times New Roman"/>
          <w:sz w:val="24"/>
          <w:szCs w:val="24"/>
        </w:rPr>
        <w:t xml:space="preserve">see </w:t>
      </w:r>
      <w:r w:rsidR="00C049B3">
        <w:rPr>
          <w:rFonts w:ascii="Times New Roman" w:hAnsi="Times New Roman" w:cs="Times New Roman"/>
          <w:sz w:val="24"/>
          <w:szCs w:val="24"/>
        </w:rPr>
        <w:t xml:space="preserve">land </w:t>
      </w:r>
      <w:r w:rsidR="008038A3">
        <w:rPr>
          <w:rFonts w:ascii="Times New Roman" w:hAnsi="Times New Roman" w:cs="Times New Roman"/>
          <w:sz w:val="24"/>
          <w:szCs w:val="24"/>
        </w:rPr>
        <w:t xml:space="preserve">as a mere </w:t>
      </w:r>
      <w:r w:rsidR="00C049B3">
        <w:rPr>
          <w:rFonts w:ascii="Times New Roman" w:hAnsi="Times New Roman" w:cs="Times New Roman"/>
          <w:sz w:val="24"/>
          <w:szCs w:val="24"/>
        </w:rPr>
        <w:t>electronic entry</w:t>
      </w:r>
      <w:r w:rsidR="008038A3">
        <w:rPr>
          <w:rFonts w:ascii="Times New Roman" w:hAnsi="Times New Roman" w:cs="Times New Roman"/>
          <w:sz w:val="24"/>
          <w:szCs w:val="24"/>
        </w:rPr>
        <w:t xml:space="preserve"> transferred by the convenience of </w:t>
      </w:r>
      <w:r w:rsidR="00E14B01">
        <w:rPr>
          <w:rFonts w:ascii="Times New Roman" w:hAnsi="Times New Roman" w:cs="Times New Roman"/>
          <w:sz w:val="24"/>
          <w:szCs w:val="24"/>
        </w:rPr>
        <w:t>a</w:t>
      </w:r>
      <w:r w:rsidR="008038A3">
        <w:rPr>
          <w:rFonts w:ascii="Times New Roman" w:hAnsi="Times New Roman" w:cs="Times New Roman"/>
          <w:sz w:val="24"/>
          <w:szCs w:val="24"/>
        </w:rPr>
        <w:t xml:space="preserve"> click of a </w:t>
      </w:r>
      <w:r w:rsidR="00F45EEC">
        <w:rPr>
          <w:rFonts w:ascii="Times New Roman" w:hAnsi="Times New Roman" w:cs="Times New Roman"/>
          <w:sz w:val="24"/>
          <w:szCs w:val="24"/>
        </w:rPr>
        <w:t xml:space="preserve">mouse. </w:t>
      </w:r>
    </w:p>
    <w:p w14:paraId="4804B4D6" w14:textId="7C76B4D2" w:rsidR="00F549F2" w:rsidRDefault="00932E9D" w:rsidP="00F549F2">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 are </w:t>
      </w:r>
      <w:r w:rsidR="00A762AD">
        <w:rPr>
          <w:rFonts w:ascii="Times New Roman" w:hAnsi="Times New Roman" w:cs="Times New Roman"/>
          <w:sz w:val="24"/>
          <w:szCs w:val="24"/>
        </w:rPr>
        <w:t xml:space="preserve">risks </w:t>
      </w:r>
      <w:r>
        <w:rPr>
          <w:rFonts w:ascii="Times New Roman" w:hAnsi="Times New Roman" w:cs="Times New Roman"/>
          <w:sz w:val="24"/>
          <w:szCs w:val="24"/>
        </w:rPr>
        <w:t xml:space="preserve">associated with </w:t>
      </w:r>
      <w:r w:rsidR="00BC4391">
        <w:rPr>
          <w:rFonts w:ascii="Times New Roman" w:hAnsi="Times New Roman" w:cs="Times New Roman"/>
          <w:sz w:val="24"/>
          <w:szCs w:val="24"/>
        </w:rPr>
        <w:t xml:space="preserve">this apparent simplicity. </w:t>
      </w:r>
      <w:r w:rsidR="0088080F">
        <w:rPr>
          <w:rFonts w:ascii="Times New Roman" w:hAnsi="Times New Roman" w:cs="Times New Roman"/>
          <w:sz w:val="24"/>
          <w:szCs w:val="24"/>
        </w:rPr>
        <w:t>Yes</w:t>
      </w:r>
      <w:r w:rsidR="00F5061A">
        <w:rPr>
          <w:rFonts w:ascii="Times New Roman" w:hAnsi="Times New Roman" w:cs="Times New Roman"/>
          <w:sz w:val="24"/>
          <w:szCs w:val="24"/>
        </w:rPr>
        <w:t>,</w:t>
      </w:r>
      <w:r w:rsidR="0088080F">
        <w:rPr>
          <w:rFonts w:ascii="Times New Roman" w:hAnsi="Times New Roman" w:cs="Times New Roman"/>
          <w:sz w:val="24"/>
          <w:szCs w:val="24"/>
        </w:rPr>
        <w:t xml:space="preserve"> certainty and clarity in property transaction is important but a</w:t>
      </w:r>
      <w:r w:rsidR="00070A1D">
        <w:rPr>
          <w:rFonts w:ascii="Times New Roman" w:hAnsi="Times New Roman" w:cs="Times New Roman"/>
          <w:sz w:val="24"/>
          <w:szCs w:val="24"/>
        </w:rPr>
        <w:t xml:space="preserve">ttention </w:t>
      </w:r>
      <w:r w:rsidR="009233BC">
        <w:rPr>
          <w:rFonts w:ascii="Times New Roman" w:hAnsi="Times New Roman" w:cs="Times New Roman"/>
          <w:sz w:val="24"/>
          <w:szCs w:val="24"/>
        </w:rPr>
        <w:t xml:space="preserve">needs </w:t>
      </w:r>
      <w:r w:rsidR="0060148F">
        <w:rPr>
          <w:rFonts w:ascii="Times New Roman" w:hAnsi="Times New Roman" w:cs="Times New Roman"/>
          <w:sz w:val="24"/>
          <w:szCs w:val="24"/>
        </w:rPr>
        <w:t xml:space="preserve">also </w:t>
      </w:r>
      <w:r w:rsidR="009233BC">
        <w:rPr>
          <w:rFonts w:ascii="Times New Roman" w:hAnsi="Times New Roman" w:cs="Times New Roman"/>
          <w:sz w:val="24"/>
          <w:szCs w:val="24"/>
        </w:rPr>
        <w:t xml:space="preserve">to </w:t>
      </w:r>
      <w:r w:rsidR="00070A1D">
        <w:rPr>
          <w:rFonts w:ascii="Times New Roman" w:hAnsi="Times New Roman" w:cs="Times New Roman"/>
          <w:sz w:val="24"/>
          <w:szCs w:val="24"/>
        </w:rPr>
        <w:t xml:space="preserve">be paid to </w:t>
      </w:r>
      <w:r w:rsidR="00D92CF8">
        <w:rPr>
          <w:rFonts w:ascii="Times New Roman" w:hAnsi="Times New Roman" w:cs="Times New Roman"/>
          <w:sz w:val="24"/>
          <w:szCs w:val="24"/>
        </w:rPr>
        <w:t xml:space="preserve">how land is used, </w:t>
      </w:r>
      <w:r w:rsidR="001E1BF9">
        <w:rPr>
          <w:rFonts w:ascii="Times New Roman" w:hAnsi="Times New Roman" w:cs="Times New Roman"/>
          <w:sz w:val="24"/>
          <w:szCs w:val="24"/>
        </w:rPr>
        <w:t>how those uses evolve</w:t>
      </w:r>
      <w:r w:rsidR="00DA2ABF">
        <w:rPr>
          <w:rFonts w:ascii="Times New Roman" w:hAnsi="Times New Roman" w:cs="Times New Roman"/>
          <w:sz w:val="24"/>
          <w:szCs w:val="24"/>
        </w:rPr>
        <w:t xml:space="preserve"> and</w:t>
      </w:r>
      <w:r w:rsidR="001E1BF9">
        <w:rPr>
          <w:rFonts w:ascii="Times New Roman" w:hAnsi="Times New Roman" w:cs="Times New Roman"/>
          <w:sz w:val="24"/>
          <w:szCs w:val="24"/>
        </w:rPr>
        <w:t xml:space="preserve"> </w:t>
      </w:r>
      <w:r w:rsidR="00D92CF8">
        <w:rPr>
          <w:rFonts w:ascii="Times New Roman" w:hAnsi="Times New Roman" w:cs="Times New Roman"/>
          <w:sz w:val="24"/>
          <w:szCs w:val="24"/>
        </w:rPr>
        <w:t xml:space="preserve">how </w:t>
      </w:r>
      <w:r w:rsidR="00510EA8">
        <w:rPr>
          <w:rFonts w:ascii="Times New Roman" w:hAnsi="Times New Roman" w:cs="Times New Roman"/>
          <w:sz w:val="24"/>
          <w:szCs w:val="24"/>
        </w:rPr>
        <w:t>land</w:t>
      </w:r>
      <w:r w:rsidR="00810572">
        <w:rPr>
          <w:rFonts w:ascii="Times New Roman" w:hAnsi="Times New Roman" w:cs="Times New Roman"/>
          <w:sz w:val="24"/>
          <w:szCs w:val="24"/>
        </w:rPr>
        <w:t xml:space="preserve"> </w:t>
      </w:r>
      <w:r w:rsidR="00097262">
        <w:rPr>
          <w:rFonts w:ascii="Times New Roman" w:hAnsi="Times New Roman" w:cs="Times New Roman"/>
          <w:sz w:val="24"/>
          <w:szCs w:val="24"/>
        </w:rPr>
        <w:t>users</w:t>
      </w:r>
      <w:r w:rsidR="00510EA8">
        <w:rPr>
          <w:rFonts w:ascii="Times New Roman" w:hAnsi="Times New Roman" w:cs="Times New Roman"/>
          <w:sz w:val="24"/>
          <w:szCs w:val="24"/>
        </w:rPr>
        <w:t>, particularly neighbours</w:t>
      </w:r>
      <w:r w:rsidR="001E1BF9">
        <w:rPr>
          <w:rFonts w:ascii="Times New Roman" w:hAnsi="Times New Roman" w:cs="Times New Roman"/>
          <w:sz w:val="24"/>
          <w:szCs w:val="24"/>
        </w:rPr>
        <w:t>,</w:t>
      </w:r>
      <w:r w:rsidR="00510EA8">
        <w:rPr>
          <w:rFonts w:ascii="Times New Roman" w:hAnsi="Times New Roman" w:cs="Times New Roman"/>
          <w:sz w:val="24"/>
          <w:szCs w:val="24"/>
        </w:rPr>
        <w:t xml:space="preserve"> behave</w:t>
      </w:r>
      <w:r w:rsidR="00D92CF8">
        <w:rPr>
          <w:rFonts w:ascii="Times New Roman" w:hAnsi="Times New Roman" w:cs="Times New Roman"/>
          <w:sz w:val="24"/>
          <w:szCs w:val="24"/>
        </w:rPr>
        <w:t xml:space="preserve">. In short that flexibility as well as certainty is a necessary ingredient </w:t>
      </w:r>
      <w:r w:rsidR="00D8009E">
        <w:rPr>
          <w:rFonts w:ascii="Times New Roman" w:hAnsi="Times New Roman" w:cs="Times New Roman"/>
          <w:sz w:val="24"/>
          <w:szCs w:val="24"/>
        </w:rPr>
        <w:t>for</w:t>
      </w:r>
      <w:r w:rsidR="00D92CF8">
        <w:rPr>
          <w:rFonts w:ascii="Times New Roman" w:hAnsi="Times New Roman" w:cs="Times New Roman"/>
          <w:sz w:val="24"/>
          <w:szCs w:val="24"/>
        </w:rPr>
        <w:t xml:space="preserve"> a successful system of property rules. </w:t>
      </w:r>
      <w:r w:rsidR="00F549F2">
        <w:rPr>
          <w:rFonts w:ascii="Times New Roman" w:hAnsi="Times New Roman" w:cs="Times New Roman"/>
          <w:sz w:val="24"/>
          <w:szCs w:val="24"/>
        </w:rPr>
        <w:t>Ye</w:t>
      </w:r>
      <w:r w:rsidR="00B81B63">
        <w:rPr>
          <w:rFonts w:ascii="Times New Roman" w:hAnsi="Times New Roman" w:cs="Times New Roman"/>
          <w:sz w:val="24"/>
          <w:szCs w:val="24"/>
        </w:rPr>
        <w:t>t</w:t>
      </w:r>
      <w:r w:rsidR="00F549F2">
        <w:rPr>
          <w:rFonts w:ascii="Times New Roman" w:hAnsi="Times New Roman" w:cs="Times New Roman"/>
          <w:sz w:val="24"/>
          <w:szCs w:val="24"/>
        </w:rPr>
        <w:t xml:space="preserve"> </w:t>
      </w:r>
      <w:r w:rsidR="008F1C2B">
        <w:rPr>
          <w:rFonts w:ascii="Times New Roman" w:hAnsi="Times New Roman" w:cs="Times New Roman"/>
          <w:sz w:val="24"/>
          <w:szCs w:val="24"/>
        </w:rPr>
        <w:t xml:space="preserve">the LRA 2002 pays </w:t>
      </w:r>
      <w:r w:rsidR="00F549F2">
        <w:rPr>
          <w:rFonts w:ascii="Times New Roman" w:hAnsi="Times New Roman" w:cs="Times New Roman"/>
          <w:sz w:val="24"/>
          <w:szCs w:val="24"/>
        </w:rPr>
        <w:t>little attention to flexibility</w:t>
      </w:r>
      <w:r w:rsidR="00B81B63">
        <w:rPr>
          <w:rFonts w:ascii="Times New Roman" w:hAnsi="Times New Roman" w:cs="Times New Roman"/>
          <w:sz w:val="24"/>
          <w:szCs w:val="24"/>
        </w:rPr>
        <w:t xml:space="preserve">. </w:t>
      </w:r>
      <w:r w:rsidR="005246E1">
        <w:rPr>
          <w:rFonts w:ascii="Times New Roman" w:hAnsi="Times New Roman" w:cs="Times New Roman"/>
          <w:sz w:val="24"/>
          <w:szCs w:val="24"/>
        </w:rPr>
        <w:t>Within strict confines, p</w:t>
      </w:r>
      <w:r w:rsidR="00E0097D">
        <w:rPr>
          <w:rFonts w:ascii="Times New Roman" w:hAnsi="Times New Roman" w:cs="Times New Roman"/>
          <w:sz w:val="24"/>
          <w:szCs w:val="24"/>
        </w:rPr>
        <w:t xml:space="preserve">rescriptive and implied easements </w:t>
      </w:r>
      <w:r w:rsidR="00F2764D">
        <w:rPr>
          <w:rFonts w:ascii="Times New Roman" w:hAnsi="Times New Roman" w:cs="Times New Roman"/>
          <w:sz w:val="24"/>
          <w:szCs w:val="24"/>
        </w:rPr>
        <w:t xml:space="preserve">can be </w:t>
      </w:r>
      <w:r w:rsidR="00A1466F">
        <w:rPr>
          <w:rFonts w:ascii="Times New Roman" w:hAnsi="Times New Roman" w:cs="Times New Roman"/>
          <w:sz w:val="24"/>
          <w:szCs w:val="24"/>
        </w:rPr>
        <w:t xml:space="preserve">protected </w:t>
      </w:r>
      <w:r w:rsidR="00EF2E1C">
        <w:rPr>
          <w:rFonts w:ascii="Times New Roman" w:hAnsi="Times New Roman" w:cs="Times New Roman"/>
          <w:sz w:val="24"/>
          <w:szCs w:val="24"/>
        </w:rPr>
        <w:t xml:space="preserve">as overriding interests </w:t>
      </w:r>
      <w:r w:rsidR="00583CDD">
        <w:rPr>
          <w:rFonts w:ascii="Times New Roman" w:hAnsi="Times New Roman" w:cs="Times New Roman"/>
          <w:sz w:val="24"/>
          <w:szCs w:val="24"/>
        </w:rPr>
        <w:t xml:space="preserve">but </w:t>
      </w:r>
      <w:r w:rsidR="00E2087A">
        <w:rPr>
          <w:rFonts w:ascii="Times New Roman" w:hAnsi="Times New Roman" w:cs="Times New Roman"/>
          <w:sz w:val="24"/>
          <w:szCs w:val="24"/>
        </w:rPr>
        <w:t>eq</w:t>
      </w:r>
      <w:r w:rsidR="00FA2208">
        <w:rPr>
          <w:rFonts w:ascii="Times New Roman" w:hAnsi="Times New Roman" w:cs="Times New Roman"/>
          <w:sz w:val="24"/>
          <w:szCs w:val="24"/>
        </w:rPr>
        <w:t>uitable easement</w:t>
      </w:r>
      <w:r w:rsidR="00E2087A">
        <w:rPr>
          <w:rFonts w:ascii="Times New Roman" w:hAnsi="Times New Roman" w:cs="Times New Roman"/>
          <w:sz w:val="24"/>
          <w:szCs w:val="24"/>
        </w:rPr>
        <w:t>s</w:t>
      </w:r>
      <w:r w:rsidR="00FA2208">
        <w:rPr>
          <w:rFonts w:ascii="Times New Roman" w:hAnsi="Times New Roman" w:cs="Times New Roman"/>
          <w:sz w:val="24"/>
          <w:szCs w:val="24"/>
        </w:rPr>
        <w:t xml:space="preserve">, including those created by estoppel, </w:t>
      </w:r>
      <w:r w:rsidR="00164DB5">
        <w:rPr>
          <w:rFonts w:ascii="Times New Roman" w:hAnsi="Times New Roman" w:cs="Times New Roman"/>
          <w:sz w:val="24"/>
          <w:szCs w:val="24"/>
        </w:rPr>
        <w:t xml:space="preserve">are left out in the cold even if </w:t>
      </w:r>
      <w:r w:rsidR="00CE1BE9">
        <w:rPr>
          <w:rFonts w:ascii="Times New Roman" w:hAnsi="Times New Roman" w:cs="Times New Roman"/>
          <w:sz w:val="24"/>
          <w:szCs w:val="24"/>
        </w:rPr>
        <w:t xml:space="preserve">within the knowledge or </w:t>
      </w:r>
      <w:r w:rsidR="00164DB5">
        <w:rPr>
          <w:rFonts w:ascii="Times New Roman" w:hAnsi="Times New Roman" w:cs="Times New Roman"/>
          <w:sz w:val="24"/>
          <w:szCs w:val="24"/>
        </w:rPr>
        <w:t xml:space="preserve">discoverable </w:t>
      </w:r>
      <w:r w:rsidR="00CE1BE9">
        <w:rPr>
          <w:rFonts w:ascii="Times New Roman" w:hAnsi="Times New Roman" w:cs="Times New Roman"/>
          <w:sz w:val="24"/>
          <w:szCs w:val="24"/>
        </w:rPr>
        <w:t>by the purchaser</w:t>
      </w:r>
      <w:r w:rsidR="00583CDD">
        <w:rPr>
          <w:rFonts w:ascii="Times New Roman" w:hAnsi="Times New Roman" w:cs="Times New Roman"/>
          <w:sz w:val="24"/>
          <w:szCs w:val="24"/>
        </w:rPr>
        <w:t xml:space="preserve">. </w:t>
      </w:r>
      <w:r w:rsidR="00A46F77">
        <w:rPr>
          <w:rFonts w:ascii="Times New Roman" w:hAnsi="Times New Roman" w:cs="Times New Roman"/>
          <w:sz w:val="24"/>
          <w:szCs w:val="24"/>
        </w:rPr>
        <w:t>Th</w:t>
      </w:r>
      <w:r w:rsidR="00A63872">
        <w:rPr>
          <w:rFonts w:ascii="Times New Roman" w:hAnsi="Times New Roman" w:cs="Times New Roman"/>
          <w:sz w:val="24"/>
          <w:szCs w:val="24"/>
        </w:rPr>
        <w:t xml:space="preserve">is different treatment of undocumented </w:t>
      </w:r>
      <w:r w:rsidR="00866F3B">
        <w:rPr>
          <w:rFonts w:ascii="Times New Roman" w:hAnsi="Times New Roman" w:cs="Times New Roman"/>
          <w:sz w:val="24"/>
          <w:szCs w:val="24"/>
        </w:rPr>
        <w:t xml:space="preserve">easements </w:t>
      </w:r>
      <w:r w:rsidR="00543038">
        <w:rPr>
          <w:rFonts w:ascii="Times New Roman" w:hAnsi="Times New Roman" w:cs="Times New Roman"/>
          <w:sz w:val="24"/>
          <w:szCs w:val="24"/>
        </w:rPr>
        <w:t xml:space="preserve">is unjustified and </w:t>
      </w:r>
      <w:r w:rsidR="00265B8F">
        <w:rPr>
          <w:rFonts w:ascii="Times New Roman" w:hAnsi="Times New Roman" w:cs="Times New Roman"/>
          <w:sz w:val="24"/>
          <w:szCs w:val="24"/>
        </w:rPr>
        <w:t>invites resort to novel solutions</w:t>
      </w:r>
      <w:r w:rsidR="007509ED">
        <w:rPr>
          <w:rFonts w:ascii="Times New Roman" w:hAnsi="Times New Roman" w:cs="Times New Roman"/>
          <w:sz w:val="24"/>
          <w:szCs w:val="24"/>
        </w:rPr>
        <w:t xml:space="preserve"> which </w:t>
      </w:r>
      <w:r w:rsidR="00F5061A">
        <w:rPr>
          <w:rFonts w:ascii="Times New Roman" w:hAnsi="Times New Roman" w:cs="Times New Roman"/>
          <w:sz w:val="24"/>
          <w:szCs w:val="24"/>
        </w:rPr>
        <w:t xml:space="preserve">can </w:t>
      </w:r>
      <w:r w:rsidR="006935F1">
        <w:rPr>
          <w:rFonts w:ascii="Times New Roman" w:hAnsi="Times New Roman" w:cs="Times New Roman"/>
          <w:sz w:val="24"/>
          <w:szCs w:val="24"/>
        </w:rPr>
        <w:t xml:space="preserve">dangerously </w:t>
      </w:r>
      <w:r w:rsidR="007509ED">
        <w:rPr>
          <w:rFonts w:ascii="Times New Roman" w:hAnsi="Times New Roman" w:cs="Times New Roman"/>
          <w:sz w:val="24"/>
          <w:szCs w:val="24"/>
        </w:rPr>
        <w:t xml:space="preserve">stretch </w:t>
      </w:r>
      <w:r w:rsidR="00F5061A">
        <w:rPr>
          <w:rFonts w:ascii="Times New Roman" w:hAnsi="Times New Roman" w:cs="Times New Roman"/>
          <w:sz w:val="24"/>
          <w:szCs w:val="24"/>
        </w:rPr>
        <w:t>doctrinal clarity</w:t>
      </w:r>
      <w:r w:rsidR="004C5086">
        <w:rPr>
          <w:rFonts w:ascii="Times New Roman" w:hAnsi="Times New Roman" w:cs="Times New Roman"/>
          <w:sz w:val="24"/>
          <w:szCs w:val="24"/>
        </w:rPr>
        <w:t>.</w:t>
      </w:r>
      <w:r w:rsidR="00A16CB8">
        <w:rPr>
          <w:rFonts w:ascii="Times New Roman" w:hAnsi="Times New Roman" w:cs="Times New Roman"/>
          <w:sz w:val="24"/>
          <w:szCs w:val="24"/>
        </w:rPr>
        <w:t xml:space="preserve"> </w:t>
      </w:r>
      <w:r w:rsidR="00FE299E">
        <w:rPr>
          <w:rFonts w:ascii="Times New Roman" w:hAnsi="Times New Roman" w:cs="Times New Roman"/>
          <w:sz w:val="24"/>
          <w:szCs w:val="24"/>
        </w:rPr>
        <w:t xml:space="preserve"> </w:t>
      </w:r>
      <w:r w:rsidR="007B5497">
        <w:rPr>
          <w:rFonts w:ascii="Times New Roman" w:hAnsi="Times New Roman" w:cs="Times New Roman"/>
          <w:sz w:val="24"/>
          <w:szCs w:val="24"/>
        </w:rPr>
        <w:t xml:space="preserve"> </w:t>
      </w:r>
    </w:p>
    <w:p w14:paraId="53D1D27E" w14:textId="779A6336" w:rsidR="00EF0F0A" w:rsidRDefault="00EF0F0A" w:rsidP="00023F4A">
      <w:pPr>
        <w:spacing w:line="360" w:lineRule="auto"/>
        <w:rPr>
          <w:rFonts w:ascii="Times New Roman" w:hAnsi="Times New Roman" w:cs="Times New Roman"/>
          <w:sz w:val="24"/>
          <w:szCs w:val="24"/>
        </w:rPr>
      </w:pPr>
    </w:p>
    <w:p w14:paraId="755A059A" w14:textId="77777777" w:rsidR="007F4E18" w:rsidRPr="00023F4A" w:rsidRDefault="007F4E18" w:rsidP="00023F4A">
      <w:pPr>
        <w:spacing w:line="360" w:lineRule="auto"/>
        <w:rPr>
          <w:rFonts w:ascii="Times New Roman" w:hAnsi="Times New Roman" w:cs="Times New Roman"/>
          <w:sz w:val="24"/>
          <w:szCs w:val="24"/>
        </w:rPr>
      </w:pPr>
    </w:p>
    <w:p w14:paraId="423E4FCC" w14:textId="6B881A4D" w:rsidR="002D0AA1" w:rsidRDefault="002D0AA1" w:rsidP="000511FA">
      <w:pPr>
        <w:spacing w:line="360" w:lineRule="auto"/>
        <w:rPr>
          <w:rFonts w:ascii="Times New Roman" w:hAnsi="Times New Roman" w:cs="Times New Roman"/>
          <w:sz w:val="24"/>
          <w:szCs w:val="24"/>
        </w:rPr>
      </w:pPr>
    </w:p>
    <w:p w14:paraId="5F65E9F7" w14:textId="77777777" w:rsidR="002D0AA1" w:rsidRPr="003102C0" w:rsidRDefault="002D0AA1" w:rsidP="000511FA">
      <w:pPr>
        <w:spacing w:line="360" w:lineRule="auto"/>
        <w:rPr>
          <w:rFonts w:ascii="Times New Roman" w:hAnsi="Times New Roman" w:cs="Times New Roman"/>
          <w:sz w:val="24"/>
          <w:szCs w:val="24"/>
        </w:rPr>
      </w:pPr>
    </w:p>
    <w:sectPr w:rsidR="002D0AA1" w:rsidRPr="003102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41F0" w14:textId="77777777" w:rsidR="0083214A" w:rsidRDefault="0083214A" w:rsidP="000A784F">
      <w:pPr>
        <w:spacing w:after="0" w:line="240" w:lineRule="auto"/>
      </w:pPr>
      <w:r>
        <w:separator/>
      </w:r>
    </w:p>
  </w:endnote>
  <w:endnote w:type="continuationSeparator" w:id="0">
    <w:p w14:paraId="14510810" w14:textId="77777777" w:rsidR="0083214A" w:rsidRDefault="0083214A" w:rsidP="000A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2A6B" w14:textId="77777777" w:rsidR="0083214A" w:rsidRDefault="0083214A" w:rsidP="000A784F">
      <w:pPr>
        <w:spacing w:after="0" w:line="240" w:lineRule="auto"/>
      </w:pPr>
      <w:r>
        <w:separator/>
      </w:r>
    </w:p>
  </w:footnote>
  <w:footnote w:type="continuationSeparator" w:id="0">
    <w:p w14:paraId="5EDAEC90" w14:textId="77777777" w:rsidR="0083214A" w:rsidRDefault="0083214A" w:rsidP="000A784F">
      <w:pPr>
        <w:spacing w:after="0" w:line="240" w:lineRule="auto"/>
      </w:pPr>
      <w:r>
        <w:continuationSeparator/>
      </w:r>
    </w:p>
  </w:footnote>
  <w:footnote w:id="1">
    <w:p w14:paraId="370C927E" w14:textId="77777777" w:rsidR="001524DE" w:rsidRDefault="001524DE" w:rsidP="001524DE">
      <w:pPr>
        <w:pStyle w:val="FootnoteText"/>
      </w:pPr>
      <w:r>
        <w:t xml:space="preserve">*The author would like to thank Professors Sue Bright, Sarah Blandy and Alison Clarke as well as Mark Jordan for their valuable insights on an earlier draft of this article. Gratitude is also due to Holly Southey, whom, as a research assistant, carried out much of the initial case law research.   </w:t>
      </w:r>
    </w:p>
    <w:p w14:paraId="6878AAB4" w14:textId="1C7930E4" w:rsidR="00524250" w:rsidRDefault="00524250">
      <w:pPr>
        <w:pStyle w:val="FootnoteText"/>
      </w:pPr>
      <w:r>
        <w:rPr>
          <w:rStyle w:val="FootnoteReference"/>
        </w:rPr>
        <w:footnoteRef/>
      </w:r>
      <w:r>
        <w:t xml:space="preserve"> </w:t>
      </w:r>
      <w:r w:rsidR="006A5A86">
        <w:t xml:space="preserve">Bland, Bright and Nield, </w:t>
      </w:r>
      <w:r w:rsidR="00F93121">
        <w:t xml:space="preserve">in </w:t>
      </w:r>
      <w:r w:rsidR="006A5A86">
        <w:t>‘</w:t>
      </w:r>
      <w:r w:rsidR="006B7A32">
        <w:t xml:space="preserve">The Dynamics of </w:t>
      </w:r>
      <w:r w:rsidR="006A5A86">
        <w:t>Enduring Property Relationships</w:t>
      </w:r>
      <w:r w:rsidR="005151FA">
        <w:t xml:space="preserve"> </w:t>
      </w:r>
      <w:r w:rsidR="006B7A32">
        <w:t xml:space="preserve">in Land </w:t>
      </w:r>
      <w:r w:rsidR="005151FA">
        <w:t xml:space="preserve">(2018) </w:t>
      </w:r>
      <w:r w:rsidR="00E307D2">
        <w:t xml:space="preserve">81 </w:t>
      </w:r>
      <w:r w:rsidR="005151FA">
        <w:t xml:space="preserve">MLR </w:t>
      </w:r>
      <w:r w:rsidR="00E307D2">
        <w:t xml:space="preserve">85 </w:t>
      </w:r>
      <w:r w:rsidR="00F93121">
        <w:t>highlight th</w:t>
      </w:r>
      <w:r w:rsidR="00E307D2">
        <w:t>is</w:t>
      </w:r>
      <w:r w:rsidR="00F93121">
        <w:t xml:space="preserve"> </w:t>
      </w:r>
      <w:proofErr w:type="gramStart"/>
      <w:r w:rsidR="00F93121">
        <w:t>need</w:t>
      </w:r>
      <w:proofErr w:type="gramEnd"/>
      <w:r w:rsidR="00F93121">
        <w:t xml:space="preserve"> for flexibility. </w:t>
      </w:r>
    </w:p>
  </w:footnote>
  <w:footnote w:id="2">
    <w:p w14:paraId="52454952" w14:textId="7C40BD54" w:rsidR="000649D4" w:rsidRPr="00531E52" w:rsidRDefault="000649D4" w:rsidP="000649D4">
      <w:pPr>
        <w:pStyle w:val="FootnoteText"/>
        <w:rPr>
          <w:rFonts w:cstheme="minorHAnsi"/>
        </w:rPr>
      </w:pPr>
      <w:r>
        <w:rPr>
          <w:rStyle w:val="FootnoteReference"/>
        </w:rPr>
        <w:footnoteRef/>
      </w:r>
      <w:r>
        <w:t xml:space="preserve"> </w:t>
      </w:r>
      <w:r w:rsidR="006C7CB9">
        <w:t>For example</w:t>
      </w:r>
      <w:r w:rsidR="00CE73B7">
        <w:t>,</w:t>
      </w:r>
      <w:r w:rsidR="006C7CB9">
        <w:t xml:space="preserve"> long leases</w:t>
      </w:r>
      <w:r w:rsidR="00A849C1">
        <w:t xml:space="preserve"> whose covenants often anticipate </w:t>
      </w:r>
      <w:r w:rsidR="008B3E05">
        <w:t xml:space="preserve">change through </w:t>
      </w:r>
      <w:r w:rsidR="00FC3AEC">
        <w:t>r</w:t>
      </w:r>
      <w:r w:rsidR="008B3E05">
        <w:t>ents</w:t>
      </w:r>
      <w:r w:rsidR="00FC3AEC">
        <w:t xml:space="preserve"> reviews </w:t>
      </w:r>
      <w:r w:rsidR="008B3E05">
        <w:t xml:space="preserve">and service </w:t>
      </w:r>
      <w:r w:rsidR="00FC3AEC">
        <w:t>charges provisions or covenants</w:t>
      </w:r>
      <w:r w:rsidR="000539C2">
        <w:t>, whether qualified or absolute,</w:t>
      </w:r>
      <w:r w:rsidR="00FC3AEC">
        <w:t xml:space="preserve"> against alterations</w:t>
      </w:r>
      <w:r w:rsidR="008B3E05">
        <w:t xml:space="preserve"> </w:t>
      </w:r>
      <w:r w:rsidR="000539C2">
        <w:t>or changes of use</w:t>
      </w:r>
      <w:r w:rsidR="0070206E">
        <w:t xml:space="preserve"> </w:t>
      </w:r>
      <w:r w:rsidR="002D007B">
        <w:t xml:space="preserve">see </w:t>
      </w:r>
      <w:r w:rsidR="00984665">
        <w:t xml:space="preserve">by way of illustration </w:t>
      </w:r>
      <w:r w:rsidR="00176741">
        <w:t xml:space="preserve">the recent decision in </w:t>
      </w:r>
      <w:hyperlink r:id="rId1" w:tgtFrame="_blank" w:tooltip="Original URL: https://nearlylegal.co.uk/?mailpoet_router&amp;endpoint=track&amp;action=click&amp;data=WyI0ODMyIiwiZTZmMmYxIiwiNTY1OSIsIjlkNDAwOTNkYTI1ZCIsZmFsc2Vd. Click or tap if you trust this link." w:history="1">
        <w:r w:rsidR="002D007B" w:rsidRPr="0043331D">
          <w:rPr>
            <w:rFonts w:eastAsia="Times New Roman" w:cstheme="minorHAnsi"/>
            <w:i/>
            <w:iCs/>
            <w:bdr w:val="none" w:sz="0" w:space="0" w:color="auto" w:frame="1"/>
            <w:lang w:eastAsia="en-GB"/>
          </w:rPr>
          <w:t>Duval v 11-13 Randolph Crescent Ltd</w:t>
        </w:r>
      </w:hyperlink>
      <w:r w:rsidR="002D007B" w:rsidRPr="0043331D">
        <w:rPr>
          <w:rFonts w:eastAsia="Times New Roman" w:cstheme="minorHAnsi"/>
          <w:lang w:eastAsia="en-GB"/>
        </w:rPr>
        <w:t> (2020) UKSC 18</w:t>
      </w:r>
      <w:r w:rsidR="007478D8">
        <w:rPr>
          <w:rFonts w:eastAsia="Times New Roman" w:cstheme="minorHAnsi"/>
          <w:lang w:eastAsia="en-GB"/>
        </w:rPr>
        <w:t>.</w:t>
      </w:r>
      <w:r w:rsidR="002D007B">
        <w:rPr>
          <w:rFonts w:eastAsia="Times New Roman" w:cstheme="minorHAnsi"/>
          <w:lang w:eastAsia="en-GB"/>
        </w:rPr>
        <w:t xml:space="preserve"> </w:t>
      </w:r>
      <w:r w:rsidR="007478D8">
        <w:rPr>
          <w:rFonts w:eastAsia="Times New Roman" w:cstheme="minorHAnsi"/>
          <w:lang w:eastAsia="en-GB"/>
        </w:rPr>
        <w:t>S</w:t>
      </w:r>
      <w:r w:rsidR="0070206E">
        <w:t xml:space="preserve">tatutory processes </w:t>
      </w:r>
      <w:r w:rsidR="007478D8">
        <w:t xml:space="preserve">also </w:t>
      </w:r>
      <w:r w:rsidR="00783285">
        <w:t xml:space="preserve">can accommodate change </w:t>
      </w:r>
      <w:r w:rsidR="002D007B">
        <w:t>t</w:t>
      </w:r>
      <w:r w:rsidR="00E01735">
        <w:t>h</w:t>
      </w:r>
      <w:r w:rsidR="002D007B">
        <w:t xml:space="preserve">rough </w:t>
      </w:r>
      <w:r w:rsidR="00783285">
        <w:t xml:space="preserve">lease variation </w:t>
      </w:r>
      <w:r w:rsidR="00DE043E">
        <w:t xml:space="preserve">see </w:t>
      </w:r>
      <w:r w:rsidR="001E6240">
        <w:t xml:space="preserve">Landlord &amp; Tenant Act 1987 Part IV and </w:t>
      </w:r>
      <w:r w:rsidR="00DE043E">
        <w:t xml:space="preserve">S Bright, ‘Variation </w:t>
      </w:r>
      <w:r w:rsidR="00950584">
        <w:t>long residential leases</w:t>
      </w:r>
      <w:r w:rsidR="00DE043E">
        <w:t xml:space="preserve">: </w:t>
      </w:r>
      <w:r w:rsidR="00950584">
        <w:t>when, why and reform</w:t>
      </w:r>
      <w:r w:rsidR="00783285">
        <w:t xml:space="preserve"> </w:t>
      </w:r>
      <w:r w:rsidR="00950584">
        <w:t xml:space="preserve">[2019] Conv </w:t>
      </w:r>
      <w:r w:rsidR="000043C7">
        <w:t>332</w:t>
      </w:r>
      <w:r w:rsidR="00B53051">
        <w:t xml:space="preserve">. </w:t>
      </w:r>
    </w:p>
  </w:footnote>
  <w:footnote w:id="3">
    <w:p w14:paraId="40C21B4F" w14:textId="21B79027" w:rsidR="00F53170" w:rsidRDefault="00F53170" w:rsidP="00F53170">
      <w:pPr>
        <w:pStyle w:val="FootnoteText"/>
      </w:pPr>
      <w:r>
        <w:rPr>
          <w:rStyle w:val="FootnoteReference"/>
        </w:rPr>
        <w:footnoteRef/>
      </w:r>
      <w:r>
        <w:t xml:space="preserve"> </w:t>
      </w:r>
      <w:r w:rsidR="007524B8">
        <w:t>[2018] UKSC 57</w:t>
      </w:r>
      <w:r>
        <w:t>.</w:t>
      </w:r>
    </w:p>
  </w:footnote>
  <w:footnote w:id="4">
    <w:p w14:paraId="719E7EA3" w14:textId="77777777" w:rsidR="00F53170" w:rsidRDefault="00F53170" w:rsidP="00F53170">
      <w:pPr>
        <w:pStyle w:val="FootnoteText"/>
      </w:pPr>
      <w:r>
        <w:rPr>
          <w:rStyle w:val="FootnoteReference"/>
        </w:rPr>
        <w:footnoteRef/>
      </w:r>
      <w:r>
        <w:t xml:space="preserve"> Per Lord Briggs at [76]. </w:t>
      </w:r>
    </w:p>
  </w:footnote>
  <w:footnote w:id="5">
    <w:p w14:paraId="216F898B" w14:textId="680111D2" w:rsidR="00BC3E2D" w:rsidRDefault="00BC3E2D">
      <w:pPr>
        <w:pStyle w:val="FootnoteText"/>
      </w:pPr>
      <w:r>
        <w:rPr>
          <w:rStyle w:val="FootnoteReference"/>
        </w:rPr>
        <w:footnoteRef/>
      </w:r>
      <w:r>
        <w:t xml:space="preserve"> Which </w:t>
      </w:r>
      <w:r w:rsidR="002A09B3">
        <w:t>Davidson and Dyal Chand have called ‘property moments’ see N Davidson &amp; R Dyal Chand, ‘Property in Crisis’ (2010) 78 Fordham Law Review 101.</w:t>
      </w:r>
    </w:p>
  </w:footnote>
  <w:footnote w:id="6">
    <w:p w14:paraId="5EECBBE4" w14:textId="77777777" w:rsidR="00A00CF3" w:rsidRDefault="00A00CF3" w:rsidP="00A00CF3">
      <w:pPr>
        <w:pStyle w:val="FootnoteText"/>
      </w:pPr>
      <w:r>
        <w:rPr>
          <w:rStyle w:val="FootnoteReference"/>
        </w:rPr>
        <w:footnoteRef/>
      </w:r>
      <w:r>
        <w:t xml:space="preserve"> See for example S Blandy, ‘Collective Property: Owning and Managing Residential Space’ in N Hopkins (ed), </w:t>
      </w:r>
      <w:r>
        <w:rPr>
          <w:i/>
          <w:iCs/>
        </w:rPr>
        <w:t xml:space="preserve">Modern Studies in Property law Vol 7 </w:t>
      </w:r>
      <w:r>
        <w:t xml:space="preserve">(Oxford, Hart, 2013) and J Patrick &amp; S Bright, ‘WICKED insights into the role of green leases’ (2016) Conv 264. </w:t>
      </w:r>
    </w:p>
  </w:footnote>
  <w:footnote w:id="7">
    <w:p w14:paraId="0C50C1FA" w14:textId="77777777" w:rsidR="00F23E8E" w:rsidRDefault="00F23E8E" w:rsidP="00F23E8E">
      <w:pPr>
        <w:pStyle w:val="FootnoteText"/>
      </w:pPr>
      <w:r>
        <w:rPr>
          <w:rStyle w:val="FootnoteReference"/>
        </w:rPr>
        <w:footnoteRef/>
      </w:r>
      <w:r>
        <w:t xml:space="preserve"> This review was conducted with the invaluable help of a research assistance, Ms Holly Southey.   </w:t>
      </w:r>
    </w:p>
  </w:footnote>
  <w:footnote w:id="8">
    <w:p w14:paraId="6A6656A4" w14:textId="77777777" w:rsidR="00140ABF" w:rsidRDefault="00140ABF" w:rsidP="00140ABF">
      <w:pPr>
        <w:pStyle w:val="FootnoteText"/>
      </w:pPr>
      <w:r>
        <w:rPr>
          <w:rStyle w:val="FootnoteReference"/>
        </w:rPr>
        <w:footnoteRef/>
      </w:r>
      <w:r>
        <w:t xml:space="preserve"> Adopting the analogy of Carol Rose see C Rose, ’Crystals and Mud in Property Law’ (1987-1988) 40 Stanford Law Review 577.</w:t>
      </w:r>
    </w:p>
  </w:footnote>
  <w:footnote w:id="9">
    <w:p w14:paraId="69DE9FDB" w14:textId="16286103" w:rsidR="00B050AD" w:rsidRPr="009438E6" w:rsidRDefault="00B050AD">
      <w:pPr>
        <w:pStyle w:val="FootnoteText"/>
      </w:pPr>
      <w:r w:rsidRPr="009438E6">
        <w:rPr>
          <w:rStyle w:val="FootnoteReference"/>
        </w:rPr>
        <w:footnoteRef/>
      </w:r>
      <w:r w:rsidRPr="009438E6">
        <w:t xml:space="preserve"> [2015] AC </w:t>
      </w:r>
      <w:r w:rsidR="001E42A4" w:rsidRPr="009438E6">
        <w:t xml:space="preserve">1619. </w:t>
      </w:r>
    </w:p>
  </w:footnote>
  <w:footnote w:id="10">
    <w:p w14:paraId="15E13617" w14:textId="77777777" w:rsidR="00256A3E" w:rsidRPr="009438E6" w:rsidRDefault="00256A3E" w:rsidP="00256A3E">
      <w:pPr>
        <w:pStyle w:val="FootnoteText"/>
      </w:pPr>
      <w:r w:rsidRPr="009438E6">
        <w:rPr>
          <w:rStyle w:val="FootnoteReference"/>
        </w:rPr>
        <w:footnoteRef/>
      </w:r>
      <w:r w:rsidRPr="009438E6">
        <w:t xml:space="preserve"> </w:t>
      </w:r>
      <w:r w:rsidRPr="009438E6">
        <w:rPr>
          <w:i/>
          <w:iCs/>
        </w:rPr>
        <w:t>Cherry Tree Investment Ltd v Landman</w:t>
      </w:r>
      <w:r w:rsidRPr="009438E6">
        <w:t xml:space="preserve"> [2012] EWCA Civ 736, [2013] Ch 305 – a clause in an associated facilities agreement could not be read into a registered charge.  </w:t>
      </w:r>
    </w:p>
  </w:footnote>
  <w:footnote w:id="11">
    <w:p w14:paraId="7BE4BDE9" w14:textId="77777777" w:rsidR="00256A3E" w:rsidRPr="009438E6" w:rsidRDefault="00256A3E" w:rsidP="00256A3E">
      <w:pPr>
        <w:pStyle w:val="FootnoteText"/>
      </w:pPr>
      <w:r w:rsidRPr="009438E6">
        <w:rPr>
          <w:rStyle w:val="FootnoteReference"/>
        </w:rPr>
        <w:footnoteRef/>
      </w:r>
      <w:r w:rsidRPr="009438E6">
        <w:t xml:space="preserve"> </w:t>
      </w:r>
      <w:r w:rsidRPr="009438E6">
        <w:rPr>
          <w:i/>
          <w:iCs/>
        </w:rPr>
        <w:t xml:space="preserve">Prenn v Simmonds </w:t>
      </w:r>
      <w:r w:rsidRPr="009438E6">
        <w:t xml:space="preserve">[1971] 1 WLR 1381; </w:t>
      </w:r>
      <w:r w:rsidRPr="009438E6">
        <w:rPr>
          <w:i/>
          <w:iCs/>
        </w:rPr>
        <w:t xml:space="preserve">Brook v Young </w:t>
      </w:r>
      <w:r w:rsidRPr="009438E6">
        <w:t>[</w:t>
      </w:r>
      <w:r w:rsidRPr="009438E6">
        <w:rPr>
          <w:rFonts w:cstheme="minorHAnsi"/>
        </w:rPr>
        <w:t xml:space="preserve">2008] </w:t>
      </w:r>
      <w:r w:rsidRPr="009438E6">
        <w:rPr>
          <w:rFonts w:cstheme="minorHAnsi"/>
          <w:shd w:val="clear" w:color="auto" w:fill="FFFFFF"/>
        </w:rPr>
        <w:t>EWCA Civ 816;</w:t>
      </w:r>
      <w:r w:rsidRPr="009438E6">
        <w:rPr>
          <w:rFonts w:ascii="Times New Roman" w:hAnsi="Times New Roman" w:cs="Times New Roman"/>
        </w:rPr>
        <w:t xml:space="preserve"> </w:t>
      </w:r>
      <w:r w:rsidRPr="009438E6">
        <w:rPr>
          <w:i/>
          <w:iCs/>
        </w:rPr>
        <w:t xml:space="preserve">Platt v Crouch </w:t>
      </w:r>
      <w:r w:rsidRPr="009438E6">
        <w:t xml:space="preserve">[2004] 1 P&amp;CR 18 but note </w:t>
      </w:r>
      <w:r w:rsidRPr="009438E6">
        <w:rPr>
          <w:i/>
          <w:iCs/>
        </w:rPr>
        <w:t>Partridge v Lawrence</w:t>
      </w:r>
      <w:r w:rsidRPr="009438E6">
        <w:t xml:space="preserve"> [2003] EWCA Civ 1121.</w:t>
      </w:r>
    </w:p>
  </w:footnote>
  <w:footnote w:id="12">
    <w:p w14:paraId="553D5E02" w14:textId="64925C19" w:rsidR="00052D66" w:rsidRDefault="00052D66" w:rsidP="00052D66">
      <w:pPr>
        <w:pStyle w:val="FootnoteText"/>
      </w:pPr>
      <w:r>
        <w:rPr>
          <w:rStyle w:val="FootnoteReference"/>
        </w:rPr>
        <w:footnoteRef/>
      </w:r>
      <w:r>
        <w:t xml:space="preserve"> [2017] EWCA Civ 1254. </w:t>
      </w:r>
    </w:p>
  </w:footnote>
  <w:footnote w:id="13">
    <w:p w14:paraId="2E4C5542" w14:textId="0DFCB19D" w:rsidR="00052D66" w:rsidRDefault="00052D66" w:rsidP="00052D66">
      <w:pPr>
        <w:pStyle w:val="FootnoteText"/>
      </w:pPr>
      <w:r>
        <w:rPr>
          <w:rStyle w:val="FootnoteReference"/>
        </w:rPr>
        <w:footnoteRef/>
      </w:r>
      <w:r>
        <w:t xml:space="preserve"> At </w:t>
      </w:r>
      <w:r w:rsidR="006B0202">
        <w:t>[27]</w:t>
      </w:r>
      <w:r w:rsidR="0042744C">
        <w:t xml:space="preserve"> quoting</w:t>
      </w:r>
      <w:r w:rsidR="003D1211" w:rsidRPr="003D1211">
        <w:rPr>
          <w:rFonts w:ascii="Source Sans Pro" w:hAnsi="Source Sans Pro"/>
          <w:color w:val="3D3D3D"/>
          <w:sz w:val="27"/>
          <w:szCs w:val="27"/>
          <w:shd w:val="clear" w:color="auto" w:fill="FFFFFF"/>
        </w:rPr>
        <w:t xml:space="preserve"> </w:t>
      </w:r>
      <w:r w:rsidR="003D1211" w:rsidRPr="003D1211">
        <w:rPr>
          <w:rFonts w:cstheme="minorHAnsi"/>
          <w:shd w:val="clear" w:color="auto" w:fill="FFFFFF"/>
        </w:rPr>
        <w:t>Lord Nicholls in </w:t>
      </w:r>
      <w:hyperlink r:id="rId2" w:history="1">
        <w:r w:rsidR="003D1211" w:rsidRPr="003D1211">
          <w:rPr>
            <w:rFonts w:cstheme="minorHAnsi"/>
            <w:i/>
            <w:iCs/>
            <w:bdr w:val="none" w:sz="0" w:space="0" w:color="auto" w:frame="1"/>
          </w:rPr>
          <w:t xml:space="preserve">Department for Environment, Food and Rural Affairs v Asda Stores Ltd </w:t>
        </w:r>
        <w:r w:rsidR="003D1211" w:rsidRPr="00FD30C4">
          <w:rPr>
            <w:rFonts w:cstheme="minorHAnsi"/>
            <w:bdr w:val="none" w:sz="0" w:space="0" w:color="auto" w:frame="1"/>
          </w:rPr>
          <w:t>[2003] UKHL 71</w:t>
        </w:r>
      </w:hyperlink>
      <w:r w:rsidR="003D1211">
        <w:rPr>
          <w:rFonts w:cstheme="minorHAnsi"/>
          <w:i/>
          <w:iCs/>
          <w:bdr w:val="none" w:sz="0" w:space="0" w:color="auto" w:frame="1"/>
          <w:shd w:val="clear" w:color="auto" w:fill="FFFFFF"/>
        </w:rPr>
        <w:t xml:space="preserve"> </w:t>
      </w:r>
      <w:r w:rsidR="003D1211">
        <w:rPr>
          <w:rFonts w:cstheme="minorHAnsi"/>
          <w:bdr w:val="none" w:sz="0" w:space="0" w:color="auto" w:frame="1"/>
          <w:shd w:val="clear" w:color="auto" w:fill="FFFFFF"/>
        </w:rPr>
        <w:t>at</w:t>
      </w:r>
      <w:r w:rsidR="00FD30C4">
        <w:rPr>
          <w:rFonts w:cstheme="minorHAnsi"/>
          <w:bdr w:val="none" w:sz="0" w:space="0" w:color="auto" w:frame="1"/>
          <w:shd w:val="clear" w:color="auto" w:fill="FFFFFF"/>
        </w:rPr>
        <w:t xml:space="preserve"> [18]</w:t>
      </w:r>
      <w:r w:rsidR="0042744C">
        <w:t xml:space="preserve"> </w:t>
      </w:r>
      <w:r w:rsidR="008F023B">
        <w:t>.</w:t>
      </w:r>
    </w:p>
  </w:footnote>
  <w:footnote w:id="14">
    <w:p w14:paraId="4C898048" w14:textId="67C12339" w:rsidR="00157883" w:rsidRPr="005A1DD6" w:rsidRDefault="00157883" w:rsidP="00157883">
      <w:pPr>
        <w:pStyle w:val="FootnoteText"/>
      </w:pPr>
      <w:r>
        <w:rPr>
          <w:rStyle w:val="FootnoteReference"/>
        </w:rPr>
        <w:footnoteRef/>
      </w:r>
      <w:r>
        <w:t xml:space="preserve"> </w:t>
      </w:r>
      <w:r>
        <w:rPr>
          <w:i/>
          <w:iCs/>
        </w:rPr>
        <w:t xml:space="preserve">White v Grand Hotel, Eastbourne, Ltd </w:t>
      </w:r>
      <w:r>
        <w:t xml:space="preserve">[1913] 1 Ch 13; </w:t>
      </w:r>
      <w:r>
        <w:rPr>
          <w:i/>
          <w:iCs/>
        </w:rPr>
        <w:t xml:space="preserve">South Eastern Rly v Cooper </w:t>
      </w:r>
      <w:r>
        <w:t>[1924] Ch 211</w:t>
      </w:r>
      <w:r>
        <w:rPr>
          <w:i/>
          <w:iCs/>
        </w:rPr>
        <w:t xml:space="preserve">; British Railway Board v Glass </w:t>
      </w:r>
      <w:r>
        <w:t>[1963] Ch 538;</w:t>
      </w:r>
      <w:r>
        <w:rPr>
          <w:i/>
          <w:iCs/>
        </w:rPr>
        <w:t xml:space="preserve"> Robinson v Bailey</w:t>
      </w:r>
      <w:r>
        <w:t xml:space="preserve"> [1948] 2 All ER 791; </w:t>
      </w:r>
      <w:r w:rsidRPr="008F0A58">
        <w:rPr>
          <w:rFonts w:cstheme="minorHAnsi"/>
          <w:i/>
          <w:iCs/>
        </w:rPr>
        <w:t>Jelbert v Davis</w:t>
      </w:r>
      <w:r w:rsidR="00476D88">
        <w:rPr>
          <w:rFonts w:cstheme="minorHAnsi"/>
          <w:i/>
          <w:iCs/>
        </w:rPr>
        <w:t xml:space="preserve"> </w:t>
      </w:r>
      <w:r w:rsidR="00476D88">
        <w:t>[1968] 1 WLR 589;</w:t>
      </w:r>
      <w:r w:rsidRPr="008F0A58">
        <w:rPr>
          <w:rFonts w:cstheme="minorHAnsi"/>
          <w:i/>
          <w:iCs/>
        </w:rPr>
        <w:t xml:space="preserve"> </w:t>
      </w:r>
      <w:r>
        <w:rPr>
          <w:i/>
          <w:iCs/>
        </w:rPr>
        <w:t xml:space="preserve">Jalnarne Ltd v Ridewood </w:t>
      </w:r>
      <w:r>
        <w:t>(1991) 61 P&amp;CR 142</w:t>
      </w:r>
      <w:r w:rsidR="00C067E5">
        <w:t>;</w:t>
      </w:r>
      <w:r>
        <w:t xml:space="preserve"> </w:t>
      </w:r>
      <w:r w:rsidR="00C067E5">
        <w:rPr>
          <w:i/>
          <w:iCs/>
        </w:rPr>
        <w:t xml:space="preserve">Davill v Pull </w:t>
      </w:r>
      <w:r w:rsidR="00C067E5">
        <w:t>[2009] EWCA Civ 1309</w:t>
      </w:r>
      <w:r>
        <w:t>.</w:t>
      </w:r>
    </w:p>
  </w:footnote>
  <w:footnote w:id="15">
    <w:p w14:paraId="520B3381" w14:textId="19B852AF" w:rsidR="00157883" w:rsidRPr="00AF634B" w:rsidRDefault="00157883" w:rsidP="00157883">
      <w:pPr>
        <w:pStyle w:val="FootnoteText"/>
      </w:pPr>
      <w:r>
        <w:rPr>
          <w:rStyle w:val="FootnoteReference"/>
        </w:rPr>
        <w:footnoteRef/>
      </w:r>
      <w:r>
        <w:t xml:space="preserve"> </w:t>
      </w:r>
      <w:r w:rsidR="000213D9">
        <w:t>(1987) 54 P&amp;CR 124. See also</w:t>
      </w:r>
      <w:r w:rsidR="000213D9">
        <w:rPr>
          <w:rFonts w:ascii="Times New Roman" w:hAnsi="Times New Roman" w:cs="Times New Roman"/>
          <w:i/>
          <w:iCs/>
          <w:sz w:val="24"/>
          <w:szCs w:val="24"/>
        </w:rPr>
        <w:t xml:space="preserve"> </w:t>
      </w:r>
      <w:r w:rsidR="000213D9" w:rsidRPr="000213D9">
        <w:rPr>
          <w:rFonts w:ascii="Times New Roman" w:hAnsi="Times New Roman" w:cs="Times New Roman"/>
          <w:i/>
          <w:iCs/>
        </w:rPr>
        <w:t>Bee v Thompson</w:t>
      </w:r>
      <w:r w:rsidR="000213D9">
        <w:t xml:space="preserve"> </w:t>
      </w:r>
      <w:r>
        <w:t>[2010] Ch 412.</w:t>
      </w:r>
      <w:r>
        <w:rPr>
          <w:i/>
          <w:iCs/>
        </w:rPr>
        <w:t xml:space="preserve"> </w:t>
      </w:r>
    </w:p>
  </w:footnote>
  <w:footnote w:id="16">
    <w:p w14:paraId="1FFBFD9D" w14:textId="77777777" w:rsidR="0050274B" w:rsidRDefault="0050274B" w:rsidP="0050274B">
      <w:pPr>
        <w:pStyle w:val="FootnoteText"/>
      </w:pPr>
      <w:r>
        <w:rPr>
          <w:rStyle w:val="FootnoteReference"/>
        </w:rPr>
        <w:footnoteRef/>
      </w:r>
      <w:r>
        <w:t xml:space="preserve"> See </w:t>
      </w:r>
      <w:hyperlink r:id="rId3" w:history="1">
        <w:r w:rsidRPr="00D512D8">
          <w:rPr>
            <w:rStyle w:val="Hyperlink"/>
          </w:rPr>
          <w:t>https://www.hammerwoodpark.co.uk/</w:t>
        </w:r>
      </w:hyperlink>
      <w:r>
        <w:t xml:space="preserve"> accessed 18</w:t>
      </w:r>
      <w:r w:rsidRPr="001C58AC">
        <w:rPr>
          <w:vertAlign w:val="superscript"/>
        </w:rPr>
        <w:t>th</w:t>
      </w:r>
      <w:r>
        <w:t xml:space="preserve"> April 2021.</w:t>
      </w:r>
    </w:p>
  </w:footnote>
  <w:footnote w:id="17">
    <w:p w14:paraId="2D255E9F" w14:textId="77777777" w:rsidR="005116B6" w:rsidRDefault="005116B6" w:rsidP="005116B6">
      <w:pPr>
        <w:pStyle w:val="FootnoteText"/>
      </w:pPr>
      <w:r>
        <w:rPr>
          <w:rStyle w:val="FootnoteReference"/>
        </w:rPr>
        <w:footnoteRef/>
      </w:r>
      <w:r>
        <w:t xml:space="preserve"> </w:t>
      </w:r>
      <w:r w:rsidRPr="00AC1E7C">
        <w:rPr>
          <w:i/>
          <w:iCs/>
        </w:rPr>
        <w:t>Jelbert v Davis</w:t>
      </w:r>
      <w:r>
        <w:t xml:space="preserve"> [1968] 1 WLR 589. Lord Denning’s leading judgment suggests a wider ground </w:t>
      </w:r>
      <w:proofErr w:type="gramStart"/>
      <w:r>
        <w:t>ie</w:t>
      </w:r>
      <w:proofErr w:type="gramEnd"/>
      <w:r>
        <w:t xml:space="preserve"> that the user would not have been within the reasonable contemplation of the parties at the time of the grant. </w:t>
      </w:r>
    </w:p>
  </w:footnote>
  <w:footnote w:id="18">
    <w:p w14:paraId="5E842631" w14:textId="49AACEB6" w:rsidR="0087679C" w:rsidRDefault="0087679C" w:rsidP="0087679C">
      <w:pPr>
        <w:pStyle w:val="FootnoteText"/>
      </w:pPr>
      <w:r>
        <w:rPr>
          <w:rStyle w:val="FootnoteReference"/>
        </w:rPr>
        <w:footnoteRef/>
      </w:r>
      <w:r>
        <w:t xml:space="preserve"> At [46] revers</w:t>
      </w:r>
      <w:r w:rsidR="0032421B">
        <w:t>ing</w:t>
      </w:r>
      <w:r>
        <w:t xml:space="preserve"> the Court of Appeal that had considered each</w:t>
      </w:r>
      <w:r w:rsidR="000554F9">
        <w:t xml:space="preserve"> </w:t>
      </w:r>
      <w:r>
        <w:t>facilit</w:t>
      </w:r>
      <w:r w:rsidR="000554F9">
        <w:t>y</w:t>
      </w:r>
      <w:r>
        <w:t>.</w:t>
      </w:r>
      <w:r w:rsidR="009332B5" w:rsidRPr="009332B5">
        <w:t xml:space="preserve"> </w:t>
      </w:r>
    </w:p>
  </w:footnote>
  <w:footnote w:id="19">
    <w:p w14:paraId="15A1ACDC" w14:textId="36E6C2C8" w:rsidR="003D7D17" w:rsidRDefault="003D7D17">
      <w:pPr>
        <w:pStyle w:val="FootnoteText"/>
      </w:pPr>
      <w:r>
        <w:rPr>
          <w:rStyle w:val="FootnoteReference"/>
        </w:rPr>
        <w:footnoteRef/>
      </w:r>
      <w:r>
        <w:t xml:space="preserve"> F</w:t>
      </w:r>
      <w:r w:rsidRPr="00401D92">
        <w:rPr>
          <w:rFonts w:cstheme="minorHAnsi"/>
        </w:rPr>
        <w:t>or example</w:t>
      </w:r>
      <w:r w:rsidR="0032421B">
        <w:rPr>
          <w:rFonts w:cstheme="minorHAnsi"/>
        </w:rPr>
        <w:t>,</w:t>
      </w:r>
      <w:r w:rsidRPr="00401D92">
        <w:rPr>
          <w:rFonts w:cstheme="minorHAnsi"/>
        </w:rPr>
        <w:t xml:space="preserve"> an outdoor pool had been replaced by an indoor swimming pool.</w:t>
      </w:r>
    </w:p>
  </w:footnote>
  <w:footnote w:id="20">
    <w:p w14:paraId="35FB9A4A" w14:textId="77777777" w:rsidR="004F1498" w:rsidRPr="00CA10C4" w:rsidRDefault="004F1498" w:rsidP="004F1498">
      <w:pPr>
        <w:pStyle w:val="FootnoteText"/>
      </w:pPr>
      <w:r>
        <w:rPr>
          <w:rStyle w:val="FootnoteReference"/>
        </w:rPr>
        <w:footnoteRef/>
      </w:r>
      <w:r>
        <w:t xml:space="preserve"> [2017] NICh 23. See also </w:t>
      </w:r>
      <w:r w:rsidRPr="00CA10C4">
        <w:rPr>
          <w:i/>
          <w:iCs/>
        </w:rPr>
        <w:t xml:space="preserve">Cooping (UK) Ltd v Walton Commercial </w:t>
      </w:r>
      <w:r>
        <w:rPr>
          <w:i/>
          <w:iCs/>
        </w:rPr>
        <w:t>G</w:t>
      </w:r>
      <w:r w:rsidRPr="00CA10C4">
        <w:rPr>
          <w:i/>
          <w:iCs/>
        </w:rPr>
        <w:t>roup</w:t>
      </w:r>
      <w:r>
        <w:t xml:space="preserve"> </w:t>
      </w:r>
      <w:r w:rsidRPr="00CA10C4">
        <w:t>[1989] 1 EGLT 241</w:t>
      </w:r>
      <w:r>
        <w:t>.</w:t>
      </w:r>
    </w:p>
  </w:footnote>
  <w:footnote w:id="21">
    <w:p w14:paraId="6537D6CB" w14:textId="77777777" w:rsidR="00F4632F" w:rsidRDefault="00F4632F" w:rsidP="00F4632F">
      <w:pPr>
        <w:pStyle w:val="FootnoteText"/>
      </w:pPr>
      <w:r>
        <w:rPr>
          <w:rStyle w:val="FootnoteReference"/>
        </w:rPr>
        <w:footnoteRef/>
      </w:r>
      <w:r>
        <w:t xml:space="preserve"> At [37].</w:t>
      </w:r>
    </w:p>
  </w:footnote>
  <w:footnote w:id="22">
    <w:p w14:paraId="08BBB043" w14:textId="77777777" w:rsidR="004F1498" w:rsidRDefault="004F1498" w:rsidP="004F1498">
      <w:pPr>
        <w:pStyle w:val="FootnoteText"/>
      </w:pPr>
      <w:r>
        <w:rPr>
          <w:rStyle w:val="FootnoteReference"/>
        </w:rPr>
        <w:footnoteRef/>
      </w:r>
      <w:r>
        <w:t xml:space="preserve"> [2008] EWCA Civ 1180.</w:t>
      </w:r>
    </w:p>
  </w:footnote>
  <w:footnote w:id="23">
    <w:p w14:paraId="2365BEC0" w14:textId="77777777" w:rsidR="004F1498" w:rsidRDefault="004F1498" w:rsidP="004F1498">
      <w:pPr>
        <w:pStyle w:val="FootnoteText"/>
      </w:pPr>
      <w:r>
        <w:rPr>
          <w:rStyle w:val="FootnoteReference"/>
        </w:rPr>
        <w:footnoteRef/>
      </w:r>
      <w:r>
        <w:t xml:space="preserve"> At [19].</w:t>
      </w:r>
    </w:p>
  </w:footnote>
  <w:footnote w:id="24">
    <w:p w14:paraId="11539F60" w14:textId="77777777" w:rsidR="004F1498" w:rsidRDefault="004F1498" w:rsidP="004F1498">
      <w:pPr>
        <w:pStyle w:val="FootnoteText"/>
      </w:pPr>
      <w:r>
        <w:rPr>
          <w:rStyle w:val="FootnoteReference"/>
        </w:rPr>
        <w:footnoteRef/>
      </w:r>
      <w:r>
        <w:t xml:space="preserve"> At [16].</w:t>
      </w:r>
    </w:p>
  </w:footnote>
  <w:footnote w:id="25">
    <w:p w14:paraId="5015CE43" w14:textId="77777777" w:rsidR="004F1498" w:rsidRDefault="004F1498" w:rsidP="004F1498">
      <w:pPr>
        <w:pStyle w:val="FootnoteText"/>
      </w:pPr>
      <w:r>
        <w:rPr>
          <w:rStyle w:val="FootnoteReference"/>
        </w:rPr>
        <w:footnoteRef/>
      </w:r>
      <w:r>
        <w:t xml:space="preserve"> At [17]. </w:t>
      </w:r>
    </w:p>
  </w:footnote>
  <w:footnote w:id="26">
    <w:p w14:paraId="6F96B681" w14:textId="77777777" w:rsidR="004F1498" w:rsidRDefault="004F1498" w:rsidP="004F1498">
      <w:pPr>
        <w:pStyle w:val="FootnoteText"/>
      </w:pPr>
      <w:r>
        <w:rPr>
          <w:rStyle w:val="FootnoteReference"/>
        </w:rPr>
        <w:footnoteRef/>
      </w:r>
      <w:r>
        <w:t xml:space="preserve"> At [22].</w:t>
      </w:r>
    </w:p>
  </w:footnote>
  <w:footnote w:id="27">
    <w:p w14:paraId="5F4013C0" w14:textId="19EC7DD5" w:rsidR="00A00E3D" w:rsidRDefault="00A00E3D">
      <w:pPr>
        <w:pStyle w:val="FootnoteText"/>
      </w:pPr>
      <w:r>
        <w:rPr>
          <w:rStyle w:val="FootnoteReference"/>
        </w:rPr>
        <w:footnoteRef/>
      </w:r>
      <w:r>
        <w:t xml:space="preserve"> [2020] EWHC 2171. </w:t>
      </w:r>
      <w:r w:rsidR="00CA0308">
        <w:t xml:space="preserve">See also </w:t>
      </w:r>
      <w:r w:rsidR="009D7FCF">
        <w:rPr>
          <w:i/>
          <w:iCs/>
        </w:rPr>
        <w:t xml:space="preserve">Wilkins v Lewis </w:t>
      </w:r>
      <w:r w:rsidR="009D7FCF">
        <w:t>[2005] EWHC 1710.</w:t>
      </w:r>
    </w:p>
  </w:footnote>
  <w:footnote w:id="28">
    <w:p w14:paraId="1B93AF6F" w14:textId="43B67366" w:rsidR="00DA71A0" w:rsidRDefault="00DA71A0">
      <w:pPr>
        <w:pStyle w:val="FootnoteText"/>
      </w:pPr>
      <w:r>
        <w:rPr>
          <w:rStyle w:val="FootnoteReference"/>
        </w:rPr>
        <w:footnoteRef/>
      </w:r>
      <w:r>
        <w:t xml:space="preserve"> At [71].</w:t>
      </w:r>
    </w:p>
  </w:footnote>
  <w:footnote w:id="29">
    <w:p w14:paraId="7D44445F" w14:textId="77777777" w:rsidR="00D0280A" w:rsidRDefault="00D0280A" w:rsidP="00D0280A">
      <w:pPr>
        <w:pStyle w:val="FootnoteText"/>
      </w:pPr>
      <w:r>
        <w:rPr>
          <w:rStyle w:val="FootnoteReference"/>
        </w:rPr>
        <w:footnoteRef/>
      </w:r>
      <w:r>
        <w:t xml:space="preserve"> [1949] Ch 163.</w:t>
      </w:r>
    </w:p>
  </w:footnote>
  <w:footnote w:id="30">
    <w:p w14:paraId="3EFFF283" w14:textId="0B6CA419" w:rsidR="00D0280A" w:rsidRDefault="00D0280A" w:rsidP="00D0280A">
      <w:pPr>
        <w:pStyle w:val="FootnoteText"/>
      </w:pPr>
      <w:r>
        <w:rPr>
          <w:rStyle w:val="FootnoteReference"/>
        </w:rPr>
        <w:footnoteRef/>
      </w:r>
      <w:r>
        <w:t xml:space="preserve"> [1922] 2 Ch 429</w:t>
      </w:r>
      <w:r w:rsidR="00F63CA8">
        <w:t xml:space="preserve"> </w:t>
      </w:r>
      <w:r w:rsidR="00543C89">
        <w:t>on</w:t>
      </w:r>
      <w:r w:rsidR="00F63CA8">
        <w:t xml:space="preserve"> </w:t>
      </w:r>
      <w:r>
        <w:t xml:space="preserve">the interpretation of a local authority </w:t>
      </w:r>
      <w:proofErr w:type="spellStart"/>
      <w:r>
        <w:t>bye</w:t>
      </w:r>
      <w:proofErr w:type="spellEnd"/>
      <w:r>
        <w:t xml:space="preserve"> law </w:t>
      </w:r>
    </w:p>
  </w:footnote>
  <w:footnote w:id="31">
    <w:p w14:paraId="5FB8275D" w14:textId="65A5B55F" w:rsidR="004403DA" w:rsidRPr="002A156E" w:rsidRDefault="004403DA">
      <w:pPr>
        <w:pStyle w:val="FootnoteText"/>
      </w:pPr>
      <w:r>
        <w:rPr>
          <w:rStyle w:val="FootnoteReference"/>
        </w:rPr>
        <w:footnoteRef/>
      </w:r>
      <w:r>
        <w:t xml:space="preserve"> See</w:t>
      </w:r>
      <w:r w:rsidR="00E56CBE">
        <w:t xml:space="preserve"> Blandy, Bright &amp; Nield,</w:t>
      </w:r>
      <w:r>
        <w:t xml:space="preserve"> </w:t>
      </w:r>
      <w:r w:rsidR="007C74F2">
        <w:t xml:space="preserve">‘Property on the Ground: </w:t>
      </w:r>
      <w:proofErr w:type="gramStart"/>
      <w:r w:rsidR="00B82225">
        <w:t>t</w:t>
      </w:r>
      <w:r w:rsidR="007C74F2">
        <w:t>he</w:t>
      </w:r>
      <w:proofErr w:type="gramEnd"/>
      <w:r w:rsidR="007C74F2">
        <w:t xml:space="preserve"> Law of </w:t>
      </w:r>
      <w:r w:rsidR="00B82225">
        <w:t>p</w:t>
      </w:r>
      <w:r w:rsidR="007C74F2">
        <w:t xml:space="preserve">eople and </w:t>
      </w:r>
      <w:r w:rsidR="00B82225">
        <w:t>p</w:t>
      </w:r>
      <w:r w:rsidR="007C74F2">
        <w:t xml:space="preserve">lace’, </w:t>
      </w:r>
      <w:r w:rsidR="001050C2">
        <w:t xml:space="preserve">in Dagan and Zipursky, </w:t>
      </w:r>
      <w:r w:rsidR="001050C2">
        <w:rPr>
          <w:i/>
          <w:iCs/>
        </w:rPr>
        <w:t xml:space="preserve">Research Handbook on Private Law </w:t>
      </w:r>
      <w:r w:rsidR="007F13E3">
        <w:rPr>
          <w:i/>
          <w:iCs/>
        </w:rPr>
        <w:t>T</w:t>
      </w:r>
      <w:r w:rsidR="001050C2">
        <w:rPr>
          <w:i/>
          <w:iCs/>
        </w:rPr>
        <w:t>heory</w:t>
      </w:r>
      <w:r w:rsidR="007F13E3">
        <w:rPr>
          <w:i/>
          <w:iCs/>
        </w:rPr>
        <w:t xml:space="preserve"> </w:t>
      </w:r>
      <w:r w:rsidR="002A156E" w:rsidRPr="002A156E">
        <w:t>(Elgar, Che</w:t>
      </w:r>
      <w:r w:rsidR="002A156E">
        <w:t>l</w:t>
      </w:r>
      <w:r w:rsidR="002A156E" w:rsidRPr="002A156E">
        <w:t>ten</w:t>
      </w:r>
      <w:r w:rsidR="002A156E">
        <w:t>ham</w:t>
      </w:r>
      <w:r w:rsidR="00B82225">
        <w:t xml:space="preserve"> &amp; No</w:t>
      </w:r>
      <w:r w:rsidR="00E56CBE">
        <w:t>r</w:t>
      </w:r>
      <w:r w:rsidR="00B82225">
        <w:t>thampton, 2020) Ch 14.</w:t>
      </w:r>
    </w:p>
  </w:footnote>
  <w:footnote w:id="32">
    <w:p w14:paraId="49B98476" w14:textId="20406A25" w:rsidR="001D2CFC" w:rsidRPr="00561082" w:rsidRDefault="001D2CFC" w:rsidP="001D2CFC">
      <w:pPr>
        <w:pStyle w:val="FootnoteText"/>
      </w:pPr>
      <w:r>
        <w:rPr>
          <w:rStyle w:val="FootnoteReference"/>
        </w:rPr>
        <w:footnoteRef/>
      </w:r>
      <w:r>
        <w:t xml:space="preserve"> See for instance </w:t>
      </w:r>
      <w:r w:rsidR="005C4014">
        <w:rPr>
          <w:i/>
          <w:iCs/>
        </w:rPr>
        <w:t xml:space="preserve">White v Richards </w:t>
      </w:r>
      <w:r w:rsidR="005C4014">
        <w:t>(1993) 68 P&amp;CR 105</w:t>
      </w:r>
      <w:r w:rsidR="0000615B">
        <w:rPr>
          <w:i/>
          <w:iCs/>
        </w:rPr>
        <w:t xml:space="preserve">Mills v Blackwell </w:t>
      </w:r>
      <w:r w:rsidR="0000615B">
        <w:t xml:space="preserve"> </w:t>
      </w:r>
      <w:r w:rsidR="009E2C58">
        <w:t>(</w:t>
      </w:r>
      <w:r w:rsidR="0000615B">
        <w:t>19</w:t>
      </w:r>
      <w:r w:rsidR="009E2C58">
        <w:t xml:space="preserve">99) </w:t>
      </w:r>
      <w:r w:rsidR="005853C0">
        <w:t>7</w:t>
      </w:r>
      <w:r w:rsidR="009E2C58">
        <w:t>8 P</w:t>
      </w:r>
      <w:r w:rsidR="001B0765">
        <w:t>&amp;</w:t>
      </w:r>
      <w:r w:rsidR="009E2C58">
        <w:t>CR</w:t>
      </w:r>
      <w:r w:rsidR="001B0765">
        <w:t xml:space="preserve"> </w:t>
      </w:r>
      <w:r w:rsidR="009E2C58">
        <w:t>D</w:t>
      </w:r>
      <w:r w:rsidR="001B0765">
        <w:t xml:space="preserve">43, </w:t>
      </w:r>
      <w:r>
        <w:rPr>
          <w:i/>
          <w:iCs/>
        </w:rPr>
        <w:t xml:space="preserve">West v Sharp </w:t>
      </w:r>
      <w:hyperlink r:id="rId4" w:history="1">
        <w:r w:rsidRPr="00BB2306">
          <w:rPr>
            <w:rStyle w:val="Hyperlink"/>
            <w:rFonts w:cstheme="minorHAnsi"/>
            <w:color w:val="auto"/>
            <w:u w:val="none"/>
          </w:rPr>
          <w:t>(2000) 79 P. &amp; C.R. 327</w:t>
        </w:r>
      </w:hyperlink>
      <w:r>
        <w:rPr>
          <w:rFonts w:cstheme="minorHAnsi"/>
        </w:rPr>
        <w:t>;</w:t>
      </w:r>
      <w:r w:rsidRPr="00BB2306">
        <w:rPr>
          <w:rFonts w:cstheme="minorHAnsi"/>
        </w:rPr>
        <w:t xml:space="preserve"> </w:t>
      </w:r>
      <w:r w:rsidR="005F146C">
        <w:rPr>
          <w:i/>
          <w:iCs/>
        </w:rPr>
        <w:t xml:space="preserve">Wilkinson v Farmer </w:t>
      </w:r>
      <w:r w:rsidR="005F146C">
        <w:t xml:space="preserve">[2010] EWCA Civ 1148; </w:t>
      </w:r>
      <w:r w:rsidR="00002BB8">
        <w:rPr>
          <w:i/>
          <w:iCs/>
        </w:rPr>
        <w:t xml:space="preserve">Carpenter v Calico Quays Ltd </w:t>
      </w:r>
      <w:r w:rsidR="00002BB8">
        <w:t xml:space="preserve">{2011] EWHC 96, </w:t>
      </w:r>
      <w:r w:rsidR="00BE06D5">
        <w:rPr>
          <w:i/>
          <w:iCs/>
        </w:rPr>
        <w:t xml:space="preserve">Oliver v Symons </w:t>
      </w:r>
      <w:r w:rsidR="001A4D2D">
        <w:rPr>
          <w:i/>
          <w:iCs/>
        </w:rPr>
        <w:t xml:space="preserve"> </w:t>
      </w:r>
      <w:r w:rsidR="001A4D2D">
        <w:t>[2012] EWCA Civ 267</w:t>
      </w:r>
      <w:r w:rsidR="00715B8A">
        <w:t xml:space="preserve">, </w:t>
      </w:r>
      <w:r>
        <w:rPr>
          <w:i/>
          <w:iCs/>
        </w:rPr>
        <w:t>Emmet v Sisson</w:t>
      </w:r>
      <w:r>
        <w:t xml:space="preserve"> [2014] EWCA Civ 64; </w:t>
      </w:r>
      <w:r>
        <w:rPr>
          <w:i/>
          <w:iCs/>
        </w:rPr>
        <w:t>Higson v Guen</w:t>
      </w:r>
      <w:r w:rsidR="00BD389C">
        <w:rPr>
          <w:i/>
          <w:iCs/>
        </w:rPr>
        <w:t>a</w:t>
      </w:r>
      <w:r>
        <w:rPr>
          <w:i/>
          <w:iCs/>
        </w:rPr>
        <w:t xml:space="preserve">ult </w:t>
      </w:r>
      <w:r>
        <w:t xml:space="preserve">[2014] EWCA Civ 703, </w:t>
      </w:r>
      <w:r w:rsidR="00561082">
        <w:rPr>
          <w:i/>
          <w:iCs/>
        </w:rPr>
        <w:t xml:space="preserve">Lea v Ward </w:t>
      </w:r>
      <w:r w:rsidR="00561082">
        <w:t xml:space="preserve">[2017] EWHC </w:t>
      </w:r>
      <w:r w:rsidR="00795D26">
        <w:t>2231</w:t>
      </w:r>
      <w:r w:rsidR="00C4089E">
        <w:t xml:space="preserve">, </w:t>
      </w:r>
      <w:r w:rsidR="00C4089E">
        <w:rPr>
          <w:i/>
          <w:iCs/>
        </w:rPr>
        <w:t xml:space="preserve">Mills v Partridge </w:t>
      </w:r>
      <w:r w:rsidR="00C4089E">
        <w:t>[2020] EWHC 2171</w:t>
      </w:r>
      <w:r w:rsidR="002122CB">
        <w:t xml:space="preserve">, </w:t>
      </w:r>
      <w:r w:rsidR="002122CB">
        <w:rPr>
          <w:i/>
          <w:iCs/>
        </w:rPr>
        <w:t xml:space="preserve">McGill v Stewart </w:t>
      </w:r>
      <w:r w:rsidR="002122CB">
        <w:t>[2020] EWHC 3387</w:t>
      </w:r>
      <w:r w:rsidR="00795D26">
        <w:t>.</w:t>
      </w:r>
    </w:p>
  </w:footnote>
  <w:footnote w:id="33">
    <w:p w14:paraId="66982BA6" w14:textId="77777777" w:rsidR="004E2E51" w:rsidRPr="002F019F" w:rsidRDefault="004E2E51" w:rsidP="004E2E51">
      <w:pPr>
        <w:pStyle w:val="FootnoteText"/>
        <w:rPr>
          <w:i/>
          <w:iCs/>
        </w:rPr>
      </w:pPr>
      <w:r>
        <w:rPr>
          <w:rStyle w:val="FootnoteReference"/>
        </w:rPr>
        <w:footnoteRef/>
      </w:r>
      <w:r>
        <w:rPr>
          <w:i/>
          <w:iCs/>
        </w:rPr>
        <w:t xml:space="preserve"> </w:t>
      </w:r>
      <w:r>
        <w:t>Ibid,</w:t>
      </w:r>
      <w:r w:rsidRPr="002F019F">
        <w:rPr>
          <w:i/>
          <w:iCs/>
        </w:rPr>
        <w:t xml:space="preserve"> Bulstrode v Lambert</w:t>
      </w:r>
      <w:r>
        <w:t xml:space="preserve"> [1953] 1 WLR 1064, </w:t>
      </w:r>
      <w:r>
        <w:rPr>
          <w:i/>
          <w:iCs/>
        </w:rPr>
        <w:t xml:space="preserve">White v Richards </w:t>
      </w:r>
      <w:r>
        <w:t xml:space="preserve">(1993) 68 P&amp;CR 105 but see </w:t>
      </w:r>
      <w:r w:rsidRPr="002F019F">
        <w:rPr>
          <w:i/>
          <w:iCs/>
        </w:rPr>
        <w:t>Keefe v Amor</w:t>
      </w:r>
      <w:r>
        <w:t xml:space="preserve"> [1965] 1 QB 334. </w:t>
      </w:r>
    </w:p>
  </w:footnote>
  <w:footnote w:id="34">
    <w:p w14:paraId="4E34A4B7" w14:textId="1B4F3732" w:rsidR="00DB3A45" w:rsidRDefault="00DB3A45">
      <w:pPr>
        <w:pStyle w:val="FootnoteText"/>
      </w:pPr>
      <w:r>
        <w:rPr>
          <w:rStyle w:val="FootnoteReference"/>
        </w:rPr>
        <w:footnoteRef/>
      </w:r>
      <w:r>
        <w:t xml:space="preserve"> </w:t>
      </w:r>
      <w:bookmarkStart w:id="0" w:name="_Hlk69893669"/>
      <w:r w:rsidR="00CC2A6F">
        <w:t>[2017] EWCA 2399</w:t>
      </w:r>
      <w:bookmarkEnd w:id="0"/>
      <w:r w:rsidR="00CF4E33">
        <w:t xml:space="preserve">. </w:t>
      </w:r>
    </w:p>
  </w:footnote>
  <w:footnote w:id="35">
    <w:p w14:paraId="665E2359" w14:textId="3CBA660F" w:rsidR="0040636B" w:rsidRPr="00853F37" w:rsidRDefault="0040636B">
      <w:pPr>
        <w:pStyle w:val="FootnoteText"/>
      </w:pPr>
      <w:r>
        <w:rPr>
          <w:rStyle w:val="FootnoteReference"/>
        </w:rPr>
        <w:footnoteRef/>
      </w:r>
      <w:r>
        <w:t xml:space="preserve"> </w:t>
      </w:r>
      <w:r w:rsidR="0083327B">
        <w:t xml:space="preserve">The approach to implied easements </w:t>
      </w:r>
      <w:r w:rsidR="00326A23">
        <w:t xml:space="preserve">under </w:t>
      </w:r>
      <w:r w:rsidR="00326A23">
        <w:rPr>
          <w:i/>
          <w:iCs/>
        </w:rPr>
        <w:t xml:space="preserve">Wheeldon v Burrows </w:t>
      </w:r>
      <w:r w:rsidR="0083327B">
        <w:t xml:space="preserve">is </w:t>
      </w:r>
      <w:proofErr w:type="gramStart"/>
      <w:r w:rsidR="0083327B">
        <w:t>similar</w:t>
      </w:r>
      <w:r w:rsidR="005F192B">
        <w:t xml:space="preserve"> </w:t>
      </w:r>
      <w:r w:rsidR="0083327B">
        <w:t>to</w:t>
      </w:r>
      <w:proofErr w:type="gramEnd"/>
      <w:r w:rsidR="0083327B">
        <w:t xml:space="preserve"> prescription see </w:t>
      </w:r>
      <w:r w:rsidR="00232F1D">
        <w:rPr>
          <w:i/>
          <w:iCs/>
        </w:rPr>
        <w:t>Mc</w:t>
      </w:r>
      <w:r w:rsidR="00853F37">
        <w:rPr>
          <w:i/>
          <w:iCs/>
        </w:rPr>
        <w:t xml:space="preserve">Adams Homes Ltd v Robinson </w:t>
      </w:r>
      <w:r w:rsidR="00326BBB">
        <w:t>[</w:t>
      </w:r>
      <w:bookmarkStart w:id="1" w:name="_Hlk40707837"/>
      <w:r w:rsidR="00326BBB">
        <w:t xml:space="preserve">2004] EWCA Civ </w:t>
      </w:r>
      <w:r w:rsidR="001C55AB">
        <w:t>214</w:t>
      </w:r>
      <w:r w:rsidR="00595D2E">
        <w:t xml:space="preserve"> </w:t>
      </w:r>
      <w:bookmarkEnd w:id="1"/>
      <w:r w:rsidR="002B74B3">
        <w:t>at [22] &amp; [</w:t>
      </w:r>
      <w:r w:rsidR="007964FE">
        <w:t xml:space="preserve">79] </w:t>
      </w:r>
      <w:r w:rsidR="00595D2E">
        <w:t xml:space="preserve">but easements acquired under section 62 </w:t>
      </w:r>
      <w:r w:rsidR="0073367F">
        <w:t xml:space="preserve">LPA 1925 may be treated as an express grant see </w:t>
      </w:r>
      <w:r w:rsidR="0073367F">
        <w:rPr>
          <w:i/>
          <w:iCs/>
        </w:rPr>
        <w:t xml:space="preserve">Wood </w:t>
      </w:r>
      <w:r w:rsidR="006C359B">
        <w:rPr>
          <w:i/>
          <w:iCs/>
        </w:rPr>
        <w:t>v</w:t>
      </w:r>
      <w:r w:rsidR="0073367F">
        <w:rPr>
          <w:i/>
          <w:iCs/>
        </w:rPr>
        <w:t xml:space="preserve"> Waddington </w:t>
      </w:r>
      <w:r w:rsidR="0092792F">
        <w:t>[2015] 2 P&amp;CR 11</w:t>
      </w:r>
      <w:r w:rsidR="001C55AB">
        <w:t>.</w:t>
      </w:r>
    </w:p>
  </w:footnote>
  <w:footnote w:id="36">
    <w:p w14:paraId="010CD339" w14:textId="1B3ADBD7" w:rsidR="006439B6" w:rsidRPr="00EF67BF" w:rsidRDefault="006439B6">
      <w:pPr>
        <w:pStyle w:val="FootnoteText"/>
      </w:pPr>
      <w:r>
        <w:rPr>
          <w:rStyle w:val="FootnoteReference"/>
        </w:rPr>
        <w:footnoteRef/>
      </w:r>
      <w:r>
        <w:t xml:space="preserve"> </w:t>
      </w:r>
      <w:r w:rsidR="00EF67BF">
        <w:rPr>
          <w:i/>
          <w:iCs/>
        </w:rPr>
        <w:t xml:space="preserve">Cowling v Higginson </w:t>
      </w:r>
      <w:r w:rsidR="00603551">
        <w:t>(18</w:t>
      </w:r>
      <w:r w:rsidR="00C94AD4">
        <w:t>38) 3 M&amp;W 245</w:t>
      </w:r>
      <w:r w:rsidR="001F51CD">
        <w:t xml:space="preserve">; </w:t>
      </w:r>
      <w:r w:rsidR="001F51CD">
        <w:rPr>
          <w:i/>
          <w:iCs/>
        </w:rPr>
        <w:t xml:space="preserve">Wimbledon &amp; Putney </w:t>
      </w:r>
      <w:r w:rsidR="001F1DDA">
        <w:rPr>
          <w:i/>
          <w:iCs/>
        </w:rPr>
        <w:t xml:space="preserve">Commons Conservators v Dixon </w:t>
      </w:r>
      <w:r w:rsidR="001F1DDA">
        <w:t xml:space="preserve">(1875) 1 Ch D </w:t>
      </w:r>
      <w:r w:rsidR="00232A9E">
        <w:t>362</w:t>
      </w:r>
      <w:r w:rsidR="005630A0">
        <w:t>;</w:t>
      </w:r>
      <w:r w:rsidR="00110462">
        <w:t xml:space="preserve"> </w:t>
      </w:r>
      <w:r w:rsidR="00110462">
        <w:rPr>
          <w:i/>
          <w:iCs/>
        </w:rPr>
        <w:t>Mills v Silv</w:t>
      </w:r>
      <w:r w:rsidR="00090C91">
        <w:rPr>
          <w:i/>
          <w:iCs/>
        </w:rPr>
        <w:t>e</w:t>
      </w:r>
      <w:r w:rsidR="00110462">
        <w:rPr>
          <w:i/>
          <w:iCs/>
        </w:rPr>
        <w:t>r</w:t>
      </w:r>
      <w:r w:rsidR="00090C91">
        <w:rPr>
          <w:i/>
          <w:iCs/>
        </w:rPr>
        <w:t xml:space="preserve"> </w:t>
      </w:r>
      <w:r w:rsidR="00090C91">
        <w:t>[1991] Ch 271</w:t>
      </w:r>
      <w:r w:rsidR="002D3572">
        <w:t xml:space="preserve">, </w:t>
      </w:r>
      <w:r w:rsidR="002D3572">
        <w:rPr>
          <w:i/>
          <w:iCs/>
        </w:rPr>
        <w:t xml:space="preserve">Loder v Gaden </w:t>
      </w:r>
      <w:r w:rsidR="002D3572">
        <w:t>(199) 78 P&amp;CR 223</w:t>
      </w:r>
      <w:r w:rsidR="005630A0">
        <w:t xml:space="preserve"> </w:t>
      </w:r>
      <w:r w:rsidR="005630A0">
        <w:rPr>
          <w:i/>
          <w:iCs/>
        </w:rPr>
        <w:t>D</w:t>
      </w:r>
      <w:r w:rsidR="007715D6">
        <w:rPr>
          <w:i/>
          <w:iCs/>
        </w:rPr>
        <w:t xml:space="preserve">ewan v Lewis </w:t>
      </w:r>
      <w:r w:rsidR="007715D6">
        <w:t>[2</w:t>
      </w:r>
      <w:r w:rsidR="00F272FC">
        <w:t>0</w:t>
      </w:r>
      <w:r w:rsidR="007715D6">
        <w:t>10] EWCA Civ 1382.</w:t>
      </w:r>
      <w:r w:rsidR="00C94AD4">
        <w:t xml:space="preserve"> </w:t>
      </w:r>
    </w:p>
  </w:footnote>
  <w:footnote w:id="37">
    <w:p w14:paraId="46916C61" w14:textId="2ED3352A" w:rsidR="005154A2" w:rsidRDefault="005154A2" w:rsidP="005154A2">
      <w:pPr>
        <w:pStyle w:val="FootnoteText"/>
      </w:pPr>
      <w:r>
        <w:rPr>
          <w:rStyle w:val="FootnoteReference"/>
        </w:rPr>
        <w:footnoteRef/>
      </w:r>
      <w:r>
        <w:t xml:space="preserve"> </w:t>
      </w:r>
      <w:r w:rsidR="00A65B4B">
        <w:rPr>
          <w:i/>
          <w:iCs/>
        </w:rPr>
        <w:t>William v James</w:t>
      </w:r>
      <w:r w:rsidR="00A65B4B">
        <w:t xml:space="preserve"> (1867) LR 2 CP 577; </w:t>
      </w:r>
      <w:r w:rsidR="00A65B4B">
        <w:rPr>
          <w:i/>
          <w:iCs/>
        </w:rPr>
        <w:t>Wimbledon &amp; Putney Common Conservators v Dixon</w:t>
      </w:r>
      <w:r w:rsidR="00A65B4B">
        <w:t xml:space="preserve"> ibid, </w:t>
      </w:r>
      <w:r w:rsidR="00A65B4B">
        <w:rPr>
          <w:i/>
          <w:iCs/>
        </w:rPr>
        <w:t xml:space="preserve">RPC Holdings Ltd v Rogers </w:t>
      </w:r>
      <w:r w:rsidR="00A65B4B">
        <w:t>1953] 1 ALL ER 1029.</w:t>
      </w:r>
      <w:r w:rsidR="00A65B4B">
        <w:rPr>
          <w:i/>
          <w:iCs/>
        </w:rPr>
        <w:t xml:space="preserve"> </w:t>
      </w:r>
      <w:r w:rsidR="003D26F3">
        <w:t xml:space="preserve">But see </w:t>
      </w:r>
      <w:r>
        <w:rPr>
          <w:i/>
          <w:iCs/>
        </w:rPr>
        <w:t xml:space="preserve">Attwood v Bovis Homes Ltd </w:t>
      </w:r>
      <w:r>
        <w:t xml:space="preserve">[2001] Ch 379 where the change was radical but </w:t>
      </w:r>
      <w:r w:rsidR="00744DC3">
        <w:t xml:space="preserve">did </w:t>
      </w:r>
      <w:r>
        <w:t xml:space="preserve">not increase the burden on the servient land given mitigation measures. </w:t>
      </w:r>
    </w:p>
  </w:footnote>
  <w:footnote w:id="38">
    <w:p w14:paraId="30514283" w14:textId="2DCAC2F6" w:rsidR="0066008F" w:rsidRDefault="0066008F">
      <w:pPr>
        <w:pStyle w:val="FootnoteText"/>
      </w:pPr>
      <w:r>
        <w:rPr>
          <w:rStyle w:val="FootnoteReference"/>
        </w:rPr>
        <w:footnoteRef/>
      </w:r>
      <w:r>
        <w:t xml:space="preserve"> </w:t>
      </w:r>
      <w:r w:rsidR="00CB750A">
        <w:rPr>
          <w:i/>
          <w:iCs/>
        </w:rPr>
        <w:t xml:space="preserve">British Railway Board v Glass </w:t>
      </w:r>
      <w:r w:rsidR="00CB750A">
        <w:t xml:space="preserve">[1965] Ch 538, </w:t>
      </w:r>
      <w:r w:rsidR="00CB750A">
        <w:rPr>
          <w:i/>
          <w:iCs/>
        </w:rPr>
        <w:t xml:space="preserve">Giles v County Building Constructors (Hertford) Ltd </w:t>
      </w:r>
      <w:r w:rsidR="00CB750A">
        <w:t xml:space="preserve">(1971) 22 P&amp;CR 978; </w:t>
      </w:r>
      <w:r w:rsidR="00CB750A">
        <w:rPr>
          <w:i/>
          <w:iCs/>
        </w:rPr>
        <w:t xml:space="preserve">Cargill v Gotts </w:t>
      </w:r>
      <w:r w:rsidR="00CB750A">
        <w:t xml:space="preserve">[1981] 1 WLR 441; </w:t>
      </w:r>
      <w:r w:rsidR="00CB750A">
        <w:rPr>
          <w:i/>
          <w:iCs/>
        </w:rPr>
        <w:t xml:space="preserve">Wood v Waddington </w:t>
      </w:r>
      <w:r w:rsidR="00CB750A">
        <w:t xml:space="preserve">[2015] 2 P&amp;CR 11. </w:t>
      </w:r>
      <w:r w:rsidR="00CB750A">
        <w:rPr>
          <w:i/>
          <w:iCs/>
        </w:rPr>
        <w:t xml:space="preserve"> </w:t>
      </w:r>
    </w:p>
  </w:footnote>
  <w:footnote w:id="39">
    <w:p w14:paraId="745E929C" w14:textId="7CB02034" w:rsidR="00494EED" w:rsidRDefault="00494EED" w:rsidP="00494EED">
      <w:pPr>
        <w:pStyle w:val="FootnoteText"/>
      </w:pPr>
      <w:r>
        <w:rPr>
          <w:rStyle w:val="FootnoteReference"/>
        </w:rPr>
        <w:footnoteRef/>
      </w:r>
      <w:r>
        <w:t xml:space="preserve"> </w:t>
      </w:r>
      <w:r w:rsidR="004A582F">
        <w:t>[</w:t>
      </w:r>
      <w:r>
        <w:t xml:space="preserve">2004] EWCA Civ 214. </w:t>
      </w:r>
    </w:p>
  </w:footnote>
  <w:footnote w:id="40">
    <w:p w14:paraId="4B10464C" w14:textId="6FFE13EF" w:rsidR="00AF3E3C" w:rsidRDefault="00AF3E3C">
      <w:pPr>
        <w:pStyle w:val="FootnoteText"/>
      </w:pPr>
      <w:r>
        <w:rPr>
          <w:rStyle w:val="FootnoteReference"/>
        </w:rPr>
        <w:footnoteRef/>
      </w:r>
      <w:r>
        <w:t xml:space="preserve"> See comments of Neuber</w:t>
      </w:r>
      <w:r w:rsidR="00904E1D">
        <w:t>ger LJ at [54]-[</w:t>
      </w:r>
      <w:r w:rsidR="0024056F">
        <w:t>55].</w:t>
      </w:r>
    </w:p>
  </w:footnote>
  <w:footnote w:id="41">
    <w:p w14:paraId="3893897A" w14:textId="77777777" w:rsidR="00FA32D9" w:rsidRPr="00CD2D61" w:rsidRDefault="00FA32D9" w:rsidP="00FA32D9">
      <w:pPr>
        <w:pStyle w:val="FootnoteText"/>
        <w:rPr>
          <w:i/>
          <w:iCs/>
        </w:rPr>
      </w:pPr>
      <w:r>
        <w:rPr>
          <w:rStyle w:val="FootnoteReference"/>
        </w:rPr>
        <w:footnoteRef/>
      </w:r>
      <w:r>
        <w:t xml:space="preserve"> Several of cases already considered raised a plea based upon estoppel see for example</w:t>
      </w:r>
      <w:r w:rsidRPr="00A5787C">
        <w:rPr>
          <w:rFonts w:ascii="Times New Roman" w:hAnsi="Times New Roman" w:cs="Times New Roman"/>
          <w:i/>
          <w:iCs/>
          <w:sz w:val="24"/>
          <w:szCs w:val="24"/>
        </w:rPr>
        <w:t xml:space="preserve"> </w:t>
      </w:r>
      <w:r w:rsidRPr="00A5787C">
        <w:rPr>
          <w:rFonts w:cstheme="minorHAnsi"/>
          <w:i/>
          <w:iCs/>
        </w:rPr>
        <w:t>Beverland v Williams</w:t>
      </w:r>
      <w:r>
        <w:t xml:space="preserve"> [2017] NICh 23.</w:t>
      </w:r>
    </w:p>
  </w:footnote>
  <w:footnote w:id="42">
    <w:p w14:paraId="3F390A03" w14:textId="5F44B609" w:rsidR="001D6B73" w:rsidRPr="00406602" w:rsidRDefault="001D6B73" w:rsidP="001D6B73">
      <w:pPr>
        <w:pStyle w:val="FootnoteText"/>
      </w:pPr>
      <w:r>
        <w:rPr>
          <w:rStyle w:val="FootnoteReference"/>
        </w:rPr>
        <w:footnoteRef/>
      </w:r>
      <w:r>
        <w:t xml:space="preserve"> </w:t>
      </w:r>
      <w:r w:rsidR="00D3206D">
        <w:t xml:space="preserve">K. </w:t>
      </w:r>
      <w:r>
        <w:t xml:space="preserve">Gray &amp; </w:t>
      </w:r>
      <w:r w:rsidR="00D3206D">
        <w:t xml:space="preserve">S. </w:t>
      </w:r>
      <w:r>
        <w:t xml:space="preserve">Gray </w:t>
      </w:r>
      <w:r w:rsidR="00406602">
        <w:rPr>
          <w:i/>
          <w:iCs/>
        </w:rPr>
        <w:t xml:space="preserve">Elements of Land Law </w:t>
      </w:r>
      <w:r w:rsidR="00406602">
        <w:t>5</w:t>
      </w:r>
      <w:r w:rsidR="00406602" w:rsidRPr="00406602">
        <w:rPr>
          <w:vertAlign w:val="superscript"/>
        </w:rPr>
        <w:t>th</w:t>
      </w:r>
      <w:r w:rsidR="00406602">
        <w:t xml:space="preserve"> ed (OUP, Oxford, </w:t>
      </w:r>
      <w:r w:rsidR="00C25C60">
        <w:t xml:space="preserve">2009) </w:t>
      </w:r>
      <w:r w:rsidR="00D3206D">
        <w:t>9.2.4.</w:t>
      </w:r>
    </w:p>
  </w:footnote>
  <w:footnote w:id="43">
    <w:p w14:paraId="5D8233C0" w14:textId="4BEF5E56" w:rsidR="009A03B4" w:rsidRDefault="009A03B4">
      <w:pPr>
        <w:pStyle w:val="FootnoteText"/>
      </w:pPr>
      <w:r>
        <w:rPr>
          <w:rStyle w:val="FootnoteReference"/>
        </w:rPr>
        <w:footnoteRef/>
      </w:r>
      <w:r>
        <w:t xml:space="preserve"> Ibid. </w:t>
      </w:r>
    </w:p>
  </w:footnote>
  <w:footnote w:id="44">
    <w:p w14:paraId="27B1A077" w14:textId="77777777" w:rsidR="008B07A2" w:rsidRPr="00AD0BFE" w:rsidRDefault="008B07A2" w:rsidP="008B07A2">
      <w:pPr>
        <w:pStyle w:val="FootnoteText"/>
      </w:pPr>
      <w:r>
        <w:rPr>
          <w:rStyle w:val="FootnoteReference"/>
        </w:rPr>
        <w:footnoteRef/>
      </w:r>
      <w:r>
        <w:t xml:space="preserve"> See S Nield, ‘Estoppel and reliance’ in E Cooke (ed) </w:t>
      </w:r>
      <w:r>
        <w:rPr>
          <w:i/>
          <w:iCs/>
        </w:rPr>
        <w:t xml:space="preserve">Modern Studies in Property Law Volume 1 </w:t>
      </w:r>
      <w:r>
        <w:t>(Hart, Oxford 2001).</w:t>
      </w:r>
    </w:p>
  </w:footnote>
  <w:footnote w:id="45">
    <w:p w14:paraId="6118C408" w14:textId="27E3CAE1" w:rsidR="004D20FB" w:rsidRPr="00673C50" w:rsidRDefault="004D20FB">
      <w:pPr>
        <w:pStyle w:val="FootnoteText"/>
        <w:rPr>
          <w:rFonts w:ascii="Times New Roman" w:hAnsi="Times New Roman" w:cs="Times New Roman"/>
        </w:rPr>
      </w:pPr>
      <w:r>
        <w:rPr>
          <w:rStyle w:val="FootnoteReference"/>
        </w:rPr>
        <w:footnoteRef/>
      </w:r>
      <w:r>
        <w:t xml:space="preserve"> </w:t>
      </w:r>
      <w:r w:rsidR="008735C5" w:rsidRPr="00673C50">
        <w:rPr>
          <w:rFonts w:ascii="Times New Roman" w:hAnsi="Times New Roman" w:cs="Times New Roman"/>
          <w:i/>
          <w:iCs/>
        </w:rPr>
        <w:t>Crabb v Arun District Council</w:t>
      </w:r>
      <w:r w:rsidR="008735C5" w:rsidRPr="00673C50">
        <w:rPr>
          <w:rFonts w:ascii="Times New Roman" w:hAnsi="Times New Roman" w:cs="Times New Roman"/>
        </w:rPr>
        <w:t xml:space="preserve"> </w:t>
      </w:r>
      <w:r w:rsidR="00F9715A" w:rsidRPr="00673C50">
        <w:rPr>
          <w:rFonts w:ascii="Times New Roman" w:hAnsi="Times New Roman" w:cs="Times New Roman"/>
        </w:rPr>
        <w:t>[</w:t>
      </w:r>
      <w:r w:rsidR="00E129DB" w:rsidRPr="00673C50">
        <w:rPr>
          <w:rFonts w:ascii="Times New Roman" w:hAnsi="Times New Roman" w:cs="Times New Roman"/>
        </w:rPr>
        <w:t xml:space="preserve">1976] Ch </w:t>
      </w:r>
      <w:r w:rsidR="006817D8" w:rsidRPr="00673C50">
        <w:rPr>
          <w:rFonts w:ascii="Times New Roman" w:hAnsi="Times New Roman" w:cs="Times New Roman"/>
        </w:rPr>
        <w:t>179</w:t>
      </w:r>
      <w:r w:rsidR="008B5068">
        <w:rPr>
          <w:rFonts w:ascii="Times New Roman" w:hAnsi="Times New Roman" w:cs="Times New Roman"/>
        </w:rPr>
        <w:t>;</w:t>
      </w:r>
      <w:r w:rsidR="00673C50" w:rsidRPr="00673C50">
        <w:rPr>
          <w:rFonts w:ascii="Times New Roman" w:hAnsi="Times New Roman" w:cs="Times New Roman"/>
          <w:i/>
          <w:iCs/>
        </w:rPr>
        <w:t xml:space="preserve"> ER Ives Investment Ltd v High</w:t>
      </w:r>
      <w:r w:rsidR="00673C50" w:rsidRPr="00673C50">
        <w:rPr>
          <w:rFonts w:ascii="Times New Roman" w:hAnsi="Times New Roman" w:cs="Times New Roman"/>
        </w:rPr>
        <w:t xml:space="preserve"> [1967] 2 QB 379</w:t>
      </w:r>
      <w:r w:rsidR="00F15452">
        <w:rPr>
          <w:rFonts w:ascii="Times New Roman" w:hAnsi="Times New Roman" w:cs="Times New Roman"/>
        </w:rPr>
        <w:t>;</w:t>
      </w:r>
      <w:r w:rsidR="00673C50" w:rsidRPr="00673C50">
        <w:rPr>
          <w:rFonts w:ascii="Times New Roman" w:hAnsi="Times New Roman" w:cs="Times New Roman"/>
          <w:i/>
          <w:iCs/>
        </w:rPr>
        <w:t xml:space="preserve"> Joyce v Epsom and Ewell BC</w:t>
      </w:r>
      <w:r w:rsidR="00673C50" w:rsidRPr="00673C50">
        <w:rPr>
          <w:rFonts w:ascii="Times New Roman" w:hAnsi="Times New Roman" w:cs="Times New Roman"/>
        </w:rPr>
        <w:t xml:space="preserve"> [2012] EWCA Civ 1398</w:t>
      </w:r>
      <w:r w:rsidR="00F15452">
        <w:rPr>
          <w:rFonts w:ascii="Times New Roman" w:hAnsi="Times New Roman" w:cs="Times New Roman"/>
        </w:rPr>
        <w:t>;</w:t>
      </w:r>
      <w:r w:rsidR="00F15452" w:rsidRPr="00F15452">
        <w:rPr>
          <w:rFonts w:ascii="Times New Roman" w:hAnsi="Times New Roman" w:cs="Times New Roman"/>
          <w:i/>
          <w:iCs/>
          <w:sz w:val="24"/>
          <w:szCs w:val="24"/>
        </w:rPr>
        <w:t xml:space="preserve"> </w:t>
      </w:r>
      <w:r w:rsidR="00F15452" w:rsidRPr="00F15452">
        <w:rPr>
          <w:rFonts w:cstheme="minorHAnsi"/>
          <w:i/>
          <w:iCs/>
        </w:rPr>
        <w:t>Hoyl Group Ltd v Cromer Town Council</w:t>
      </w:r>
      <w:r w:rsidR="00F15452" w:rsidRPr="00F15452">
        <w:t xml:space="preserve"> </w:t>
      </w:r>
      <w:r w:rsidR="00F15452">
        <w:t>[2015] EWCA Civ 783.</w:t>
      </w:r>
    </w:p>
  </w:footnote>
  <w:footnote w:id="46">
    <w:p w14:paraId="76E37022" w14:textId="42C0A90D" w:rsidR="007D1583" w:rsidRDefault="007D1583">
      <w:pPr>
        <w:pStyle w:val="FootnoteText"/>
      </w:pPr>
      <w:r>
        <w:rPr>
          <w:rStyle w:val="FootnoteReference"/>
        </w:rPr>
        <w:footnoteRef/>
      </w:r>
      <w:r>
        <w:t xml:space="preserve"> </w:t>
      </w:r>
      <w:r w:rsidR="00544245">
        <w:t xml:space="preserve">[2014] EWHC </w:t>
      </w:r>
      <w:r w:rsidR="001E14E1">
        <w:t xml:space="preserve">3267. </w:t>
      </w:r>
      <w:r w:rsidR="005B61A3">
        <w:t>The case is further discussed by the author (</w:t>
      </w:r>
      <w:r w:rsidR="007D67CE">
        <w:t>with</w:t>
      </w:r>
      <w:r w:rsidR="005B61A3">
        <w:t xml:space="preserve"> </w:t>
      </w:r>
      <w:r w:rsidR="007D67CE">
        <w:t xml:space="preserve">co-authors) in ‘The Dynamics of Enduring Property </w:t>
      </w:r>
      <w:r w:rsidR="00B370AC">
        <w:t>R</w:t>
      </w:r>
      <w:r w:rsidR="007D67CE">
        <w:t>elationships in Land</w:t>
      </w:r>
      <w:r w:rsidR="00B370AC">
        <w:t>’</w:t>
      </w:r>
      <w:r w:rsidR="007D67CE">
        <w:t xml:space="preserve"> </w:t>
      </w:r>
      <w:r w:rsidR="00B370AC">
        <w:t>(2018) 81 MLR 85.</w:t>
      </w:r>
      <w:r w:rsidR="007D67CE">
        <w:t xml:space="preserve"> </w:t>
      </w:r>
    </w:p>
  </w:footnote>
  <w:footnote w:id="47">
    <w:p w14:paraId="7766CF69" w14:textId="09AD89CA" w:rsidR="003C4FA6" w:rsidRPr="002906D4" w:rsidRDefault="003C4FA6">
      <w:pPr>
        <w:pStyle w:val="FootnoteText"/>
      </w:pPr>
      <w:r>
        <w:rPr>
          <w:rStyle w:val="FootnoteReference"/>
        </w:rPr>
        <w:footnoteRef/>
      </w:r>
      <w:r>
        <w:t xml:space="preserve"> </w:t>
      </w:r>
      <w:r w:rsidR="00AE7500">
        <w:rPr>
          <w:i/>
          <w:iCs/>
        </w:rPr>
        <w:t xml:space="preserve">Tehidy </w:t>
      </w:r>
      <w:r w:rsidR="009F41DA">
        <w:rPr>
          <w:i/>
          <w:iCs/>
        </w:rPr>
        <w:t xml:space="preserve">Minerals </w:t>
      </w:r>
      <w:r w:rsidR="00210214">
        <w:rPr>
          <w:i/>
          <w:iCs/>
        </w:rPr>
        <w:t xml:space="preserve">Ltd </w:t>
      </w:r>
      <w:r w:rsidR="009F41DA">
        <w:rPr>
          <w:i/>
          <w:iCs/>
        </w:rPr>
        <w:t>v Norman</w:t>
      </w:r>
      <w:r w:rsidR="009F41DA">
        <w:t xml:space="preserve"> [1971] 2 QB 528, </w:t>
      </w:r>
      <w:r w:rsidR="00613594">
        <w:rPr>
          <w:i/>
          <w:iCs/>
        </w:rPr>
        <w:t xml:space="preserve">Benn v Hardinge </w:t>
      </w:r>
      <w:r w:rsidR="00D16FD7">
        <w:t xml:space="preserve">(1993) 66 P&amp;CR 246, </w:t>
      </w:r>
      <w:r w:rsidR="00AD60ED">
        <w:rPr>
          <w:i/>
          <w:iCs/>
        </w:rPr>
        <w:t xml:space="preserve">Odey v Barber </w:t>
      </w:r>
      <w:r w:rsidR="00C878D3">
        <w:t xml:space="preserve">[2006] EWHC </w:t>
      </w:r>
      <w:r w:rsidR="00F527FD">
        <w:t xml:space="preserve">3109, </w:t>
      </w:r>
      <w:r w:rsidR="003358A1">
        <w:rPr>
          <w:i/>
          <w:iCs/>
        </w:rPr>
        <w:t>Jones v Cl</w:t>
      </w:r>
      <w:r w:rsidR="00F4298D">
        <w:rPr>
          <w:i/>
          <w:iCs/>
        </w:rPr>
        <w:t xml:space="preserve">eanthi </w:t>
      </w:r>
      <w:r w:rsidR="00F4298D">
        <w:t>[20</w:t>
      </w:r>
      <w:r w:rsidR="00AD60ED">
        <w:t>0</w:t>
      </w:r>
      <w:r w:rsidR="00F4298D">
        <w:t>6] EWCA Civ 1712,</w:t>
      </w:r>
      <w:r w:rsidR="00DE6FB3">
        <w:t xml:space="preserve"> </w:t>
      </w:r>
      <w:r w:rsidR="00DE6FB3">
        <w:rPr>
          <w:i/>
          <w:iCs/>
        </w:rPr>
        <w:t xml:space="preserve">Williams v Sandy Lane </w:t>
      </w:r>
      <w:r w:rsidR="00CA2AE0">
        <w:rPr>
          <w:i/>
          <w:iCs/>
        </w:rPr>
        <w:t>(</w:t>
      </w:r>
      <w:r w:rsidR="00DE6FB3">
        <w:rPr>
          <w:i/>
          <w:iCs/>
        </w:rPr>
        <w:t>Chester</w:t>
      </w:r>
      <w:r w:rsidR="00CA2AE0">
        <w:rPr>
          <w:i/>
          <w:iCs/>
        </w:rPr>
        <w:t xml:space="preserve">) Ltd </w:t>
      </w:r>
      <w:r w:rsidR="00CA2AE0">
        <w:t>[2006] EWCA Civ 1738,</w:t>
      </w:r>
      <w:r w:rsidR="00F4298D">
        <w:t xml:space="preserve"> </w:t>
      </w:r>
      <w:r>
        <w:rPr>
          <w:i/>
          <w:iCs/>
        </w:rPr>
        <w:t xml:space="preserve">Dwyer v Westminster CC </w:t>
      </w:r>
      <w:r>
        <w:t>[</w:t>
      </w:r>
      <w:r w:rsidR="00F65991">
        <w:t xml:space="preserve">2014] </w:t>
      </w:r>
      <w:r w:rsidR="00584A90">
        <w:t>EWCA Civ 153</w:t>
      </w:r>
      <w:r w:rsidR="00F65991">
        <w:t xml:space="preserve">, </w:t>
      </w:r>
      <w:r w:rsidR="00F65991">
        <w:rPr>
          <w:i/>
          <w:iCs/>
        </w:rPr>
        <w:t>Annetts v Adel</w:t>
      </w:r>
      <w:r w:rsidR="002906D4">
        <w:rPr>
          <w:i/>
          <w:iCs/>
        </w:rPr>
        <w:t>ey</w:t>
      </w:r>
      <w:r w:rsidR="00F65991">
        <w:rPr>
          <w:i/>
          <w:iCs/>
        </w:rPr>
        <w:t>e</w:t>
      </w:r>
      <w:r w:rsidR="002906D4">
        <w:rPr>
          <w:i/>
          <w:iCs/>
        </w:rPr>
        <w:t xml:space="preserve"> </w:t>
      </w:r>
      <w:r w:rsidR="002906D4">
        <w:t>[20</w:t>
      </w:r>
      <w:r w:rsidR="006048DC">
        <w:t>18] EWCA Civ 555</w:t>
      </w:r>
      <w:r w:rsidR="00713284">
        <w:t>.</w:t>
      </w:r>
    </w:p>
  </w:footnote>
  <w:footnote w:id="48">
    <w:p w14:paraId="66825AAF" w14:textId="4AEE19A9" w:rsidR="00284481" w:rsidRPr="00B50F56" w:rsidRDefault="00284481">
      <w:pPr>
        <w:pStyle w:val="FootnoteText"/>
      </w:pPr>
      <w:r>
        <w:rPr>
          <w:rStyle w:val="FootnoteReference"/>
        </w:rPr>
        <w:footnoteRef/>
      </w:r>
      <w:r>
        <w:t xml:space="preserve"> McFarlane suggest that estoppel provides a </w:t>
      </w:r>
      <w:r w:rsidR="00DB196A">
        <w:t>better foundation for</w:t>
      </w:r>
      <w:r w:rsidR="006848B9">
        <w:t xml:space="preserve"> the extinguishment of an easement see</w:t>
      </w:r>
      <w:r w:rsidR="00B50F56">
        <w:t xml:space="preserve"> B. McFarlane, </w:t>
      </w:r>
      <w:r w:rsidR="00B50F56">
        <w:rPr>
          <w:i/>
          <w:iCs/>
        </w:rPr>
        <w:t>The Structure of Property Law</w:t>
      </w:r>
      <w:r w:rsidR="00B50F56">
        <w:t xml:space="preserve"> </w:t>
      </w:r>
      <w:r w:rsidR="0045492A">
        <w:t>(Hart, Oxford, 2008) p873.</w:t>
      </w:r>
    </w:p>
  </w:footnote>
  <w:footnote w:id="49">
    <w:p w14:paraId="175C2509" w14:textId="4FDBE406" w:rsidR="007103B1" w:rsidRPr="00DC1D81" w:rsidRDefault="007103B1">
      <w:pPr>
        <w:pStyle w:val="FootnoteText"/>
      </w:pPr>
      <w:r>
        <w:rPr>
          <w:rStyle w:val="FootnoteReference"/>
        </w:rPr>
        <w:footnoteRef/>
      </w:r>
      <w:r>
        <w:t xml:space="preserve"> [2010] EWCA Civ 199.</w:t>
      </w:r>
      <w:r w:rsidR="00DC1D81">
        <w:t xml:space="preserve"> </w:t>
      </w:r>
    </w:p>
  </w:footnote>
  <w:footnote w:id="50">
    <w:p w14:paraId="233F19C1" w14:textId="30120951" w:rsidR="009367F8" w:rsidRPr="009367F8" w:rsidRDefault="009367F8">
      <w:pPr>
        <w:pStyle w:val="FootnoteText"/>
      </w:pPr>
      <w:r>
        <w:rPr>
          <w:rStyle w:val="FootnoteReference"/>
        </w:rPr>
        <w:footnoteRef/>
      </w:r>
      <w:r>
        <w:t xml:space="preserve"> </w:t>
      </w:r>
      <w:r w:rsidR="00BC1D2A">
        <w:t xml:space="preserve">McFarlane, </w:t>
      </w:r>
      <w:r w:rsidR="00BC1D2A">
        <w:rPr>
          <w:i/>
          <w:iCs/>
        </w:rPr>
        <w:t>The Structure of Property Law</w:t>
      </w:r>
      <w:r w:rsidR="00BC1D2A">
        <w:t xml:space="preserve"> (Hart, Oxford, 2008) p873</w:t>
      </w:r>
      <w:r w:rsidR="00F70766">
        <w:t xml:space="preserve"> looking to </w:t>
      </w:r>
      <w:r w:rsidR="00A177DA">
        <w:t xml:space="preserve">the 5 probanda set out in </w:t>
      </w:r>
      <w:r w:rsidR="00A177DA" w:rsidRPr="00A177DA">
        <w:rPr>
          <w:rFonts w:ascii="Times New Roman" w:hAnsi="Times New Roman" w:cs="Times New Roman"/>
          <w:i/>
          <w:iCs/>
        </w:rPr>
        <w:t>Wilmott v Barber</w:t>
      </w:r>
      <w:r w:rsidR="00A177DA" w:rsidRPr="003A6263">
        <w:rPr>
          <w:rFonts w:cstheme="minorHAnsi"/>
          <w:color w:val="212121"/>
          <w:shd w:val="clear" w:color="auto" w:fill="FFFFFF"/>
        </w:rPr>
        <w:t xml:space="preserve"> </w:t>
      </w:r>
      <w:r w:rsidRPr="003A6263">
        <w:rPr>
          <w:rFonts w:cstheme="minorHAnsi"/>
          <w:color w:val="212121"/>
          <w:shd w:val="clear" w:color="auto" w:fill="FFFFFF"/>
        </w:rPr>
        <w:t>(1880) 15 Ch. D. 96. </w:t>
      </w:r>
    </w:p>
  </w:footnote>
  <w:footnote w:id="51">
    <w:p w14:paraId="5A8F9070" w14:textId="657F8F52" w:rsidR="005E2819" w:rsidRDefault="005E2819">
      <w:pPr>
        <w:pStyle w:val="FootnoteText"/>
      </w:pPr>
      <w:r>
        <w:rPr>
          <w:rStyle w:val="FootnoteReference"/>
        </w:rPr>
        <w:footnoteRef/>
      </w:r>
      <w:r>
        <w:t xml:space="preserve"> The alterations here pre-dated the acquiescence and thus could not constitute detriment</w:t>
      </w:r>
      <w:r w:rsidR="004C4CC1">
        <w:t>al reliance.</w:t>
      </w:r>
      <w:r>
        <w:t xml:space="preserve"> </w:t>
      </w:r>
    </w:p>
  </w:footnote>
  <w:footnote w:id="52">
    <w:p w14:paraId="2F4CBD92" w14:textId="350BD14B" w:rsidR="009717FA" w:rsidRDefault="009717FA">
      <w:pPr>
        <w:pStyle w:val="FootnoteText"/>
      </w:pPr>
      <w:r>
        <w:rPr>
          <w:rStyle w:val="FootnoteReference"/>
        </w:rPr>
        <w:footnoteRef/>
      </w:r>
      <w:r>
        <w:t xml:space="preserve"> At [39]</w:t>
      </w:r>
      <w:r w:rsidR="00A510A1">
        <w:t xml:space="preserve"> per Patten LJ giving the l</w:t>
      </w:r>
      <w:r w:rsidR="0025605D">
        <w:t>e</w:t>
      </w:r>
      <w:r w:rsidR="00A510A1">
        <w:t>ading judgment.</w:t>
      </w:r>
      <w:r w:rsidR="009D6872" w:rsidRPr="009D6872">
        <w:t xml:space="preserve"> </w:t>
      </w:r>
      <w:r w:rsidR="009D6872">
        <w:t xml:space="preserve">In </w:t>
      </w:r>
      <w:r w:rsidR="009D6872">
        <w:rPr>
          <w:i/>
          <w:iCs/>
        </w:rPr>
        <w:t xml:space="preserve">Watts v Dignan </w:t>
      </w:r>
      <w:r w:rsidR="009D6872">
        <w:t xml:space="preserve">[2017] EWCA Civ 1390 a claim </w:t>
      </w:r>
      <w:r w:rsidR="00D37B80">
        <w:t xml:space="preserve">for abandonment by estoppel </w:t>
      </w:r>
      <w:r w:rsidR="009D6872">
        <w:t>failed on the facts.</w:t>
      </w:r>
    </w:p>
  </w:footnote>
  <w:footnote w:id="53">
    <w:p w14:paraId="35BFCD8B" w14:textId="5B245935" w:rsidR="00F7303B" w:rsidRPr="00E14C3E" w:rsidRDefault="00F7303B">
      <w:pPr>
        <w:pStyle w:val="FootnoteText"/>
        <w:rPr>
          <w:i/>
          <w:iCs/>
        </w:rPr>
      </w:pPr>
      <w:r>
        <w:rPr>
          <w:rStyle w:val="FootnoteReference"/>
        </w:rPr>
        <w:footnoteRef/>
      </w:r>
      <w:r>
        <w:t xml:space="preserve"> </w:t>
      </w:r>
      <w:r w:rsidR="001C2784">
        <w:t>[2003] EWCA Civ 915</w:t>
      </w:r>
      <w:r w:rsidR="00DA1CD5">
        <w:t xml:space="preserve"> at [63]</w:t>
      </w:r>
      <w:r w:rsidR="00044160">
        <w:t xml:space="preserve"> </w:t>
      </w:r>
      <w:r w:rsidR="009B522E">
        <w:t xml:space="preserve">See also the use of estoppel by convention to address de facto variations from the documented basis for determination of service charges </w:t>
      </w:r>
      <w:r w:rsidR="009B522E">
        <w:rPr>
          <w:i/>
          <w:iCs/>
        </w:rPr>
        <w:t xml:space="preserve">Jetha v Basildon Court Residents Co Ltd </w:t>
      </w:r>
      <w:r w:rsidR="009B522E">
        <w:t xml:space="preserve">[2017] UKUT 58, </w:t>
      </w:r>
      <w:r w:rsidR="009B522E">
        <w:rPr>
          <w:i/>
          <w:iCs/>
        </w:rPr>
        <w:t xml:space="preserve">Tingdene Holiday parks Ltd v Cox </w:t>
      </w:r>
      <w:r w:rsidR="009B522E">
        <w:t xml:space="preserve">[2011] UKUT 310, </w:t>
      </w:r>
      <w:r w:rsidR="009B522E">
        <w:rPr>
          <w:i/>
          <w:iCs/>
        </w:rPr>
        <w:t xml:space="preserve">Clacy v Sanchez </w:t>
      </w:r>
      <w:r w:rsidR="009B522E">
        <w:t xml:space="preserve">[2015] UKUT 421 and </w:t>
      </w:r>
      <w:r w:rsidR="009B522E">
        <w:rPr>
          <w:i/>
          <w:iCs/>
        </w:rPr>
        <w:t xml:space="preserve">Admiralty Oak Management Ltd v Ojo </w:t>
      </w:r>
      <w:r w:rsidR="009B522E">
        <w:t>[2016] UKUT 421.</w:t>
      </w:r>
    </w:p>
  </w:footnote>
  <w:footnote w:id="54">
    <w:p w14:paraId="779ED6D9" w14:textId="1ABF28F3" w:rsidR="00CA066E" w:rsidRPr="006E10C9" w:rsidRDefault="00CA066E">
      <w:pPr>
        <w:pStyle w:val="FootnoteText"/>
      </w:pPr>
      <w:r>
        <w:rPr>
          <w:rStyle w:val="FootnoteReference"/>
        </w:rPr>
        <w:footnoteRef/>
      </w:r>
      <w:r>
        <w:t xml:space="preserve"> [2018] 1 P&amp;CR 16.</w:t>
      </w:r>
      <w:r w:rsidR="007C4D56">
        <w:t xml:space="preserve"> </w:t>
      </w:r>
    </w:p>
  </w:footnote>
  <w:footnote w:id="55">
    <w:p w14:paraId="63B9BC21" w14:textId="357996EC" w:rsidR="00025A34" w:rsidRDefault="00025A34">
      <w:pPr>
        <w:pStyle w:val="FootnoteText"/>
      </w:pPr>
      <w:r>
        <w:rPr>
          <w:rStyle w:val="FootnoteReference"/>
        </w:rPr>
        <w:footnoteRef/>
      </w:r>
      <w:r>
        <w:t xml:space="preserve"> See for example </w:t>
      </w:r>
      <w:r w:rsidR="005174C3">
        <w:t>G Battersby, ‘Informal transactions in land, estoppel and registration’ (1995) 58 MLR 637</w:t>
      </w:r>
      <w:r w:rsidR="002E55F4">
        <w:t>, J Greed, ‘Equitable easements and the pit</w:t>
      </w:r>
      <w:r w:rsidR="00FB3C2D">
        <w:t xml:space="preserve">iless purchaser’ [1999] Conv 11; </w:t>
      </w:r>
      <w:r w:rsidR="00F40C14">
        <w:t xml:space="preserve">Editor, ‘Land registration, easements and </w:t>
      </w:r>
      <w:r w:rsidR="001708EA">
        <w:t xml:space="preserve">overriding interests’ [2005] Conv 545; </w:t>
      </w:r>
      <w:r w:rsidR="00FB3C2D">
        <w:t>B Macfarlane</w:t>
      </w:r>
      <w:r w:rsidR="00317E6A">
        <w:t xml:space="preserve">, </w:t>
      </w:r>
      <w:r w:rsidR="00474902">
        <w:t xml:space="preserve">‘Eastenders, </w:t>
      </w:r>
      <w:r w:rsidR="00DC5161">
        <w:t>Neighbours and Upstairs, Downstairs</w:t>
      </w:r>
      <w:r w:rsidR="00E03E02">
        <w:t xml:space="preserve"> [2013] Conv </w:t>
      </w:r>
      <w:r w:rsidR="00182BA1">
        <w:t>74.</w:t>
      </w:r>
    </w:p>
  </w:footnote>
  <w:footnote w:id="56">
    <w:p w14:paraId="37225F31" w14:textId="77777777" w:rsidR="00B523BF" w:rsidRDefault="00B523BF" w:rsidP="00B523BF">
      <w:pPr>
        <w:pStyle w:val="FootnoteText"/>
      </w:pPr>
      <w:r>
        <w:rPr>
          <w:rStyle w:val="FootnoteReference"/>
        </w:rPr>
        <w:footnoteRef/>
      </w:r>
      <w:r>
        <w:t xml:space="preserve"> [1967] 2 QB 379.</w:t>
      </w:r>
    </w:p>
  </w:footnote>
  <w:footnote w:id="57">
    <w:p w14:paraId="56CA07FB" w14:textId="77777777" w:rsidR="00E43B0E" w:rsidRDefault="00E43B0E" w:rsidP="00E43B0E">
      <w:pPr>
        <w:pStyle w:val="FootnoteText"/>
      </w:pPr>
      <w:r>
        <w:rPr>
          <w:rStyle w:val="FootnoteReference"/>
        </w:rPr>
        <w:footnoteRef/>
      </w:r>
      <w:r>
        <w:t xml:space="preserve"> Per Danckwerts LJ at 399F.</w:t>
      </w:r>
    </w:p>
  </w:footnote>
  <w:footnote w:id="58">
    <w:p w14:paraId="1FA0FAD5" w14:textId="77777777" w:rsidR="00E43B0E" w:rsidRDefault="00E43B0E" w:rsidP="00E43B0E">
      <w:pPr>
        <w:pStyle w:val="FootnoteText"/>
      </w:pPr>
      <w:r>
        <w:rPr>
          <w:rStyle w:val="FootnoteReference"/>
        </w:rPr>
        <w:footnoteRef/>
      </w:r>
      <w:r>
        <w:t xml:space="preserve"> Per Lord Denning at 396B.</w:t>
      </w:r>
    </w:p>
  </w:footnote>
  <w:footnote w:id="59">
    <w:p w14:paraId="3E0890E6" w14:textId="31EE9C46" w:rsidR="0070501A" w:rsidRDefault="0070501A">
      <w:pPr>
        <w:pStyle w:val="FootnoteText"/>
      </w:pPr>
      <w:r>
        <w:rPr>
          <w:rStyle w:val="FootnoteReference"/>
        </w:rPr>
        <w:footnoteRef/>
      </w:r>
      <w:r>
        <w:t xml:space="preserve"> </w:t>
      </w:r>
      <w:r w:rsidR="00C56F3F">
        <w:t>[1985] 1 WLR 204.</w:t>
      </w:r>
      <w:r w:rsidR="004F79E3" w:rsidRPr="004F79E3">
        <w:t xml:space="preserve"> </w:t>
      </w:r>
      <w:r w:rsidR="004F79E3">
        <w:t>For a detailed critique see J Greed, ‘Equitable easements and the pitiless purchaser’ [1999] Conv 11</w:t>
      </w:r>
    </w:p>
  </w:footnote>
  <w:footnote w:id="60">
    <w:p w14:paraId="17281348" w14:textId="67CCDAB3" w:rsidR="009556B9" w:rsidRPr="009556B9" w:rsidRDefault="009556B9">
      <w:pPr>
        <w:pStyle w:val="FootnoteText"/>
        <w:rPr>
          <w:rFonts w:cstheme="minorHAnsi"/>
        </w:rPr>
      </w:pPr>
      <w:r>
        <w:rPr>
          <w:rStyle w:val="FootnoteReference"/>
        </w:rPr>
        <w:footnoteRef/>
      </w:r>
      <w:r>
        <w:t xml:space="preserve"> </w:t>
      </w:r>
      <w:r w:rsidR="002129C0">
        <w:t xml:space="preserve">Rule </w:t>
      </w:r>
      <w:r w:rsidR="00FB183A">
        <w:t xml:space="preserve">258 encompassed </w:t>
      </w:r>
      <w:r>
        <w:t>‘</w:t>
      </w:r>
      <w:r w:rsidRPr="009556B9">
        <w:rPr>
          <w:rFonts w:cstheme="minorHAnsi"/>
          <w:shd w:val="clear" w:color="auto" w:fill="FFFFFF"/>
        </w:rPr>
        <w:t>Rights, privileges, and appurtenances appertaining or reputed to appertain to land or demised, occupied, or enjoyed therewith or reputed or known as part or parcel of or appurtenant thereto, which adversely affect registered land</w:t>
      </w:r>
      <w:r>
        <w:rPr>
          <w:rFonts w:cstheme="minorHAnsi"/>
          <w:shd w:val="clear" w:color="auto" w:fill="FFFFFF"/>
        </w:rPr>
        <w:t>.’</w:t>
      </w:r>
    </w:p>
  </w:footnote>
  <w:footnote w:id="61">
    <w:p w14:paraId="0F7315EE" w14:textId="3CC7465F" w:rsidR="00D3277B" w:rsidRPr="00846D65" w:rsidRDefault="00D3277B">
      <w:pPr>
        <w:pStyle w:val="FootnoteText"/>
        <w:rPr>
          <w:rFonts w:cstheme="minorHAnsi"/>
        </w:rPr>
      </w:pPr>
      <w:r w:rsidRPr="00846D65">
        <w:rPr>
          <w:rStyle w:val="FootnoteReference"/>
          <w:rFonts w:cstheme="minorHAnsi"/>
        </w:rPr>
        <w:footnoteRef/>
      </w:r>
      <w:r w:rsidRPr="00846D65">
        <w:rPr>
          <w:rFonts w:cstheme="minorHAnsi"/>
        </w:rPr>
        <w:t xml:space="preserve"> </w:t>
      </w:r>
      <w:r w:rsidR="00846D65" w:rsidRPr="00846D65">
        <w:rPr>
          <w:rFonts w:cstheme="minorHAnsi"/>
          <w:shd w:val="clear" w:color="auto" w:fill="FFFFFF"/>
        </w:rPr>
        <w:t>[1995] N.P.C. 206.</w:t>
      </w:r>
      <w:r w:rsidR="00D00C80">
        <w:rPr>
          <w:rFonts w:cstheme="minorHAnsi"/>
          <w:shd w:val="clear" w:color="auto" w:fill="FFFFFF"/>
        </w:rPr>
        <w:t xml:space="preserve"> </w:t>
      </w:r>
    </w:p>
  </w:footnote>
  <w:footnote w:id="62">
    <w:p w14:paraId="5F884BA2" w14:textId="661D3EC1" w:rsidR="007716AB" w:rsidRDefault="007716AB">
      <w:pPr>
        <w:pStyle w:val="FootnoteText"/>
      </w:pPr>
      <w:r>
        <w:rPr>
          <w:rStyle w:val="FootnoteReference"/>
        </w:rPr>
        <w:footnoteRef/>
      </w:r>
      <w:r>
        <w:t xml:space="preserve"> [</w:t>
      </w:r>
      <w:r w:rsidR="001C34A4" w:rsidRPr="00A96604">
        <w:rPr>
          <w:rFonts w:cstheme="minorHAnsi"/>
          <w:shd w:val="clear" w:color="auto" w:fill="FFFFFF"/>
        </w:rPr>
        <w:t>2005] EWCA Civ 227</w:t>
      </w:r>
      <w:r w:rsidR="001C34A4">
        <w:rPr>
          <w:rFonts w:cstheme="minorHAnsi"/>
          <w:shd w:val="clear" w:color="auto" w:fill="FFFFFF"/>
        </w:rPr>
        <w:t>.</w:t>
      </w:r>
    </w:p>
  </w:footnote>
  <w:footnote w:id="63">
    <w:p w14:paraId="0CE5E479" w14:textId="7C43B06C" w:rsidR="00653D65" w:rsidRDefault="00653D65">
      <w:pPr>
        <w:pStyle w:val="FootnoteText"/>
      </w:pPr>
      <w:r>
        <w:rPr>
          <w:rStyle w:val="FootnoteReference"/>
        </w:rPr>
        <w:footnoteRef/>
      </w:r>
      <w:r>
        <w:t xml:space="preserve"> </w:t>
      </w:r>
      <w:r w:rsidR="00984FBE" w:rsidRPr="00984FBE">
        <w:rPr>
          <w:rFonts w:cstheme="minorHAnsi"/>
          <w:shd w:val="clear" w:color="auto" w:fill="FFFFFF"/>
        </w:rPr>
        <w:t>[2004] EWHC 1504 a</w:t>
      </w:r>
      <w:r w:rsidR="000D055E" w:rsidRPr="00984FBE">
        <w:rPr>
          <w:rFonts w:cstheme="minorHAnsi"/>
        </w:rPr>
        <w:t>t [12]</w:t>
      </w:r>
      <w:r w:rsidR="00832610" w:rsidRPr="00984FBE">
        <w:rPr>
          <w:rFonts w:cstheme="minorHAnsi"/>
        </w:rPr>
        <w:t>.</w:t>
      </w:r>
    </w:p>
  </w:footnote>
  <w:footnote w:id="64">
    <w:p w14:paraId="34DF91A9" w14:textId="1EBC33DA" w:rsidR="000F66C2" w:rsidRDefault="000F66C2">
      <w:pPr>
        <w:pStyle w:val="FootnoteText"/>
      </w:pPr>
      <w:r>
        <w:rPr>
          <w:rStyle w:val="FootnoteReference"/>
        </w:rPr>
        <w:footnoteRef/>
      </w:r>
      <w:r>
        <w:t xml:space="preserve"> Law Comm</w:t>
      </w:r>
      <w:r w:rsidR="003A444F">
        <w:t xml:space="preserve"> 271 [8.</w:t>
      </w:r>
      <w:r w:rsidR="00832BF0">
        <w:t>66].</w:t>
      </w:r>
    </w:p>
  </w:footnote>
  <w:footnote w:id="65">
    <w:p w14:paraId="59D146C9" w14:textId="77777777" w:rsidR="00B04105" w:rsidRPr="00D02747" w:rsidRDefault="00B04105" w:rsidP="00B04105">
      <w:pPr>
        <w:pStyle w:val="FootnoteText"/>
      </w:pPr>
      <w:r>
        <w:rPr>
          <w:rStyle w:val="FootnoteReference"/>
        </w:rPr>
        <w:footnoteRef/>
      </w:r>
      <w:r>
        <w:t xml:space="preserve"> [2011] EWCA Civ 1314. See also </w:t>
      </w:r>
      <w:r>
        <w:rPr>
          <w:i/>
          <w:iCs/>
        </w:rPr>
        <w:t>Pezaro v Bourne</w:t>
      </w:r>
      <w:r>
        <w:t xml:space="preserve"> [2019] EWHC 1964.</w:t>
      </w:r>
    </w:p>
  </w:footnote>
  <w:footnote w:id="66">
    <w:p w14:paraId="74A0A2B2" w14:textId="7E1AACC2" w:rsidR="00D64594" w:rsidRDefault="00D64594">
      <w:pPr>
        <w:pStyle w:val="FootnoteText"/>
      </w:pPr>
      <w:r>
        <w:rPr>
          <w:rStyle w:val="FootnoteReference"/>
        </w:rPr>
        <w:footnoteRef/>
      </w:r>
      <w:r>
        <w:t xml:space="preserve"> See B McFarlane, ‘Eastenders, Neighbours and Upstairs, Downstairs</w:t>
      </w:r>
      <w:r w:rsidR="007E5C23">
        <w:t>’</w:t>
      </w:r>
      <w:r>
        <w:t xml:space="preserve"> [2013] Conv 74.</w:t>
      </w:r>
    </w:p>
  </w:footnote>
  <w:footnote w:id="67">
    <w:p w14:paraId="06794A52" w14:textId="430FAD15" w:rsidR="008D04D0" w:rsidRDefault="008D04D0">
      <w:pPr>
        <w:pStyle w:val="FootnoteText"/>
      </w:pPr>
      <w:r>
        <w:rPr>
          <w:rStyle w:val="FootnoteReference"/>
        </w:rPr>
        <w:footnoteRef/>
      </w:r>
      <w:r>
        <w:t xml:space="preserve"> In evidence Mr Yavuz claimed he did not </w:t>
      </w:r>
      <w:r w:rsidR="00BC30EB">
        <w:t xml:space="preserve">know </w:t>
      </w:r>
      <w:r w:rsidR="00D64594">
        <w:t xml:space="preserve">of the access. </w:t>
      </w:r>
    </w:p>
  </w:footnote>
  <w:footnote w:id="68">
    <w:p w14:paraId="3E887DA3" w14:textId="5588E7D1" w:rsidR="00004441" w:rsidRDefault="00004441">
      <w:pPr>
        <w:pStyle w:val="FootnoteText"/>
      </w:pPr>
      <w:r>
        <w:rPr>
          <w:rStyle w:val="FootnoteReference"/>
        </w:rPr>
        <w:footnoteRef/>
      </w:r>
      <w:r>
        <w:t xml:space="preserve"> By filing a unilateral notice. </w:t>
      </w:r>
    </w:p>
  </w:footnote>
  <w:footnote w:id="69">
    <w:p w14:paraId="14110F1D" w14:textId="63C96CFE" w:rsidR="006F194D" w:rsidRDefault="006F194D">
      <w:pPr>
        <w:pStyle w:val="FootnoteText"/>
      </w:pPr>
      <w:r>
        <w:rPr>
          <w:rStyle w:val="FootnoteReference"/>
        </w:rPr>
        <w:footnoteRef/>
      </w:r>
      <w:r>
        <w:t xml:space="preserve"> </w:t>
      </w:r>
      <w:r w:rsidR="00FB4BFA">
        <w:t xml:space="preserve">See Schedule 3 Paragraph 3. </w:t>
      </w:r>
      <w:r w:rsidR="000A5B2B">
        <w:t>C</w:t>
      </w:r>
      <w:r w:rsidR="006532BF">
        <w:t xml:space="preserve">oncern </w:t>
      </w:r>
      <w:r w:rsidR="000A5B2B">
        <w:t xml:space="preserve">has been expressed </w:t>
      </w:r>
      <w:r w:rsidR="006532BF">
        <w:t xml:space="preserve">that these provisions </w:t>
      </w:r>
      <w:r w:rsidR="00C6172C">
        <w:t xml:space="preserve">will </w:t>
      </w:r>
      <w:r w:rsidR="006532BF">
        <w:t xml:space="preserve">result in </w:t>
      </w:r>
      <w:r w:rsidR="00C6172C">
        <w:t xml:space="preserve">some easements vanishing see </w:t>
      </w:r>
      <w:r w:rsidR="00AC7541">
        <w:t>P. H. Kenny, Vanis</w:t>
      </w:r>
      <w:r w:rsidR="00691E4F">
        <w:t>h</w:t>
      </w:r>
      <w:r w:rsidR="00AC7541">
        <w:t xml:space="preserve">ing easements in registered land [2003] Conv </w:t>
      </w:r>
      <w:r w:rsidR="00691E4F">
        <w:t xml:space="preserve">304; G Battersby, ‘More thoughts on easements under the </w:t>
      </w:r>
      <w:r w:rsidR="00277F86">
        <w:t>L</w:t>
      </w:r>
      <w:r w:rsidR="00691E4F">
        <w:t xml:space="preserve">and </w:t>
      </w:r>
      <w:r w:rsidR="00277F86">
        <w:t>R</w:t>
      </w:r>
      <w:r w:rsidR="00691E4F">
        <w:t>egistration Act 2002 [</w:t>
      </w:r>
      <w:r w:rsidR="00277F86">
        <w:t xml:space="preserve">2005] Conv 195. </w:t>
      </w:r>
    </w:p>
  </w:footnote>
  <w:footnote w:id="70">
    <w:p w14:paraId="5924C99D" w14:textId="3B8C83F6" w:rsidR="00DA6056" w:rsidRPr="00E829B2" w:rsidRDefault="00DA6056" w:rsidP="00DA6056">
      <w:pPr>
        <w:pStyle w:val="FootnoteText"/>
        <w:rPr>
          <w:i/>
          <w:iCs/>
        </w:rPr>
      </w:pPr>
      <w:r>
        <w:rPr>
          <w:rStyle w:val="FootnoteReference"/>
        </w:rPr>
        <w:footnoteRef/>
      </w:r>
      <w:r>
        <w:t xml:space="preserve"> See for instance </w:t>
      </w:r>
      <w:r>
        <w:rPr>
          <w:i/>
          <w:iCs/>
        </w:rPr>
        <w:t>Bradley v Heslin</w:t>
      </w:r>
      <w:r w:rsidR="00C43C3C">
        <w:rPr>
          <w:i/>
          <w:iCs/>
        </w:rPr>
        <w:t xml:space="preserve"> </w:t>
      </w:r>
      <w:r>
        <w:t>[2014] EWHC 3267</w:t>
      </w:r>
      <w:r>
        <w:rPr>
          <w:i/>
          <w:iCs/>
        </w:rPr>
        <w:t>, Shortland v Hill</w:t>
      </w:r>
      <w:r w:rsidR="00C43C3C">
        <w:rPr>
          <w:i/>
          <w:iCs/>
        </w:rPr>
        <w:t xml:space="preserve"> </w:t>
      </w:r>
      <w:r w:rsidR="00B63C8A" w:rsidRPr="009438E6">
        <w:rPr>
          <w:rFonts w:cstheme="minorHAnsi"/>
          <w:shd w:val="clear" w:color="auto" w:fill="FFFFFF"/>
        </w:rPr>
        <w:t>[2018] 1 P. &amp; C.R. 16</w:t>
      </w:r>
      <w:r w:rsidR="002A475F">
        <w:rPr>
          <w:rFonts w:cstheme="minorHAnsi"/>
          <w:shd w:val="clear" w:color="auto" w:fill="FFFFFF"/>
        </w:rPr>
        <w:t>;</w:t>
      </w:r>
      <w:r>
        <w:rPr>
          <w:i/>
          <w:iCs/>
        </w:rPr>
        <w:t xml:space="preserve"> Lester v Woodgate </w:t>
      </w:r>
      <w:r>
        <w:t>[2010] EWCA Civ 199</w:t>
      </w:r>
      <w:r w:rsidR="002A475F">
        <w:t>;</w:t>
      </w:r>
      <w:r>
        <w:rPr>
          <w:i/>
          <w:iCs/>
        </w:rPr>
        <w:t xml:space="preserve"> Joyce v Epsom &amp; Ewell DC</w:t>
      </w:r>
    </w:p>
  </w:footnote>
  <w:footnote w:id="71">
    <w:p w14:paraId="7A57BF86" w14:textId="77777777" w:rsidR="00DA6056" w:rsidRPr="000C0DE7" w:rsidRDefault="00DA6056" w:rsidP="00DA6056">
      <w:pPr>
        <w:pStyle w:val="FootnoteText"/>
      </w:pPr>
      <w:r>
        <w:rPr>
          <w:rStyle w:val="FootnoteReference"/>
        </w:rPr>
        <w:footnoteRef/>
      </w:r>
      <w:r>
        <w:t xml:space="preserve"> For example, </w:t>
      </w:r>
      <w:r>
        <w:rPr>
          <w:i/>
          <w:iCs/>
        </w:rPr>
        <w:t xml:space="preserve">Bradley v Heslin </w:t>
      </w:r>
      <w:r>
        <w:t xml:space="preserve">ibid; </w:t>
      </w:r>
      <w:r>
        <w:rPr>
          <w:i/>
          <w:iCs/>
        </w:rPr>
        <w:t xml:space="preserve">Lester v Woodgate </w:t>
      </w:r>
      <w:r>
        <w:t>ibid.</w:t>
      </w:r>
    </w:p>
  </w:footnote>
  <w:footnote w:id="72">
    <w:p w14:paraId="09490D29" w14:textId="6CFE3616" w:rsidR="00CC19D9" w:rsidRDefault="00CC19D9">
      <w:pPr>
        <w:pStyle w:val="FootnoteText"/>
      </w:pPr>
      <w:r>
        <w:rPr>
          <w:rStyle w:val="FootnoteReference"/>
        </w:rPr>
        <w:footnoteRef/>
      </w:r>
      <w:r>
        <w:t xml:space="preserve"> See </w:t>
      </w:r>
      <w:r w:rsidRPr="00CC19D9">
        <w:rPr>
          <w:i/>
          <w:iCs/>
        </w:rPr>
        <w:t>Halsall v Brizell</w:t>
      </w:r>
      <w:r>
        <w:t xml:space="preserve"> </w:t>
      </w:r>
      <w:r w:rsidR="00021C15">
        <w:t xml:space="preserve">[1957] Ch </w:t>
      </w:r>
      <w:r w:rsidR="004F28C5">
        <w:t>169.</w:t>
      </w:r>
    </w:p>
  </w:footnote>
  <w:footnote w:id="73">
    <w:p w14:paraId="1254790F" w14:textId="15D7A661" w:rsidR="00656C85" w:rsidRDefault="00656C85">
      <w:pPr>
        <w:pStyle w:val="FootnoteText"/>
      </w:pPr>
      <w:r>
        <w:rPr>
          <w:rStyle w:val="FootnoteReference"/>
        </w:rPr>
        <w:footnoteRef/>
      </w:r>
      <w:r>
        <w:t xml:space="preserve"> Battersby suggests that </w:t>
      </w:r>
      <w:r w:rsidR="0056790F">
        <w:t>the doctrine provide</w:t>
      </w:r>
      <w:r w:rsidR="00454394">
        <w:t>s</w:t>
      </w:r>
      <w:r w:rsidR="0056790F">
        <w:t xml:space="preserve"> a more convincing doctrinal</w:t>
      </w:r>
      <w:r w:rsidR="00454394">
        <w:t xml:space="preserve"> foundation</w:t>
      </w:r>
      <w:r w:rsidR="007540CB">
        <w:t xml:space="preserve"> see ‘More thoughts on easements under the Land Registration Act 2002 [2005] Conv </w:t>
      </w:r>
      <w:proofErr w:type="gramStart"/>
      <w:r w:rsidR="007540CB">
        <w:t xml:space="preserve">195 </w:t>
      </w:r>
      <w:r w:rsidR="00454394">
        <w:t>.</w:t>
      </w:r>
      <w:proofErr w:type="gramEnd"/>
      <w:r w:rsidR="0056790F">
        <w:t xml:space="preserve"> </w:t>
      </w:r>
    </w:p>
  </w:footnote>
  <w:footnote w:id="74">
    <w:p w14:paraId="782C337A" w14:textId="1977B34B" w:rsidR="00762DAA" w:rsidRPr="00B0058D" w:rsidRDefault="00762DAA" w:rsidP="00EC4645">
      <w:pPr>
        <w:pStyle w:val="FootnoteText"/>
        <w:jc w:val="both"/>
        <w:rPr>
          <w:i/>
          <w:iCs/>
        </w:rPr>
      </w:pPr>
      <w:r>
        <w:rPr>
          <w:rStyle w:val="FootnoteReference"/>
        </w:rPr>
        <w:footnoteRef/>
      </w:r>
      <w:r>
        <w:t xml:space="preserve"> </w:t>
      </w:r>
      <w:r w:rsidR="0052783C">
        <w:t xml:space="preserve">See </w:t>
      </w:r>
      <w:r w:rsidR="0052783C">
        <w:rPr>
          <w:i/>
          <w:iCs/>
        </w:rPr>
        <w:t>Binions v Evans</w:t>
      </w:r>
      <w:r w:rsidR="00956F4D">
        <w:rPr>
          <w:i/>
          <w:iCs/>
        </w:rPr>
        <w:t xml:space="preserve"> </w:t>
      </w:r>
      <w:r w:rsidR="00F36F31">
        <w:t>[</w:t>
      </w:r>
      <w:r w:rsidR="004F28C5">
        <w:t xml:space="preserve">1972] Ch </w:t>
      </w:r>
      <w:r w:rsidR="009C0AA9">
        <w:t>359</w:t>
      </w:r>
      <w:r w:rsidR="00956F4D">
        <w:rPr>
          <w:i/>
          <w:iCs/>
        </w:rPr>
        <w:t xml:space="preserve">; </w:t>
      </w:r>
      <w:r w:rsidR="00EC4645">
        <w:rPr>
          <w:i/>
          <w:iCs/>
        </w:rPr>
        <w:t>Lyus v Prowsa Developments</w:t>
      </w:r>
      <w:r w:rsidR="00445B12">
        <w:rPr>
          <w:i/>
          <w:iCs/>
        </w:rPr>
        <w:t xml:space="preserve"> Ltd </w:t>
      </w:r>
      <w:r w:rsidR="00445B12">
        <w:t>[</w:t>
      </w:r>
      <w:r w:rsidR="00826D33">
        <w:t>1982] 1 WLR 1044;</w:t>
      </w:r>
      <w:r w:rsidR="00EC4645">
        <w:rPr>
          <w:i/>
          <w:iCs/>
        </w:rPr>
        <w:t xml:space="preserve"> </w:t>
      </w:r>
      <w:r w:rsidR="00956F4D">
        <w:rPr>
          <w:i/>
          <w:iCs/>
        </w:rPr>
        <w:t xml:space="preserve">Ashburn Ansalt v </w:t>
      </w:r>
      <w:r w:rsidR="00445B12">
        <w:rPr>
          <w:i/>
          <w:iCs/>
        </w:rPr>
        <w:t xml:space="preserve">WJ </w:t>
      </w:r>
      <w:r w:rsidR="00956F4D">
        <w:rPr>
          <w:i/>
          <w:iCs/>
        </w:rPr>
        <w:t>Arnold</w:t>
      </w:r>
      <w:r w:rsidR="00445B12">
        <w:rPr>
          <w:i/>
          <w:iCs/>
        </w:rPr>
        <w:t xml:space="preserve"> Co</w:t>
      </w:r>
      <w:r w:rsidR="00EA2C9B">
        <w:rPr>
          <w:i/>
          <w:iCs/>
        </w:rPr>
        <w:t xml:space="preserve"> </w:t>
      </w:r>
      <w:r w:rsidR="009C0AA9">
        <w:t>[1989] Ch</w:t>
      </w:r>
      <w:r w:rsidR="00EC4645">
        <w:t>1.</w:t>
      </w:r>
      <w:r w:rsidR="00956F4D">
        <w:rPr>
          <w:i/>
          <w:iCs/>
        </w:rPr>
        <w:t xml:space="preserve"> </w:t>
      </w:r>
    </w:p>
  </w:footnote>
  <w:footnote w:id="75">
    <w:p w14:paraId="3A741EFE" w14:textId="2AE8F3B1" w:rsidR="00326655" w:rsidRDefault="00326655">
      <w:pPr>
        <w:pStyle w:val="FootnoteText"/>
      </w:pPr>
      <w:r>
        <w:rPr>
          <w:rStyle w:val="FootnoteReference"/>
        </w:rPr>
        <w:footnoteRef/>
      </w:r>
      <w:r>
        <w:t xml:space="preserve"> </w:t>
      </w:r>
      <w:r w:rsidR="002A475F" w:rsidRPr="009438E6">
        <w:rPr>
          <w:rFonts w:cstheme="minorHAnsi"/>
          <w:shd w:val="clear" w:color="auto" w:fill="FFFFFF"/>
        </w:rPr>
        <w:t>[2018] 1 P. &amp; C.R. 16</w:t>
      </w:r>
      <w:r w:rsidR="0040136D">
        <w:rPr>
          <w:rFonts w:cstheme="minorHAnsi"/>
          <w:shd w:val="clear" w:color="auto" w:fill="FFFFFF"/>
        </w:rPr>
        <w:t xml:space="preserve"> but s</w:t>
      </w:r>
      <w:r>
        <w:t>ee critique by J Roche, ‘</w:t>
      </w:r>
      <w:r w:rsidR="004C60A3">
        <w:t>Estoppel, registration, and the perils of obiter [2017] Conv 463</w:t>
      </w:r>
      <w:r w:rsidR="0040136D">
        <w:t>.</w:t>
      </w:r>
      <w:r w:rsidR="004C60A3">
        <w:t xml:space="preserve"> </w:t>
      </w:r>
    </w:p>
  </w:footnote>
  <w:footnote w:id="76">
    <w:p w14:paraId="6578092F" w14:textId="4E139A89" w:rsidR="00855F8C" w:rsidRDefault="00855F8C">
      <w:pPr>
        <w:pStyle w:val="FootnoteText"/>
      </w:pPr>
      <w:r>
        <w:rPr>
          <w:rStyle w:val="FootnoteReference"/>
        </w:rPr>
        <w:footnoteRef/>
      </w:r>
      <w:r>
        <w:t xml:space="preserve"> Similar </w:t>
      </w:r>
      <w:r w:rsidR="009424CE">
        <w:t xml:space="preserve">judicial </w:t>
      </w:r>
      <w:r w:rsidR="00EF3D58">
        <w:t xml:space="preserve">efforts are </w:t>
      </w:r>
      <w:r w:rsidR="009424CE">
        <w:t xml:space="preserve">found </w:t>
      </w:r>
      <w:r w:rsidR="00EF3D58">
        <w:t xml:space="preserve">in </w:t>
      </w:r>
      <w:r w:rsidR="007441C9">
        <w:t xml:space="preserve">the case law </w:t>
      </w:r>
      <w:r w:rsidR="00162D73">
        <w:t xml:space="preserve">reconciling the meaning of ‘occupation’ in </w:t>
      </w:r>
      <w:r w:rsidR="009424CE">
        <w:t>the LR</w:t>
      </w:r>
      <w:r w:rsidR="00D0004B">
        <w:t>A</w:t>
      </w:r>
      <w:r w:rsidR="009424CE">
        <w:t xml:space="preserve"> 2002 </w:t>
      </w:r>
      <w:r w:rsidR="00162D73">
        <w:t>Schedule 3 para 2</w:t>
      </w:r>
      <w:r w:rsidR="007441C9">
        <w:t xml:space="preserve"> with those </w:t>
      </w:r>
      <w:r w:rsidR="00607662">
        <w:t>right</w:t>
      </w:r>
      <w:r w:rsidR="00D0004B">
        <w:t xml:space="preserve"> </w:t>
      </w:r>
      <w:r w:rsidR="00607662">
        <w:t>holders who</w:t>
      </w:r>
      <w:r w:rsidR="007441C9">
        <w:t xml:space="preserve"> are absent from their property</w:t>
      </w:r>
      <w:r w:rsidR="00607662">
        <w:t xml:space="preserve"> </w:t>
      </w:r>
      <w:r w:rsidR="00D0004B">
        <w:t xml:space="preserve">see for example </w:t>
      </w:r>
      <w:r w:rsidR="00D0004B">
        <w:rPr>
          <w:i/>
          <w:iCs/>
        </w:rPr>
        <w:t>Link Lending Ltd v Bustard</w:t>
      </w:r>
      <w:r w:rsidR="006A1E81">
        <w:rPr>
          <w:i/>
          <w:iCs/>
        </w:rPr>
        <w:t xml:space="preserve"> </w:t>
      </w:r>
      <w:r w:rsidR="006A1E81">
        <w:t xml:space="preserve">[2010] EWCA Civ </w:t>
      </w:r>
      <w:r w:rsidR="003D51C8">
        <w:t xml:space="preserve">424. </w:t>
      </w:r>
      <w:r w:rsidR="007441C9">
        <w:t xml:space="preserve"> </w:t>
      </w:r>
      <w:r w:rsidR="00162D73">
        <w:t xml:space="preserve"> </w:t>
      </w:r>
    </w:p>
  </w:footnote>
  <w:footnote w:id="77">
    <w:p w14:paraId="4487D264" w14:textId="498DDC71" w:rsidR="00C27C88" w:rsidRDefault="00C27C88" w:rsidP="00C27C88">
      <w:pPr>
        <w:pStyle w:val="FootnoteText"/>
      </w:pPr>
      <w:r>
        <w:rPr>
          <w:rStyle w:val="FootnoteReference"/>
        </w:rPr>
        <w:footnoteRef/>
      </w:r>
      <w:r>
        <w:t xml:space="preserve"> </w:t>
      </w:r>
      <w:r w:rsidR="00034D94">
        <w:t xml:space="preserve">Most recently in Law Commission, ‘Making Land Work: Easements Covenants and Profits a Prendre’ </w:t>
      </w:r>
      <w:bookmarkStart w:id="2" w:name="_Hlk43116216"/>
      <w:r w:rsidR="00034D94">
        <w:t xml:space="preserve">Law Comm 327 </w:t>
      </w:r>
      <w:bookmarkEnd w:id="2"/>
      <w:r w:rsidR="00034D94">
        <w:t xml:space="preserve">at [7.35]. </w:t>
      </w:r>
      <w:r>
        <w:t xml:space="preserve">See Clause 30 of the proposed Bill in Appendix A to Law Comm 327.  </w:t>
      </w:r>
      <w:r w:rsidR="005128EF">
        <w:t xml:space="preserve">Supplemental provisions provide for the imposition of conditions </w:t>
      </w:r>
      <w:r w:rsidR="00803D20">
        <w:t>and payment of compensation</w:t>
      </w:r>
      <w:r w:rsidR="008165C3">
        <w:t xml:space="preserve"> see Clause 32.</w:t>
      </w:r>
    </w:p>
  </w:footnote>
  <w:footnote w:id="78">
    <w:p w14:paraId="57DD2916" w14:textId="4AD79F0F" w:rsidR="00EA48BF" w:rsidRDefault="00EA48BF">
      <w:pPr>
        <w:pStyle w:val="FootnoteText"/>
      </w:pPr>
      <w:r>
        <w:rPr>
          <w:rStyle w:val="FootnoteReference"/>
        </w:rPr>
        <w:footnoteRef/>
      </w:r>
      <w:r>
        <w:t xml:space="preserve"> </w:t>
      </w:r>
      <w:r w:rsidR="00957465">
        <w:t>Law Comm 327 at [3.320].</w:t>
      </w:r>
    </w:p>
  </w:footnote>
  <w:footnote w:id="79">
    <w:p w14:paraId="16C3F38C" w14:textId="77777777" w:rsidR="009E1E7B" w:rsidRPr="00AA27E2" w:rsidRDefault="009E1E7B" w:rsidP="009E1E7B">
      <w:pPr>
        <w:pStyle w:val="FootnoteText"/>
        <w:rPr>
          <w:rFonts w:cstheme="minorHAnsi"/>
        </w:rPr>
      </w:pPr>
      <w:r>
        <w:rPr>
          <w:rStyle w:val="FootnoteReference"/>
        </w:rPr>
        <w:footnoteRef/>
      </w:r>
      <w:r>
        <w:t xml:space="preserve"> </w:t>
      </w:r>
      <w:r w:rsidRPr="001D21CB">
        <w:t>T</w:t>
      </w:r>
      <w:r w:rsidRPr="001D21CB">
        <w:rPr>
          <w:rFonts w:cstheme="minorHAnsi"/>
          <w:shd w:val="clear" w:color="auto" w:fill="FFFFFF"/>
        </w:rPr>
        <w:t>he government announced its intention to implement the report in</w:t>
      </w:r>
      <w:r w:rsidRPr="001D21CB">
        <w:t xml:space="preserve"> the </w:t>
      </w:r>
      <w:r w:rsidRPr="001D21CB">
        <w:rPr>
          <w:rFonts w:cstheme="minorHAnsi"/>
          <w:shd w:val="clear" w:color="auto" w:fill="FFFFFF"/>
        </w:rPr>
        <w:t>Queen’s Speech of 18</w:t>
      </w:r>
      <w:r w:rsidRPr="001D21CB">
        <w:rPr>
          <w:rFonts w:cstheme="minorHAnsi"/>
          <w:shd w:val="clear" w:color="auto" w:fill="FFFFFF"/>
          <w:vertAlign w:val="superscript"/>
        </w:rPr>
        <w:t>th</w:t>
      </w:r>
      <w:r w:rsidRPr="001D21CB">
        <w:rPr>
          <w:rFonts w:cstheme="minorHAnsi"/>
          <w:shd w:val="clear" w:color="auto" w:fill="FFFFFF"/>
        </w:rPr>
        <w:t> May 2016</w:t>
      </w:r>
      <w:r>
        <w:rPr>
          <w:rFonts w:cstheme="minorHAnsi"/>
          <w:shd w:val="clear" w:color="auto" w:fill="FFFFFF"/>
        </w:rPr>
        <w:t>,</w:t>
      </w:r>
      <w:r w:rsidRPr="001D21CB">
        <w:rPr>
          <w:rFonts w:cstheme="minorHAnsi"/>
          <w:shd w:val="clear" w:color="auto" w:fill="FFFFFF"/>
        </w:rPr>
        <w:t xml:space="preserve"> but the Bill was lost to other Parliamentary business.</w:t>
      </w:r>
    </w:p>
  </w:footnote>
  <w:footnote w:id="80">
    <w:p w14:paraId="766309DD" w14:textId="77777777" w:rsidR="009E1E7B" w:rsidRDefault="009E1E7B" w:rsidP="009E1E7B">
      <w:pPr>
        <w:pStyle w:val="FootnoteText"/>
      </w:pPr>
      <w:r>
        <w:rPr>
          <w:rStyle w:val="FootnoteReference"/>
        </w:rPr>
        <w:footnoteRef/>
      </w:r>
      <w:r>
        <w:t xml:space="preserve"> Property Law Act 1952 (NZ) s127.</w:t>
      </w:r>
    </w:p>
  </w:footnote>
  <w:footnote w:id="81">
    <w:p w14:paraId="507E527A" w14:textId="77777777" w:rsidR="009E1E7B" w:rsidRDefault="009E1E7B" w:rsidP="009E1E7B">
      <w:pPr>
        <w:pStyle w:val="FootnoteText"/>
      </w:pPr>
      <w:r>
        <w:rPr>
          <w:rStyle w:val="FootnoteReference"/>
        </w:rPr>
        <w:footnoteRef/>
      </w:r>
      <w:r>
        <w:t xml:space="preserve"> For example, Conveyancing Act 1919 (New South Wales) s89(1).</w:t>
      </w:r>
    </w:p>
  </w:footnote>
  <w:footnote w:id="82">
    <w:p w14:paraId="192F0171" w14:textId="77777777" w:rsidR="009E1E7B" w:rsidRDefault="009E1E7B" w:rsidP="009E1E7B">
      <w:pPr>
        <w:pStyle w:val="FootnoteText"/>
      </w:pPr>
      <w:r>
        <w:rPr>
          <w:rStyle w:val="FootnoteReference"/>
        </w:rPr>
        <w:footnoteRef/>
      </w:r>
      <w:r>
        <w:t xml:space="preserve"> For example, Canada (Property Law Act 1996 (British Columbia) s35.</w:t>
      </w:r>
    </w:p>
  </w:footnote>
  <w:footnote w:id="83">
    <w:p w14:paraId="3B570DD7" w14:textId="77777777" w:rsidR="009E1E7B" w:rsidRDefault="009E1E7B" w:rsidP="009E1E7B">
      <w:pPr>
        <w:pStyle w:val="FootnoteText"/>
      </w:pPr>
      <w:r>
        <w:rPr>
          <w:rStyle w:val="FootnoteReference"/>
        </w:rPr>
        <w:footnoteRef/>
      </w:r>
      <w:r>
        <w:t xml:space="preserve"> In the Third and now Fourth Restatement of Property: Servitudes largely the work of Professor French who pursued a reforming agenda see S. French, Toward a Modern Law of Servitudes: Reweaving Ancient Strands (1982) 55 So Cal L Rev 1261 and Highlights of the New Restatement (Third) of Property: Servitudes, (2000) 35 Real Property Probate and Trusts Journal 225. These ex post controls sparked debate between those accepting  flexibility see U Reichman, Toward a Unified Concept of Servitudes (1982) 55 So Cal L Rev 1177and</w:t>
      </w:r>
      <w:r w:rsidRPr="00EA5BE7">
        <w:t xml:space="preserve"> </w:t>
      </w:r>
      <w:r>
        <w:t>S Sterk, Foresight and the Law of Servitudes (1988) 73 Cornell L Rev 956 and those concerned at this assault on the inviolability of property rights</w:t>
      </w:r>
      <w:r w:rsidRPr="009073FA">
        <w:t xml:space="preserve"> </w:t>
      </w:r>
      <w:r>
        <w:t>C.M.Rose, Servitudes, Security and Assent: Some Comments on Professors French and Reichman (1982) So Cal L Rev 1403, R Epstein, Notice Freedom of Contract in the Law of Servitudes (1982) 55 So Cal L Rev 1353.</w:t>
      </w:r>
    </w:p>
  </w:footnote>
  <w:footnote w:id="84">
    <w:p w14:paraId="1BD65E6A" w14:textId="77777777" w:rsidR="00A64052" w:rsidRPr="002D4E5B" w:rsidRDefault="00A64052" w:rsidP="00A64052">
      <w:pPr>
        <w:pStyle w:val="FootnoteText"/>
      </w:pPr>
      <w:r>
        <w:rPr>
          <w:rStyle w:val="FootnoteReference"/>
        </w:rPr>
        <w:footnoteRef/>
      </w:r>
      <w:r>
        <w:t xml:space="preserve"> The modification of a covenant may lead to a consequent modification of a related easement see </w:t>
      </w:r>
      <w:r>
        <w:rPr>
          <w:i/>
          <w:iCs/>
        </w:rPr>
        <w:t xml:space="preserve">Hotchkin v McDonald </w:t>
      </w:r>
      <w:r>
        <w:t xml:space="preserve">[2004] EWCA Civ 519. </w:t>
      </w:r>
    </w:p>
  </w:footnote>
  <w:footnote w:id="85">
    <w:p w14:paraId="1C87C9F5" w14:textId="6F4920DA" w:rsidR="009D2670" w:rsidRPr="00E1669F" w:rsidRDefault="009D2670">
      <w:pPr>
        <w:pStyle w:val="FootnoteText"/>
        <w:rPr>
          <w:rFonts w:cstheme="minorHAnsi"/>
        </w:rPr>
      </w:pPr>
      <w:r>
        <w:rPr>
          <w:rStyle w:val="FootnoteReference"/>
        </w:rPr>
        <w:footnoteRef/>
      </w:r>
      <w:r>
        <w:t xml:space="preserve"> </w:t>
      </w:r>
      <w:r w:rsidR="00E1669F">
        <w:t xml:space="preserve">The latter </w:t>
      </w:r>
      <w:r w:rsidRPr="00E1669F">
        <w:rPr>
          <w:rFonts w:cstheme="minorHAnsi"/>
        </w:rPr>
        <w:t xml:space="preserve">is to be determine by considering whether the easement secures any practical benefit of substantial value to the dominant land, whether the dominant owner suffers any other </w:t>
      </w:r>
      <w:proofErr w:type="gramStart"/>
      <w:r w:rsidRPr="00E1669F">
        <w:rPr>
          <w:rFonts w:cstheme="minorHAnsi"/>
        </w:rPr>
        <w:t>injury</w:t>
      </w:r>
      <w:proofErr w:type="gramEnd"/>
      <w:r w:rsidRPr="00E1669F">
        <w:rPr>
          <w:rFonts w:cstheme="minorHAnsi"/>
        </w:rPr>
        <w:t xml:space="preserve"> or the use is generally contrary to the public interest.</w:t>
      </w:r>
    </w:p>
  </w:footnote>
  <w:footnote w:id="86">
    <w:p w14:paraId="31D19622" w14:textId="15062D08" w:rsidR="00076F84" w:rsidRDefault="00076F84" w:rsidP="00076F84">
      <w:pPr>
        <w:pStyle w:val="FootnoteText"/>
      </w:pPr>
      <w:r>
        <w:rPr>
          <w:rStyle w:val="FootnoteReference"/>
        </w:rPr>
        <w:footnoteRef/>
      </w:r>
      <w:r>
        <w:t xml:space="preserve"> See the </w:t>
      </w:r>
      <w:r w:rsidR="00231B72">
        <w:t>Law Commission</w:t>
      </w:r>
      <w:r w:rsidR="00562B19">
        <w:t>’</w:t>
      </w:r>
      <w:r w:rsidR="00231B72">
        <w:t xml:space="preserve">s </w:t>
      </w:r>
      <w:proofErr w:type="gramStart"/>
      <w:r>
        <w:t>analysis</w:t>
      </w:r>
      <w:proofErr w:type="gramEnd"/>
      <w:r>
        <w:t xml:space="preserve"> </w:t>
      </w:r>
      <w:r w:rsidR="00231B72">
        <w:t>in</w:t>
      </w:r>
      <w:r>
        <w:t xml:space="preserve"> </w:t>
      </w:r>
      <w:r w:rsidR="003E6391">
        <w:t>Appendix B to its Consultation Paper No 186</w:t>
      </w:r>
      <w:r>
        <w:t xml:space="preserve"> </w:t>
      </w:r>
      <w:r w:rsidR="00E467C1">
        <w:t>‘</w:t>
      </w:r>
      <w:r>
        <w:t>Easements, Covenants and Profits A Prendr</w:t>
      </w:r>
      <w:r w:rsidR="005946B6">
        <w:t>e</w:t>
      </w:r>
      <w:r w:rsidR="00E467C1">
        <w:t>’.</w:t>
      </w:r>
    </w:p>
  </w:footnote>
  <w:footnote w:id="87">
    <w:p w14:paraId="313D22EE" w14:textId="5C67E196" w:rsidR="00983CDA" w:rsidRDefault="00983CDA">
      <w:pPr>
        <w:pStyle w:val="FootnoteText"/>
      </w:pPr>
      <w:r>
        <w:rPr>
          <w:rStyle w:val="FootnoteReference"/>
        </w:rPr>
        <w:footnoteRef/>
      </w:r>
      <w:r>
        <w:t xml:space="preserve"> </w:t>
      </w:r>
      <w:r w:rsidRPr="00E6616E">
        <w:rPr>
          <w:rFonts w:cstheme="minorHAnsi"/>
        </w:rPr>
        <w:t xml:space="preserve">The growth in </w:t>
      </w:r>
      <w:r w:rsidR="00E869B8" w:rsidRPr="00E6616E">
        <w:rPr>
          <w:rFonts w:cstheme="minorHAnsi"/>
        </w:rPr>
        <w:t xml:space="preserve">s84 </w:t>
      </w:r>
      <w:r w:rsidRPr="00E6616E">
        <w:rPr>
          <w:rFonts w:cstheme="minorHAnsi"/>
        </w:rPr>
        <w:t xml:space="preserve">applications </w:t>
      </w:r>
      <w:r w:rsidR="00020F58" w:rsidRPr="00E6616E">
        <w:rPr>
          <w:rFonts w:cstheme="minorHAnsi"/>
        </w:rPr>
        <w:t>evident from the Law Commission</w:t>
      </w:r>
      <w:r w:rsidR="00562B19" w:rsidRPr="00E6616E">
        <w:rPr>
          <w:rFonts w:cstheme="minorHAnsi"/>
        </w:rPr>
        <w:t>’</w:t>
      </w:r>
      <w:r w:rsidR="00020F58" w:rsidRPr="00E6616E">
        <w:rPr>
          <w:rFonts w:cstheme="minorHAnsi"/>
        </w:rPr>
        <w:t>s analysis was</w:t>
      </w:r>
      <w:r w:rsidR="009363CE" w:rsidRPr="00E6616E">
        <w:rPr>
          <w:rFonts w:cstheme="minorHAnsi"/>
        </w:rPr>
        <w:t xml:space="preserve"> </w:t>
      </w:r>
      <w:r w:rsidRPr="00E6616E">
        <w:rPr>
          <w:rFonts w:cstheme="minorHAnsi"/>
        </w:rPr>
        <w:t>attributed to increased residential development.</w:t>
      </w:r>
    </w:p>
  </w:footnote>
  <w:footnote w:id="88">
    <w:p w14:paraId="7C000502" w14:textId="5B605FCF" w:rsidR="00850C3D" w:rsidRDefault="00850C3D">
      <w:pPr>
        <w:pStyle w:val="FootnoteText"/>
      </w:pPr>
      <w:r>
        <w:rPr>
          <w:rStyle w:val="FootnoteReference"/>
        </w:rPr>
        <w:footnoteRef/>
      </w:r>
      <w:r>
        <w:t xml:space="preserve"> </w:t>
      </w:r>
      <w:r w:rsidR="006C7A0A">
        <w:t xml:space="preserve">‘The Organic Nature of </w:t>
      </w:r>
      <w:r w:rsidR="00FB2819">
        <w:t xml:space="preserve">the Law of Real Property: Reforming Modern Land Law in </w:t>
      </w:r>
      <w:r w:rsidR="004D63F3">
        <w:t xml:space="preserve">H Conway &amp; </w:t>
      </w:r>
      <w:r w:rsidR="00FB2819">
        <w:t xml:space="preserve">R Hickey </w:t>
      </w:r>
      <w:r w:rsidR="004D63F3">
        <w:t xml:space="preserve">(ed) </w:t>
      </w:r>
      <w:r w:rsidR="004D63F3" w:rsidRPr="009437F2">
        <w:rPr>
          <w:i/>
          <w:iCs/>
        </w:rPr>
        <w:t xml:space="preserve">Modern Studies in Property Law Vol </w:t>
      </w:r>
      <w:r w:rsidR="009712B4" w:rsidRPr="009437F2">
        <w:rPr>
          <w:i/>
          <w:iCs/>
        </w:rPr>
        <w:t>9</w:t>
      </w:r>
      <w:r w:rsidR="009712B4">
        <w:t xml:space="preserve"> Ch 1 </w:t>
      </w:r>
      <w:r w:rsidR="009712B4" w:rsidRPr="00C212A1">
        <w:t>at</w:t>
      </w:r>
      <w:r w:rsidR="00E141DB" w:rsidRPr="00C212A1">
        <w:t xml:space="preserve"> </w:t>
      </w:r>
      <w:r w:rsidR="00C212A1" w:rsidRPr="00C212A1">
        <w:t>14-15</w:t>
      </w:r>
      <w:r w:rsidR="00C212A1">
        <w:t>.</w:t>
      </w:r>
      <w:r w:rsidR="009437F2">
        <w:t xml:space="preserve"> The latter part of the quote is directed at reform of rights to </w:t>
      </w:r>
      <w:proofErr w:type="gramStart"/>
      <w:r w:rsidR="009437F2">
        <w:t>light</w:t>
      </w:r>
      <w:proofErr w:type="gramEnd"/>
      <w:r w:rsidR="0041701B">
        <w:t xml:space="preserve"> but it is submitted has wider application</w:t>
      </w:r>
      <w:r w:rsidR="003A50BE">
        <w:t xml:space="preserve">. </w:t>
      </w:r>
    </w:p>
  </w:footnote>
  <w:footnote w:id="89">
    <w:p w14:paraId="66832B96" w14:textId="77777777" w:rsidR="006D1D71" w:rsidRDefault="006D1D71" w:rsidP="006D1D71">
      <w:pPr>
        <w:pStyle w:val="FootnoteText"/>
      </w:pPr>
      <w:r>
        <w:rPr>
          <w:rStyle w:val="FootnoteReference"/>
        </w:rPr>
        <w:footnoteRef/>
      </w:r>
      <w:r>
        <w:t xml:space="preserve"> N Davidson, ‘Property’s Morale’ (2011) 110 Mich L Rev 437 at 441-443. </w:t>
      </w:r>
    </w:p>
  </w:footnote>
  <w:footnote w:id="90">
    <w:p w14:paraId="050BBC06" w14:textId="560430C9" w:rsidR="00B6220C" w:rsidRDefault="003A6B13" w:rsidP="00B6220C">
      <w:pPr>
        <w:pStyle w:val="FootnoteText"/>
      </w:pPr>
      <w:r>
        <w:rPr>
          <w:rStyle w:val="FootnoteReference"/>
        </w:rPr>
        <w:footnoteRef/>
      </w:r>
      <w:r>
        <w:t xml:space="preserve"> See for example </w:t>
      </w:r>
      <w:r w:rsidR="00064B95" w:rsidRPr="009438E6">
        <w:rPr>
          <w:i/>
          <w:iCs/>
        </w:rPr>
        <w:t xml:space="preserve">Bradley v </w:t>
      </w:r>
      <w:r w:rsidR="00064B95" w:rsidRPr="009438E6">
        <w:rPr>
          <w:rFonts w:cstheme="minorHAnsi"/>
          <w:i/>
          <w:iCs/>
        </w:rPr>
        <w:t xml:space="preserve">Heslin </w:t>
      </w:r>
      <w:r w:rsidR="00064B95" w:rsidRPr="009438E6">
        <w:rPr>
          <w:rFonts w:cstheme="minorHAnsi"/>
          <w:shd w:val="clear" w:color="auto" w:fill="FFFFFF"/>
        </w:rPr>
        <w:t>[2014] EWHC 3267</w:t>
      </w:r>
      <w:r w:rsidR="00064B95">
        <w:rPr>
          <w:rFonts w:cstheme="minorHAnsi"/>
          <w:shd w:val="clear" w:color="auto" w:fill="FFFFFF"/>
        </w:rPr>
        <w:t xml:space="preserve"> </w:t>
      </w:r>
      <w:hyperlink r:id="rId5" w:history="1">
        <w:r w:rsidR="002F7B44" w:rsidRPr="00E60903">
          <w:rPr>
            <w:rStyle w:val="Hyperlink"/>
            <w:rFonts w:cstheme="minorHAnsi"/>
            <w:shd w:val="clear" w:color="auto" w:fill="FFFFFF"/>
          </w:rPr>
          <w:t>https://www.dailymail.co.uk/news/article-2788649/the-middle-class-neighbours-racked-100-000-legal-bill-row-driving-gates-open-shut.html</w:t>
        </w:r>
      </w:hyperlink>
      <w:r w:rsidR="00A82E9E">
        <w:rPr>
          <w:rFonts w:cstheme="minorHAnsi"/>
          <w:shd w:val="clear" w:color="auto" w:fill="FFFFFF"/>
        </w:rPr>
        <w:t xml:space="preserve"> and</w:t>
      </w:r>
      <w:r w:rsidR="00BA1DE6">
        <w:rPr>
          <w:rFonts w:cstheme="minorHAnsi"/>
          <w:shd w:val="clear" w:color="auto" w:fill="FFFFFF"/>
        </w:rPr>
        <w:t xml:space="preserve"> </w:t>
      </w:r>
      <w:hyperlink r:id="rId6" w:history="1">
        <w:r w:rsidR="00BA1DE6" w:rsidRPr="00E60903">
          <w:rPr>
            <w:rStyle w:val="Hyperlink"/>
            <w:rFonts w:cstheme="minorHAnsi"/>
            <w:shd w:val="clear" w:color="auto" w:fill="FFFFFF"/>
          </w:rPr>
          <w:t>https://decksandfencesdaily.com/merseyside-authorized-row-over-driveway-gates-lastly-resolved/</w:t>
        </w:r>
      </w:hyperlink>
      <w:r w:rsidR="00BA1DE6">
        <w:rPr>
          <w:rFonts w:cstheme="minorHAnsi"/>
          <w:shd w:val="clear" w:color="auto" w:fill="FFFFFF"/>
        </w:rPr>
        <w:t xml:space="preserve"> </w:t>
      </w:r>
      <w:r w:rsidR="002F7B44">
        <w:rPr>
          <w:rFonts w:cstheme="minorHAnsi"/>
          <w:shd w:val="clear" w:color="auto" w:fill="FFFFFF"/>
        </w:rPr>
        <w:t xml:space="preserve">; </w:t>
      </w:r>
      <w:r w:rsidR="002F7B44" w:rsidRPr="002F7B44">
        <w:rPr>
          <w:rFonts w:cstheme="minorHAnsi"/>
          <w:shd w:val="clear" w:color="auto" w:fill="FFFFFF"/>
        </w:rPr>
        <w:t xml:space="preserve"> </w:t>
      </w:r>
      <w:r w:rsidR="002F7B44" w:rsidRPr="009438E6">
        <w:rPr>
          <w:i/>
          <w:iCs/>
        </w:rPr>
        <w:t>Dickinson v Cassal</w:t>
      </w:r>
      <w:r w:rsidR="002F7B44">
        <w:rPr>
          <w:i/>
          <w:iCs/>
        </w:rPr>
        <w:t>l</w:t>
      </w:r>
      <w:r w:rsidR="002F7B44" w:rsidRPr="009438E6">
        <w:rPr>
          <w:i/>
          <w:iCs/>
        </w:rPr>
        <w:t>is</w:t>
      </w:r>
      <w:r w:rsidR="002F7B44" w:rsidRPr="009438E6">
        <w:t xml:space="preserve"> [2017] EWCA Civ 1254</w:t>
      </w:r>
      <w:r w:rsidR="0026688B">
        <w:t xml:space="preserve"> </w:t>
      </w:r>
      <w:hyperlink r:id="rId7" w:history="1">
        <w:r w:rsidR="00B31E55" w:rsidRPr="00E60903">
          <w:rPr>
            <w:rStyle w:val="Hyperlink"/>
            <w:sz w:val="22"/>
            <w:szCs w:val="22"/>
          </w:rPr>
          <w:t>https://www.thesun.co.uk/news/4101199/spiteful-pensioner-76-who-stabbed-one-neighbour-and-built-metal-spiked-gates-to-stop-another-getting-access-to-her-own-gas-meter-faces-losing-her-own-home-over-200000-feud/</w:t>
        </w:r>
      </w:hyperlink>
      <w:r w:rsidR="00885F92">
        <w:rPr>
          <w:color w:val="0000FF"/>
          <w:sz w:val="22"/>
          <w:szCs w:val="22"/>
          <w:u w:val="single"/>
        </w:rPr>
        <w:t xml:space="preserve"> </w:t>
      </w:r>
      <w:r w:rsidR="00CF0ED8" w:rsidRPr="009438E6">
        <w:rPr>
          <w:i/>
          <w:iCs/>
        </w:rPr>
        <w:t xml:space="preserve">Shortland v </w:t>
      </w:r>
      <w:r w:rsidR="00CF0ED8" w:rsidRPr="009438E6">
        <w:rPr>
          <w:rFonts w:cstheme="minorHAnsi"/>
          <w:i/>
          <w:iCs/>
        </w:rPr>
        <w:t xml:space="preserve">Hill </w:t>
      </w:r>
      <w:r w:rsidR="00CF0ED8" w:rsidRPr="009438E6">
        <w:rPr>
          <w:rFonts w:cstheme="minorHAnsi"/>
          <w:shd w:val="clear" w:color="auto" w:fill="FFFFFF"/>
        </w:rPr>
        <w:t>[2018] 1 P. &amp; C.R. 16</w:t>
      </w:r>
      <w:r w:rsidR="00BA1DE6">
        <w:rPr>
          <w:rFonts w:cstheme="minorHAnsi"/>
          <w:shd w:val="clear" w:color="auto" w:fill="FFFFFF"/>
        </w:rPr>
        <w:t xml:space="preserve"> </w:t>
      </w:r>
      <w:hyperlink r:id="rId8" w:history="1">
        <w:r w:rsidR="00E724C6" w:rsidRPr="00354471">
          <w:rPr>
            <w:rStyle w:val="Hyperlink"/>
          </w:rPr>
          <w:t>https://www.dailymail.co.uk/news/article-5015999/Couple-moved-pot-plants-neighbour-couldn-t-park-car.html</w:t>
        </w:r>
      </w:hyperlink>
      <w:r w:rsidR="00AD21D0">
        <w:rPr>
          <w:rStyle w:val="Hyperlink"/>
        </w:rPr>
        <w:t xml:space="preserve">; </w:t>
      </w:r>
      <w:r w:rsidR="00E724C6">
        <w:rPr>
          <w:rStyle w:val="Hyperlink"/>
        </w:rPr>
        <w:t xml:space="preserve"> </w:t>
      </w:r>
      <w:hyperlink r:id="rId9" w:history="1">
        <w:r w:rsidR="00B6220C" w:rsidRPr="00465112">
          <w:rPr>
            <w:color w:val="0000FF"/>
            <w:sz w:val="22"/>
            <w:szCs w:val="22"/>
            <w:u w:val="single"/>
          </w:rPr>
          <w:t>https://www.mirror.co.uk/news/uk-news/britains-most-expensive-garden-shed-10181493</w:t>
        </w:r>
      </w:hyperlink>
      <w:r w:rsidR="00B31E55">
        <w:rPr>
          <w:color w:val="0000FF"/>
          <w:sz w:val="22"/>
          <w:szCs w:val="22"/>
          <w:u w:val="single"/>
        </w:rPr>
        <w:t xml:space="preserve">; </w:t>
      </w:r>
      <w:r w:rsidR="00125FAC" w:rsidRPr="00125FAC">
        <w:rPr>
          <w:rFonts w:cstheme="minorHAnsi"/>
          <w:i/>
          <w:iCs/>
        </w:rPr>
        <w:t>Dybedal v Maskell</w:t>
      </w:r>
      <w:r w:rsidR="00125FAC">
        <w:rPr>
          <w:sz w:val="22"/>
          <w:szCs w:val="22"/>
        </w:rPr>
        <w:t xml:space="preserve"> </w:t>
      </w:r>
      <w:r w:rsidR="00125FAC">
        <w:t>[2017] EWCA 2399</w:t>
      </w:r>
      <w:r w:rsidR="00B6220C">
        <w:rPr>
          <w:sz w:val="22"/>
          <w:szCs w:val="22"/>
        </w:rPr>
        <w:t xml:space="preserve"> </w:t>
      </w:r>
      <w:hyperlink r:id="rId10" w:history="1">
        <w:r w:rsidR="00B6220C" w:rsidRPr="007A05B3">
          <w:rPr>
            <w:color w:val="0000FF"/>
            <w:sz w:val="22"/>
            <w:szCs w:val="22"/>
            <w:u w:val="single"/>
          </w:rPr>
          <w:t>https://www.dailymail.co.uk/news/article-4390106/Lawyer-loses-140k-appeal-garden-shed.html</w:t>
        </w:r>
      </w:hyperlink>
      <w:r w:rsidR="009A0A83">
        <w:rPr>
          <w:color w:val="0000FF"/>
          <w:sz w:val="22"/>
          <w:szCs w:val="22"/>
          <w:u w:val="single"/>
        </w:rPr>
        <w:t xml:space="preserve">; </w:t>
      </w:r>
      <w:r w:rsidR="00B6220C">
        <w:rPr>
          <w:color w:val="0000FF"/>
          <w:sz w:val="22"/>
          <w:szCs w:val="22"/>
          <w:u w:val="single"/>
        </w:rPr>
        <w:t xml:space="preserve"> </w:t>
      </w:r>
      <w:r w:rsidR="00B6220C" w:rsidRPr="002F6459">
        <w:rPr>
          <w:sz w:val="22"/>
          <w:szCs w:val="22"/>
        </w:rPr>
        <w:t xml:space="preserve"> </w:t>
      </w:r>
      <w:r w:rsidR="009A0A83">
        <w:rPr>
          <w:i/>
          <w:iCs/>
          <w:sz w:val="22"/>
          <w:szCs w:val="22"/>
        </w:rPr>
        <w:t xml:space="preserve">Rosling v Pinnegar </w:t>
      </w:r>
      <w:hyperlink r:id="rId11" w:history="1">
        <w:r w:rsidR="009A0A83" w:rsidRPr="00E60903">
          <w:rPr>
            <w:rStyle w:val="Hyperlink"/>
            <w:i/>
            <w:iCs/>
            <w:sz w:val="22"/>
            <w:szCs w:val="22"/>
          </w:rPr>
          <w:t>https://www.independent.co.uk/news/uk/crime/barrister-disbarred-for-eavesdropping-on-solicitor-621963.html</w:t>
        </w:r>
      </w:hyperlink>
      <w:r w:rsidR="00427077">
        <w:rPr>
          <w:sz w:val="22"/>
          <w:szCs w:val="22"/>
        </w:rPr>
        <w:t xml:space="preserve">; </w:t>
      </w:r>
      <w:r w:rsidR="00A22E17">
        <w:rPr>
          <w:i/>
          <w:iCs/>
          <w:sz w:val="22"/>
          <w:szCs w:val="22"/>
        </w:rPr>
        <w:t>Thatcher v Douglas</w:t>
      </w:r>
      <w:r w:rsidR="00995D46" w:rsidRPr="00846D65">
        <w:rPr>
          <w:rFonts w:cstheme="minorHAnsi"/>
          <w:shd w:val="clear" w:color="auto" w:fill="FFFFFF"/>
        </w:rPr>
        <w:t>[1995] N.P.C. 206</w:t>
      </w:r>
      <w:r w:rsidR="00995D46">
        <w:rPr>
          <w:rFonts w:cstheme="minorHAnsi"/>
          <w:shd w:val="clear" w:color="auto" w:fill="FFFFFF"/>
        </w:rPr>
        <w:t xml:space="preserve"> </w:t>
      </w:r>
      <w:r w:rsidR="00995D46">
        <w:rPr>
          <w:i/>
          <w:iCs/>
          <w:sz w:val="22"/>
          <w:szCs w:val="22"/>
        </w:rPr>
        <w:t xml:space="preserve"> </w:t>
      </w:r>
      <w:r w:rsidR="00A22E17">
        <w:rPr>
          <w:i/>
          <w:iCs/>
          <w:sz w:val="22"/>
          <w:szCs w:val="22"/>
        </w:rPr>
        <w:t xml:space="preserve"> </w:t>
      </w:r>
      <w:hyperlink r:id="rId12" w:history="1">
        <w:r w:rsidR="0026688B" w:rsidRPr="00E60903">
          <w:rPr>
            <w:rStyle w:val="Hyperlink"/>
            <w:i/>
            <w:iCs/>
            <w:sz w:val="22"/>
            <w:szCs w:val="22"/>
          </w:rPr>
          <w:t>https://www.independent.co.uk/news/people/unsubstantiated-bias-allegation-should-not-be-made-1324237.html</w:t>
        </w:r>
      </w:hyperlink>
      <w:r w:rsidR="0026688B">
        <w:rPr>
          <w:i/>
          <w:iCs/>
          <w:sz w:val="22"/>
          <w:szCs w:val="22"/>
        </w:rPr>
        <w:t xml:space="preserve"> </w:t>
      </w:r>
      <w:r w:rsidR="0066558D">
        <w:rPr>
          <w:i/>
          <w:iCs/>
          <w:sz w:val="22"/>
          <w:szCs w:val="22"/>
        </w:rPr>
        <w:t xml:space="preserve"> </w:t>
      </w:r>
      <w:r w:rsidR="00B26B68">
        <w:rPr>
          <w:i/>
          <w:iCs/>
          <w:sz w:val="22"/>
          <w:szCs w:val="22"/>
        </w:rPr>
        <w:t xml:space="preserve">Lester v </w:t>
      </w:r>
      <w:r w:rsidR="00E843FE">
        <w:rPr>
          <w:i/>
          <w:iCs/>
          <w:sz w:val="22"/>
          <w:szCs w:val="22"/>
        </w:rPr>
        <w:t>Woodgate</w:t>
      </w:r>
      <w:r w:rsidR="00BB4CA7">
        <w:rPr>
          <w:i/>
          <w:iCs/>
          <w:sz w:val="22"/>
          <w:szCs w:val="22"/>
        </w:rPr>
        <w:t xml:space="preserve"> </w:t>
      </w:r>
      <w:r w:rsidR="00E843FE">
        <w:rPr>
          <w:i/>
          <w:iCs/>
          <w:sz w:val="22"/>
          <w:szCs w:val="22"/>
        </w:rPr>
        <w:t xml:space="preserve"> </w:t>
      </w:r>
      <w:r w:rsidR="00BB4CA7">
        <w:t>[2010] EWCA Civ 199</w:t>
      </w:r>
      <w:r w:rsidR="00E843FE">
        <w:rPr>
          <w:i/>
          <w:iCs/>
          <w:sz w:val="22"/>
          <w:szCs w:val="22"/>
        </w:rPr>
        <w:t xml:space="preserve"> </w:t>
      </w:r>
      <w:hyperlink r:id="rId13" w:history="1">
        <w:r w:rsidR="00E843FE" w:rsidRPr="00E60903">
          <w:rPr>
            <w:rStyle w:val="Hyperlink"/>
            <w:i/>
            <w:iCs/>
            <w:sz w:val="22"/>
            <w:szCs w:val="22"/>
          </w:rPr>
          <w:t>https://www.telegraph.co.uk/news/uknews/7406293/Couple-face-legal-bill-over-shortcut-row.html</w:t>
        </w:r>
      </w:hyperlink>
      <w:r w:rsidR="00E843FE">
        <w:rPr>
          <w:i/>
          <w:iCs/>
          <w:sz w:val="22"/>
          <w:szCs w:val="22"/>
        </w:rPr>
        <w:t xml:space="preserve"> </w:t>
      </w:r>
      <w:r w:rsidR="0066558D">
        <w:rPr>
          <w:sz w:val="22"/>
          <w:szCs w:val="22"/>
        </w:rPr>
        <w:t xml:space="preserve">all </w:t>
      </w:r>
      <w:r w:rsidR="0066558D" w:rsidRPr="002F6459">
        <w:rPr>
          <w:sz w:val="22"/>
          <w:szCs w:val="22"/>
        </w:rPr>
        <w:t>accessed 21 April 2021</w:t>
      </w:r>
    </w:p>
    <w:p w14:paraId="746A6EDA" w14:textId="2E38DF96" w:rsidR="003A6B13" w:rsidRDefault="003A6B13">
      <w:pPr>
        <w:pStyle w:val="FootnoteText"/>
      </w:pPr>
    </w:p>
  </w:footnote>
  <w:footnote w:id="91">
    <w:p w14:paraId="1CB6F2A5" w14:textId="77777777" w:rsidR="0002560C" w:rsidRPr="009438E6" w:rsidRDefault="0002560C" w:rsidP="0002560C">
      <w:pPr>
        <w:pStyle w:val="FootnoteText"/>
      </w:pPr>
      <w:r w:rsidRPr="009438E6">
        <w:rPr>
          <w:rStyle w:val="FootnoteReference"/>
        </w:rPr>
        <w:footnoteRef/>
      </w:r>
      <w:r w:rsidRPr="009438E6">
        <w:t xml:space="preserve"> </w:t>
      </w:r>
      <w:r>
        <w:t>F</w:t>
      </w:r>
      <w:r w:rsidRPr="009438E6">
        <w:t xml:space="preserve">or example the X-factor values explored by L. Fox in </w:t>
      </w:r>
      <w:r w:rsidRPr="009438E6">
        <w:rPr>
          <w:i/>
          <w:iCs/>
        </w:rPr>
        <w:t xml:space="preserve">Conceptualising Home: Theories, Law and Policies </w:t>
      </w:r>
      <w:r w:rsidRPr="009438E6">
        <w:t>(Hart, Oxford, 2006) and Radin’s work on property and personhood see M.</w:t>
      </w:r>
      <w:proofErr w:type="gramStart"/>
      <w:r w:rsidRPr="009438E6">
        <w:t>J.Radin</w:t>
      </w:r>
      <w:proofErr w:type="gramEnd"/>
      <w:r w:rsidRPr="009438E6">
        <w:t xml:space="preserve">, ‘Property and Personhood’ (1982) 34 Stanford Law R 957. </w:t>
      </w:r>
    </w:p>
  </w:footnote>
  <w:footnote w:id="92">
    <w:p w14:paraId="31877278" w14:textId="77777777" w:rsidR="0002560C" w:rsidRPr="009438E6" w:rsidRDefault="0002560C" w:rsidP="0002560C">
      <w:pPr>
        <w:pStyle w:val="FootnoteText"/>
      </w:pPr>
      <w:r w:rsidRPr="009438E6">
        <w:rPr>
          <w:rStyle w:val="FootnoteReference"/>
        </w:rPr>
        <w:footnoteRef/>
      </w:r>
      <w:r w:rsidRPr="009438E6">
        <w:t xml:space="preserve"> For example</w:t>
      </w:r>
      <w:r>
        <w:t>,</w:t>
      </w:r>
      <w:r w:rsidRPr="009438E6">
        <w:t xml:space="preserve"> </w:t>
      </w:r>
      <w:r w:rsidRPr="009438E6">
        <w:rPr>
          <w:i/>
          <w:iCs/>
        </w:rPr>
        <w:t xml:space="preserve">Bradley v </w:t>
      </w:r>
      <w:r w:rsidRPr="009438E6">
        <w:rPr>
          <w:rFonts w:cstheme="minorHAnsi"/>
          <w:i/>
          <w:iCs/>
        </w:rPr>
        <w:t xml:space="preserve">Heslin </w:t>
      </w:r>
      <w:r w:rsidRPr="009438E6">
        <w:rPr>
          <w:rFonts w:cstheme="minorHAnsi"/>
          <w:shd w:val="clear" w:color="auto" w:fill="FFFFFF"/>
        </w:rPr>
        <w:t xml:space="preserve">[2014] EWHC 3267; </w:t>
      </w:r>
      <w:r w:rsidRPr="009438E6">
        <w:rPr>
          <w:rFonts w:cstheme="minorHAnsi"/>
          <w:i/>
          <w:iCs/>
          <w:shd w:val="clear" w:color="auto" w:fill="FFFFFF"/>
        </w:rPr>
        <w:t xml:space="preserve">Sweet v Sommer </w:t>
      </w:r>
      <w:r w:rsidRPr="009438E6">
        <w:rPr>
          <w:rFonts w:cstheme="minorHAnsi"/>
          <w:shd w:val="clear" w:color="auto" w:fill="FFFFFF"/>
        </w:rPr>
        <w:t>[2005] EWCA Civ 227.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ECD"/>
    <w:multiLevelType w:val="multilevel"/>
    <w:tmpl w:val="4126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939C1"/>
    <w:multiLevelType w:val="hybridMultilevel"/>
    <w:tmpl w:val="7820F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8A22F9"/>
    <w:multiLevelType w:val="hybridMultilevel"/>
    <w:tmpl w:val="6382F916"/>
    <w:lvl w:ilvl="0" w:tplc="D946E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BA"/>
    <w:rsid w:val="000000E1"/>
    <w:rsid w:val="00001A0C"/>
    <w:rsid w:val="0000219C"/>
    <w:rsid w:val="000021B4"/>
    <w:rsid w:val="00002774"/>
    <w:rsid w:val="00002BB8"/>
    <w:rsid w:val="0000304A"/>
    <w:rsid w:val="00003888"/>
    <w:rsid w:val="0000401D"/>
    <w:rsid w:val="000043C7"/>
    <w:rsid w:val="00004441"/>
    <w:rsid w:val="000046B3"/>
    <w:rsid w:val="000046CC"/>
    <w:rsid w:val="00004763"/>
    <w:rsid w:val="00004A53"/>
    <w:rsid w:val="000051BE"/>
    <w:rsid w:val="00005430"/>
    <w:rsid w:val="000057E7"/>
    <w:rsid w:val="00005B75"/>
    <w:rsid w:val="00005E57"/>
    <w:rsid w:val="0000615B"/>
    <w:rsid w:val="000062ED"/>
    <w:rsid w:val="000066EB"/>
    <w:rsid w:val="00006EF0"/>
    <w:rsid w:val="000073A9"/>
    <w:rsid w:val="00007676"/>
    <w:rsid w:val="0000770B"/>
    <w:rsid w:val="0000799A"/>
    <w:rsid w:val="00007B08"/>
    <w:rsid w:val="000107D1"/>
    <w:rsid w:val="000113B0"/>
    <w:rsid w:val="000113D7"/>
    <w:rsid w:val="000125C6"/>
    <w:rsid w:val="00012712"/>
    <w:rsid w:val="000140DD"/>
    <w:rsid w:val="00014859"/>
    <w:rsid w:val="00014BAF"/>
    <w:rsid w:val="00015011"/>
    <w:rsid w:val="00015280"/>
    <w:rsid w:val="00015958"/>
    <w:rsid w:val="00015F07"/>
    <w:rsid w:val="000160C3"/>
    <w:rsid w:val="00016505"/>
    <w:rsid w:val="00016797"/>
    <w:rsid w:val="000171D0"/>
    <w:rsid w:val="00017730"/>
    <w:rsid w:val="0001791A"/>
    <w:rsid w:val="000179F5"/>
    <w:rsid w:val="00020227"/>
    <w:rsid w:val="000204E7"/>
    <w:rsid w:val="0002061B"/>
    <w:rsid w:val="00020B01"/>
    <w:rsid w:val="00020F58"/>
    <w:rsid w:val="000213D9"/>
    <w:rsid w:val="00021A89"/>
    <w:rsid w:val="00021C15"/>
    <w:rsid w:val="00021EBC"/>
    <w:rsid w:val="000227DB"/>
    <w:rsid w:val="00022917"/>
    <w:rsid w:val="000236A2"/>
    <w:rsid w:val="00023F4A"/>
    <w:rsid w:val="000247C2"/>
    <w:rsid w:val="00024D40"/>
    <w:rsid w:val="00024FF7"/>
    <w:rsid w:val="0002533A"/>
    <w:rsid w:val="00025455"/>
    <w:rsid w:val="00025545"/>
    <w:rsid w:val="0002560C"/>
    <w:rsid w:val="000258DE"/>
    <w:rsid w:val="000258EE"/>
    <w:rsid w:val="00025A34"/>
    <w:rsid w:val="00025D35"/>
    <w:rsid w:val="00025D74"/>
    <w:rsid w:val="00025DA5"/>
    <w:rsid w:val="00025E57"/>
    <w:rsid w:val="000263BF"/>
    <w:rsid w:val="00026D9D"/>
    <w:rsid w:val="00026F79"/>
    <w:rsid w:val="00030194"/>
    <w:rsid w:val="00030FE3"/>
    <w:rsid w:val="0003162F"/>
    <w:rsid w:val="00031717"/>
    <w:rsid w:val="00031844"/>
    <w:rsid w:val="0003186B"/>
    <w:rsid w:val="00032E7E"/>
    <w:rsid w:val="00033916"/>
    <w:rsid w:val="00033C23"/>
    <w:rsid w:val="00033ECF"/>
    <w:rsid w:val="000345C5"/>
    <w:rsid w:val="00034D94"/>
    <w:rsid w:val="0003513A"/>
    <w:rsid w:val="00035156"/>
    <w:rsid w:val="000357F7"/>
    <w:rsid w:val="00035E90"/>
    <w:rsid w:val="00036206"/>
    <w:rsid w:val="0003667C"/>
    <w:rsid w:val="00036E13"/>
    <w:rsid w:val="000374AB"/>
    <w:rsid w:val="000379D9"/>
    <w:rsid w:val="00037A12"/>
    <w:rsid w:val="00037E7E"/>
    <w:rsid w:val="00037FA4"/>
    <w:rsid w:val="00041660"/>
    <w:rsid w:val="00042159"/>
    <w:rsid w:val="00042517"/>
    <w:rsid w:val="000427B9"/>
    <w:rsid w:val="0004280E"/>
    <w:rsid w:val="00042878"/>
    <w:rsid w:val="000429E3"/>
    <w:rsid w:val="00042C69"/>
    <w:rsid w:val="000435DE"/>
    <w:rsid w:val="00043883"/>
    <w:rsid w:val="00043966"/>
    <w:rsid w:val="00043EC1"/>
    <w:rsid w:val="00044160"/>
    <w:rsid w:val="0004437A"/>
    <w:rsid w:val="000443FB"/>
    <w:rsid w:val="00044CB2"/>
    <w:rsid w:val="00044CCC"/>
    <w:rsid w:val="00046B87"/>
    <w:rsid w:val="00046F5E"/>
    <w:rsid w:val="00046FB2"/>
    <w:rsid w:val="0004736E"/>
    <w:rsid w:val="00047524"/>
    <w:rsid w:val="00047B26"/>
    <w:rsid w:val="00047EF6"/>
    <w:rsid w:val="00050558"/>
    <w:rsid w:val="000511F3"/>
    <w:rsid w:val="000511FA"/>
    <w:rsid w:val="000519AF"/>
    <w:rsid w:val="00051B06"/>
    <w:rsid w:val="00051E0E"/>
    <w:rsid w:val="00052258"/>
    <w:rsid w:val="00052558"/>
    <w:rsid w:val="000525DC"/>
    <w:rsid w:val="00052A9A"/>
    <w:rsid w:val="00052B41"/>
    <w:rsid w:val="00052D66"/>
    <w:rsid w:val="00052E6B"/>
    <w:rsid w:val="00053188"/>
    <w:rsid w:val="000531E8"/>
    <w:rsid w:val="00053291"/>
    <w:rsid w:val="000532BF"/>
    <w:rsid w:val="000537F1"/>
    <w:rsid w:val="000538A3"/>
    <w:rsid w:val="000539C2"/>
    <w:rsid w:val="00053E82"/>
    <w:rsid w:val="00054270"/>
    <w:rsid w:val="0005466A"/>
    <w:rsid w:val="00054746"/>
    <w:rsid w:val="00054791"/>
    <w:rsid w:val="00054C0E"/>
    <w:rsid w:val="000554F9"/>
    <w:rsid w:val="00055605"/>
    <w:rsid w:val="00055696"/>
    <w:rsid w:val="00055BB2"/>
    <w:rsid w:val="00055BB4"/>
    <w:rsid w:val="00055BB5"/>
    <w:rsid w:val="000563C8"/>
    <w:rsid w:val="00056916"/>
    <w:rsid w:val="00056CCB"/>
    <w:rsid w:val="00056DB7"/>
    <w:rsid w:val="00057A5D"/>
    <w:rsid w:val="0006000A"/>
    <w:rsid w:val="000600C7"/>
    <w:rsid w:val="00060777"/>
    <w:rsid w:val="00060CFC"/>
    <w:rsid w:val="00060DB6"/>
    <w:rsid w:val="00061001"/>
    <w:rsid w:val="00061199"/>
    <w:rsid w:val="00061260"/>
    <w:rsid w:val="000613BD"/>
    <w:rsid w:val="00061C36"/>
    <w:rsid w:val="00061EED"/>
    <w:rsid w:val="00062031"/>
    <w:rsid w:val="000624D0"/>
    <w:rsid w:val="000629B1"/>
    <w:rsid w:val="00062E4B"/>
    <w:rsid w:val="000632A3"/>
    <w:rsid w:val="00063936"/>
    <w:rsid w:val="00063B67"/>
    <w:rsid w:val="00063E46"/>
    <w:rsid w:val="0006441C"/>
    <w:rsid w:val="000649D4"/>
    <w:rsid w:val="00064B95"/>
    <w:rsid w:val="0006561D"/>
    <w:rsid w:val="00065A02"/>
    <w:rsid w:val="00065AEB"/>
    <w:rsid w:val="00065EC5"/>
    <w:rsid w:val="00066BEE"/>
    <w:rsid w:val="0006725A"/>
    <w:rsid w:val="000672C9"/>
    <w:rsid w:val="00067878"/>
    <w:rsid w:val="0007014F"/>
    <w:rsid w:val="00070983"/>
    <w:rsid w:val="00070A1D"/>
    <w:rsid w:val="00070F7F"/>
    <w:rsid w:val="00071160"/>
    <w:rsid w:val="000714D7"/>
    <w:rsid w:val="00071D02"/>
    <w:rsid w:val="00072562"/>
    <w:rsid w:val="00072BE0"/>
    <w:rsid w:val="00072C23"/>
    <w:rsid w:val="000731AB"/>
    <w:rsid w:val="00073E90"/>
    <w:rsid w:val="00073EAB"/>
    <w:rsid w:val="0007442B"/>
    <w:rsid w:val="00074483"/>
    <w:rsid w:val="000745D9"/>
    <w:rsid w:val="000755FA"/>
    <w:rsid w:val="00075667"/>
    <w:rsid w:val="000756C5"/>
    <w:rsid w:val="0007597B"/>
    <w:rsid w:val="000760D3"/>
    <w:rsid w:val="000761A1"/>
    <w:rsid w:val="00076A9D"/>
    <w:rsid w:val="00076F84"/>
    <w:rsid w:val="00077260"/>
    <w:rsid w:val="000777CD"/>
    <w:rsid w:val="0007785E"/>
    <w:rsid w:val="000800BE"/>
    <w:rsid w:val="000815F3"/>
    <w:rsid w:val="00081DDE"/>
    <w:rsid w:val="000822E8"/>
    <w:rsid w:val="000832A2"/>
    <w:rsid w:val="00083899"/>
    <w:rsid w:val="0008434C"/>
    <w:rsid w:val="000844CB"/>
    <w:rsid w:val="00084814"/>
    <w:rsid w:val="000848EE"/>
    <w:rsid w:val="00085243"/>
    <w:rsid w:val="0008539A"/>
    <w:rsid w:val="00085685"/>
    <w:rsid w:val="000856D8"/>
    <w:rsid w:val="000857CD"/>
    <w:rsid w:val="000857E2"/>
    <w:rsid w:val="00085816"/>
    <w:rsid w:val="00085A96"/>
    <w:rsid w:val="00085D0C"/>
    <w:rsid w:val="00086598"/>
    <w:rsid w:val="00087468"/>
    <w:rsid w:val="00087998"/>
    <w:rsid w:val="00087E88"/>
    <w:rsid w:val="000906BF"/>
    <w:rsid w:val="00090AEA"/>
    <w:rsid w:val="00090C91"/>
    <w:rsid w:val="00091901"/>
    <w:rsid w:val="00091995"/>
    <w:rsid w:val="00091E6D"/>
    <w:rsid w:val="000928E8"/>
    <w:rsid w:val="00092934"/>
    <w:rsid w:val="000932F4"/>
    <w:rsid w:val="0009356D"/>
    <w:rsid w:val="0009362E"/>
    <w:rsid w:val="00093D77"/>
    <w:rsid w:val="00094622"/>
    <w:rsid w:val="00095AE7"/>
    <w:rsid w:val="00096A74"/>
    <w:rsid w:val="00096B0B"/>
    <w:rsid w:val="00096E2D"/>
    <w:rsid w:val="00097136"/>
    <w:rsid w:val="00097262"/>
    <w:rsid w:val="00097A92"/>
    <w:rsid w:val="00097B85"/>
    <w:rsid w:val="00097CB6"/>
    <w:rsid w:val="000A006B"/>
    <w:rsid w:val="000A027E"/>
    <w:rsid w:val="000A0B48"/>
    <w:rsid w:val="000A0EAA"/>
    <w:rsid w:val="000A22C6"/>
    <w:rsid w:val="000A26FC"/>
    <w:rsid w:val="000A32F7"/>
    <w:rsid w:val="000A3DE7"/>
    <w:rsid w:val="000A439B"/>
    <w:rsid w:val="000A55F6"/>
    <w:rsid w:val="000A5B2B"/>
    <w:rsid w:val="000A7101"/>
    <w:rsid w:val="000A784F"/>
    <w:rsid w:val="000A7F0D"/>
    <w:rsid w:val="000B0491"/>
    <w:rsid w:val="000B0CFE"/>
    <w:rsid w:val="000B1212"/>
    <w:rsid w:val="000B13C0"/>
    <w:rsid w:val="000B1848"/>
    <w:rsid w:val="000B1991"/>
    <w:rsid w:val="000B1BF8"/>
    <w:rsid w:val="000B23F3"/>
    <w:rsid w:val="000B2A05"/>
    <w:rsid w:val="000B2E6A"/>
    <w:rsid w:val="000B2F83"/>
    <w:rsid w:val="000B33CE"/>
    <w:rsid w:val="000B353A"/>
    <w:rsid w:val="000B3710"/>
    <w:rsid w:val="000B3B31"/>
    <w:rsid w:val="000B3E59"/>
    <w:rsid w:val="000B4088"/>
    <w:rsid w:val="000B41B6"/>
    <w:rsid w:val="000B482A"/>
    <w:rsid w:val="000B4D66"/>
    <w:rsid w:val="000B4E98"/>
    <w:rsid w:val="000B578D"/>
    <w:rsid w:val="000B57B1"/>
    <w:rsid w:val="000B599C"/>
    <w:rsid w:val="000B5AE3"/>
    <w:rsid w:val="000B6C6D"/>
    <w:rsid w:val="000B6C84"/>
    <w:rsid w:val="000B6D63"/>
    <w:rsid w:val="000B7764"/>
    <w:rsid w:val="000B7CC3"/>
    <w:rsid w:val="000C0085"/>
    <w:rsid w:val="000C0A79"/>
    <w:rsid w:val="000C0DE3"/>
    <w:rsid w:val="000C0DE7"/>
    <w:rsid w:val="000C13FB"/>
    <w:rsid w:val="000C1EB1"/>
    <w:rsid w:val="000C26DB"/>
    <w:rsid w:val="000C323E"/>
    <w:rsid w:val="000C376A"/>
    <w:rsid w:val="000C37FB"/>
    <w:rsid w:val="000C41AC"/>
    <w:rsid w:val="000C5265"/>
    <w:rsid w:val="000C588D"/>
    <w:rsid w:val="000C6320"/>
    <w:rsid w:val="000C6594"/>
    <w:rsid w:val="000C66E3"/>
    <w:rsid w:val="000C6BCF"/>
    <w:rsid w:val="000C6D91"/>
    <w:rsid w:val="000C771A"/>
    <w:rsid w:val="000D055E"/>
    <w:rsid w:val="000D0826"/>
    <w:rsid w:val="000D0C9F"/>
    <w:rsid w:val="000D0F0E"/>
    <w:rsid w:val="000D1776"/>
    <w:rsid w:val="000D1C90"/>
    <w:rsid w:val="000D1FB3"/>
    <w:rsid w:val="000D1FB5"/>
    <w:rsid w:val="000D21ED"/>
    <w:rsid w:val="000D222C"/>
    <w:rsid w:val="000D22EB"/>
    <w:rsid w:val="000D24A3"/>
    <w:rsid w:val="000D2644"/>
    <w:rsid w:val="000D2CA6"/>
    <w:rsid w:val="000D2E12"/>
    <w:rsid w:val="000D35C0"/>
    <w:rsid w:val="000D36F8"/>
    <w:rsid w:val="000D3A8E"/>
    <w:rsid w:val="000D3AC8"/>
    <w:rsid w:val="000D4028"/>
    <w:rsid w:val="000D43AE"/>
    <w:rsid w:val="000D441A"/>
    <w:rsid w:val="000D4753"/>
    <w:rsid w:val="000D4F09"/>
    <w:rsid w:val="000D52E0"/>
    <w:rsid w:val="000E06E7"/>
    <w:rsid w:val="000E13D2"/>
    <w:rsid w:val="000E28E5"/>
    <w:rsid w:val="000E2903"/>
    <w:rsid w:val="000E2EAC"/>
    <w:rsid w:val="000E332F"/>
    <w:rsid w:val="000E37D4"/>
    <w:rsid w:val="000E45D8"/>
    <w:rsid w:val="000E51DB"/>
    <w:rsid w:val="000E5806"/>
    <w:rsid w:val="000E6C58"/>
    <w:rsid w:val="000E7328"/>
    <w:rsid w:val="000E7731"/>
    <w:rsid w:val="000E7ECC"/>
    <w:rsid w:val="000F0824"/>
    <w:rsid w:val="000F0A50"/>
    <w:rsid w:val="000F1245"/>
    <w:rsid w:val="000F1420"/>
    <w:rsid w:val="000F1936"/>
    <w:rsid w:val="000F1F72"/>
    <w:rsid w:val="000F23FD"/>
    <w:rsid w:val="000F254B"/>
    <w:rsid w:val="000F2622"/>
    <w:rsid w:val="000F3A9E"/>
    <w:rsid w:val="000F3F74"/>
    <w:rsid w:val="000F414A"/>
    <w:rsid w:val="000F4B36"/>
    <w:rsid w:val="000F57AA"/>
    <w:rsid w:val="000F5AE5"/>
    <w:rsid w:val="000F5DF2"/>
    <w:rsid w:val="000F66C2"/>
    <w:rsid w:val="000F732C"/>
    <w:rsid w:val="000F7388"/>
    <w:rsid w:val="000F7524"/>
    <w:rsid w:val="000F7BAB"/>
    <w:rsid w:val="00100296"/>
    <w:rsid w:val="00100437"/>
    <w:rsid w:val="00100CFD"/>
    <w:rsid w:val="001011D4"/>
    <w:rsid w:val="00101AFB"/>
    <w:rsid w:val="00102E59"/>
    <w:rsid w:val="0010343B"/>
    <w:rsid w:val="001039AE"/>
    <w:rsid w:val="00103B68"/>
    <w:rsid w:val="00104829"/>
    <w:rsid w:val="00104914"/>
    <w:rsid w:val="001050AE"/>
    <w:rsid w:val="001050C2"/>
    <w:rsid w:val="001056AC"/>
    <w:rsid w:val="0010579B"/>
    <w:rsid w:val="00105885"/>
    <w:rsid w:val="00105B6F"/>
    <w:rsid w:val="00105C02"/>
    <w:rsid w:val="001066C2"/>
    <w:rsid w:val="00106AC5"/>
    <w:rsid w:val="00106B22"/>
    <w:rsid w:val="00106F85"/>
    <w:rsid w:val="001070C7"/>
    <w:rsid w:val="00107228"/>
    <w:rsid w:val="001075BE"/>
    <w:rsid w:val="0010765F"/>
    <w:rsid w:val="00107DBB"/>
    <w:rsid w:val="001102D7"/>
    <w:rsid w:val="00110462"/>
    <w:rsid w:val="00110A63"/>
    <w:rsid w:val="00110CEC"/>
    <w:rsid w:val="00111300"/>
    <w:rsid w:val="00111EB6"/>
    <w:rsid w:val="00111F8C"/>
    <w:rsid w:val="00112216"/>
    <w:rsid w:val="001125B3"/>
    <w:rsid w:val="00112FB8"/>
    <w:rsid w:val="001132AA"/>
    <w:rsid w:val="001137D7"/>
    <w:rsid w:val="0011389D"/>
    <w:rsid w:val="00113A2A"/>
    <w:rsid w:val="00113CD8"/>
    <w:rsid w:val="00114282"/>
    <w:rsid w:val="001143D9"/>
    <w:rsid w:val="00114504"/>
    <w:rsid w:val="00114DEC"/>
    <w:rsid w:val="00114E11"/>
    <w:rsid w:val="00115089"/>
    <w:rsid w:val="001157D9"/>
    <w:rsid w:val="00115D2C"/>
    <w:rsid w:val="00115DE4"/>
    <w:rsid w:val="001160F7"/>
    <w:rsid w:val="00116F51"/>
    <w:rsid w:val="0012018E"/>
    <w:rsid w:val="00120911"/>
    <w:rsid w:val="0012106D"/>
    <w:rsid w:val="00121248"/>
    <w:rsid w:val="001214FE"/>
    <w:rsid w:val="00121748"/>
    <w:rsid w:val="001221EE"/>
    <w:rsid w:val="001222DE"/>
    <w:rsid w:val="001225B6"/>
    <w:rsid w:val="001228E5"/>
    <w:rsid w:val="00122D98"/>
    <w:rsid w:val="0012338B"/>
    <w:rsid w:val="00123497"/>
    <w:rsid w:val="00123582"/>
    <w:rsid w:val="001235A9"/>
    <w:rsid w:val="001240DB"/>
    <w:rsid w:val="001241F4"/>
    <w:rsid w:val="0012477A"/>
    <w:rsid w:val="00124D01"/>
    <w:rsid w:val="00125143"/>
    <w:rsid w:val="001254C3"/>
    <w:rsid w:val="00125649"/>
    <w:rsid w:val="00125FAC"/>
    <w:rsid w:val="00126012"/>
    <w:rsid w:val="0012662C"/>
    <w:rsid w:val="00126E84"/>
    <w:rsid w:val="001276E6"/>
    <w:rsid w:val="001277E9"/>
    <w:rsid w:val="00127938"/>
    <w:rsid w:val="00127C41"/>
    <w:rsid w:val="00130588"/>
    <w:rsid w:val="0013093A"/>
    <w:rsid w:val="001309CE"/>
    <w:rsid w:val="00130C96"/>
    <w:rsid w:val="0013129B"/>
    <w:rsid w:val="00131978"/>
    <w:rsid w:val="00131B0F"/>
    <w:rsid w:val="001326BA"/>
    <w:rsid w:val="00132713"/>
    <w:rsid w:val="00132CDB"/>
    <w:rsid w:val="0013315E"/>
    <w:rsid w:val="0013336A"/>
    <w:rsid w:val="00133759"/>
    <w:rsid w:val="00133C0F"/>
    <w:rsid w:val="0013536D"/>
    <w:rsid w:val="001354E6"/>
    <w:rsid w:val="00135F1C"/>
    <w:rsid w:val="00135F51"/>
    <w:rsid w:val="001365D6"/>
    <w:rsid w:val="00137303"/>
    <w:rsid w:val="00137B9E"/>
    <w:rsid w:val="00137EB6"/>
    <w:rsid w:val="00140ABF"/>
    <w:rsid w:val="00140BE3"/>
    <w:rsid w:val="00141294"/>
    <w:rsid w:val="00141330"/>
    <w:rsid w:val="00141455"/>
    <w:rsid w:val="00141989"/>
    <w:rsid w:val="001419E9"/>
    <w:rsid w:val="0014255C"/>
    <w:rsid w:val="001428C8"/>
    <w:rsid w:val="0014354D"/>
    <w:rsid w:val="00144200"/>
    <w:rsid w:val="001445D3"/>
    <w:rsid w:val="001448A3"/>
    <w:rsid w:val="00144F71"/>
    <w:rsid w:val="00145132"/>
    <w:rsid w:val="0014569C"/>
    <w:rsid w:val="00145A5A"/>
    <w:rsid w:val="00145E8F"/>
    <w:rsid w:val="00145F58"/>
    <w:rsid w:val="00146992"/>
    <w:rsid w:val="001472E2"/>
    <w:rsid w:val="00147B3B"/>
    <w:rsid w:val="00147C46"/>
    <w:rsid w:val="00147D87"/>
    <w:rsid w:val="0015005B"/>
    <w:rsid w:val="00150162"/>
    <w:rsid w:val="00150361"/>
    <w:rsid w:val="0015116F"/>
    <w:rsid w:val="00151D72"/>
    <w:rsid w:val="001524DE"/>
    <w:rsid w:val="001524E5"/>
    <w:rsid w:val="001525D0"/>
    <w:rsid w:val="001526CD"/>
    <w:rsid w:val="00153ADC"/>
    <w:rsid w:val="00153C3D"/>
    <w:rsid w:val="00154613"/>
    <w:rsid w:val="00154BD8"/>
    <w:rsid w:val="0015506C"/>
    <w:rsid w:val="00155929"/>
    <w:rsid w:val="00155AFC"/>
    <w:rsid w:val="00155B84"/>
    <w:rsid w:val="00155F5C"/>
    <w:rsid w:val="00156539"/>
    <w:rsid w:val="00156681"/>
    <w:rsid w:val="0015680F"/>
    <w:rsid w:val="001570F5"/>
    <w:rsid w:val="0015755D"/>
    <w:rsid w:val="001577B7"/>
    <w:rsid w:val="00157883"/>
    <w:rsid w:val="00157DA6"/>
    <w:rsid w:val="00157DCC"/>
    <w:rsid w:val="00160FD7"/>
    <w:rsid w:val="001615B1"/>
    <w:rsid w:val="00161866"/>
    <w:rsid w:val="00161F54"/>
    <w:rsid w:val="001627C3"/>
    <w:rsid w:val="001627EB"/>
    <w:rsid w:val="001629BA"/>
    <w:rsid w:val="00162D73"/>
    <w:rsid w:val="00162DA5"/>
    <w:rsid w:val="00162F8D"/>
    <w:rsid w:val="001638B0"/>
    <w:rsid w:val="00163F14"/>
    <w:rsid w:val="0016485C"/>
    <w:rsid w:val="001648AB"/>
    <w:rsid w:val="001649DB"/>
    <w:rsid w:val="00164BB2"/>
    <w:rsid w:val="00164DB5"/>
    <w:rsid w:val="00164E93"/>
    <w:rsid w:val="00164F5B"/>
    <w:rsid w:val="0016545E"/>
    <w:rsid w:val="0016683F"/>
    <w:rsid w:val="00167877"/>
    <w:rsid w:val="001678F4"/>
    <w:rsid w:val="00167DE5"/>
    <w:rsid w:val="00170069"/>
    <w:rsid w:val="001708EA"/>
    <w:rsid w:val="0017098E"/>
    <w:rsid w:val="001709CA"/>
    <w:rsid w:val="00170B28"/>
    <w:rsid w:val="00170D0A"/>
    <w:rsid w:val="00170E25"/>
    <w:rsid w:val="001710BC"/>
    <w:rsid w:val="001716A9"/>
    <w:rsid w:val="0017186A"/>
    <w:rsid w:val="0017195F"/>
    <w:rsid w:val="0017201B"/>
    <w:rsid w:val="00172346"/>
    <w:rsid w:val="00172917"/>
    <w:rsid w:val="0017314D"/>
    <w:rsid w:val="001731CD"/>
    <w:rsid w:val="001738B4"/>
    <w:rsid w:val="00174188"/>
    <w:rsid w:val="001743B1"/>
    <w:rsid w:val="00174823"/>
    <w:rsid w:val="00174A49"/>
    <w:rsid w:val="00174DDA"/>
    <w:rsid w:val="0017533C"/>
    <w:rsid w:val="0017550D"/>
    <w:rsid w:val="00175634"/>
    <w:rsid w:val="0017586B"/>
    <w:rsid w:val="00175C8E"/>
    <w:rsid w:val="00175FCD"/>
    <w:rsid w:val="00176266"/>
    <w:rsid w:val="00176741"/>
    <w:rsid w:val="001774D0"/>
    <w:rsid w:val="0017764C"/>
    <w:rsid w:val="00177673"/>
    <w:rsid w:val="001800F2"/>
    <w:rsid w:val="0018026D"/>
    <w:rsid w:val="00181159"/>
    <w:rsid w:val="001815EE"/>
    <w:rsid w:val="001819C4"/>
    <w:rsid w:val="00181CD2"/>
    <w:rsid w:val="001826A8"/>
    <w:rsid w:val="00182BA1"/>
    <w:rsid w:val="00182CA8"/>
    <w:rsid w:val="00183B08"/>
    <w:rsid w:val="0018405C"/>
    <w:rsid w:val="00184277"/>
    <w:rsid w:val="001846DF"/>
    <w:rsid w:val="001848E1"/>
    <w:rsid w:val="001851D5"/>
    <w:rsid w:val="00185808"/>
    <w:rsid w:val="001862B1"/>
    <w:rsid w:val="001864F8"/>
    <w:rsid w:val="00186A9A"/>
    <w:rsid w:val="00186C9D"/>
    <w:rsid w:val="00186E2E"/>
    <w:rsid w:val="00187014"/>
    <w:rsid w:val="0018708D"/>
    <w:rsid w:val="00187508"/>
    <w:rsid w:val="00187D11"/>
    <w:rsid w:val="0019090D"/>
    <w:rsid w:val="00190E57"/>
    <w:rsid w:val="00191182"/>
    <w:rsid w:val="00191442"/>
    <w:rsid w:val="00191F85"/>
    <w:rsid w:val="00192186"/>
    <w:rsid w:val="00192F28"/>
    <w:rsid w:val="00193070"/>
    <w:rsid w:val="00193F2D"/>
    <w:rsid w:val="0019531B"/>
    <w:rsid w:val="00195395"/>
    <w:rsid w:val="00195399"/>
    <w:rsid w:val="00195478"/>
    <w:rsid w:val="001955DA"/>
    <w:rsid w:val="00195652"/>
    <w:rsid w:val="001958C4"/>
    <w:rsid w:val="00195BD0"/>
    <w:rsid w:val="00195F8F"/>
    <w:rsid w:val="00195FA6"/>
    <w:rsid w:val="001961A6"/>
    <w:rsid w:val="00196224"/>
    <w:rsid w:val="00196D91"/>
    <w:rsid w:val="001973EF"/>
    <w:rsid w:val="00197493"/>
    <w:rsid w:val="00197FF1"/>
    <w:rsid w:val="001A034A"/>
    <w:rsid w:val="001A0890"/>
    <w:rsid w:val="001A2575"/>
    <w:rsid w:val="001A3145"/>
    <w:rsid w:val="001A3A13"/>
    <w:rsid w:val="001A3C2B"/>
    <w:rsid w:val="001A3EFB"/>
    <w:rsid w:val="001A4A4A"/>
    <w:rsid w:val="001A4B7B"/>
    <w:rsid w:val="001A4D13"/>
    <w:rsid w:val="001A4D2D"/>
    <w:rsid w:val="001A4ED4"/>
    <w:rsid w:val="001A4F08"/>
    <w:rsid w:val="001A618E"/>
    <w:rsid w:val="001A657F"/>
    <w:rsid w:val="001A68ED"/>
    <w:rsid w:val="001A69BF"/>
    <w:rsid w:val="001A6BAC"/>
    <w:rsid w:val="001A7B1B"/>
    <w:rsid w:val="001B0692"/>
    <w:rsid w:val="001B0765"/>
    <w:rsid w:val="001B08B8"/>
    <w:rsid w:val="001B0B56"/>
    <w:rsid w:val="001B0D40"/>
    <w:rsid w:val="001B103A"/>
    <w:rsid w:val="001B206B"/>
    <w:rsid w:val="001B2D77"/>
    <w:rsid w:val="001B375E"/>
    <w:rsid w:val="001B3E60"/>
    <w:rsid w:val="001B4323"/>
    <w:rsid w:val="001B49E0"/>
    <w:rsid w:val="001B4BF0"/>
    <w:rsid w:val="001B4D06"/>
    <w:rsid w:val="001B647C"/>
    <w:rsid w:val="001B7005"/>
    <w:rsid w:val="001B7155"/>
    <w:rsid w:val="001B7788"/>
    <w:rsid w:val="001B77EB"/>
    <w:rsid w:val="001B7ABF"/>
    <w:rsid w:val="001B7E31"/>
    <w:rsid w:val="001C05BF"/>
    <w:rsid w:val="001C07B0"/>
    <w:rsid w:val="001C0F81"/>
    <w:rsid w:val="001C1A97"/>
    <w:rsid w:val="001C1B29"/>
    <w:rsid w:val="001C26DE"/>
    <w:rsid w:val="001C2784"/>
    <w:rsid w:val="001C28AD"/>
    <w:rsid w:val="001C2BA2"/>
    <w:rsid w:val="001C2CA4"/>
    <w:rsid w:val="001C2DD5"/>
    <w:rsid w:val="001C31B3"/>
    <w:rsid w:val="001C34A4"/>
    <w:rsid w:val="001C3735"/>
    <w:rsid w:val="001C384D"/>
    <w:rsid w:val="001C3C46"/>
    <w:rsid w:val="001C40BF"/>
    <w:rsid w:val="001C4359"/>
    <w:rsid w:val="001C486D"/>
    <w:rsid w:val="001C4D99"/>
    <w:rsid w:val="001C541E"/>
    <w:rsid w:val="001C55AB"/>
    <w:rsid w:val="001C58AC"/>
    <w:rsid w:val="001C64B4"/>
    <w:rsid w:val="001C6AD5"/>
    <w:rsid w:val="001C7AF7"/>
    <w:rsid w:val="001D00F7"/>
    <w:rsid w:val="001D0AE8"/>
    <w:rsid w:val="001D21CB"/>
    <w:rsid w:val="001D230A"/>
    <w:rsid w:val="001D25BE"/>
    <w:rsid w:val="001D2648"/>
    <w:rsid w:val="001D2CFC"/>
    <w:rsid w:val="001D32A8"/>
    <w:rsid w:val="001D3EDF"/>
    <w:rsid w:val="001D43D2"/>
    <w:rsid w:val="001D4F14"/>
    <w:rsid w:val="001D5659"/>
    <w:rsid w:val="001D5739"/>
    <w:rsid w:val="001D58BE"/>
    <w:rsid w:val="001D5B56"/>
    <w:rsid w:val="001D5C38"/>
    <w:rsid w:val="001D5F64"/>
    <w:rsid w:val="001D6070"/>
    <w:rsid w:val="001D6155"/>
    <w:rsid w:val="001D6B24"/>
    <w:rsid w:val="001D6B5C"/>
    <w:rsid w:val="001D6B73"/>
    <w:rsid w:val="001D6BB6"/>
    <w:rsid w:val="001D72D6"/>
    <w:rsid w:val="001D7718"/>
    <w:rsid w:val="001D7875"/>
    <w:rsid w:val="001D7928"/>
    <w:rsid w:val="001D7BA7"/>
    <w:rsid w:val="001E124E"/>
    <w:rsid w:val="001E14E1"/>
    <w:rsid w:val="001E18AD"/>
    <w:rsid w:val="001E19B0"/>
    <w:rsid w:val="001E1BF9"/>
    <w:rsid w:val="001E1F6E"/>
    <w:rsid w:val="001E208B"/>
    <w:rsid w:val="001E2102"/>
    <w:rsid w:val="001E214C"/>
    <w:rsid w:val="001E27EB"/>
    <w:rsid w:val="001E2C5F"/>
    <w:rsid w:val="001E2E80"/>
    <w:rsid w:val="001E3454"/>
    <w:rsid w:val="001E3BCC"/>
    <w:rsid w:val="001E41F5"/>
    <w:rsid w:val="001E42A4"/>
    <w:rsid w:val="001E4932"/>
    <w:rsid w:val="001E4A52"/>
    <w:rsid w:val="001E5253"/>
    <w:rsid w:val="001E55E6"/>
    <w:rsid w:val="001E57FF"/>
    <w:rsid w:val="001E5E10"/>
    <w:rsid w:val="001E6240"/>
    <w:rsid w:val="001E67D1"/>
    <w:rsid w:val="001E6817"/>
    <w:rsid w:val="001E68CA"/>
    <w:rsid w:val="001E69FB"/>
    <w:rsid w:val="001E6CFB"/>
    <w:rsid w:val="001E7389"/>
    <w:rsid w:val="001F01B4"/>
    <w:rsid w:val="001F04CB"/>
    <w:rsid w:val="001F07DF"/>
    <w:rsid w:val="001F0A3F"/>
    <w:rsid w:val="001F10EA"/>
    <w:rsid w:val="001F19B6"/>
    <w:rsid w:val="001F1DDA"/>
    <w:rsid w:val="001F28DD"/>
    <w:rsid w:val="001F2A71"/>
    <w:rsid w:val="001F2F4A"/>
    <w:rsid w:val="001F3A50"/>
    <w:rsid w:val="001F3F0B"/>
    <w:rsid w:val="001F3F98"/>
    <w:rsid w:val="001F43DD"/>
    <w:rsid w:val="001F4AAB"/>
    <w:rsid w:val="001F4E74"/>
    <w:rsid w:val="001F4F3C"/>
    <w:rsid w:val="001F51CD"/>
    <w:rsid w:val="001F5D89"/>
    <w:rsid w:val="001F6227"/>
    <w:rsid w:val="001F69A7"/>
    <w:rsid w:val="001F6B2D"/>
    <w:rsid w:val="001F7C50"/>
    <w:rsid w:val="001F7D55"/>
    <w:rsid w:val="00200121"/>
    <w:rsid w:val="00200259"/>
    <w:rsid w:val="002002EE"/>
    <w:rsid w:val="00200C9E"/>
    <w:rsid w:val="0020165A"/>
    <w:rsid w:val="00201826"/>
    <w:rsid w:val="00201A3D"/>
    <w:rsid w:val="00202303"/>
    <w:rsid w:val="002031E3"/>
    <w:rsid w:val="0020375F"/>
    <w:rsid w:val="00203764"/>
    <w:rsid w:val="00203D28"/>
    <w:rsid w:val="00204426"/>
    <w:rsid w:val="0020460D"/>
    <w:rsid w:val="00204629"/>
    <w:rsid w:val="002047BA"/>
    <w:rsid w:val="00204911"/>
    <w:rsid w:val="00204970"/>
    <w:rsid w:val="00204B4B"/>
    <w:rsid w:val="00205DE0"/>
    <w:rsid w:val="002063FC"/>
    <w:rsid w:val="0020640F"/>
    <w:rsid w:val="00206595"/>
    <w:rsid w:val="002075FA"/>
    <w:rsid w:val="00207898"/>
    <w:rsid w:val="00207A92"/>
    <w:rsid w:val="00207F24"/>
    <w:rsid w:val="00207FEC"/>
    <w:rsid w:val="00210214"/>
    <w:rsid w:val="00210691"/>
    <w:rsid w:val="00210BDF"/>
    <w:rsid w:val="00210DE0"/>
    <w:rsid w:val="00210F8E"/>
    <w:rsid w:val="00211154"/>
    <w:rsid w:val="0021154C"/>
    <w:rsid w:val="00211965"/>
    <w:rsid w:val="00211F92"/>
    <w:rsid w:val="002122CB"/>
    <w:rsid w:val="002123F0"/>
    <w:rsid w:val="00212805"/>
    <w:rsid w:val="002129C0"/>
    <w:rsid w:val="002136C2"/>
    <w:rsid w:val="00213B05"/>
    <w:rsid w:val="00213BC3"/>
    <w:rsid w:val="00213E64"/>
    <w:rsid w:val="00214074"/>
    <w:rsid w:val="0021449A"/>
    <w:rsid w:val="002145F8"/>
    <w:rsid w:val="00214756"/>
    <w:rsid w:val="00215208"/>
    <w:rsid w:val="002168F5"/>
    <w:rsid w:val="00216C1F"/>
    <w:rsid w:val="00216FF3"/>
    <w:rsid w:val="00217073"/>
    <w:rsid w:val="0021717D"/>
    <w:rsid w:val="00217290"/>
    <w:rsid w:val="0021742B"/>
    <w:rsid w:val="0021755E"/>
    <w:rsid w:val="002178EC"/>
    <w:rsid w:val="002179FB"/>
    <w:rsid w:val="00217A50"/>
    <w:rsid w:val="00220467"/>
    <w:rsid w:val="00220727"/>
    <w:rsid w:val="00220B10"/>
    <w:rsid w:val="00220CC6"/>
    <w:rsid w:val="002211DC"/>
    <w:rsid w:val="00221EFB"/>
    <w:rsid w:val="00222009"/>
    <w:rsid w:val="00222022"/>
    <w:rsid w:val="002223F7"/>
    <w:rsid w:val="002227CB"/>
    <w:rsid w:val="0022280D"/>
    <w:rsid w:val="00222E78"/>
    <w:rsid w:val="0022345C"/>
    <w:rsid w:val="00223BFA"/>
    <w:rsid w:val="002248D0"/>
    <w:rsid w:val="00224BF1"/>
    <w:rsid w:val="002255EA"/>
    <w:rsid w:val="002265A0"/>
    <w:rsid w:val="002269DD"/>
    <w:rsid w:val="00226E93"/>
    <w:rsid w:val="002273F8"/>
    <w:rsid w:val="00227A63"/>
    <w:rsid w:val="00230298"/>
    <w:rsid w:val="002305DF"/>
    <w:rsid w:val="0023068E"/>
    <w:rsid w:val="002313EC"/>
    <w:rsid w:val="00231B72"/>
    <w:rsid w:val="00231E6F"/>
    <w:rsid w:val="00232751"/>
    <w:rsid w:val="002327C4"/>
    <w:rsid w:val="00232A9E"/>
    <w:rsid w:val="00232C31"/>
    <w:rsid w:val="00232E1E"/>
    <w:rsid w:val="00232F1D"/>
    <w:rsid w:val="0023301F"/>
    <w:rsid w:val="002331D4"/>
    <w:rsid w:val="002332A4"/>
    <w:rsid w:val="00233305"/>
    <w:rsid w:val="002339E5"/>
    <w:rsid w:val="00233D84"/>
    <w:rsid w:val="00234646"/>
    <w:rsid w:val="00235618"/>
    <w:rsid w:val="00235716"/>
    <w:rsid w:val="0023581E"/>
    <w:rsid w:val="00235DF1"/>
    <w:rsid w:val="002372E9"/>
    <w:rsid w:val="002376DB"/>
    <w:rsid w:val="0024056F"/>
    <w:rsid w:val="00240E0B"/>
    <w:rsid w:val="00241413"/>
    <w:rsid w:val="00241E4F"/>
    <w:rsid w:val="00242801"/>
    <w:rsid w:val="00242995"/>
    <w:rsid w:val="00243DCE"/>
    <w:rsid w:val="00243E71"/>
    <w:rsid w:val="00244FD5"/>
    <w:rsid w:val="0024518A"/>
    <w:rsid w:val="0024530C"/>
    <w:rsid w:val="002458B2"/>
    <w:rsid w:val="00245F21"/>
    <w:rsid w:val="00246205"/>
    <w:rsid w:val="002464CE"/>
    <w:rsid w:val="002466E3"/>
    <w:rsid w:val="002469D0"/>
    <w:rsid w:val="00246B12"/>
    <w:rsid w:val="00247634"/>
    <w:rsid w:val="00247AA8"/>
    <w:rsid w:val="00247D02"/>
    <w:rsid w:val="00247F25"/>
    <w:rsid w:val="0025073C"/>
    <w:rsid w:val="00250A16"/>
    <w:rsid w:val="00250DCD"/>
    <w:rsid w:val="002510E7"/>
    <w:rsid w:val="00251195"/>
    <w:rsid w:val="002517C3"/>
    <w:rsid w:val="00251840"/>
    <w:rsid w:val="00252151"/>
    <w:rsid w:val="00252803"/>
    <w:rsid w:val="002528E5"/>
    <w:rsid w:val="002529AB"/>
    <w:rsid w:val="00252ADF"/>
    <w:rsid w:val="00252F47"/>
    <w:rsid w:val="00253EC1"/>
    <w:rsid w:val="00254068"/>
    <w:rsid w:val="00254275"/>
    <w:rsid w:val="00254762"/>
    <w:rsid w:val="002551A2"/>
    <w:rsid w:val="00255342"/>
    <w:rsid w:val="002558B7"/>
    <w:rsid w:val="00255A2B"/>
    <w:rsid w:val="0025605D"/>
    <w:rsid w:val="002567A0"/>
    <w:rsid w:val="002568D9"/>
    <w:rsid w:val="00256963"/>
    <w:rsid w:val="00256A3E"/>
    <w:rsid w:val="00257481"/>
    <w:rsid w:val="002575DF"/>
    <w:rsid w:val="00257B6B"/>
    <w:rsid w:val="00257D2D"/>
    <w:rsid w:val="00257ED0"/>
    <w:rsid w:val="00260101"/>
    <w:rsid w:val="0026059F"/>
    <w:rsid w:val="0026094B"/>
    <w:rsid w:val="00260DA8"/>
    <w:rsid w:val="00260EDB"/>
    <w:rsid w:val="0026151D"/>
    <w:rsid w:val="00261D45"/>
    <w:rsid w:val="002620E5"/>
    <w:rsid w:val="002627B4"/>
    <w:rsid w:val="002628CA"/>
    <w:rsid w:val="00262AAB"/>
    <w:rsid w:val="00263940"/>
    <w:rsid w:val="00263A90"/>
    <w:rsid w:val="00263BA6"/>
    <w:rsid w:val="00263DE6"/>
    <w:rsid w:val="00263DFD"/>
    <w:rsid w:val="00264E5F"/>
    <w:rsid w:val="00265092"/>
    <w:rsid w:val="002651EA"/>
    <w:rsid w:val="00265B8F"/>
    <w:rsid w:val="00265DDA"/>
    <w:rsid w:val="00266071"/>
    <w:rsid w:val="00266421"/>
    <w:rsid w:val="002665B1"/>
    <w:rsid w:val="0026688B"/>
    <w:rsid w:val="00267002"/>
    <w:rsid w:val="0026794D"/>
    <w:rsid w:val="0027037C"/>
    <w:rsid w:val="00270FFB"/>
    <w:rsid w:val="002714D2"/>
    <w:rsid w:val="002717BE"/>
    <w:rsid w:val="00271B99"/>
    <w:rsid w:val="00271E0B"/>
    <w:rsid w:val="0027211C"/>
    <w:rsid w:val="002721A0"/>
    <w:rsid w:val="00272678"/>
    <w:rsid w:val="002729B4"/>
    <w:rsid w:val="00272C9C"/>
    <w:rsid w:val="002730E0"/>
    <w:rsid w:val="00273AFE"/>
    <w:rsid w:val="00274AAA"/>
    <w:rsid w:val="00274B63"/>
    <w:rsid w:val="002753CF"/>
    <w:rsid w:val="002759BA"/>
    <w:rsid w:val="00275A33"/>
    <w:rsid w:val="00275F93"/>
    <w:rsid w:val="002764AB"/>
    <w:rsid w:val="002765A4"/>
    <w:rsid w:val="00276BE8"/>
    <w:rsid w:val="00276E18"/>
    <w:rsid w:val="00277264"/>
    <w:rsid w:val="002779EA"/>
    <w:rsid w:val="00277F37"/>
    <w:rsid w:val="00277F86"/>
    <w:rsid w:val="002806C1"/>
    <w:rsid w:val="002807B2"/>
    <w:rsid w:val="00280818"/>
    <w:rsid w:val="00281928"/>
    <w:rsid w:val="002819FA"/>
    <w:rsid w:val="00281FE8"/>
    <w:rsid w:val="00281FEF"/>
    <w:rsid w:val="00282128"/>
    <w:rsid w:val="002823B8"/>
    <w:rsid w:val="00282B52"/>
    <w:rsid w:val="00282BE9"/>
    <w:rsid w:val="00282CE7"/>
    <w:rsid w:val="00282F71"/>
    <w:rsid w:val="00282FAC"/>
    <w:rsid w:val="002834F4"/>
    <w:rsid w:val="002836EA"/>
    <w:rsid w:val="00283F66"/>
    <w:rsid w:val="002842A8"/>
    <w:rsid w:val="00284481"/>
    <w:rsid w:val="002855B0"/>
    <w:rsid w:val="002859CF"/>
    <w:rsid w:val="00285A00"/>
    <w:rsid w:val="00285D84"/>
    <w:rsid w:val="00285EB8"/>
    <w:rsid w:val="00286770"/>
    <w:rsid w:val="002867D1"/>
    <w:rsid w:val="00286AEC"/>
    <w:rsid w:val="0028726C"/>
    <w:rsid w:val="0028733A"/>
    <w:rsid w:val="0028778E"/>
    <w:rsid w:val="002878DA"/>
    <w:rsid w:val="00287D25"/>
    <w:rsid w:val="00287FB0"/>
    <w:rsid w:val="002906D4"/>
    <w:rsid w:val="00290E96"/>
    <w:rsid w:val="00290F25"/>
    <w:rsid w:val="002914CF"/>
    <w:rsid w:val="00291651"/>
    <w:rsid w:val="002918E6"/>
    <w:rsid w:val="00291BBF"/>
    <w:rsid w:val="00292379"/>
    <w:rsid w:val="00292B4B"/>
    <w:rsid w:val="00292FFA"/>
    <w:rsid w:val="002936E1"/>
    <w:rsid w:val="00294022"/>
    <w:rsid w:val="002941CE"/>
    <w:rsid w:val="002947B4"/>
    <w:rsid w:val="00294E87"/>
    <w:rsid w:val="00294F95"/>
    <w:rsid w:val="00295600"/>
    <w:rsid w:val="00295643"/>
    <w:rsid w:val="002956D6"/>
    <w:rsid w:val="00295BC5"/>
    <w:rsid w:val="00295FF0"/>
    <w:rsid w:val="002960B6"/>
    <w:rsid w:val="00297354"/>
    <w:rsid w:val="002976AF"/>
    <w:rsid w:val="002977B1"/>
    <w:rsid w:val="002A028F"/>
    <w:rsid w:val="002A09B3"/>
    <w:rsid w:val="002A0D18"/>
    <w:rsid w:val="002A11C4"/>
    <w:rsid w:val="002A156E"/>
    <w:rsid w:val="002A194C"/>
    <w:rsid w:val="002A2330"/>
    <w:rsid w:val="002A2903"/>
    <w:rsid w:val="002A2C9D"/>
    <w:rsid w:val="002A2FBE"/>
    <w:rsid w:val="002A324B"/>
    <w:rsid w:val="002A475F"/>
    <w:rsid w:val="002A4A9F"/>
    <w:rsid w:val="002A4B29"/>
    <w:rsid w:val="002A543F"/>
    <w:rsid w:val="002A5730"/>
    <w:rsid w:val="002A5D37"/>
    <w:rsid w:val="002A7605"/>
    <w:rsid w:val="002A7D2B"/>
    <w:rsid w:val="002B01AF"/>
    <w:rsid w:val="002B031F"/>
    <w:rsid w:val="002B03F2"/>
    <w:rsid w:val="002B100B"/>
    <w:rsid w:val="002B10AC"/>
    <w:rsid w:val="002B1723"/>
    <w:rsid w:val="002B219D"/>
    <w:rsid w:val="002B2431"/>
    <w:rsid w:val="002B29BC"/>
    <w:rsid w:val="002B2C4F"/>
    <w:rsid w:val="002B47FC"/>
    <w:rsid w:val="002B4CEB"/>
    <w:rsid w:val="002B4D9E"/>
    <w:rsid w:val="002B50FD"/>
    <w:rsid w:val="002B56B1"/>
    <w:rsid w:val="002B618D"/>
    <w:rsid w:val="002B63D4"/>
    <w:rsid w:val="002B666E"/>
    <w:rsid w:val="002B69B5"/>
    <w:rsid w:val="002B6B4F"/>
    <w:rsid w:val="002B6CA2"/>
    <w:rsid w:val="002B7098"/>
    <w:rsid w:val="002B70C5"/>
    <w:rsid w:val="002B74B3"/>
    <w:rsid w:val="002B76E9"/>
    <w:rsid w:val="002B7E40"/>
    <w:rsid w:val="002B7E6C"/>
    <w:rsid w:val="002C0633"/>
    <w:rsid w:val="002C07EE"/>
    <w:rsid w:val="002C12AF"/>
    <w:rsid w:val="002C1437"/>
    <w:rsid w:val="002C151C"/>
    <w:rsid w:val="002C17BB"/>
    <w:rsid w:val="002C1A37"/>
    <w:rsid w:val="002C1C56"/>
    <w:rsid w:val="002C2014"/>
    <w:rsid w:val="002C28E0"/>
    <w:rsid w:val="002C2911"/>
    <w:rsid w:val="002C2AAE"/>
    <w:rsid w:val="002C35A6"/>
    <w:rsid w:val="002C3D4C"/>
    <w:rsid w:val="002C4254"/>
    <w:rsid w:val="002C42B5"/>
    <w:rsid w:val="002C42C8"/>
    <w:rsid w:val="002C437C"/>
    <w:rsid w:val="002C44FE"/>
    <w:rsid w:val="002C4A81"/>
    <w:rsid w:val="002C5072"/>
    <w:rsid w:val="002C5B8A"/>
    <w:rsid w:val="002C5E03"/>
    <w:rsid w:val="002C62B7"/>
    <w:rsid w:val="002C650C"/>
    <w:rsid w:val="002C7288"/>
    <w:rsid w:val="002C7450"/>
    <w:rsid w:val="002C78CB"/>
    <w:rsid w:val="002D0054"/>
    <w:rsid w:val="002D007B"/>
    <w:rsid w:val="002D00F4"/>
    <w:rsid w:val="002D01E3"/>
    <w:rsid w:val="002D0AA1"/>
    <w:rsid w:val="002D228E"/>
    <w:rsid w:val="002D24E8"/>
    <w:rsid w:val="002D2736"/>
    <w:rsid w:val="002D309B"/>
    <w:rsid w:val="002D30D0"/>
    <w:rsid w:val="002D3572"/>
    <w:rsid w:val="002D3642"/>
    <w:rsid w:val="002D38B2"/>
    <w:rsid w:val="002D3919"/>
    <w:rsid w:val="002D3A30"/>
    <w:rsid w:val="002D3A4C"/>
    <w:rsid w:val="002D4194"/>
    <w:rsid w:val="002D4B19"/>
    <w:rsid w:val="002D4E44"/>
    <w:rsid w:val="002D4E5B"/>
    <w:rsid w:val="002D5553"/>
    <w:rsid w:val="002D596F"/>
    <w:rsid w:val="002D5D89"/>
    <w:rsid w:val="002D6022"/>
    <w:rsid w:val="002D63FF"/>
    <w:rsid w:val="002D6477"/>
    <w:rsid w:val="002D6657"/>
    <w:rsid w:val="002D6C1B"/>
    <w:rsid w:val="002D788B"/>
    <w:rsid w:val="002D7BCF"/>
    <w:rsid w:val="002E0589"/>
    <w:rsid w:val="002E06A7"/>
    <w:rsid w:val="002E0E09"/>
    <w:rsid w:val="002E1486"/>
    <w:rsid w:val="002E1492"/>
    <w:rsid w:val="002E15DE"/>
    <w:rsid w:val="002E208F"/>
    <w:rsid w:val="002E21AF"/>
    <w:rsid w:val="002E2905"/>
    <w:rsid w:val="002E2F10"/>
    <w:rsid w:val="002E3293"/>
    <w:rsid w:val="002E33D0"/>
    <w:rsid w:val="002E377C"/>
    <w:rsid w:val="002E3A93"/>
    <w:rsid w:val="002E411D"/>
    <w:rsid w:val="002E4B1E"/>
    <w:rsid w:val="002E4B9C"/>
    <w:rsid w:val="002E4D25"/>
    <w:rsid w:val="002E4EA6"/>
    <w:rsid w:val="002E5090"/>
    <w:rsid w:val="002E55F4"/>
    <w:rsid w:val="002E58D6"/>
    <w:rsid w:val="002E5CE2"/>
    <w:rsid w:val="002E68AF"/>
    <w:rsid w:val="002E6A9B"/>
    <w:rsid w:val="002E7860"/>
    <w:rsid w:val="002E79F7"/>
    <w:rsid w:val="002E7DEE"/>
    <w:rsid w:val="002F019F"/>
    <w:rsid w:val="002F17C1"/>
    <w:rsid w:val="002F1991"/>
    <w:rsid w:val="002F1C0B"/>
    <w:rsid w:val="002F1EE5"/>
    <w:rsid w:val="002F2123"/>
    <w:rsid w:val="002F2571"/>
    <w:rsid w:val="002F28F3"/>
    <w:rsid w:val="002F2C4A"/>
    <w:rsid w:val="002F40DF"/>
    <w:rsid w:val="002F4272"/>
    <w:rsid w:val="002F48CC"/>
    <w:rsid w:val="002F5964"/>
    <w:rsid w:val="002F5AEF"/>
    <w:rsid w:val="002F6459"/>
    <w:rsid w:val="002F648C"/>
    <w:rsid w:val="002F65A2"/>
    <w:rsid w:val="002F6AD4"/>
    <w:rsid w:val="002F6D69"/>
    <w:rsid w:val="002F7426"/>
    <w:rsid w:val="002F76E5"/>
    <w:rsid w:val="002F7B44"/>
    <w:rsid w:val="002F7CE5"/>
    <w:rsid w:val="003004FA"/>
    <w:rsid w:val="003004FF"/>
    <w:rsid w:val="00300DAA"/>
    <w:rsid w:val="00300FD5"/>
    <w:rsid w:val="00301E38"/>
    <w:rsid w:val="00302374"/>
    <w:rsid w:val="00302543"/>
    <w:rsid w:val="0030295F"/>
    <w:rsid w:val="00302D2C"/>
    <w:rsid w:val="003032E6"/>
    <w:rsid w:val="00303556"/>
    <w:rsid w:val="00303AEA"/>
    <w:rsid w:val="00303C8F"/>
    <w:rsid w:val="00303D66"/>
    <w:rsid w:val="003045DF"/>
    <w:rsid w:val="00304976"/>
    <w:rsid w:val="00305226"/>
    <w:rsid w:val="00305408"/>
    <w:rsid w:val="00305CA8"/>
    <w:rsid w:val="003061EB"/>
    <w:rsid w:val="003065A0"/>
    <w:rsid w:val="00306A8A"/>
    <w:rsid w:val="0030720C"/>
    <w:rsid w:val="00307288"/>
    <w:rsid w:val="00307307"/>
    <w:rsid w:val="00307EDC"/>
    <w:rsid w:val="00307FDB"/>
    <w:rsid w:val="003102C0"/>
    <w:rsid w:val="003104E7"/>
    <w:rsid w:val="003109F2"/>
    <w:rsid w:val="00311686"/>
    <w:rsid w:val="00312406"/>
    <w:rsid w:val="00312688"/>
    <w:rsid w:val="00312793"/>
    <w:rsid w:val="0031296F"/>
    <w:rsid w:val="00312CC2"/>
    <w:rsid w:val="00312F7E"/>
    <w:rsid w:val="003134A4"/>
    <w:rsid w:val="00313E8C"/>
    <w:rsid w:val="0031420A"/>
    <w:rsid w:val="003146F9"/>
    <w:rsid w:val="0031533B"/>
    <w:rsid w:val="00315963"/>
    <w:rsid w:val="00315B3E"/>
    <w:rsid w:val="00315C9D"/>
    <w:rsid w:val="00315EFB"/>
    <w:rsid w:val="003163E2"/>
    <w:rsid w:val="003166A2"/>
    <w:rsid w:val="00316FA3"/>
    <w:rsid w:val="0031762D"/>
    <w:rsid w:val="00317E6A"/>
    <w:rsid w:val="0032067F"/>
    <w:rsid w:val="0032118C"/>
    <w:rsid w:val="00321352"/>
    <w:rsid w:val="00321616"/>
    <w:rsid w:val="00321D83"/>
    <w:rsid w:val="00322C19"/>
    <w:rsid w:val="0032307C"/>
    <w:rsid w:val="003236CA"/>
    <w:rsid w:val="0032402B"/>
    <w:rsid w:val="00324122"/>
    <w:rsid w:val="0032421B"/>
    <w:rsid w:val="003242AD"/>
    <w:rsid w:val="00324D80"/>
    <w:rsid w:val="00324DEA"/>
    <w:rsid w:val="0032542B"/>
    <w:rsid w:val="003256CB"/>
    <w:rsid w:val="0032582E"/>
    <w:rsid w:val="00325AD8"/>
    <w:rsid w:val="00325D1D"/>
    <w:rsid w:val="00326377"/>
    <w:rsid w:val="0032638A"/>
    <w:rsid w:val="00326655"/>
    <w:rsid w:val="00326A13"/>
    <w:rsid w:val="00326A23"/>
    <w:rsid w:val="00326A39"/>
    <w:rsid w:val="00326BBB"/>
    <w:rsid w:val="00326E7A"/>
    <w:rsid w:val="00326EBF"/>
    <w:rsid w:val="00327493"/>
    <w:rsid w:val="00327E36"/>
    <w:rsid w:val="0033050C"/>
    <w:rsid w:val="0033053F"/>
    <w:rsid w:val="003308E5"/>
    <w:rsid w:val="00330CDC"/>
    <w:rsid w:val="00331942"/>
    <w:rsid w:val="00332406"/>
    <w:rsid w:val="003328DA"/>
    <w:rsid w:val="00332A41"/>
    <w:rsid w:val="00332BA7"/>
    <w:rsid w:val="00332EC2"/>
    <w:rsid w:val="003330EF"/>
    <w:rsid w:val="00333125"/>
    <w:rsid w:val="0033326C"/>
    <w:rsid w:val="00333314"/>
    <w:rsid w:val="00334229"/>
    <w:rsid w:val="003348A5"/>
    <w:rsid w:val="00334C69"/>
    <w:rsid w:val="0033523A"/>
    <w:rsid w:val="00335442"/>
    <w:rsid w:val="003358A1"/>
    <w:rsid w:val="003358B5"/>
    <w:rsid w:val="00335B6C"/>
    <w:rsid w:val="00336203"/>
    <w:rsid w:val="003363F0"/>
    <w:rsid w:val="003367AA"/>
    <w:rsid w:val="00337076"/>
    <w:rsid w:val="00337665"/>
    <w:rsid w:val="0033789D"/>
    <w:rsid w:val="00337C46"/>
    <w:rsid w:val="00337D67"/>
    <w:rsid w:val="0034148B"/>
    <w:rsid w:val="003418ED"/>
    <w:rsid w:val="0034194A"/>
    <w:rsid w:val="00342653"/>
    <w:rsid w:val="0034277D"/>
    <w:rsid w:val="003428FD"/>
    <w:rsid w:val="00342939"/>
    <w:rsid w:val="00342D40"/>
    <w:rsid w:val="003436AE"/>
    <w:rsid w:val="00343A55"/>
    <w:rsid w:val="00344833"/>
    <w:rsid w:val="00344898"/>
    <w:rsid w:val="003448EB"/>
    <w:rsid w:val="00344A65"/>
    <w:rsid w:val="00344BE1"/>
    <w:rsid w:val="00344E9C"/>
    <w:rsid w:val="00344FCA"/>
    <w:rsid w:val="00345921"/>
    <w:rsid w:val="00345FDA"/>
    <w:rsid w:val="00346787"/>
    <w:rsid w:val="003468BE"/>
    <w:rsid w:val="00346E65"/>
    <w:rsid w:val="00347825"/>
    <w:rsid w:val="003478CB"/>
    <w:rsid w:val="00347D65"/>
    <w:rsid w:val="00347E07"/>
    <w:rsid w:val="003501C5"/>
    <w:rsid w:val="003505EF"/>
    <w:rsid w:val="003506E7"/>
    <w:rsid w:val="00350BFB"/>
    <w:rsid w:val="00352062"/>
    <w:rsid w:val="00352D54"/>
    <w:rsid w:val="00353641"/>
    <w:rsid w:val="00353757"/>
    <w:rsid w:val="003537A6"/>
    <w:rsid w:val="0035424E"/>
    <w:rsid w:val="00354651"/>
    <w:rsid w:val="00354B47"/>
    <w:rsid w:val="00354B8E"/>
    <w:rsid w:val="003567B6"/>
    <w:rsid w:val="00356937"/>
    <w:rsid w:val="00356A42"/>
    <w:rsid w:val="00357188"/>
    <w:rsid w:val="003571B3"/>
    <w:rsid w:val="0035747C"/>
    <w:rsid w:val="003574E0"/>
    <w:rsid w:val="0035786C"/>
    <w:rsid w:val="003578E6"/>
    <w:rsid w:val="00360845"/>
    <w:rsid w:val="00360A73"/>
    <w:rsid w:val="00360B6F"/>
    <w:rsid w:val="003613B6"/>
    <w:rsid w:val="00361BED"/>
    <w:rsid w:val="003625A6"/>
    <w:rsid w:val="00362A75"/>
    <w:rsid w:val="003635AB"/>
    <w:rsid w:val="003638E1"/>
    <w:rsid w:val="00365255"/>
    <w:rsid w:val="0036562B"/>
    <w:rsid w:val="003657F3"/>
    <w:rsid w:val="00366349"/>
    <w:rsid w:val="003673BC"/>
    <w:rsid w:val="0036742B"/>
    <w:rsid w:val="00367E82"/>
    <w:rsid w:val="003703EA"/>
    <w:rsid w:val="0037047A"/>
    <w:rsid w:val="003705AB"/>
    <w:rsid w:val="00370E43"/>
    <w:rsid w:val="00371051"/>
    <w:rsid w:val="00371399"/>
    <w:rsid w:val="00371EF7"/>
    <w:rsid w:val="00371F2A"/>
    <w:rsid w:val="00372108"/>
    <w:rsid w:val="0037261B"/>
    <w:rsid w:val="003726D2"/>
    <w:rsid w:val="0037276B"/>
    <w:rsid w:val="003729FA"/>
    <w:rsid w:val="00372D3B"/>
    <w:rsid w:val="00373712"/>
    <w:rsid w:val="003738CE"/>
    <w:rsid w:val="003739E4"/>
    <w:rsid w:val="00373B13"/>
    <w:rsid w:val="00373F3B"/>
    <w:rsid w:val="00374994"/>
    <w:rsid w:val="00374B48"/>
    <w:rsid w:val="00374E70"/>
    <w:rsid w:val="003750A2"/>
    <w:rsid w:val="003751A2"/>
    <w:rsid w:val="0037526A"/>
    <w:rsid w:val="003754AA"/>
    <w:rsid w:val="00375546"/>
    <w:rsid w:val="00375FA7"/>
    <w:rsid w:val="003769F1"/>
    <w:rsid w:val="00376CFA"/>
    <w:rsid w:val="003770DA"/>
    <w:rsid w:val="0037738C"/>
    <w:rsid w:val="003776B9"/>
    <w:rsid w:val="00377D4D"/>
    <w:rsid w:val="00380389"/>
    <w:rsid w:val="00380B1A"/>
    <w:rsid w:val="00380BEC"/>
    <w:rsid w:val="00381A65"/>
    <w:rsid w:val="003822DC"/>
    <w:rsid w:val="003827F1"/>
    <w:rsid w:val="003835FD"/>
    <w:rsid w:val="00383F74"/>
    <w:rsid w:val="003840B6"/>
    <w:rsid w:val="003840DF"/>
    <w:rsid w:val="0038470B"/>
    <w:rsid w:val="00384E69"/>
    <w:rsid w:val="0038508F"/>
    <w:rsid w:val="003853C4"/>
    <w:rsid w:val="003858F0"/>
    <w:rsid w:val="00385D2A"/>
    <w:rsid w:val="00386116"/>
    <w:rsid w:val="00386C12"/>
    <w:rsid w:val="00386C5D"/>
    <w:rsid w:val="00387F90"/>
    <w:rsid w:val="003909B8"/>
    <w:rsid w:val="003909D3"/>
    <w:rsid w:val="00390A1D"/>
    <w:rsid w:val="00390EB8"/>
    <w:rsid w:val="003910EF"/>
    <w:rsid w:val="00391199"/>
    <w:rsid w:val="003911C9"/>
    <w:rsid w:val="00391311"/>
    <w:rsid w:val="00391382"/>
    <w:rsid w:val="00391813"/>
    <w:rsid w:val="003918DC"/>
    <w:rsid w:val="00391DB3"/>
    <w:rsid w:val="003922BA"/>
    <w:rsid w:val="003927E2"/>
    <w:rsid w:val="00392929"/>
    <w:rsid w:val="00392948"/>
    <w:rsid w:val="00392B5D"/>
    <w:rsid w:val="00393DB4"/>
    <w:rsid w:val="00393EC1"/>
    <w:rsid w:val="00393FED"/>
    <w:rsid w:val="00394555"/>
    <w:rsid w:val="00394A4D"/>
    <w:rsid w:val="00396DB3"/>
    <w:rsid w:val="00397598"/>
    <w:rsid w:val="003A0075"/>
    <w:rsid w:val="003A04F6"/>
    <w:rsid w:val="003A0582"/>
    <w:rsid w:val="003A05C8"/>
    <w:rsid w:val="003A0DD0"/>
    <w:rsid w:val="003A1173"/>
    <w:rsid w:val="003A117F"/>
    <w:rsid w:val="003A1614"/>
    <w:rsid w:val="003A1B57"/>
    <w:rsid w:val="003A2465"/>
    <w:rsid w:val="003A2509"/>
    <w:rsid w:val="003A2EBF"/>
    <w:rsid w:val="003A34F1"/>
    <w:rsid w:val="003A3789"/>
    <w:rsid w:val="003A444F"/>
    <w:rsid w:val="003A447A"/>
    <w:rsid w:val="003A470E"/>
    <w:rsid w:val="003A48DE"/>
    <w:rsid w:val="003A4AC9"/>
    <w:rsid w:val="003A4E0D"/>
    <w:rsid w:val="003A505C"/>
    <w:rsid w:val="003A50BE"/>
    <w:rsid w:val="003A53C0"/>
    <w:rsid w:val="003A5645"/>
    <w:rsid w:val="003A60D6"/>
    <w:rsid w:val="003A61D4"/>
    <w:rsid w:val="003A61E4"/>
    <w:rsid w:val="003A6263"/>
    <w:rsid w:val="003A6295"/>
    <w:rsid w:val="003A68D1"/>
    <w:rsid w:val="003A6904"/>
    <w:rsid w:val="003A6B13"/>
    <w:rsid w:val="003A6D7A"/>
    <w:rsid w:val="003A6DDA"/>
    <w:rsid w:val="003B02F7"/>
    <w:rsid w:val="003B07D8"/>
    <w:rsid w:val="003B0BFC"/>
    <w:rsid w:val="003B10BD"/>
    <w:rsid w:val="003B1CBC"/>
    <w:rsid w:val="003B209B"/>
    <w:rsid w:val="003B24FC"/>
    <w:rsid w:val="003B29B9"/>
    <w:rsid w:val="003B2C82"/>
    <w:rsid w:val="003B3DCB"/>
    <w:rsid w:val="003B4217"/>
    <w:rsid w:val="003B507C"/>
    <w:rsid w:val="003B51EF"/>
    <w:rsid w:val="003B571D"/>
    <w:rsid w:val="003B5D9B"/>
    <w:rsid w:val="003B60F1"/>
    <w:rsid w:val="003B6361"/>
    <w:rsid w:val="003B66FC"/>
    <w:rsid w:val="003B6D0B"/>
    <w:rsid w:val="003B7055"/>
    <w:rsid w:val="003B73EF"/>
    <w:rsid w:val="003B77D1"/>
    <w:rsid w:val="003B791E"/>
    <w:rsid w:val="003C0819"/>
    <w:rsid w:val="003C082A"/>
    <w:rsid w:val="003C0AAC"/>
    <w:rsid w:val="003C0AB6"/>
    <w:rsid w:val="003C0BF9"/>
    <w:rsid w:val="003C0E74"/>
    <w:rsid w:val="003C1C22"/>
    <w:rsid w:val="003C1F2B"/>
    <w:rsid w:val="003C2814"/>
    <w:rsid w:val="003C35A9"/>
    <w:rsid w:val="003C3E71"/>
    <w:rsid w:val="003C43EE"/>
    <w:rsid w:val="003C4D83"/>
    <w:rsid w:val="003C4E6E"/>
    <w:rsid w:val="003C4FA6"/>
    <w:rsid w:val="003C5071"/>
    <w:rsid w:val="003C50C2"/>
    <w:rsid w:val="003C5C8F"/>
    <w:rsid w:val="003C5DFD"/>
    <w:rsid w:val="003C638C"/>
    <w:rsid w:val="003C6611"/>
    <w:rsid w:val="003C6695"/>
    <w:rsid w:val="003C6AF5"/>
    <w:rsid w:val="003C6B5F"/>
    <w:rsid w:val="003C76F2"/>
    <w:rsid w:val="003C7D0B"/>
    <w:rsid w:val="003D1211"/>
    <w:rsid w:val="003D136A"/>
    <w:rsid w:val="003D26F3"/>
    <w:rsid w:val="003D278E"/>
    <w:rsid w:val="003D2827"/>
    <w:rsid w:val="003D2986"/>
    <w:rsid w:val="003D2F72"/>
    <w:rsid w:val="003D2FDA"/>
    <w:rsid w:val="003D32A9"/>
    <w:rsid w:val="003D356C"/>
    <w:rsid w:val="003D3BE7"/>
    <w:rsid w:val="003D3C8B"/>
    <w:rsid w:val="003D3CBF"/>
    <w:rsid w:val="003D447B"/>
    <w:rsid w:val="003D4689"/>
    <w:rsid w:val="003D51C8"/>
    <w:rsid w:val="003D64C7"/>
    <w:rsid w:val="003D65A5"/>
    <w:rsid w:val="003D6DCF"/>
    <w:rsid w:val="003D762B"/>
    <w:rsid w:val="003D7913"/>
    <w:rsid w:val="003D7D17"/>
    <w:rsid w:val="003E06D3"/>
    <w:rsid w:val="003E0983"/>
    <w:rsid w:val="003E1343"/>
    <w:rsid w:val="003E1373"/>
    <w:rsid w:val="003E1939"/>
    <w:rsid w:val="003E2127"/>
    <w:rsid w:val="003E2CD9"/>
    <w:rsid w:val="003E3173"/>
    <w:rsid w:val="003E37AA"/>
    <w:rsid w:val="003E42B6"/>
    <w:rsid w:val="003E5251"/>
    <w:rsid w:val="003E57F4"/>
    <w:rsid w:val="003E5926"/>
    <w:rsid w:val="003E5C68"/>
    <w:rsid w:val="003E60C4"/>
    <w:rsid w:val="003E6391"/>
    <w:rsid w:val="003E6C57"/>
    <w:rsid w:val="003E6EE7"/>
    <w:rsid w:val="003E757E"/>
    <w:rsid w:val="003E7624"/>
    <w:rsid w:val="003E7ABC"/>
    <w:rsid w:val="003E7F06"/>
    <w:rsid w:val="003E7F61"/>
    <w:rsid w:val="003F084E"/>
    <w:rsid w:val="003F0BB2"/>
    <w:rsid w:val="003F0C5A"/>
    <w:rsid w:val="003F0CB4"/>
    <w:rsid w:val="003F0D86"/>
    <w:rsid w:val="003F10AC"/>
    <w:rsid w:val="003F1271"/>
    <w:rsid w:val="003F1C5C"/>
    <w:rsid w:val="003F27ED"/>
    <w:rsid w:val="003F3097"/>
    <w:rsid w:val="003F322A"/>
    <w:rsid w:val="003F3253"/>
    <w:rsid w:val="003F374D"/>
    <w:rsid w:val="003F398D"/>
    <w:rsid w:val="003F4868"/>
    <w:rsid w:val="003F4AA4"/>
    <w:rsid w:val="003F4B1F"/>
    <w:rsid w:val="003F5AD2"/>
    <w:rsid w:val="003F6218"/>
    <w:rsid w:val="003F63A4"/>
    <w:rsid w:val="003F7D38"/>
    <w:rsid w:val="0040013B"/>
    <w:rsid w:val="004002C2"/>
    <w:rsid w:val="00400769"/>
    <w:rsid w:val="0040136D"/>
    <w:rsid w:val="004019CE"/>
    <w:rsid w:val="00401A6F"/>
    <w:rsid w:val="00401D92"/>
    <w:rsid w:val="00401F51"/>
    <w:rsid w:val="0040201C"/>
    <w:rsid w:val="004023E1"/>
    <w:rsid w:val="00402658"/>
    <w:rsid w:val="00402AEB"/>
    <w:rsid w:val="0040340B"/>
    <w:rsid w:val="004034FF"/>
    <w:rsid w:val="00403721"/>
    <w:rsid w:val="00403E72"/>
    <w:rsid w:val="004041EC"/>
    <w:rsid w:val="004043B9"/>
    <w:rsid w:val="00404727"/>
    <w:rsid w:val="0040473D"/>
    <w:rsid w:val="004048A4"/>
    <w:rsid w:val="004053DA"/>
    <w:rsid w:val="00405441"/>
    <w:rsid w:val="00405639"/>
    <w:rsid w:val="00405AF8"/>
    <w:rsid w:val="0040636B"/>
    <w:rsid w:val="00406602"/>
    <w:rsid w:val="00406CFB"/>
    <w:rsid w:val="0040703C"/>
    <w:rsid w:val="00407594"/>
    <w:rsid w:val="00407C04"/>
    <w:rsid w:val="00410E28"/>
    <w:rsid w:val="004118EF"/>
    <w:rsid w:val="0041206B"/>
    <w:rsid w:val="00412168"/>
    <w:rsid w:val="00412B60"/>
    <w:rsid w:val="004131E7"/>
    <w:rsid w:val="004132C6"/>
    <w:rsid w:val="004133E7"/>
    <w:rsid w:val="00413DA0"/>
    <w:rsid w:val="00414055"/>
    <w:rsid w:val="004141CC"/>
    <w:rsid w:val="00414564"/>
    <w:rsid w:val="00414AF1"/>
    <w:rsid w:val="00414E41"/>
    <w:rsid w:val="004153DC"/>
    <w:rsid w:val="00415897"/>
    <w:rsid w:val="00416502"/>
    <w:rsid w:val="00416C9F"/>
    <w:rsid w:val="0041701B"/>
    <w:rsid w:val="004171E6"/>
    <w:rsid w:val="00417443"/>
    <w:rsid w:val="00417624"/>
    <w:rsid w:val="0041775B"/>
    <w:rsid w:val="0042041A"/>
    <w:rsid w:val="0042174E"/>
    <w:rsid w:val="00422A11"/>
    <w:rsid w:val="00423169"/>
    <w:rsid w:val="00423518"/>
    <w:rsid w:val="00423558"/>
    <w:rsid w:val="00423947"/>
    <w:rsid w:val="00423F30"/>
    <w:rsid w:val="00424232"/>
    <w:rsid w:val="004243C7"/>
    <w:rsid w:val="00424402"/>
    <w:rsid w:val="0042467F"/>
    <w:rsid w:val="00424771"/>
    <w:rsid w:val="004248BF"/>
    <w:rsid w:val="00424F89"/>
    <w:rsid w:val="004250A6"/>
    <w:rsid w:val="004251BD"/>
    <w:rsid w:val="004266AA"/>
    <w:rsid w:val="00426A34"/>
    <w:rsid w:val="00427077"/>
    <w:rsid w:val="0042744C"/>
    <w:rsid w:val="00427C82"/>
    <w:rsid w:val="00430175"/>
    <w:rsid w:val="00430316"/>
    <w:rsid w:val="00430B06"/>
    <w:rsid w:val="00431038"/>
    <w:rsid w:val="00431946"/>
    <w:rsid w:val="0043199C"/>
    <w:rsid w:val="00432240"/>
    <w:rsid w:val="004324B0"/>
    <w:rsid w:val="0043267C"/>
    <w:rsid w:val="004326F0"/>
    <w:rsid w:val="0043296A"/>
    <w:rsid w:val="00432BB5"/>
    <w:rsid w:val="00432F3E"/>
    <w:rsid w:val="0043331D"/>
    <w:rsid w:val="00433F61"/>
    <w:rsid w:val="004348AB"/>
    <w:rsid w:val="004348D9"/>
    <w:rsid w:val="00434FA8"/>
    <w:rsid w:val="0043513E"/>
    <w:rsid w:val="004358E7"/>
    <w:rsid w:val="00435B56"/>
    <w:rsid w:val="0043674F"/>
    <w:rsid w:val="00436995"/>
    <w:rsid w:val="004369DB"/>
    <w:rsid w:val="00437191"/>
    <w:rsid w:val="0043727B"/>
    <w:rsid w:val="00437AA1"/>
    <w:rsid w:val="00437C31"/>
    <w:rsid w:val="00437D08"/>
    <w:rsid w:val="004403A7"/>
    <w:rsid w:val="004403DA"/>
    <w:rsid w:val="00440A4A"/>
    <w:rsid w:val="00440BF9"/>
    <w:rsid w:val="00441131"/>
    <w:rsid w:val="0044153C"/>
    <w:rsid w:val="004419FD"/>
    <w:rsid w:val="00441CFA"/>
    <w:rsid w:val="0044216E"/>
    <w:rsid w:val="00442278"/>
    <w:rsid w:val="004429B9"/>
    <w:rsid w:val="00442B26"/>
    <w:rsid w:val="004437D4"/>
    <w:rsid w:val="00443939"/>
    <w:rsid w:val="0044398B"/>
    <w:rsid w:val="00443CF6"/>
    <w:rsid w:val="00443D51"/>
    <w:rsid w:val="00443E3D"/>
    <w:rsid w:val="00444777"/>
    <w:rsid w:val="00444D57"/>
    <w:rsid w:val="004451BE"/>
    <w:rsid w:val="00445B12"/>
    <w:rsid w:val="00446927"/>
    <w:rsid w:val="00447032"/>
    <w:rsid w:val="004509B2"/>
    <w:rsid w:val="00451461"/>
    <w:rsid w:val="00451627"/>
    <w:rsid w:val="00451651"/>
    <w:rsid w:val="004516A3"/>
    <w:rsid w:val="004516DC"/>
    <w:rsid w:val="00452105"/>
    <w:rsid w:val="00452113"/>
    <w:rsid w:val="00452889"/>
    <w:rsid w:val="004529FC"/>
    <w:rsid w:val="004534E3"/>
    <w:rsid w:val="00453817"/>
    <w:rsid w:val="00453CD7"/>
    <w:rsid w:val="00453FB1"/>
    <w:rsid w:val="00454394"/>
    <w:rsid w:val="004543FE"/>
    <w:rsid w:val="0045492A"/>
    <w:rsid w:val="004549B9"/>
    <w:rsid w:val="00454CD1"/>
    <w:rsid w:val="00454D2E"/>
    <w:rsid w:val="00455167"/>
    <w:rsid w:val="00455195"/>
    <w:rsid w:val="00455A14"/>
    <w:rsid w:val="00455CBB"/>
    <w:rsid w:val="00455E83"/>
    <w:rsid w:val="00456612"/>
    <w:rsid w:val="00456694"/>
    <w:rsid w:val="0045670B"/>
    <w:rsid w:val="00457177"/>
    <w:rsid w:val="0045738F"/>
    <w:rsid w:val="00457625"/>
    <w:rsid w:val="0045774C"/>
    <w:rsid w:val="00460CA4"/>
    <w:rsid w:val="00461168"/>
    <w:rsid w:val="0046123F"/>
    <w:rsid w:val="00461320"/>
    <w:rsid w:val="004613EF"/>
    <w:rsid w:val="0046164A"/>
    <w:rsid w:val="00461687"/>
    <w:rsid w:val="00462E39"/>
    <w:rsid w:val="00463D29"/>
    <w:rsid w:val="00464985"/>
    <w:rsid w:val="00464CB7"/>
    <w:rsid w:val="00465112"/>
    <w:rsid w:val="00467241"/>
    <w:rsid w:val="004676AF"/>
    <w:rsid w:val="00467C34"/>
    <w:rsid w:val="00467ED1"/>
    <w:rsid w:val="0047017C"/>
    <w:rsid w:val="00470222"/>
    <w:rsid w:val="004703A1"/>
    <w:rsid w:val="004709F8"/>
    <w:rsid w:val="00470C5A"/>
    <w:rsid w:val="0047115E"/>
    <w:rsid w:val="00472038"/>
    <w:rsid w:val="004728F3"/>
    <w:rsid w:val="00472A09"/>
    <w:rsid w:val="00472D33"/>
    <w:rsid w:val="00472F79"/>
    <w:rsid w:val="0047309B"/>
    <w:rsid w:val="00473747"/>
    <w:rsid w:val="00474234"/>
    <w:rsid w:val="004745A3"/>
    <w:rsid w:val="0047473A"/>
    <w:rsid w:val="00474902"/>
    <w:rsid w:val="00474B00"/>
    <w:rsid w:val="00474C70"/>
    <w:rsid w:val="00475586"/>
    <w:rsid w:val="004755FD"/>
    <w:rsid w:val="00475B20"/>
    <w:rsid w:val="0047621A"/>
    <w:rsid w:val="004763C9"/>
    <w:rsid w:val="0047654D"/>
    <w:rsid w:val="00476B8E"/>
    <w:rsid w:val="00476D88"/>
    <w:rsid w:val="00477185"/>
    <w:rsid w:val="004774E0"/>
    <w:rsid w:val="00477BFE"/>
    <w:rsid w:val="00477E79"/>
    <w:rsid w:val="004800A6"/>
    <w:rsid w:val="00480A77"/>
    <w:rsid w:val="00481765"/>
    <w:rsid w:val="00481E1E"/>
    <w:rsid w:val="0048214A"/>
    <w:rsid w:val="004821AA"/>
    <w:rsid w:val="004826D9"/>
    <w:rsid w:val="00482D8D"/>
    <w:rsid w:val="004836C3"/>
    <w:rsid w:val="00483B23"/>
    <w:rsid w:val="00483B9B"/>
    <w:rsid w:val="00484787"/>
    <w:rsid w:val="00484B56"/>
    <w:rsid w:val="00484CA4"/>
    <w:rsid w:val="00484E93"/>
    <w:rsid w:val="0048576B"/>
    <w:rsid w:val="00485BE8"/>
    <w:rsid w:val="00485C4B"/>
    <w:rsid w:val="00485C78"/>
    <w:rsid w:val="004865B7"/>
    <w:rsid w:val="00486E9D"/>
    <w:rsid w:val="00487CC3"/>
    <w:rsid w:val="00487DA7"/>
    <w:rsid w:val="004903FB"/>
    <w:rsid w:val="0049050F"/>
    <w:rsid w:val="00491A19"/>
    <w:rsid w:val="00491BF2"/>
    <w:rsid w:val="004928C9"/>
    <w:rsid w:val="00492F30"/>
    <w:rsid w:val="0049336D"/>
    <w:rsid w:val="004933FC"/>
    <w:rsid w:val="0049362F"/>
    <w:rsid w:val="00494120"/>
    <w:rsid w:val="00494EED"/>
    <w:rsid w:val="00495015"/>
    <w:rsid w:val="00495F71"/>
    <w:rsid w:val="00495F83"/>
    <w:rsid w:val="00496140"/>
    <w:rsid w:val="00496573"/>
    <w:rsid w:val="004965A4"/>
    <w:rsid w:val="00496961"/>
    <w:rsid w:val="00496DC1"/>
    <w:rsid w:val="004970E0"/>
    <w:rsid w:val="00497578"/>
    <w:rsid w:val="0049765A"/>
    <w:rsid w:val="00497707"/>
    <w:rsid w:val="004979FC"/>
    <w:rsid w:val="00497A85"/>
    <w:rsid w:val="004A0640"/>
    <w:rsid w:val="004A0A57"/>
    <w:rsid w:val="004A0A7B"/>
    <w:rsid w:val="004A14FC"/>
    <w:rsid w:val="004A1540"/>
    <w:rsid w:val="004A181C"/>
    <w:rsid w:val="004A1975"/>
    <w:rsid w:val="004A1EF2"/>
    <w:rsid w:val="004A1FC5"/>
    <w:rsid w:val="004A21E7"/>
    <w:rsid w:val="004A22C7"/>
    <w:rsid w:val="004A247A"/>
    <w:rsid w:val="004A256C"/>
    <w:rsid w:val="004A2F80"/>
    <w:rsid w:val="004A36CD"/>
    <w:rsid w:val="004A4140"/>
    <w:rsid w:val="004A47A7"/>
    <w:rsid w:val="004A4F57"/>
    <w:rsid w:val="004A5132"/>
    <w:rsid w:val="004A582F"/>
    <w:rsid w:val="004A65BA"/>
    <w:rsid w:val="004A6FEC"/>
    <w:rsid w:val="004A73C9"/>
    <w:rsid w:val="004A746F"/>
    <w:rsid w:val="004B042D"/>
    <w:rsid w:val="004B13CB"/>
    <w:rsid w:val="004B2077"/>
    <w:rsid w:val="004B23EE"/>
    <w:rsid w:val="004B2AA7"/>
    <w:rsid w:val="004B2BA8"/>
    <w:rsid w:val="004B2DED"/>
    <w:rsid w:val="004B2F3F"/>
    <w:rsid w:val="004B3439"/>
    <w:rsid w:val="004B36BF"/>
    <w:rsid w:val="004B38EC"/>
    <w:rsid w:val="004B3E38"/>
    <w:rsid w:val="004B403A"/>
    <w:rsid w:val="004B4149"/>
    <w:rsid w:val="004B4B39"/>
    <w:rsid w:val="004B51C1"/>
    <w:rsid w:val="004B5A96"/>
    <w:rsid w:val="004B5D3D"/>
    <w:rsid w:val="004B6211"/>
    <w:rsid w:val="004B662A"/>
    <w:rsid w:val="004B674B"/>
    <w:rsid w:val="004B6C95"/>
    <w:rsid w:val="004B7652"/>
    <w:rsid w:val="004B796B"/>
    <w:rsid w:val="004B7E6C"/>
    <w:rsid w:val="004B7F80"/>
    <w:rsid w:val="004C0294"/>
    <w:rsid w:val="004C07BC"/>
    <w:rsid w:val="004C0820"/>
    <w:rsid w:val="004C11C0"/>
    <w:rsid w:val="004C14C6"/>
    <w:rsid w:val="004C16AD"/>
    <w:rsid w:val="004C172E"/>
    <w:rsid w:val="004C1BD0"/>
    <w:rsid w:val="004C23DD"/>
    <w:rsid w:val="004C2602"/>
    <w:rsid w:val="004C3DA7"/>
    <w:rsid w:val="004C3E0C"/>
    <w:rsid w:val="004C46B0"/>
    <w:rsid w:val="004C4823"/>
    <w:rsid w:val="004C4CC1"/>
    <w:rsid w:val="004C5057"/>
    <w:rsid w:val="004C5063"/>
    <w:rsid w:val="004C5086"/>
    <w:rsid w:val="004C584B"/>
    <w:rsid w:val="004C5E49"/>
    <w:rsid w:val="004C60A3"/>
    <w:rsid w:val="004C612D"/>
    <w:rsid w:val="004C62A2"/>
    <w:rsid w:val="004C67C9"/>
    <w:rsid w:val="004C68E5"/>
    <w:rsid w:val="004C6CEA"/>
    <w:rsid w:val="004C7028"/>
    <w:rsid w:val="004C74EE"/>
    <w:rsid w:val="004C7820"/>
    <w:rsid w:val="004C7844"/>
    <w:rsid w:val="004C7A66"/>
    <w:rsid w:val="004D0363"/>
    <w:rsid w:val="004D04B7"/>
    <w:rsid w:val="004D13FB"/>
    <w:rsid w:val="004D20FB"/>
    <w:rsid w:val="004D28A4"/>
    <w:rsid w:val="004D2AA2"/>
    <w:rsid w:val="004D368B"/>
    <w:rsid w:val="004D378B"/>
    <w:rsid w:val="004D3AA6"/>
    <w:rsid w:val="004D4BD0"/>
    <w:rsid w:val="004D4C9B"/>
    <w:rsid w:val="004D5274"/>
    <w:rsid w:val="004D5A7D"/>
    <w:rsid w:val="004D5BC2"/>
    <w:rsid w:val="004D6318"/>
    <w:rsid w:val="004D63F3"/>
    <w:rsid w:val="004D6413"/>
    <w:rsid w:val="004D6ACD"/>
    <w:rsid w:val="004D7A0E"/>
    <w:rsid w:val="004E0AB9"/>
    <w:rsid w:val="004E0C15"/>
    <w:rsid w:val="004E0C1B"/>
    <w:rsid w:val="004E0E92"/>
    <w:rsid w:val="004E10AF"/>
    <w:rsid w:val="004E1377"/>
    <w:rsid w:val="004E1D03"/>
    <w:rsid w:val="004E247A"/>
    <w:rsid w:val="004E2501"/>
    <w:rsid w:val="004E296A"/>
    <w:rsid w:val="004E2E51"/>
    <w:rsid w:val="004E37A0"/>
    <w:rsid w:val="004E3C2D"/>
    <w:rsid w:val="004E3E51"/>
    <w:rsid w:val="004E3FCF"/>
    <w:rsid w:val="004E55FB"/>
    <w:rsid w:val="004E5E63"/>
    <w:rsid w:val="004E5FBA"/>
    <w:rsid w:val="004E625D"/>
    <w:rsid w:val="004E669B"/>
    <w:rsid w:val="004E66E6"/>
    <w:rsid w:val="004E68D3"/>
    <w:rsid w:val="004E7144"/>
    <w:rsid w:val="004E71C1"/>
    <w:rsid w:val="004E759B"/>
    <w:rsid w:val="004F00AD"/>
    <w:rsid w:val="004F101E"/>
    <w:rsid w:val="004F1498"/>
    <w:rsid w:val="004F1934"/>
    <w:rsid w:val="004F1A49"/>
    <w:rsid w:val="004F2022"/>
    <w:rsid w:val="004F21E7"/>
    <w:rsid w:val="004F2432"/>
    <w:rsid w:val="004F274E"/>
    <w:rsid w:val="004F288B"/>
    <w:rsid w:val="004F28C5"/>
    <w:rsid w:val="004F316A"/>
    <w:rsid w:val="004F4449"/>
    <w:rsid w:val="004F4841"/>
    <w:rsid w:val="004F49B1"/>
    <w:rsid w:val="004F4B02"/>
    <w:rsid w:val="004F5DB3"/>
    <w:rsid w:val="004F6475"/>
    <w:rsid w:val="004F68C8"/>
    <w:rsid w:val="004F6D09"/>
    <w:rsid w:val="004F738E"/>
    <w:rsid w:val="004F759B"/>
    <w:rsid w:val="004F79E3"/>
    <w:rsid w:val="005001A3"/>
    <w:rsid w:val="005003E0"/>
    <w:rsid w:val="00500788"/>
    <w:rsid w:val="00501533"/>
    <w:rsid w:val="0050184D"/>
    <w:rsid w:val="00501F74"/>
    <w:rsid w:val="00502696"/>
    <w:rsid w:val="0050274B"/>
    <w:rsid w:val="00502CAC"/>
    <w:rsid w:val="005035CB"/>
    <w:rsid w:val="00503B19"/>
    <w:rsid w:val="00503CC5"/>
    <w:rsid w:val="005044BC"/>
    <w:rsid w:val="005050EF"/>
    <w:rsid w:val="005055BC"/>
    <w:rsid w:val="0050577A"/>
    <w:rsid w:val="005066CB"/>
    <w:rsid w:val="00506783"/>
    <w:rsid w:val="00506C46"/>
    <w:rsid w:val="00507B7D"/>
    <w:rsid w:val="005100E7"/>
    <w:rsid w:val="0051023A"/>
    <w:rsid w:val="00510AE0"/>
    <w:rsid w:val="00510B6A"/>
    <w:rsid w:val="00510EA8"/>
    <w:rsid w:val="00511084"/>
    <w:rsid w:val="0051108E"/>
    <w:rsid w:val="005115D3"/>
    <w:rsid w:val="005116B6"/>
    <w:rsid w:val="00511B42"/>
    <w:rsid w:val="00512474"/>
    <w:rsid w:val="005128EF"/>
    <w:rsid w:val="00512AA9"/>
    <w:rsid w:val="00512CF0"/>
    <w:rsid w:val="00512D6E"/>
    <w:rsid w:val="00512F2D"/>
    <w:rsid w:val="00512F70"/>
    <w:rsid w:val="005137A5"/>
    <w:rsid w:val="00514381"/>
    <w:rsid w:val="005146A9"/>
    <w:rsid w:val="005148E0"/>
    <w:rsid w:val="00514BC2"/>
    <w:rsid w:val="005151FA"/>
    <w:rsid w:val="005154A2"/>
    <w:rsid w:val="00515D9A"/>
    <w:rsid w:val="00516271"/>
    <w:rsid w:val="00516363"/>
    <w:rsid w:val="00516E1C"/>
    <w:rsid w:val="005173E6"/>
    <w:rsid w:val="005174C3"/>
    <w:rsid w:val="00517B81"/>
    <w:rsid w:val="00517BD5"/>
    <w:rsid w:val="005202A4"/>
    <w:rsid w:val="00520FBC"/>
    <w:rsid w:val="005211D8"/>
    <w:rsid w:val="0052146F"/>
    <w:rsid w:val="0052177D"/>
    <w:rsid w:val="00521BE9"/>
    <w:rsid w:val="00521C75"/>
    <w:rsid w:val="00521D5A"/>
    <w:rsid w:val="005225F7"/>
    <w:rsid w:val="00522A1D"/>
    <w:rsid w:val="00522A26"/>
    <w:rsid w:val="00522B0D"/>
    <w:rsid w:val="00523000"/>
    <w:rsid w:val="00523498"/>
    <w:rsid w:val="005235BF"/>
    <w:rsid w:val="0052393D"/>
    <w:rsid w:val="00523E55"/>
    <w:rsid w:val="00523EAC"/>
    <w:rsid w:val="0052405C"/>
    <w:rsid w:val="00524250"/>
    <w:rsid w:val="005242B4"/>
    <w:rsid w:val="005242C2"/>
    <w:rsid w:val="0052446B"/>
    <w:rsid w:val="005246E1"/>
    <w:rsid w:val="005248BE"/>
    <w:rsid w:val="00524996"/>
    <w:rsid w:val="00524B43"/>
    <w:rsid w:val="005255B9"/>
    <w:rsid w:val="00526B56"/>
    <w:rsid w:val="005272B7"/>
    <w:rsid w:val="005275EA"/>
    <w:rsid w:val="0052783C"/>
    <w:rsid w:val="0052792D"/>
    <w:rsid w:val="00527B66"/>
    <w:rsid w:val="005302AD"/>
    <w:rsid w:val="00530AD3"/>
    <w:rsid w:val="00530F3E"/>
    <w:rsid w:val="005312B1"/>
    <w:rsid w:val="00531441"/>
    <w:rsid w:val="00531522"/>
    <w:rsid w:val="005317A1"/>
    <w:rsid w:val="005317CE"/>
    <w:rsid w:val="00531E52"/>
    <w:rsid w:val="00532443"/>
    <w:rsid w:val="0053249F"/>
    <w:rsid w:val="00532851"/>
    <w:rsid w:val="00532B4A"/>
    <w:rsid w:val="00532E49"/>
    <w:rsid w:val="00533572"/>
    <w:rsid w:val="00534058"/>
    <w:rsid w:val="005340AA"/>
    <w:rsid w:val="0053491B"/>
    <w:rsid w:val="00535148"/>
    <w:rsid w:val="00535CD4"/>
    <w:rsid w:val="00536202"/>
    <w:rsid w:val="00536B27"/>
    <w:rsid w:val="005375C5"/>
    <w:rsid w:val="00537F6A"/>
    <w:rsid w:val="00540579"/>
    <w:rsid w:val="00540ABA"/>
    <w:rsid w:val="0054158A"/>
    <w:rsid w:val="0054182C"/>
    <w:rsid w:val="00541A71"/>
    <w:rsid w:val="00541B5D"/>
    <w:rsid w:val="00541D44"/>
    <w:rsid w:val="005428A2"/>
    <w:rsid w:val="00542BAC"/>
    <w:rsid w:val="00543038"/>
    <w:rsid w:val="00543174"/>
    <w:rsid w:val="0054317C"/>
    <w:rsid w:val="00543540"/>
    <w:rsid w:val="00543753"/>
    <w:rsid w:val="00543B40"/>
    <w:rsid w:val="00543C89"/>
    <w:rsid w:val="00543CBC"/>
    <w:rsid w:val="00543F34"/>
    <w:rsid w:val="00544245"/>
    <w:rsid w:val="0054440E"/>
    <w:rsid w:val="005447BA"/>
    <w:rsid w:val="0054493B"/>
    <w:rsid w:val="00545989"/>
    <w:rsid w:val="0054627A"/>
    <w:rsid w:val="005462A9"/>
    <w:rsid w:val="00546952"/>
    <w:rsid w:val="00546A21"/>
    <w:rsid w:val="005478D3"/>
    <w:rsid w:val="00547D79"/>
    <w:rsid w:val="0055115B"/>
    <w:rsid w:val="0055180C"/>
    <w:rsid w:val="00551860"/>
    <w:rsid w:val="00551869"/>
    <w:rsid w:val="00551A47"/>
    <w:rsid w:val="00551CFA"/>
    <w:rsid w:val="005525E6"/>
    <w:rsid w:val="00552685"/>
    <w:rsid w:val="0055290C"/>
    <w:rsid w:val="00552916"/>
    <w:rsid w:val="00552B76"/>
    <w:rsid w:val="00552CD9"/>
    <w:rsid w:val="005531A9"/>
    <w:rsid w:val="0055357E"/>
    <w:rsid w:val="005538B1"/>
    <w:rsid w:val="005538B8"/>
    <w:rsid w:val="005539AD"/>
    <w:rsid w:val="00553ACE"/>
    <w:rsid w:val="00553E19"/>
    <w:rsid w:val="0055407D"/>
    <w:rsid w:val="0055407E"/>
    <w:rsid w:val="005542A4"/>
    <w:rsid w:val="0055476E"/>
    <w:rsid w:val="0055504F"/>
    <w:rsid w:val="0055539A"/>
    <w:rsid w:val="005559C4"/>
    <w:rsid w:val="00556152"/>
    <w:rsid w:val="005603AE"/>
    <w:rsid w:val="005603F4"/>
    <w:rsid w:val="0056047D"/>
    <w:rsid w:val="00560B96"/>
    <w:rsid w:val="00560D0E"/>
    <w:rsid w:val="00560E8C"/>
    <w:rsid w:val="00561047"/>
    <w:rsid w:val="00561082"/>
    <w:rsid w:val="00561810"/>
    <w:rsid w:val="00561E99"/>
    <w:rsid w:val="00562078"/>
    <w:rsid w:val="00562B19"/>
    <w:rsid w:val="00562E50"/>
    <w:rsid w:val="005630A0"/>
    <w:rsid w:val="00563297"/>
    <w:rsid w:val="005633D4"/>
    <w:rsid w:val="00563F91"/>
    <w:rsid w:val="00564040"/>
    <w:rsid w:val="00564A11"/>
    <w:rsid w:val="005650C9"/>
    <w:rsid w:val="00565B04"/>
    <w:rsid w:val="005660D8"/>
    <w:rsid w:val="005668AA"/>
    <w:rsid w:val="00566ADA"/>
    <w:rsid w:val="00566EC4"/>
    <w:rsid w:val="00566EF7"/>
    <w:rsid w:val="00566FC0"/>
    <w:rsid w:val="00567608"/>
    <w:rsid w:val="0056790F"/>
    <w:rsid w:val="0057025F"/>
    <w:rsid w:val="00570719"/>
    <w:rsid w:val="00571E56"/>
    <w:rsid w:val="00572016"/>
    <w:rsid w:val="0057226A"/>
    <w:rsid w:val="00572BC9"/>
    <w:rsid w:val="005732B8"/>
    <w:rsid w:val="005739D5"/>
    <w:rsid w:val="0057438E"/>
    <w:rsid w:val="00574683"/>
    <w:rsid w:val="0057489D"/>
    <w:rsid w:val="00574F8A"/>
    <w:rsid w:val="005750A4"/>
    <w:rsid w:val="00575531"/>
    <w:rsid w:val="00575BF5"/>
    <w:rsid w:val="00575C26"/>
    <w:rsid w:val="00576329"/>
    <w:rsid w:val="00576501"/>
    <w:rsid w:val="0057694B"/>
    <w:rsid w:val="00576A54"/>
    <w:rsid w:val="00576BF6"/>
    <w:rsid w:val="00576F25"/>
    <w:rsid w:val="00576FA1"/>
    <w:rsid w:val="005774D8"/>
    <w:rsid w:val="0057766E"/>
    <w:rsid w:val="00577E66"/>
    <w:rsid w:val="0058025F"/>
    <w:rsid w:val="00580729"/>
    <w:rsid w:val="00580E35"/>
    <w:rsid w:val="0058143F"/>
    <w:rsid w:val="00581515"/>
    <w:rsid w:val="00581569"/>
    <w:rsid w:val="00581E53"/>
    <w:rsid w:val="00581EB2"/>
    <w:rsid w:val="00581EE6"/>
    <w:rsid w:val="00581FE1"/>
    <w:rsid w:val="00582178"/>
    <w:rsid w:val="005829F5"/>
    <w:rsid w:val="00582F1F"/>
    <w:rsid w:val="0058305C"/>
    <w:rsid w:val="00583107"/>
    <w:rsid w:val="00583564"/>
    <w:rsid w:val="00583984"/>
    <w:rsid w:val="00583A5B"/>
    <w:rsid w:val="00583A7C"/>
    <w:rsid w:val="00583B42"/>
    <w:rsid w:val="00583CDD"/>
    <w:rsid w:val="00584192"/>
    <w:rsid w:val="00584953"/>
    <w:rsid w:val="00584A90"/>
    <w:rsid w:val="00584B37"/>
    <w:rsid w:val="00584D72"/>
    <w:rsid w:val="005853C0"/>
    <w:rsid w:val="00585A96"/>
    <w:rsid w:val="00585DF4"/>
    <w:rsid w:val="005860AD"/>
    <w:rsid w:val="00586994"/>
    <w:rsid w:val="00586A26"/>
    <w:rsid w:val="00587484"/>
    <w:rsid w:val="00587F1B"/>
    <w:rsid w:val="00590019"/>
    <w:rsid w:val="00590203"/>
    <w:rsid w:val="00590459"/>
    <w:rsid w:val="00590460"/>
    <w:rsid w:val="005905F1"/>
    <w:rsid w:val="0059061C"/>
    <w:rsid w:val="00590AAE"/>
    <w:rsid w:val="00591712"/>
    <w:rsid w:val="00591A24"/>
    <w:rsid w:val="00591BDF"/>
    <w:rsid w:val="0059227C"/>
    <w:rsid w:val="0059279B"/>
    <w:rsid w:val="00592B30"/>
    <w:rsid w:val="00592B4F"/>
    <w:rsid w:val="005931D3"/>
    <w:rsid w:val="005931E2"/>
    <w:rsid w:val="005937B3"/>
    <w:rsid w:val="00593F4F"/>
    <w:rsid w:val="0059402F"/>
    <w:rsid w:val="005946B6"/>
    <w:rsid w:val="00595D2E"/>
    <w:rsid w:val="00596188"/>
    <w:rsid w:val="00596CCD"/>
    <w:rsid w:val="00596F96"/>
    <w:rsid w:val="00597161"/>
    <w:rsid w:val="005971B6"/>
    <w:rsid w:val="005A09DD"/>
    <w:rsid w:val="005A0E30"/>
    <w:rsid w:val="005A0E39"/>
    <w:rsid w:val="005A110A"/>
    <w:rsid w:val="005A198D"/>
    <w:rsid w:val="005A1A1D"/>
    <w:rsid w:val="005A1DD6"/>
    <w:rsid w:val="005A2417"/>
    <w:rsid w:val="005A268F"/>
    <w:rsid w:val="005A2F0E"/>
    <w:rsid w:val="005A34B3"/>
    <w:rsid w:val="005A40E0"/>
    <w:rsid w:val="005A4414"/>
    <w:rsid w:val="005A46D0"/>
    <w:rsid w:val="005A4816"/>
    <w:rsid w:val="005A5421"/>
    <w:rsid w:val="005A56AB"/>
    <w:rsid w:val="005A592D"/>
    <w:rsid w:val="005A59E7"/>
    <w:rsid w:val="005A5E38"/>
    <w:rsid w:val="005A5ED0"/>
    <w:rsid w:val="005A674E"/>
    <w:rsid w:val="005A68DB"/>
    <w:rsid w:val="005A6C9D"/>
    <w:rsid w:val="005A6F0C"/>
    <w:rsid w:val="005A79BB"/>
    <w:rsid w:val="005A7BBF"/>
    <w:rsid w:val="005A7EAE"/>
    <w:rsid w:val="005B04F0"/>
    <w:rsid w:val="005B0534"/>
    <w:rsid w:val="005B06CA"/>
    <w:rsid w:val="005B0C22"/>
    <w:rsid w:val="005B1464"/>
    <w:rsid w:val="005B1D53"/>
    <w:rsid w:val="005B1F85"/>
    <w:rsid w:val="005B20AD"/>
    <w:rsid w:val="005B22E9"/>
    <w:rsid w:val="005B2891"/>
    <w:rsid w:val="005B30AF"/>
    <w:rsid w:val="005B3771"/>
    <w:rsid w:val="005B3910"/>
    <w:rsid w:val="005B433E"/>
    <w:rsid w:val="005B50F8"/>
    <w:rsid w:val="005B5588"/>
    <w:rsid w:val="005B59CA"/>
    <w:rsid w:val="005B5C05"/>
    <w:rsid w:val="005B603F"/>
    <w:rsid w:val="005B6061"/>
    <w:rsid w:val="005B6088"/>
    <w:rsid w:val="005B61A3"/>
    <w:rsid w:val="005B698F"/>
    <w:rsid w:val="005B6E9B"/>
    <w:rsid w:val="005B7318"/>
    <w:rsid w:val="005B764C"/>
    <w:rsid w:val="005B7D96"/>
    <w:rsid w:val="005C022F"/>
    <w:rsid w:val="005C0B05"/>
    <w:rsid w:val="005C0CD3"/>
    <w:rsid w:val="005C165D"/>
    <w:rsid w:val="005C270A"/>
    <w:rsid w:val="005C3440"/>
    <w:rsid w:val="005C3458"/>
    <w:rsid w:val="005C3CE8"/>
    <w:rsid w:val="005C3DEF"/>
    <w:rsid w:val="005C4014"/>
    <w:rsid w:val="005C4135"/>
    <w:rsid w:val="005C4837"/>
    <w:rsid w:val="005C5722"/>
    <w:rsid w:val="005C6250"/>
    <w:rsid w:val="005C6B48"/>
    <w:rsid w:val="005C6C63"/>
    <w:rsid w:val="005C6D13"/>
    <w:rsid w:val="005C6D6E"/>
    <w:rsid w:val="005C7481"/>
    <w:rsid w:val="005C7D4F"/>
    <w:rsid w:val="005D0177"/>
    <w:rsid w:val="005D024A"/>
    <w:rsid w:val="005D0970"/>
    <w:rsid w:val="005D100E"/>
    <w:rsid w:val="005D18E8"/>
    <w:rsid w:val="005D23ED"/>
    <w:rsid w:val="005D362D"/>
    <w:rsid w:val="005D3A18"/>
    <w:rsid w:val="005D3EDB"/>
    <w:rsid w:val="005D4842"/>
    <w:rsid w:val="005D49C5"/>
    <w:rsid w:val="005D4B12"/>
    <w:rsid w:val="005D50C8"/>
    <w:rsid w:val="005D51A9"/>
    <w:rsid w:val="005D59E6"/>
    <w:rsid w:val="005D5D88"/>
    <w:rsid w:val="005D5E32"/>
    <w:rsid w:val="005D60B2"/>
    <w:rsid w:val="005D6B9C"/>
    <w:rsid w:val="005D6BE4"/>
    <w:rsid w:val="005D6CA9"/>
    <w:rsid w:val="005D6F22"/>
    <w:rsid w:val="005D72FD"/>
    <w:rsid w:val="005D7BAA"/>
    <w:rsid w:val="005D7C28"/>
    <w:rsid w:val="005D7FF4"/>
    <w:rsid w:val="005E01C1"/>
    <w:rsid w:val="005E0CC7"/>
    <w:rsid w:val="005E1204"/>
    <w:rsid w:val="005E14E3"/>
    <w:rsid w:val="005E25EE"/>
    <w:rsid w:val="005E26FE"/>
    <w:rsid w:val="005E2819"/>
    <w:rsid w:val="005E2BA0"/>
    <w:rsid w:val="005E3147"/>
    <w:rsid w:val="005E3410"/>
    <w:rsid w:val="005E3F08"/>
    <w:rsid w:val="005E49D7"/>
    <w:rsid w:val="005E4B37"/>
    <w:rsid w:val="005E4DAB"/>
    <w:rsid w:val="005E4DC3"/>
    <w:rsid w:val="005E5A17"/>
    <w:rsid w:val="005E60C5"/>
    <w:rsid w:val="005E6128"/>
    <w:rsid w:val="005E6C70"/>
    <w:rsid w:val="005E7077"/>
    <w:rsid w:val="005E768B"/>
    <w:rsid w:val="005E7883"/>
    <w:rsid w:val="005E7954"/>
    <w:rsid w:val="005E7B85"/>
    <w:rsid w:val="005F0105"/>
    <w:rsid w:val="005F05F5"/>
    <w:rsid w:val="005F0C01"/>
    <w:rsid w:val="005F0D52"/>
    <w:rsid w:val="005F1063"/>
    <w:rsid w:val="005F146C"/>
    <w:rsid w:val="005F14C9"/>
    <w:rsid w:val="005F1702"/>
    <w:rsid w:val="005F18E8"/>
    <w:rsid w:val="005F191C"/>
    <w:rsid w:val="005F192B"/>
    <w:rsid w:val="005F2283"/>
    <w:rsid w:val="005F266C"/>
    <w:rsid w:val="005F3863"/>
    <w:rsid w:val="005F38AF"/>
    <w:rsid w:val="005F39F9"/>
    <w:rsid w:val="005F405C"/>
    <w:rsid w:val="005F45E9"/>
    <w:rsid w:val="005F47A1"/>
    <w:rsid w:val="005F47EC"/>
    <w:rsid w:val="005F482F"/>
    <w:rsid w:val="005F54E8"/>
    <w:rsid w:val="005F646F"/>
    <w:rsid w:val="005F679F"/>
    <w:rsid w:val="005F6AC7"/>
    <w:rsid w:val="005F713E"/>
    <w:rsid w:val="005F79E8"/>
    <w:rsid w:val="00600E00"/>
    <w:rsid w:val="00600E8C"/>
    <w:rsid w:val="00601264"/>
    <w:rsid w:val="0060132A"/>
    <w:rsid w:val="0060148F"/>
    <w:rsid w:val="006015E4"/>
    <w:rsid w:val="006015E5"/>
    <w:rsid w:val="00601622"/>
    <w:rsid w:val="0060187C"/>
    <w:rsid w:val="006026F5"/>
    <w:rsid w:val="00602726"/>
    <w:rsid w:val="00602AD3"/>
    <w:rsid w:val="00602BA8"/>
    <w:rsid w:val="00603094"/>
    <w:rsid w:val="006033F2"/>
    <w:rsid w:val="00603551"/>
    <w:rsid w:val="00603E2E"/>
    <w:rsid w:val="0060425D"/>
    <w:rsid w:val="006048DC"/>
    <w:rsid w:val="006056FE"/>
    <w:rsid w:val="00605855"/>
    <w:rsid w:val="00605B32"/>
    <w:rsid w:val="0060659B"/>
    <w:rsid w:val="006073CF"/>
    <w:rsid w:val="00607662"/>
    <w:rsid w:val="00607669"/>
    <w:rsid w:val="00607738"/>
    <w:rsid w:val="00610042"/>
    <w:rsid w:val="0061022A"/>
    <w:rsid w:val="006103B1"/>
    <w:rsid w:val="006104DC"/>
    <w:rsid w:val="00610814"/>
    <w:rsid w:val="00610B88"/>
    <w:rsid w:val="0061102D"/>
    <w:rsid w:val="006119CC"/>
    <w:rsid w:val="00611D98"/>
    <w:rsid w:val="00612073"/>
    <w:rsid w:val="00612DF3"/>
    <w:rsid w:val="00612F43"/>
    <w:rsid w:val="0061339D"/>
    <w:rsid w:val="006134BD"/>
    <w:rsid w:val="0061351F"/>
    <w:rsid w:val="00613594"/>
    <w:rsid w:val="00613B5E"/>
    <w:rsid w:val="00613F9E"/>
    <w:rsid w:val="0061441F"/>
    <w:rsid w:val="00614A94"/>
    <w:rsid w:val="00614F76"/>
    <w:rsid w:val="00615198"/>
    <w:rsid w:val="00615473"/>
    <w:rsid w:val="00616083"/>
    <w:rsid w:val="00616291"/>
    <w:rsid w:val="00616844"/>
    <w:rsid w:val="00616B11"/>
    <w:rsid w:val="00616B4D"/>
    <w:rsid w:val="00616F2B"/>
    <w:rsid w:val="00617209"/>
    <w:rsid w:val="0061739F"/>
    <w:rsid w:val="00617658"/>
    <w:rsid w:val="00617A16"/>
    <w:rsid w:val="00617E91"/>
    <w:rsid w:val="0062036E"/>
    <w:rsid w:val="006222B4"/>
    <w:rsid w:val="006230B2"/>
    <w:rsid w:val="0062366B"/>
    <w:rsid w:val="00623957"/>
    <w:rsid w:val="00623C03"/>
    <w:rsid w:val="006240DF"/>
    <w:rsid w:val="00624A44"/>
    <w:rsid w:val="00624C31"/>
    <w:rsid w:val="00625265"/>
    <w:rsid w:val="00626456"/>
    <w:rsid w:val="00626C9A"/>
    <w:rsid w:val="00627066"/>
    <w:rsid w:val="0062756C"/>
    <w:rsid w:val="00627627"/>
    <w:rsid w:val="00627BFE"/>
    <w:rsid w:val="00630207"/>
    <w:rsid w:val="00630676"/>
    <w:rsid w:val="006311C0"/>
    <w:rsid w:val="006314E6"/>
    <w:rsid w:val="00631AAF"/>
    <w:rsid w:val="00632058"/>
    <w:rsid w:val="006323EC"/>
    <w:rsid w:val="00632AE7"/>
    <w:rsid w:val="00632DA1"/>
    <w:rsid w:val="00633D0C"/>
    <w:rsid w:val="00633D95"/>
    <w:rsid w:val="00634217"/>
    <w:rsid w:val="006345A3"/>
    <w:rsid w:val="00635D5E"/>
    <w:rsid w:val="00636442"/>
    <w:rsid w:val="00636D23"/>
    <w:rsid w:val="00637742"/>
    <w:rsid w:val="00637834"/>
    <w:rsid w:val="006378B1"/>
    <w:rsid w:val="00637B33"/>
    <w:rsid w:val="00637F20"/>
    <w:rsid w:val="00640039"/>
    <w:rsid w:val="00640298"/>
    <w:rsid w:val="006408F0"/>
    <w:rsid w:val="00640D19"/>
    <w:rsid w:val="0064104F"/>
    <w:rsid w:val="006413D5"/>
    <w:rsid w:val="0064150D"/>
    <w:rsid w:val="00641650"/>
    <w:rsid w:val="006416B3"/>
    <w:rsid w:val="00641866"/>
    <w:rsid w:val="00641E7A"/>
    <w:rsid w:val="006422A2"/>
    <w:rsid w:val="00642689"/>
    <w:rsid w:val="00642C8D"/>
    <w:rsid w:val="00642E7B"/>
    <w:rsid w:val="00642E81"/>
    <w:rsid w:val="00643501"/>
    <w:rsid w:val="006439B6"/>
    <w:rsid w:val="006439E1"/>
    <w:rsid w:val="00644C3B"/>
    <w:rsid w:val="0064509F"/>
    <w:rsid w:val="00645360"/>
    <w:rsid w:val="006453CF"/>
    <w:rsid w:val="006457DD"/>
    <w:rsid w:val="006464B7"/>
    <w:rsid w:val="006465F9"/>
    <w:rsid w:val="00646747"/>
    <w:rsid w:val="00646CEB"/>
    <w:rsid w:val="006476EC"/>
    <w:rsid w:val="00650C59"/>
    <w:rsid w:val="006532BF"/>
    <w:rsid w:val="006534DD"/>
    <w:rsid w:val="006537D1"/>
    <w:rsid w:val="006538EB"/>
    <w:rsid w:val="00653D65"/>
    <w:rsid w:val="00653DB5"/>
    <w:rsid w:val="00653F0F"/>
    <w:rsid w:val="006542B8"/>
    <w:rsid w:val="00654B38"/>
    <w:rsid w:val="00655438"/>
    <w:rsid w:val="0065547F"/>
    <w:rsid w:val="00655F33"/>
    <w:rsid w:val="00656C85"/>
    <w:rsid w:val="00656E5E"/>
    <w:rsid w:val="00657824"/>
    <w:rsid w:val="0066008F"/>
    <w:rsid w:val="00660D1B"/>
    <w:rsid w:val="00660E41"/>
    <w:rsid w:val="0066167E"/>
    <w:rsid w:val="006619D6"/>
    <w:rsid w:val="00661B77"/>
    <w:rsid w:val="00661ED3"/>
    <w:rsid w:val="0066254A"/>
    <w:rsid w:val="00662A38"/>
    <w:rsid w:val="00662B89"/>
    <w:rsid w:val="0066312E"/>
    <w:rsid w:val="00663224"/>
    <w:rsid w:val="00663D9D"/>
    <w:rsid w:val="00664633"/>
    <w:rsid w:val="00664841"/>
    <w:rsid w:val="00665070"/>
    <w:rsid w:val="006651D5"/>
    <w:rsid w:val="0066558D"/>
    <w:rsid w:val="00665B2C"/>
    <w:rsid w:val="00665DE5"/>
    <w:rsid w:val="006669B7"/>
    <w:rsid w:val="00666B22"/>
    <w:rsid w:val="0066755D"/>
    <w:rsid w:val="00667D36"/>
    <w:rsid w:val="00667D6F"/>
    <w:rsid w:val="0067042F"/>
    <w:rsid w:val="006705F9"/>
    <w:rsid w:val="0067064C"/>
    <w:rsid w:val="00670BE1"/>
    <w:rsid w:val="006710E6"/>
    <w:rsid w:val="006715B9"/>
    <w:rsid w:val="00671719"/>
    <w:rsid w:val="00672594"/>
    <w:rsid w:val="00672994"/>
    <w:rsid w:val="00672ADD"/>
    <w:rsid w:val="00672E7D"/>
    <w:rsid w:val="00672EB2"/>
    <w:rsid w:val="00673A0F"/>
    <w:rsid w:val="00673C50"/>
    <w:rsid w:val="00674195"/>
    <w:rsid w:val="0067457B"/>
    <w:rsid w:val="006747B6"/>
    <w:rsid w:val="0067486A"/>
    <w:rsid w:val="0067498E"/>
    <w:rsid w:val="006749E6"/>
    <w:rsid w:val="00674EAF"/>
    <w:rsid w:val="00674F22"/>
    <w:rsid w:val="00675797"/>
    <w:rsid w:val="006757E7"/>
    <w:rsid w:val="00675C3D"/>
    <w:rsid w:val="00676065"/>
    <w:rsid w:val="00676179"/>
    <w:rsid w:val="006761CE"/>
    <w:rsid w:val="006764AD"/>
    <w:rsid w:val="006769FB"/>
    <w:rsid w:val="00677AD5"/>
    <w:rsid w:val="00680018"/>
    <w:rsid w:val="006805A8"/>
    <w:rsid w:val="00680CBF"/>
    <w:rsid w:val="006815B9"/>
    <w:rsid w:val="006817D8"/>
    <w:rsid w:val="00682230"/>
    <w:rsid w:val="00682391"/>
    <w:rsid w:val="00682A3F"/>
    <w:rsid w:val="0068309B"/>
    <w:rsid w:val="00683662"/>
    <w:rsid w:val="00683C84"/>
    <w:rsid w:val="00684515"/>
    <w:rsid w:val="006848B9"/>
    <w:rsid w:val="00684B74"/>
    <w:rsid w:val="00684D4A"/>
    <w:rsid w:val="00684D63"/>
    <w:rsid w:val="00685723"/>
    <w:rsid w:val="006863BC"/>
    <w:rsid w:val="00690192"/>
    <w:rsid w:val="00690971"/>
    <w:rsid w:val="00690FFF"/>
    <w:rsid w:val="00691351"/>
    <w:rsid w:val="00691848"/>
    <w:rsid w:val="00691E4F"/>
    <w:rsid w:val="006923DF"/>
    <w:rsid w:val="00692B12"/>
    <w:rsid w:val="0069305C"/>
    <w:rsid w:val="006935F1"/>
    <w:rsid w:val="00693E21"/>
    <w:rsid w:val="00694419"/>
    <w:rsid w:val="0069452F"/>
    <w:rsid w:val="00695638"/>
    <w:rsid w:val="00696BF4"/>
    <w:rsid w:val="00697159"/>
    <w:rsid w:val="006A04C2"/>
    <w:rsid w:val="006A0A49"/>
    <w:rsid w:val="006A10AA"/>
    <w:rsid w:val="006A10D2"/>
    <w:rsid w:val="006A1C46"/>
    <w:rsid w:val="006A1E81"/>
    <w:rsid w:val="006A336A"/>
    <w:rsid w:val="006A3CE7"/>
    <w:rsid w:val="006A3DA2"/>
    <w:rsid w:val="006A4B18"/>
    <w:rsid w:val="006A4E42"/>
    <w:rsid w:val="006A50E4"/>
    <w:rsid w:val="006A5174"/>
    <w:rsid w:val="006A532B"/>
    <w:rsid w:val="006A53DA"/>
    <w:rsid w:val="006A5A86"/>
    <w:rsid w:val="006A5BD3"/>
    <w:rsid w:val="006A5D89"/>
    <w:rsid w:val="006A5E7B"/>
    <w:rsid w:val="006A5FBC"/>
    <w:rsid w:val="006A64FC"/>
    <w:rsid w:val="006A66C4"/>
    <w:rsid w:val="006A7124"/>
    <w:rsid w:val="006A728C"/>
    <w:rsid w:val="006A7400"/>
    <w:rsid w:val="006A7628"/>
    <w:rsid w:val="006A766C"/>
    <w:rsid w:val="006A78D9"/>
    <w:rsid w:val="006A7C20"/>
    <w:rsid w:val="006B0202"/>
    <w:rsid w:val="006B0240"/>
    <w:rsid w:val="006B02F3"/>
    <w:rsid w:val="006B0753"/>
    <w:rsid w:val="006B0CFB"/>
    <w:rsid w:val="006B1401"/>
    <w:rsid w:val="006B1605"/>
    <w:rsid w:val="006B1871"/>
    <w:rsid w:val="006B2079"/>
    <w:rsid w:val="006B2275"/>
    <w:rsid w:val="006B283D"/>
    <w:rsid w:val="006B3146"/>
    <w:rsid w:val="006B34D1"/>
    <w:rsid w:val="006B5383"/>
    <w:rsid w:val="006B54C1"/>
    <w:rsid w:val="006B5899"/>
    <w:rsid w:val="006B621D"/>
    <w:rsid w:val="006B6301"/>
    <w:rsid w:val="006B689E"/>
    <w:rsid w:val="006B6E88"/>
    <w:rsid w:val="006B71A2"/>
    <w:rsid w:val="006B76F7"/>
    <w:rsid w:val="006B7A32"/>
    <w:rsid w:val="006B7B1B"/>
    <w:rsid w:val="006C057C"/>
    <w:rsid w:val="006C0A30"/>
    <w:rsid w:val="006C0F3B"/>
    <w:rsid w:val="006C197A"/>
    <w:rsid w:val="006C1BA1"/>
    <w:rsid w:val="006C1DDC"/>
    <w:rsid w:val="006C1F38"/>
    <w:rsid w:val="006C20BB"/>
    <w:rsid w:val="006C2D18"/>
    <w:rsid w:val="006C359B"/>
    <w:rsid w:val="006C43D8"/>
    <w:rsid w:val="006C4472"/>
    <w:rsid w:val="006C4552"/>
    <w:rsid w:val="006C4F91"/>
    <w:rsid w:val="006C4FDE"/>
    <w:rsid w:val="006C616D"/>
    <w:rsid w:val="006C6924"/>
    <w:rsid w:val="006C6EEE"/>
    <w:rsid w:val="006C747B"/>
    <w:rsid w:val="006C7A0A"/>
    <w:rsid w:val="006C7CB9"/>
    <w:rsid w:val="006C7DDA"/>
    <w:rsid w:val="006D0279"/>
    <w:rsid w:val="006D0900"/>
    <w:rsid w:val="006D1089"/>
    <w:rsid w:val="006D1D71"/>
    <w:rsid w:val="006D2218"/>
    <w:rsid w:val="006D3FDE"/>
    <w:rsid w:val="006D41E6"/>
    <w:rsid w:val="006D4D02"/>
    <w:rsid w:val="006D533F"/>
    <w:rsid w:val="006D586E"/>
    <w:rsid w:val="006D5A7B"/>
    <w:rsid w:val="006D5B28"/>
    <w:rsid w:val="006D5BC0"/>
    <w:rsid w:val="006D5CE2"/>
    <w:rsid w:val="006D5FD4"/>
    <w:rsid w:val="006D6E42"/>
    <w:rsid w:val="006D7242"/>
    <w:rsid w:val="006D7395"/>
    <w:rsid w:val="006D766C"/>
    <w:rsid w:val="006D7B79"/>
    <w:rsid w:val="006E01A4"/>
    <w:rsid w:val="006E02A7"/>
    <w:rsid w:val="006E040A"/>
    <w:rsid w:val="006E09A1"/>
    <w:rsid w:val="006E0C3E"/>
    <w:rsid w:val="006E0C42"/>
    <w:rsid w:val="006E0FA7"/>
    <w:rsid w:val="006E10C9"/>
    <w:rsid w:val="006E16A2"/>
    <w:rsid w:val="006E209A"/>
    <w:rsid w:val="006E2F5F"/>
    <w:rsid w:val="006E36B0"/>
    <w:rsid w:val="006E37DE"/>
    <w:rsid w:val="006E386B"/>
    <w:rsid w:val="006E3A6B"/>
    <w:rsid w:val="006E3AB6"/>
    <w:rsid w:val="006E4263"/>
    <w:rsid w:val="006E4D40"/>
    <w:rsid w:val="006E4E53"/>
    <w:rsid w:val="006E4F0A"/>
    <w:rsid w:val="006E4F74"/>
    <w:rsid w:val="006E5200"/>
    <w:rsid w:val="006E5754"/>
    <w:rsid w:val="006E5A34"/>
    <w:rsid w:val="006E5AC8"/>
    <w:rsid w:val="006E5CF7"/>
    <w:rsid w:val="006E603C"/>
    <w:rsid w:val="006E634F"/>
    <w:rsid w:val="006E6605"/>
    <w:rsid w:val="006E6705"/>
    <w:rsid w:val="006E68D7"/>
    <w:rsid w:val="006E714D"/>
    <w:rsid w:val="006E7950"/>
    <w:rsid w:val="006F0186"/>
    <w:rsid w:val="006F0B4B"/>
    <w:rsid w:val="006F0FFD"/>
    <w:rsid w:val="006F150E"/>
    <w:rsid w:val="006F194D"/>
    <w:rsid w:val="006F199E"/>
    <w:rsid w:val="006F1C5F"/>
    <w:rsid w:val="006F1ECF"/>
    <w:rsid w:val="006F2B20"/>
    <w:rsid w:val="006F2B64"/>
    <w:rsid w:val="006F3277"/>
    <w:rsid w:val="006F43F4"/>
    <w:rsid w:val="006F44C6"/>
    <w:rsid w:val="006F4518"/>
    <w:rsid w:val="006F4726"/>
    <w:rsid w:val="006F4CD0"/>
    <w:rsid w:val="006F5210"/>
    <w:rsid w:val="006F523B"/>
    <w:rsid w:val="006F5830"/>
    <w:rsid w:val="006F58D8"/>
    <w:rsid w:val="006F5D69"/>
    <w:rsid w:val="006F5E68"/>
    <w:rsid w:val="006F60A1"/>
    <w:rsid w:val="006F645A"/>
    <w:rsid w:val="006F653A"/>
    <w:rsid w:val="006F666D"/>
    <w:rsid w:val="006F6F2C"/>
    <w:rsid w:val="006F7A00"/>
    <w:rsid w:val="007005A8"/>
    <w:rsid w:val="00700766"/>
    <w:rsid w:val="00700C1E"/>
    <w:rsid w:val="00700F52"/>
    <w:rsid w:val="00701E3C"/>
    <w:rsid w:val="0070206E"/>
    <w:rsid w:val="0070283B"/>
    <w:rsid w:val="007034CA"/>
    <w:rsid w:val="00703DF2"/>
    <w:rsid w:val="00703F7F"/>
    <w:rsid w:val="00704498"/>
    <w:rsid w:val="0070478A"/>
    <w:rsid w:val="00704810"/>
    <w:rsid w:val="0070501A"/>
    <w:rsid w:val="007057AB"/>
    <w:rsid w:val="00705863"/>
    <w:rsid w:val="00705922"/>
    <w:rsid w:val="0070663B"/>
    <w:rsid w:val="007067A9"/>
    <w:rsid w:val="0070691F"/>
    <w:rsid w:val="00706C65"/>
    <w:rsid w:val="007073DF"/>
    <w:rsid w:val="0070780E"/>
    <w:rsid w:val="00707A89"/>
    <w:rsid w:val="0071006B"/>
    <w:rsid w:val="00710148"/>
    <w:rsid w:val="007103B1"/>
    <w:rsid w:val="00710CA6"/>
    <w:rsid w:val="00710FE8"/>
    <w:rsid w:val="007117CE"/>
    <w:rsid w:val="0071232C"/>
    <w:rsid w:val="0071251A"/>
    <w:rsid w:val="00712574"/>
    <w:rsid w:val="007128CA"/>
    <w:rsid w:val="00712923"/>
    <w:rsid w:val="00712EF8"/>
    <w:rsid w:val="00713218"/>
    <w:rsid w:val="00713284"/>
    <w:rsid w:val="0071331D"/>
    <w:rsid w:val="00713624"/>
    <w:rsid w:val="007136F0"/>
    <w:rsid w:val="007139BD"/>
    <w:rsid w:val="00713C27"/>
    <w:rsid w:val="007145B1"/>
    <w:rsid w:val="00714725"/>
    <w:rsid w:val="0071528A"/>
    <w:rsid w:val="0071532A"/>
    <w:rsid w:val="00715B8A"/>
    <w:rsid w:val="0071640E"/>
    <w:rsid w:val="00716884"/>
    <w:rsid w:val="00716A9D"/>
    <w:rsid w:val="007172C0"/>
    <w:rsid w:val="00717410"/>
    <w:rsid w:val="00717719"/>
    <w:rsid w:val="0071776C"/>
    <w:rsid w:val="00717D0F"/>
    <w:rsid w:val="00717D16"/>
    <w:rsid w:val="00720072"/>
    <w:rsid w:val="00720264"/>
    <w:rsid w:val="0072074A"/>
    <w:rsid w:val="0072178D"/>
    <w:rsid w:val="00721903"/>
    <w:rsid w:val="00722229"/>
    <w:rsid w:val="00722347"/>
    <w:rsid w:val="0072291E"/>
    <w:rsid w:val="00722AA2"/>
    <w:rsid w:val="00722AB4"/>
    <w:rsid w:val="00722CCE"/>
    <w:rsid w:val="00722F82"/>
    <w:rsid w:val="00722FE8"/>
    <w:rsid w:val="00723610"/>
    <w:rsid w:val="0072480F"/>
    <w:rsid w:val="00724B09"/>
    <w:rsid w:val="00724B31"/>
    <w:rsid w:val="007253B9"/>
    <w:rsid w:val="00726114"/>
    <w:rsid w:val="007268B9"/>
    <w:rsid w:val="00726B70"/>
    <w:rsid w:val="00726D2F"/>
    <w:rsid w:val="007271F9"/>
    <w:rsid w:val="007273E6"/>
    <w:rsid w:val="00727864"/>
    <w:rsid w:val="00727C5F"/>
    <w:rsid w:val="0073050A"/>
    <w:rsid w:val="00730928"/>
    <w:rsid w:val="00731036"/>
    <w:rsid w:val="00731046"/>
    <w:rsid w:val="00731D06"/>
    <w:rsid w:val="00731DE4"/>
    <w:rsid w:val="00731F9B"/>
    <w:rsid w:val="00731FEF"/>
    <w:rsid w:val="00732A8A"/>
    <w:rsid w:val="00732F51"/>
    <w:rsid w:val="00732FC5"/>
    <w:rsid w:val="0073367F"/>
    <w:rsid w:val="00733966"/>
    <w:rsid w:val="007344D9"/>
    <w:rsid w:val="00734D79"/>
    <w:rsid w:val="00734DDD"/>
    <w:rsid w:val="0073513A"/>
    <w:rsid w:val="00735582"/>
    <w:rsid w:val="00735621"/>
    <w:rsid w:val="00735BD8"/>
    <w:rsid w:val="00735CD7"/>
    <w:rsid w:val="0073637D"/>
    <w:rsid w:val="00736A4F"/>
    <w:rsid w:val="00736B98"/>
    <w:rsid w:val="0073743E"/>
    <w:rsid w:val="00737C38"/>
    <w:rsid w:val="007401E6"/>
    <w:rsid w:val="007402A9"/>
    <w:rsid w:val="00740738"/>
    <w:rsid w:val="007408FE"/>
    <w:rsid w:val="00740F76"/>
    <w:rsid w:val="00740FC0"/>
    <w:rsid w:val="00740FF5"/>
    <w:rsid w:val="00741BDF"/>
    <w:rsid w:val="0074279E"/>
    <w:rsid w:val="0074290F"/>
    <w:rsid w:val="00742EB7"/>
    <w:rsid w:val="00743A17"/>
    <w:rsid w:val="00743E1C"/>
    <w:rsid w:val="00743E63"/>
    <w:rsid w:val="00743E87"/>
    <w:rsid w:val="00743FC0"/>
    <w:rsid w:val="007440E1"/>
    <w:rsid w:val="007441C9"/>
    <w:rsid w:val="007445FA"/>
    <w:rsid w:val="0074465F"/>
    <w:rsid w:val="00744DC3"/>
    <w:rsid w:val="00744F54"/>
    <w:rsid w:val="00744F84"/>
    <w:rsid w:val="00745F4C"/>
    <w:rsid w:val="00747105"/>
    <w:rsid w:val="00747132"/>
    <w:rsid w:val="007478D8"/>
    <w:rsid w:val="00747F8D"/>
    <w:rsid w:val="007509ED"/>
    <w:rsid w:val="007509FF"/>
    <w:rsid w:val="007512A2"/>
    <w:rsid w:val="0075159B"/>
    <w:rsid w:val="00751E69"/>
    <w:rsid w:val="007524B8"/>
    <w:rsid w:val="00752CE0"/>
    <w:rsid w:val="007535BE"/>
    <w:rsid w:val="007536BA"/>
    <w:rsid w:val="00753845"/>
    <w:rsid w:val="00753AEA"/>
    <w:rsid w:val="00753F17"/>
    <w:rsid w:val="007540CB"/>
    <w:rsid w:val="00754251"/>
    <w:rsid w:val="00754424"/>
    <w:rsid w:val="00755A19"/>
    <w:rsid w:val="00755ADF"/>
    <w:rsid w:val="00756644"/>
    <w:rsid w:val="00756A06"/>
    <w:rsid w:val="007570E7"/>
    <w:rsid w:val="0075756C"/>
    <w:rsid w:val="00757846"/>
    <w:rsid w:val="00757AD7"/>
    <w:rsid w:val="00760404"/>
    <w:rsid w:val="007604F6"/>
    <w:rsid w:val="0076052F"/>
    <w:rsid w:val="00760587"/>
    <w:rsid w:val="007605A7"/>
    <w:rsid w:val="007606FD"/>
    <w:rsid w:val="0076084E"/>
    <w:rsid w:val="007609A5"/>
    <w:rsid w:val="00760BF7"/>
    <w:rsid w:val="00761450"/>
    <w:rsid w:val="00761819"/>
    <w:rsid w:val="00761AA8"/>
    <w:rsid w:val="0076225E"/>
    <w:rsid w:val="00762815"/>
    <w:rsid w:val="00762DAA"/>
    <w:rsid w:val="007633D0"/>
    <w:rsid w:val="007641CF"/>
    <w:rsid w:val="00764D63"/>
    <w:rsid w:val="00764EA0"/>
    <w:rsid w:val="0076518B"/>
    <w:rsid w:val="00765253"/>
    <w:rsid w:val="0076554F"/>
    <w:rsid w:val="00765851"/>
    <w:rsid w:val="00765B4B"/>
    <w:rsid w:val="007664F5"/>
    <w:rsid w:val="00766A53"/>
    <w:rsid w:val="007671A9"/>
    <w:rsid w:val="007677AA"/>
    <w:rsid w:val="007678A4"/>
    <w:rsid w:val="0077058E"/>
    <w:rsid w:val="007705B3"/>
    <w:rsid w:val="0077133B"/>
    <w:rsid w:val="007715D6"/>
    <w:rsid w:val="00771616"/>
    <w:rsid w:val="007716AB"/>
    <w:rsid w:val="007718C8"/>
    <w:rsid w:val="0077195E"/>
    <w:rsid w:val="0077206C"/>
    <w:rsid w:val="0077278B"/>
    <w:rsid w:val="00772AB8"/>
    <w:rsid w:val="0077301A"/>
    <w:rsid w:val="00773312"/>
    <w:rsid w:val="00773BFD"/>
    <w:rsid w:val="00773E2E"/>
    <w:rsid w:val="0077479D"/>
    <w:rsid w:val="00774D2E"/>
    <w:rsid w:val="00774D52"/>
    <w:rsid w:val="007755E7"/>
    <w:rsid w:val="007757A0"/>
    <w:rsid w:val="00775A33"/>
    <w:rsid w:val="00775CB6"/>
    <w:rsid w:val="00776192"/>
    <w:rsid w:val="007762CB"/>
    <w:rsid w:val="0077653A"/>
    <w:rsid w:val="00776B74"/>
    <w:rsid w:val="00776BE8"/>
    <w:rsid w:val="007773EE"/>
    <w:rsid w:val="00777961"/>
    <w:rsid w:val="00777DC8"/>
    <w:rsid w:val="0078016D"/>
    <w:rsid w:val="007803BD"/>
    <w:rsid w:val="00780427"/>
    <w:rsid w:val="00780974"/>
    <w:rsid w:val="007809C5"/>
    <w:rsid w:val="00780AB3"/>
    <w:rsid w:val="00780D21"/>
    <w:rsid w:val="00781762"/>
    <w:rsid w:val="007818C7"/>
    <w:rsid w:val="00781D4C"/>
    <w:rsid w:val="00782D83"/>
    <w:rsid w:val="00782DBE"/>
    <w:rsid w:val="00782F04"/>
    <w:rsid w:val="00783285"/>
    <w:rsid w:val="00783714"/>
    <w:rsid w:val="00783E72"/>
    <w:rsid w:val="0078415A"/>
    <w:rsid w:val="0078473E"/>
    <w:rsid w:val="00784803"/>
    <w:rsid w:val="00784F13"/>
    <w:rsid w:val="007855D7"/>
    <w:rsid w:val="0078650C"/>
    <w:rsid w:val="00786F55"/>
    <w:rsid w:val="00786F7D"/>
    <w:rsid w:val="00786F94"/>
    <w:rsid w:val="00786FD4"/>
    <w:rsid w:val="00787740"/>
    <w:rsid w:val="00787EB2"/>
    <w:rsid w:val="00787ED1"/>
    <w:rsid w:val="00790783"/>
    <w:rsid w:val="00790931"/>
    <w:rsid w:val="00790BEF"/>
    <w:rsid w:val="00790EEB"/>
    <w:rsid w:val="007920E8"/>
    <w:rsid w:val="0079243A"/>
    <w:rsid w:val="007931A9"/>
    <w:rsid w:val="00793308"/>
    <w:rsid w:val="00793599"/>
    <w:rsid w:val="00793671"/>
    <w:rsid w:val="00793FA5"/>
    <w:rsid w:val="0079450A"/>
    <w:rsid w:val="00794CA6"/>
    <w:rsid w:val="00795D26"/>
    <w:rsid w:val="00795D7C"/>
    <w:rsid w:val="0079607E"/>
    <w:rsid w:val="007964FE"/>
    <w:rsid w:val="007966E5"/>
    <w:rsid w:val="00797242"/>
    <w:rsid w:val="007972B6"/>
    <w:rsid w:val="0079785A"/>
    <w:rsid w:val="007A0009"/>
    <w:rsid w:val="007A05B3"/>
    <w:rsid w:val="007A0C07"/>
    <w:rsid w:val="007A1599"/>
    <w:rsid w:val="007A1904"/>
    <w:rsid w:val="007A2C86"/>
    <w:rsid w:val="007A2DAB"/>
    <w:rsid w:val="007A3843"/>
    <w:rsid w:val="007A3994"/>
    <w:rsid w:val="007A3D8C"/>
    <w:rsid w:val="007A421B"/>
    <w:rsid w:val="007A49A0"/>
    <w:rsid w:val="007A4AC9"/>
    <w:rsid w:val="007A4B0D"/>
    <w:rsid w:val="007A4B54"/>
    <w:rsid w:val="007A5522"/>
    <w:rsid w:val="007A571D"/>
    <w:rsid w:val="007A5837"/>
    <w:rsid w:val="007A5B0B"/>
    <w:rsid w:val="007A5C6C"/>
    <w:rsid w:val="007A643A"/>
    <w:rsid w:val="007A65C7"/>
    <w:rsid w:val="007A79FE"/>
    <w:rsid w:val="007B0049"/>
    <w:rsid w:val="007B06EA"/>
    <w:rsid w:val="007B0A2C"/>
    <w:rsid w:val="007B0C88"/>
    <w:rsid w:val="007B184C"/>
    <w:rsid w:val="007B1A94"/>
    <w:rsid w:val="007B25D1"/>
    <w:rsid w:val="007B29BF"/>
    <w:rsid w:val="007B344C"/>
    <w:rsid w:val="007B3DC9"/>
    <w:rsid w:val="007B4528"/>
    <w:rsid w:val="007B4EA6"/>
    <w:rsid w:val="007B5497"/>
    <w:rsid w:val="007B637A"/>
    <w:rsid w:val="007B65C4"/>
    <w:rsid w:val="007B6942"/>
    <w:rsid w:val="007B6AE4"/>
    <w:rsid w:val="007B6E3D"/>
    <w:rsid w:val="007B77F4"/>
    <w:rsid w:val="007B7994"/>
    <w:rsid w:val="007C03F0"/>
    <w:rsid w:val="007C0B3B"/>
    <w:rsid w:val="007C1523"/>
    <w:rsid w:val="007C1B05"/>
    <w:rsid w:val="007C1B41"/>
    <w:rsid w:val="007C2280"/>
    <w:rsid w:val="007C23B3"/>
    <w:rsid w:val="007C24E6"/>
    <w:rsid w:val="007C2671"/>
    <w:rsid w:val="007C27C5"/>
    <w:rsid w:val="007C2E34"/>
    <w:rsid w:val="007C2E62"/>
    <w:rsid w:val="007C34F0"/>
    <w:rsid w:val="007C476E"/>
    <w:rsid w:val="007C4D56"/>
    <w:rsid w:val="007C5320"/>
    <w:rsid w:val="007C5A09"/>
    <w:rsid w:val="007C61D1"/>
    <w:rsid w:val="007C61F4"/>
    <w:rsid w:val="007C6E2B"/>
    <w:rsid w:val="007C71CB"/>
    <w:rsid w:val="007C7488"/>
    <w:rsid w:val="007C74F2"/>
    <w:rsid w:val="007C7782"/>
    <w:rsid w:val="007C78EE"/>
    <w:rsid w:val="007C7A3D"/>
    <w:rsid w:val="007D00DE"/>
    <w:rsid w:val="007D03F9"/>
    <w:rsid w:val="007D05D5"/>
    <w:rsid w:val="007D0971"/>
    <w:rsid w:val="007D0C7A"/>
    <w:rsid w:val="007D1583"/>
    <w:rsid w:val="007D1E04"/>
    <w:rsid w:val="007D1E8E"/>
    <w:rsid w:val="007D2171"/>
    <w:rsid w:val="007D2AF6"/>
    <w:rsid w:val="007D31A9"/>
    <w:rsid w:val="007D375C"/>
    <w:rsid w:val="007D3860"/>
    <w:rsid w:val="007D395E"/>
    <w:rsid w:val="007D3DBD"/>
    <w:rsid w:val="007D4943"/>
    <w:rsid w:val="007D4CA5"/>
    <w:rsid w:val="007D4FC2"/>
    <w:rsid w:val="007D548B"/>
    <w:rsid w:val="007D5DA4"/>
    <w:rsid w:val="007D67BF"/>
    <w:rsid w:val="007D67CE"/>
    <w:rsid w:val="007D6C5D"/>
    <w:rsid w:val="007D6EAE"/>
    <w:rsid w:val="007D7107"/>
    <w:rsid w:val="007D7508"/>
    <w:rsid w:val="007D7749"/>
    <w:rsid w:val="007E0132"/>
    <w:rsid w:val="007E0279"/>
    <w:rsid w:val="007E031F"/>
    <w:rsid w:val="007E0438"/>
    <w:rsid w:val="007E07BB"/>
    <w:rsid w:val="007E1AF3"/>
    <w:rsid w:val="007E20BE"/>
    <w:rsid w:val="007E2560"/>
    <w:rsid w:val="007E2609"/>
    <w:rsid w:val="007E2658"/>
    <w:rsid w:val="007E2722"/>
    <w:rsid w:val="007E27FC"/>
    <w:rsid w:val="007E343D"/>
    <w:rsid w:val="007E36FA"/>
    <w:rsid w:val="007E41C8"/>
    <w:rsid w:val="007E4427"/>
    <w:rsid w:val="007E4937"/>
    <w:rsid w:val="007E49A2"/>
    <w:rsid w:val="007E523C"/>
    <w:rsid w:val="007E547A"/>
    <w:rsid w:val="007E5C23"/>
    <w:rsid w:val="007E61D3"/>
    <w:rsid w:val="007E62C5"/>
    <w:rsid w:val="007E68DC"/>
    <w:rsid w:val="007E768D"/>
    <w:rsid w:val="007E7D50"/>
    <w:rsid w:val="007E7DB6"/>
    <w:rsid w:val="007F0B3D"/>
    <w:rsid w:val="007F1165"/>
    <w:rsid w:val="007F13E3"/>
    <w:rsid w:val="007F1482"/>
    <w:rsid w:val="007F1554"/>
    <w:rsid w:val="007F20C2"/>
    <w:rsid w:val="007F23B2"/>
    <w:rsid w:val="007F2E17"/>
    <w:rsid w:val="007F311D"/>
    <w:rsid w:val="007F33DF"/>
    <w:rsid w:val="007F3CD7"/>
    <w:rsid w:val="007F4758"/>
    <w:rsid w:val="007F4BE5"/>
    <w:rsid w:val="007F4E18"/>
    <w:rsid w:val="007F517F"/>
    <w:rsid w:val="007F5187"/>
    <w:rsid w:val="007F652E"/>
    <w:rsid w:val="007F6E30"/>
    <w:rsid w:val="007F7291"/>
    <w:rsid w:val="008003AD"/>
    <w:rsid w:val="008003BB"/>
    <w:rsid w:val="00800701"/>
    <w:rsid w:val="00801936"/>
    <w:rsid w:val="00801F8B"/>
    <w:rsid w:val="00801FE9"/>
    <w:rsid w:val="00802482"/>
    <w:rsid w:val="008025B8"/>
    <w:rsid w:val="00802D10"/>
    <w:rsid w:val="00802DA6"/>
    <w:rsid w:val="00803285"/>
    <w:rsid w:val="0080329E"/>
    <w:rsid w:val="00803523"/>
    <w:rsid w:val="008038A3"/>
    <w:rsid w:val="00803BD0"/>
    <w:rsid w:val="00803D20"/>
    <w:rsid w:val="0080420E"/>
    <w:rsid w:val="008044AF"/>
    <w:rsid w:val="00804664"/>
    <w:rsid w:val="00804AB2"/>
    <w:rsid w:val="00805B5B"/>
    <w:rsid w:val="00805DBA"/>
    <w:rsid w:val="0080609F"/>
    <w:rsid w:val="00806364"/>
    <w:rsid w:val="0080641A"/>
    <w:rsid w:val="0080740D"/>
    <w:rsid w:val="008077B5"/>
    <w:rsid w:val="00807BAE"/>
    <w:rsid w:val="00807D10"/>
    <w:rsid w:val="00810572"/>
    <w:rsid w:val="008107F0"/>
    <w:rsid w:val="008108F2"/>
    <w:rsid w:val="008109EE"/>
    <w:rsid w:val="00810A5B"/>
    <w:rsid w:val="00810D3A"/>
    <w:rsid w:val="008112FA"/>
    <w:rsid w:val="008114DE"/>
    <w:rsid w:val="00811C87"/>
    <w:rsid w:val="00812208"/>
    <w:rsid w:val="00812C6E"/>
    <w:rsid w:val="00812C92"/>
    <w:rsid w:val="00814087"/>
    <w:rsid w:val="008151F4"/>
    <w:rsid w:val="008159CF"/>
    <w:rsid w:val="00815AFD"/>
    <w:rsid w:val="00816001"/>
    <w:rsid w:val="008163B0"/>
    <w:rsid w:val="008165C3"/>
    <w:rsid w:val="008165CC"/>
    <w:rsid w:val="00817C87"/>
    <w:rsid w:val="0082101E"/>
    <w:rsid w:val="008214E9"/>
    <w:rsid w:val="00821811"/>
    <w:rsid w:val="00821B5D"/>
    <w:rsid w:val="00822205"/>
    <w:rsid w:val="00822A3B"/>
    <w:rsid w:val="008235DB"/>
    <w:rsid w:val="008236E2"/>
    <w:rsid w:val="00824AA6"/>
    <w:rsid w:val="00824CB1"/>
    <w:rsid w:val="00825121"/>
    <w:rsid w:val="008256DE"/>
    <w:rsid w:val="00825C62"/>
    <w:rsid w:val="00826564"/>
    <w:rsid w:val="0082663C"/>
    <w:rsid w:val="00826D33"/>
    <w:rsid w:val="00827DBC"/>
    <w:rsid w:val="00830244"/>
    <w:rsid w:val="008313BF"/>
    <w:rsid w:val="008316E3"/>
    <w:rsid w:val="0083184A"/>
    <w:rsid w:val="00831D7A"/>
    <w:rsid w:val="00831E43"/>
    <w:rsid w:val="00832019"/>
    <w:rsid w:val="0083214A"/>
    <w:rsid w:val="0083219B"/>
    <w:rsid w:val="0083239B"/>
    <w:rsid w:val="00832610"/>
    <w:rsid w:val="00832BF0"/>
    <w:rsid w:val="00833245"/>
    <w:rsid w:val="0083327B"/>
    <w:rsid w:val="00833E0E"/>
    <w:rsid w:val="00834BBA"/>
    <w:rsid w:val="00834EC6"/>
    <w:rsid w:val="0083519C"/>
    <w:rsid w:val="008355EB"/>
    <w:rsid w:val="008356A1"/>
    <w:rsid w:val="00835A76"/>
    <w:rsid w:val="00835B71"/>
    <w:rsid w:val="00835BA4"/>
    <w:rsid w:val="008361E3"/>
    <w:rsid w:val="00836791"/>
    <w:rsid w:val="0083757E"/>
    <w:rsid w:val="00837682"/>
    <w:rsid w:val="00837811"/>
    <w:rsid w:val="008401FD"/>
    <w:rsid w:val="00840382"/>
    <w:rsid w:val="00840752"/>
    <w:rsid w:val="00840C68"/>
    <w:rsid w:val="0084177B"/>
    <w:rsid w:val="008418A8"/>
    <w:rsid w:val="00841E67"/>
    <w:rsid w:val="008425D6"/>
    <w:rsid w:val="00842995"/>
    <w:rsid w:val="00842C69"/>
    <w:rsid w:val="00843196"/>
    <w:rsid w:val="008434D5"/>
    <w:rsid w:val="0084388D"/>
    <w:rsid w:val="00843C50"/>
    <w:rsid w:val="00843CDB"/>
    <w:rsid w:val="0084430A"/>
    <w:rsid w:val="0084441D"/>
    <w:rsid w:val="008444F3"/>
    <w:rsid w:val="008445AB"/>
    <w:rsid w:val="00844E5F"/>
    <w:rsid w:val="0084515D"/>
    <w:rsid w:val="00845681"/>
    <w:rsid w:val="00845A6D"/>
    <w:rsid w:val="00845BD9"/>
    <w:rsid w:val="008460BF"/>
    <w:rsid w:val="008460C1"/>
    <w:rsid w:val="008466A8"/>
    <w:rsid w:val="00846851"/>
    <w:rsid w:val="00846B56"/>
    <w:rsid w:val="00846D65"/>
    <w:rsid w:val="00847024"/>
    <w:rsid w:val="00847B2C"/>
    <w:rsid w:val="00847D12"/>
    <w:rsid w:val="008504F3"/>
    <w:rsid w:val="008506BA"/>
    <w:rsid w:val="0085070A"/>
    <w:rsid w:val="008509E0"/>
    <w:rsid w:val="00850C3D"/>
    <w:rsid w:val="00850F45"/>
    <w:rsid w:val="008510F1"/>
    <w:rsid w:val="008516FF"/>
    <w:rsid w:val="00851E57"/>
    <w:rsid w:val="00852183"/>
    <w:rsid w:val="008521EB"/>
    <w:rsid w:val="0085254C"/>
    <w:rsid w:val="008528ED"/>
    <w:rsid w:val="008530ED"/>
    <w:rsid w:val="0085329F"/>
    <w:rsid w:val="0085346A"/>
    <w:rsid w:val="00853C1D"/>
    <w:rsid w:val="00853F37"/>
    <w:rsid w:val="00854042"/>
    <w:rsid w:val="008540F0"/>
    <w:rsid w:val="00854128"/>
    <w:rsid w:val="00854C02"/>
    <w:rsid w:val="008550EA"/>
    <w:rsid w:val="00855602"/>
    <w:rsid w:val="00855920"/>
    <w:rsid w:val="00855F8C"/>
    <w:rsid w:val="0085639A"/>
    <w:rsid w:val="00856857"/>
    <w:rsid w:val="008574D4"/>
    <w:rsid w:val="0085759C"/>
    <w:rsid w:val="008576B7"/>
    <w:rsid w:val="008577BB"/>
    <w:rsid w:val="008609BD"/>
    <w:rsid w:val="008615C7"/>
    <w:rsid w:val="008619C0"/>
    <w:rsid w:val="008623CC"/>
    <w:rsid w:val="008624DB"/>
    <w:rsid w:val="0086334A"/>
    <w:rsid w:val="00863358"/>
    <w:rsid w:val="00863719"/>
    <w:rsid w:val="00863813"/>
    <w:rsid w:val="0086395F"/>
    <w:rsid w:val="00863C2B"/>
    <w:rsid w:val="0086445D"/>
    <w:rsid w:val="008644AC"/>
    <w:rsid w:val="0086458C"/>
    <w:rsid w:val="00864616"/>
    <w:rsid w:val="00864700"/>
    <w:rsid w:val="00864C78"/>
    <w:rsid w:val="00864E42"/>
    <w:rsid w:val="0086574E"/>
    <w:rsid w:val="00866574"/>
    <w:rsid w:val="00866CB6"/>
    <w:rsid w:val="00866F3B"/>
    <w:rsid w:val="00866F91"/>
    <w:rsid w:val="008677A5"/>
    <w:rsid w:val="00870526"/>
    <w:rsid w:val="008705DC"/>
    <w:rsid w:val="00870644"/>
    <w:rsid w:val="008709ED"/>
    <w:rsid w:val="00870AE4"/>
    <w:rsid w:val="00870BC3"/>
    <w:rsid w:val="00870C90"/>
    <w:rsid w:val="00870DF3"/>
    <w:rsid w:val="008717AD"/>
    <w:rsid w:val="008719F3"/>
    <w:rsid w:val="00871A6D"/>
    <w:rsid w:val="00871D20"/>
    <w:rsid w:val="0087210F"/>
    <w:rsid w:val="0087215E"/>
    <w:rsid w:val="00872A17"/>
    <w:rsid w:val="00872CF9"/>
    <w:rsid w:val="0087349B"/>
    <w:rsid w:val="008735C5"/>
    <w:rsid w:val="00874506"/>
    <w:rsid w:val="0087450E"/>
    <w:rsid w:val="0087483A"/>
    <w:rsid w:val="00874D41"/>
    <w:rsid w:val="00875786"/>
    <w:rsid w:val="00875CC7"/>
    <w:rsid w:val="0087679C"/>
    <w:rsid w:val="00876E44"/>
    <w:rsid w:val="00876EA8"/>
    <w:rsid w:val="00876EF2"/>
    <w:rsid w:val="0087764D"/>
    <w:rsid w:val="00877C26"/>
    <w:rsid w:val="00877DFE"/>
    <w:rsid w:val="0088027F"/>
    <w:rsid w:val="0088080F"/>
    <w:rsid w:val="00880DE7"/>
    <w:rsid w:val="00880EA1"/>
    <w:rsid w:val="0088131C"/>
    <w:rsid w:val="00881E1C"/>
    <w:rsid w:val="00881EF1"/>
    <w:rsid w:val="008822B5"/>
    <w:rsid w:val="00882F9E"/>
    <w:rsid w:val="008831FE"/>
    <w:rsid w:val="008840DE"/>
    <w:rsid w:val="008841E5"/>
    <w:rsid w:val="008843A2"/>
    <w:rsid w:val="00884FC4"/>
    <w:rsid w:val="00885103"/>
    <w:rsid w:val="00885343"/>
    <w:rsid w:val="008856AE"/>
    <w:rsid w:val="00885D50"/>
    <w:rsid w:val="00885F92"/>
    <w:rsid w:val="008865B4"/>
    <w:rsid w:val="008873E3"/>
    <w:rsid w:val="008876AA"/>
    <w:rsid w:val="008877D8"/>
    <w:rsid w:val="0088790D"/>
    <w:rsid w:val="008900C1"/>
    <w:rsid w:val="00890136"/>
    <w:rsid w:val="008901EF"/>
    <w:rsid w:val="00891014"/>
    <w:rsid w:val="0089122F"/>
    <w:rsid w:val="00891667"/>
    <w:rsid w:val="00891A47"/>
    <w:rsid w:val="0089288F"/>
    <w:rsid w:val="0089314A"/>
    <w:rsid w:val="0089348D"/>
    <w:rsid w:val="00893A05"/>
    <w:rsid w:val="00893E3A"/>
    <w:rsid w:val="008943E6"/>
    <w:rsid w:val="0089455A"/>
    <w:rsid w:val="00894ECE"/>
    <w:rsid w:val="00895111"/>
    <w:rsid w:val="00895DF1"/>
    <w:rsid w:val="0089636A"/>
    <w:rsid w:val="008967BE"/>
    <w:rsid w:val="008969BC"/>
    <w:rsid w:val="00896AB9"/>
    <w:rsid w:val="00896C25"/>
    <w:rsid w:val="00896CE3"/>
    <w:rsid w:val="00897316"/>
    <w:rsid w:val="00897594"/>
    <w:rsid w:val="008975BA"/>
    <w:rsid w:val="00897C21"/>
    <w:rsid w:val="00897E64"/>
    <w:rsid w:val="008A0613"/>
    <w:rsid w:val="008A0782"/>
    <w:rsid w:val="008A08F4"/>
    <w:rsid w:val="008A09B3"/>
    <w:rsid w:val="008A0CE7"/>
    <w:rsid w:val="008A147A"/>
    <w:rsid w:val="008A18EE"/>
    <w:rsid w:val="008A1A5A"/>
    <w:rsid w:val="008A250F"/>
    <w:rsid w:val="008A2889"/>
    <w:rsid w:val="008A28A2"/>
    <w:rsid w:val="008A3202"/>
    <w:rsid w:val="008A330F"/>
    <w:rsid w:val="008A33C9"/>
    <w:rsid w:val="008A3781"/>
    <w:rsid w:val="008A3902"/>
    <w:rsid w:val="008A3A36"/>
    <w:rsid w:val="008A493C"/>
    <w:rsid w:val="008A50E1"/>
    <w:rsid w:val="008A5957"/>
    <w:rsid w:val="008A5AA3"/>
    <w:rsid w:val="008A5D1E"/>
    <w:rsid w:val="008A5F8C"/>
    <w:rsid w:val="008A67D1"/>
    <w:rsid w:val="008B022F"/>
    <w:rsid w:val="008B0460"/>
    <w:rsid w:val="008B07A2"/>
    <w:rsid w:val="008B1036"/>
    <w:rsid w:val="008B23C0"/>
    <w:rsid w:val="008B23F8"/>
    <w:rsid w:val="008B347F"/>
    <w:rsid w:val="008B3A82"/>
    <w:rsid w:val="008B3E05"/>
    <w:rsid w:val="008B409D"/>
    <w:rsid w:val="008B4D3D"/>
    <w:rsid w:val="008B4DF6"/>
    <w:rsid w:val="008B5068"/>
    <w:rsid w:val="008B5209"/>
    <w:rsid w:val="008B56B2"/>
    <w:rsid w:val="008B578A"/>
    <w:rsid w:val="008B61C8"/>
    <w:rsid w:val="008B640E"/>
    <w:rsid w:val="008B6542"/>
    <w:rsid w:val="008B66DA"/>
    <w:rsid w:val="008B6882"/>
    <w:rsid w:val="008B6A6D"/>
    <w:rsid w:val="008B6C30"/>
    <w:rsid w:val="008B6CB6"/>
    <w:rsid w:val="008C082E"/>
    <w:rsid w:val="008C0CED"/>
    <w:rsid w:val="008C0E8B"/>
    <w:rsid w:val="008C0FB7"/>
    <w:rsid w:val="008C119C"/>
    <w:rsid w:val="008C16E1"/>
    <w:rsid w:val="008C1BD3"/>
    <w:rsid w:val="008C1C03"/>
    <w:rsid w:val="008C1C90"/>
    <w:rsid w:val="008C1CA2"/>
    <w:rsid w:val="008C23B8"/>
    <w:rsid w:val="008C3314"/>
    <w:rsid w:val="008C386D"/>
    <w:rsid w:val="008C3AB3"/>
    <w:rsid w:val="008C3C32"/>
    <w:rsid w:val="008C43A8"/>
    <w:rsid w:val="008C579D"/>
    <w:rsid w:val="008C63AA"/>
    <w:rsid w:val="008C678F"/>
    <w:rsid w:val="008C6F3B"/>
    <w:rsid w:val="008C70DD"/>
    <w:rsid w:val="008C7263"/>
    <w:rsid w:val="008C74CF"/>
    <w:rsid w:val="008C7D04"/>
    <w:rsid w:val="008C7ED1"/>
    <w:rsid w:val="008C7F90"/>
    <w:rsid w:val="008D0417"/>
    <w:rsid w:val="008D04D0"/>
    <w:rsid w:val="008D0C7F"/>
    <w:rsid w:val="008D1D34"/>
    <w:rsid w:val="008D2202"/>
    <w:rsid w:val="008D28BE"/>
    <w:rsid w:val="008D2A2F"/>
    <w:rsid w:val="008D2CA5"/>
    <w:rsid w:val="008D2D93"/>
    <w:rsid w:val="008D2E64"/>
    <w:rsid w:val="008D32D8"/>
    <w:rsid w:val="008D37BA"/>
    <w:rsid w:val="008D3A0D"/>
    <w:rsid w:val="008D3A19"/>
    <w:rsid w:val="008D4089"/>
    <w:rsid w:val="008D46D2"/>
    <w:rsid w:val="008D4746"/>
    <w:rsid w:val="008D4A5A"/>
    <w:rsid w:val="008D4C89"/>
    <w:rsid w:val="008D516F"/>
    <w:rsid w:val="008D5202"/>
    <w:rsid w:val="008D5C65"/>
    <w:rsid w:val="008D5EA0"/>
    <w:rsid w:val="008D66A3"/>
    <w:rsid w:val="008D6E0A"/>
    <w:rsid w:val="008D75A2"/>
    <w:rsid w:val="008D799C"/>
    <w:rsid w:val="008D7ACD"/>
    <w:rsid w:val="008D7C2C"/>
    <w:rsid w:val="008E0776"/>
    <w:rsid w:val="008E17B7"/>
    <w:rsid w:val="008E1921"/>
    <w:rsid w:val="008E2142"/>
    <w:rsid w:val="008E2267"/>
    <w:rsid w:val="008E24F5"/>
    <w:rsid w:val="008E2625"/>
    <w:rsid w:val="008E2E5D"/>
    <w:rsid w:val="008E2EA5"/>
    <w:rsid w:val="008E3398"/>
    <w:rsid w:val="008E3418"/>
    <w:rsid w:val="008E35E0"/>
    <w:rsid w:val="008E377A"/>
    <w:rsid w:val="008E39AF"/>
    <w:rsid w:val="008E3F6D"/>
    <w:rsid w:val="008E5605"/>
    <w:rsid w:val="008E576C"/>
    <w:rsid w:val="008E5AE1"/>
    <w:rsid w:val="008E611D"/>
    <w:rsid w:val="008E62E6"/>
    <w:rsid w:val="008E63BA"/>
    <w:rsid w:val="008E65F0"/>
    <w:rsid w:val="008E6F08"/>
    <w:rsid w:val="008E71F2"/>
    <w:rsid w:val="008E7560"/>
    <w:rsid w:val="008E7715"/>
    <w:rsid w:val="008E7E00"/>
    <w:rsid w:val="008F023B"/>
    <w:rsid w:val="008F0699"/>
    <w:rsid w:val="008F08CB"/>
    <w:rsid w:val="008F08F4"/>
    <w:rsid w:val="008F0A58"/>
    <w:rsid w:val="008F0E25"/>
    <w:rsid w:val="008F12FF"/>
    <w:rsid w:val="008F1B24"/>
    <w:rsid w:val="008F1C2B"/>
    <w:rsid w:val="008F1FF7"/>
    <w:rsid w:val="008F2FA9"/>
    <w:rsid w:val="008F37CD"/>
    <w:rsid w:val="008F3C5F"/>
    <w:rsid w:val="008F3D89"/>
    <w:rsid w:val="008F4AC3"/>
    <w:rsid w:val="008F4ECC"/>
    <w:rsid w:val="008F5022"/>
    <w:rsid w:val="008F6488"/>
    <w:rsid w:val="008F687D"/>
    <w:rsid w:val="008F690C"/>
    <w:rsid w:val="008F6BAD"/>
    <w:rsid w:val="008F72AA"/>
    <w:rsid w:val="008F751D"/>
    <w:rsid w:val="008F7666"/>
    <w:rsid w:val="008F76E3"/>
    <w:rsid w:val="009007AC"/>
    <w:rsid w:val="009014DF"/>
    <w:rsid w:val="0090171A"/>
    <w:rsid w:val="0090191B"/>
    <w:rsid w:val="00901E5B"/>
    <w:rsid w:val="00902225"/>
    <w:rsid w:val="009022F7"/>
    <w:rsid w:val="0090230E"/>
    <w:rsid w:val="0090269D"/>
    <w:rsid w:val="00902B93"/>
    <w:rsid w:val="00902FAF"/>
    <w:rsid w:val="00903119"/>
    <w:rsid w:val="00904BD4"/>
    <w:rsid w:val="00904E1D"/>
    <w:rsid w:val="00906502"/>
    <w:rsid w:val="00907074"/>
    <w:rsid w:val="009073FA"/>
    <w:rsid w:val="00910391"/>
    <w:rsid w:val="009106FF"/>
    <w:rsid w:val="00910FA0"/>
    <w:rsid w:val="009110D6"/>
    <w:rsid w:val="0091143D"/>
    <w:rsid w:val="00911962"/>
    <w:rsid w:val="00912D64"/>
    <w:rsid w:val="00912F00"/>
    <w:rsid w:val="00913054"/>
    <w:rsid w:val="00913773"/>
    <w:rsid w:val="009137B1"/>
    <w:rsid w:val="00913837"/>
    <w:rsid w:val="0091417D"/>
    <w:rsid w:val="009147F3"/>
    <w:rsid w:val="00915215"/>
    <w:rsid w:val="009157A3"/>
    <w:rsid w:val="00915C17"/>
    <w:rsid w:val="00915CEB"/>
    <w:rsid w:val="00915E6B"/>
    <w:rsid w:val="0091629A"/>
    <w:rsid w:val="00916317"/>
    <w:rsid w:val="0091695E"/>
    <w:rsid w:val="00916A13"/>
    <w:rsid w:val="00917BC2"/>
    <w:rsid w:val="00917C48"/>
    <w:rsid w:val="00920012"/>
    <w:rsid w:val="00920334"/>
    <w:rsid w:val="0092078E"/>
    <w:rsid w:val="009209FC"/>
    <w:rsid w:val="00920C22"/>
    <w:rsid w:val="009210EE"/>
    <w:rsid w:val="00921238"/>
    <w:rsid w:val="0092130A"/>
    <w:rsid w:val="00921451"/>
    <w:rsid w:val="00921797"/>
    <w:rsid w:val="00921844"/>
    <w:rsid w:val="00921AA1"/>
    <w:rsid w:val="00921AD7"/>
    <w:rsid w:val="00921D94"/>
    <w:rsid w:val="0092215C"/>
    <w:rsid w:val="00922450"/>
    <w:rsid w:val="00922462"/>
    <w:rsid w:val="00922949"/>
    <w:rsid w:val="00922E80"/>
    <w:rsid w:val="009231F8"/>
    <w:rsid w:val="00923326"/>
    <w:rsid w:val="009233BC"/>
    <w:rsid w:val="009238C6"/>
    <w:rsid w:val="00923940"/>
    <w:rsid w:val="009245A2"/>
    <w:rsid w:val="009248F0"/>
    <w:rsid w:val="00924EB0"/>
    <w:rsid w:val="00924FB2"/>
    <w:rsid w:val="0092545B"/>
    <w:rsid w:val="00925609"/>
    <w:rsid w:val="00925931"/>
    <w:rsid w:val="00925B8C"/>
    <w:rsid w:val="00925D91"/>
    <w:rsid w:val="0092651D"/>
    <w:rsid w:val="009269E8"/>
    <w:rsid w:val="0092702C"/>
    <w:rsid w:val="0092723C"/>
    <w:rsid w:val="00927711"/>
    <w:rsid w:val="0092792F"/>
    <w:rsid w:val="00927A65"/>
    <w:rsid w:val="00927AC2"/>
    <w:rsid w:val="00927CBD"/>
    <w:rsid w:val="00927D3F"/>
    <w:rsid w:val="009303BA"/>
    <w:rsid w:val="0093053E"/>
    <w:rsid w:val="00930E7B"/>
    <w:rsid w:val="00931108"/>
    <w:rsid w:val="009321DC"/>
    <w:rsid w:val="00932E9D"/>
    <w:rsid w:val="00932F9B"/>
    <w:rsid w:val="009331E7"/>
    <w:rsid w:val="009332B5"/>
    <w:rsid w:val="009334FE"/>
    <w:rsid w:val="009335BA"/>
    <w:rsid w:val="00933C9E"/>
    <w:rsid w:val="009342DD"/>
    <w:rsid w:val="009346ED"/>
    <w:rsid w:val="00934839"/>
    <w:rsid w:val="00934DD2"/>
    <w:rsid w:val="00935406"/>
    <w:rsid w:val="0093546C"/>
    <w:rsid w:val="009354A4"/>
    <w:rsid w:val="00935BF7"/>
    <w:rsid w:val="009363CE"/>
    <w:rsid w:val="009367F8"/>
    <w:rsid w:val="00936C0D"/>
    <w:rsid w:val="00936DB9"/>
    <w:rsid w:val="00940761"/>
    <w:rsid w:val="0094090F"/>
    <w:rsid w:val="00940C19"/>
    <w:rsid w:val="00940D1C"/>
    <w:rsid w:val="0094107D"/>
    <w:rsid w:val="00941130"/>
    <w:rsid w:val="00941230"/>
    <w:rsid w:val="009413CD"/>
    <w:rsid w:val="00941908"/>
    <w:rsid w:val="00941BE6"/>
    <w:rsid w:val="00941E77"/>
    <w:rsid w:val="00941F18"/>
    <w:rsid w:val="009424CE"/>
    <w:rsid w:val="009424CF"/>
    <w:rsid w:val="00942C1F"/>
    <w:rsid w:val="00942E3F"/>
    <w:rsid w:val="009430BB"/>
    <w:rsid w:val="009437F2"/>
    <w:rsid w:val="009438E6"/>
    <w:rsid w:val="00943DFB"/>
    <w:rsid w:val="009446D0"/>
    <w:rsid w:val="009447B3"/>
    <w:rsid w:val="00944960"/>
    <w:rsid w:val="00945118"/>
    <w:rsid w:val="00946481"/>
    <w:rsid w:val="00946546"/>
    <w:rsid w:val="00946583"/>
    <w:rsid w:val="00946C00"/>
    <w:rsid w:val="00947519"/>
    <w:rsid w:val="009502E3"/>
    <w:rsid w:val="0095046D"/>
    <w:rsid w:val="00950584"/>
    <w:rsid w:val="009506DE"/>
    <w:rsid w:val="00950D11"/>
    <w:rsid w:val="009519A3"/>
    <w:rsid w:val="00951D7E"/>
    <w:rsid w:val="00951FB6"/>
    <w:rsid w:val="00952BE4"/>
    <w:rsid w:val="00952C53"/>
    <w:rsid w:val="00952F61"/>
    <w:rsid w:val="00953137"/>
    <w:rsid w:val="00953752"/>
    <w:rsid w:val="0095382B"/>
    <w:rsid w:val="00953F57"/>
    <w:rsid w:val="0095411E"/>
    <w:rsid w:val="00954386"/>
    <w:rsid w:val="009547C8"/>
    <w:rsid w:val="00955489"/>
    <w:rsid w:val="009556B9"/>
    <w:rsid w:val="00955C21"/>
    <w:rsid w:val="00955F21"/>
    <w:rsid w:val="00956194"/>
    <w:rsid w:val="00956531"/>
    <w:rsid w:val="00956F4D"/>
    <w:rsid w:val="00957465"/>
    <w:rsid w:val="009605DB"/>
    <w:rsid w:val="00960B1F"/>
    <w:rsid w:val="0096101E"/>
    <w:rsid w:val="009612CD"/>
    <w:rsid w:val="009615EC"/>
    <w:rsid w:val="00961C47"/>
    <w:rsid w:val="009620EC"/>
    <w:rsid w:val="0096372D"/>
    <w:rsid w:val="00963A66"/>
    <w:rsid w:val="00963AE8"/>
    <w:rsid w:val="00963C1F"/>
    <w:rsid w:val="00963E71"/>
    <w:rsid w:val="00963FD3"/>
    <w:rsid w:val="0096494B"/>
    <w:rsid w:val="00964BC7"/>
    <w:rsid w:val="00964E33"/>
    <w:rsid w:val="00965214"/>
    <w:rsid w:val="0096598C"/>
    <w:rsid w:val="00965D12"/>
    <w:rsid w:val="00965D83"/>
    <w:rsid w:val="0096660D"/>
    <w:rsid w:val="0096660F"/>
    <w:rsid w:val="009668D8"/>
    <w:rsid w:val="0096709A"/>
    <w:rsid w:val="009670A0"/>
    <w:rsid w:val="0096748C"/>
    <w:rsid w:val="009676BE"/>
    <w:rsid w:val="0096771F"/>
    <w:rsid w:val="00967D61"/>
    <w:rsid w:val="00970287"/>
    <w:rsid w:val="009706F2"/>
    <w:rsid w:val="0097070C"/>
    <w:rsid w:val="009712B4"/>
    <w:rsid w:val="00971645"/>
    <w:rsid w:val="009716ED"/>
    <w:rsid w:val="009717FA"/>
    <w:rsid w:val="00971853"/>
    <w:rsid w:val="00971C94"/>
    <w:rsid w:val="00971F3B"/>
    <w:rsid w:val="009720ED"/>
    <w:rsid w:val="00972215"/>
    <w:rsid w:val="009729F7"/>
    <w:rsid w:val="00972A62"/>
    <w:rsid w:val="00972B76"/>
    <w:rsid w:val="0097341A"/>
    <w:rsid w:val="009750CF"/>
    <w:rsid w:val="00975476"/>
    <w:rsid w:val="009755F5"/>
    <w:rsid w:val="00975828"/>
    <w:rsid w:val="00975D31"/>
    <w:rsid w:val="00976B56"/>
    <w:rsid w:val="00976E61"/>
    <w:rsid w:val="009775B5"/>
    <w:rsid w:val="00977A9E"/>
    <w:rsid w:val="00977E80"/>
    <w:rsid w:val="00980199"/>
    <w:rsid w:val="0098064B"/>
    <w:rsid w:val="00980B68"/>
    <w:rsid w:val="009811F7"/>
    <w:rsid w:val="0098279D"/>
    <w:rsid w:val="009828D8"/>
    <w:rsid w:val="00983061"/>
    <w:rsid w:val="00983177"/>
    <w:rsid w:val="00983245"/>
    <w:rsid w:val="00983794"/>
    <w:rsid w:val="00983CDA"/>
    <w:rsid w:val="00984070"/>
    <w:rsid w:val="00984665"/>
    <w:rsid w:val="00984DCD"/>
    <w:rsid w:val="00984FBE"/>
    <w:rsid w:val="00985B60"/>
    <w:rsid w:val="00985CCF"/>
    <w:rsid w:val="009867B0"/>
    <w:rsid w:val="0098698B"/>
    <w:rsid w:val="00986FD6"/>
    <w:rsid w:val="0098715E"/>
    <w:rsid w:val="009878AB"/>
    <w:rsid w:val="00987A72"/>
    <w:rsid w:val="00987B11"/>
    <w:rsid w:val="00990087"/>
    <w:rsid w:val="009901CF"/>
    <w:rsid w:val="009909BE"/>
    <w:rsid w:val="0099101D"/>
    <w:rsid w:val="009916C9"/>
    <w:rsid w:val="009917BE"/>
    <w:rsid w:val="00991E5F"/>
    <w:rsid w:val="009920A4"/>
    <w:rsid w:val="009920DA"/>
    <w:rsid w:val="0099219E"/>
    <w:rsid w:val="0099275A"/>
    <w:rsid w:val="009930AB"/>
    <w:rsid w:val="0099311A"/>
    <w:rsid w:val="009933CC"/>
    <w:rsid w:val="0099364F"/>
    <w:rsid w:val="00993929"/>
    <w:rsid w:val="00993A9C"/>
    <w:rsid w:val="0099451F"/>
    <w:rsid w:val="009948FF"/>
    <w:rsid w:val="009955E6"/>
    <w:rsid w:val="0099573A"/>
    <w:rsid w:val="00995879"/>
    <w:rsid w:val="00995CD1"/>
    <w:rsid w:val="00995D46"/>
    <w:rsid w:val="00995E74"/>
    <w:rsid w:val="00995F57"/>
    <w:rsid w:val="00995FFB"/>
    <w:rsid w:val="00996133"/>
    <w:rsid w:val="009962A5"/>
    <w:rsid w:val="009964BA"/>
    <w:rsid w:val="00996668"/>
    <w:rsid w:val="00996706"/>
    <w:rsid w:val="00997690"/>
    <w:rsid w:val="009977D0"/>
    <w:rsid w:val="00997CB5"/>
    <w:rsid w:val="00997F11"/>
    <w:rsid w:val="00997F7D"/>
    <w:rsid w:val="009A03B4"/>
    <w:rsid w:val="009A0A83"/>
    <w:rsid w:val="009A114D"/>
    <w:rsid w:val="009A18F7"/>
    <w:rsid w:val="009A2423"/>
    <w:rsid w:val="009A2463"/>
    <w:rsid w:val="009A2A82"/>
    <w:rsid w:val="009A2BDD"/>
    <w:rsid w:val="009A2C64"/>
    <w:rsid w:val="009A36FA"/>
    <w:rsid w:val="009A3DAE"/>
    <w:rsid w:val="009A4034"/>
    <w:rsid w:val="009A4115"/>
    <w:rsid w:val="009A469E"/>
    <w:rsid w:val="009A4892"/>
    <w:rsid w:val="009A551B"/>
    <w:rsid w:val="009A60C2"/>
    <w:rsid w:val="009A613C"/>
    <w:rsid w:val="009A618A"/>
    <w:rsid w:val="009A61C8"/>
    <w:rsid w:val="009A6513"/>
    <w:rsid w:val="009A726D"/>
    <w:rsid w:val="009A747A"/>
    <w:rsid w:val="009B05AE"/>
    <w:rsid w:val="009B0B66"/>
    <w:rsid w:val="009B1733"/>
    <w:rsid w:val="009B2A0C"/>
    <w:rsid w:val="009B41B6"/>
    <w:rsid w:val="009B4291"/>
    <w:rsid w:val="009B4838"/>
    <w:rsid w:val="009B4D20"/>
    <w:rsid w:val="009B4F4A"/>
    <w:rsid w:val="009B522E"/>
    <w:rsid w:val="009B52D8"/>
    <w:rsid w:val="009B565D"/>
    <w:rsid w:val="009B59C3"/>
    <w:rsid w:val="009B5FBF"/>
    <w:rsid w:val="009B6047"/>
    <w:rsid w:val="009B619A"/>
    <w:rsid w:val="009B6A9B"/>
    <w:rsid w:val="009B6EF1"/>
    <w:rsid w:val="009B6F5B"/>
    <w:rsid w:val="009B785D"/>
    <w:rsid w:val="009B7895"/>
    <w:rsid w:val="009C02DC"/>
    <w:rsid w:val="009C0AA9"/>
    <w:rsid w:val="009C1015"/>
    <w:rsid w:val="009C2AB8"/>
    <w:rsid w:val="009C3846"/>
    <w:rsid w:val="009C4211"/>
    <w:rsid w:val="009C436E"/>
    <w:rsid w:val="009C43D1"/>
    <w:rsid w:val="009C454C"/>
    <w:rsid w:val="009C4D40"/>
    <w:rsid w:val="009C555E"/>
    <w:rsid w:val="009C5869"/>
    <w:rsid w:val="009C624B"/>
    <w:rsid w:val="009C625B"/>
    <w:rsid w:val="009C70FB"/>
    <w:rsid w:val="009C7461"/>
    <w:rsid w:val="009C75D7"/>
    <w:rsid w:val="009D08DA"/>
    <w:rsid w:val="009D110B"/>
    <w:rsid w:val="009D12C0"/>
    <w:rsid w:val="009D184F"/>
    <w:rsid w:val="009D18DF"/>
    <w:rsid w:val="009D2438"/>
    <w:rsid w:val="009D2670"/>
    <w:rsid w:val="009D35D0"/>
    <w:rsid w:val="009D3E50"/>
    <w:rsid w:val="009D3EFF"/>
    <w:rsid w:val="009D4FD4"/>
    <w:rsid w:val="009D62B4"/>
    <w:rsid w:val="009D62EB"/>
    <w:rsid w:val="009D6590"/>
    <w:rsid w:val="009D6872"/>
    <w:rsid w:val="009D6C6A"/>
    <w:rsid w:val="009D6E9E"/>
    <w:rsid w:val="009D7117"/>
    <w:rsid w:val="009D75C5"/>
    <w:rsid w:val="009D77CC"/>
    <w:rsid w:val="009D78D2"/>
    <w:rsid w:val="009D7E5F"/>
    <w:rsid w:val="009D7FCF"/>
    <w:rsid w:val="009E000E"/>
    <w:rsid w:val="009E02B4"/>
    <w:rsid w:val="009E03E7"/>
    <w:rsid w:val="009E06D7"/>
    <w:rsid w:val="009E07A4"/>
    <w:rsid w:val="009E0A76"/>
    <w:rsid w:val="009E0CBE"/>
    <w:rsid w:val="009E10EB"/>
    <w:rsid w:val="009E160B"/>
    <w:rsid w:val="009E1719"/>
    <w:rsid w:val="009E1E7B"/>
    <w:rsid w:val="009E2206"/>
    <w:rsid w:val="009E2C58"/>
    <w:rsid w:val="009E3431"/>
    <w:rsid w:val="009E364D"/>
    <w:rsid w:val="009E36B5"/>
    <w:rsid w:val="009E3934"/>
    <w:rsid w:val="009E39FF"/>
    <w:rsid w:val="009E3E13"/>
    <w:rsid w:val="009E4B8E"/>
    <w:rsid w:val="009E4CDD"/>
    <w:rsid w:val="009E4DB2"/>
    <w:rsid w:val="009E4F02"/>
    <w:rsid w:val="009E57C6"/>
    <w:rsid w:val="009E5E84"/>
    <w:rsid w:val="009E6CC9"/>
    <w:rsid w:val="009F0E24"/>
    <w:rsid w:val="009F1969"/>
    <w:rsid w:val="009F1ECD"/>
    <w:rsid w:val="009F1F1D"/>
    <w:rsid w:val="009F228C"/>
    <w:rsid w:val="009F232F"/>
    <w:rsid w:val="009F29B5"/>
    <w:rsid w:val="009F29E5"/>
    <w:rsid w:val="009F327A"/>
    <w:rsid w:val="009F406E"/>
    <w:rsid w:val="009F41DA"/>
    <w:rsid w:val="009F41FC"/>
    <w:rsid w:val="009F4235"/>
    <w:rsid w:val="009F4451"/>
    <w:rsid w:val="009F447B"/>
    <w:rsid w:val="009F4A9F"/>
    <w:rsid w:val="009F4AAC"/>
    <w:rsid w:val="009F4DDF"/>
    <w:rsid w:val="009F51FD"/>
    <w:rsid w:val="009F54FB"/>
    <w:rsid w:val="009F5A7C"/>
    <w:rsid w:val="009F5DCC"/>
    <w:rsid w:val="009F60FA"/>
    <w:rsid w:val="009F611A"/>
    <w:rsid w:val="009F6FE3"/>
    <w:rsid w:val="009F73A8"/>
    <w:rsid w:val="009F782C"/>
    <w:rsid w:val="009F78F5"/>
    <w:rsid w:val="00A00022"/>
    <w:rsid w:val="00A002FD"/>
    <w:rsid w:val="00A006C2"/>
    <w:rsid w:val="00A007CC"/>
    <w:rsid w:val="00A00CDC"/>
    <w:rsid w:val="00A00CF3"/>
    <w:rsid w:val="00A00D25"/>
    <w:rsid w:val="00A00D54"/>
    <w:rsid w:val="00A00E3D"/>
    <w:rsid w:val="00A010FA"/>
    <w:rsid w:val="00A01603"/>
    <w:rsid w:val="00A018DB"/>
    <w:rsid w:val="00A01A9F"/>
    <w:rsid w:val="00A01BB3"/>
    <w:rsid w:val="00A02132"/>
    <w:rsid w:val="00A02848"/>
    <w:rsid w:val="00A02BE8"/>
    <w:rsid w:val="00A02C5A"/>
    <w:rsid w:val="00A02EA5"/>
    <w:rsid w:val="00A033B4"/>
    <w:rsid w:val="00A03A67"/>
    <w:rsid w:val="00A047AF"/>
    <w:rsid w:val="00A04E50"/>
    <w:rsid w:val="00A05E48"/>
    <w:rsid w:val="00A073DA"/>
    <w:rsid w:val="00A075BB"/>
    <w:rsid w:val="00A07CAC"/>
    <w:rsid w:val="00A103F5"/>
    <w:rsid w:val="00A107C1"/>
    <w:rsid w:val="00A11149"/>
    <w:rsid w:val="00A1185B"/>
    <w:rsid w:val="00A124C4"/>
    <w:rsid w:val="00A12671"/>
    <w:rsid w:val="00A12B8F"/>
    <w:rsid w:val="00A12E8B"/>
    <w:rsid w:val="00A12FFC"/>
    <w:rsid w:val="00A1323E"/>
    <w:rsid w:val="00A13253"/>
    <w:rsid w:val="00A132CE"/>
    <w:rsid w:val="00A140A5"/>
    <w:rsid w:val="00A1466F"/>
    <w:rsid w:val="00A16006"/>
    <w:rsid w:val="00A161D8"/>
    <w:rsid w:val="00A16333"/>
    <w:rsid w:val="00A16334"/>
    <w:rsid w:val="00A16CB8"/>
    <w:rsid w:val="00A16E56"/>
    <w:rsid w:val="00A17498"/>
    <w:rsid w:val="00A177DA"/>
    <w:rsid w:val="00A17EFA"/>
    <w:rsid w:val="00A17F17"/>
    <w:rsid w:val="00A20468"/>
    <w:rsid w:val="00A20EFC"/>
    <w:rsid w:val="00A21689"/>
    <w:rsid w:val="00A2197A"/>
    <w:rsid w:val="00A21E72"/>
    <w:rsid w:val="00A21FA7"/>
    <w:rsid w:val="00A2295A"/>
    <w:rsid w:val="00A22E17"/>
    <w:rsid w:val="00A23668"/>
    <w:rsid w:val="00A23912"/>
    <w:rsid w:val="00A2434D"/>
    <w:rsid w:val="00A24428"/>
    <w:rsid w:val="00A25115"/>
    <w:rsid w:val="00A262BA"/>
    <w:rsid w:val="00A2662A"/>
    <w:rsid w:val="00A26BF0"/>
    <w:rsid w:val="00A27158"/>
    <w:rsid w:val="00A2746A"/>
    <w:rsid w:val="00A274CE"/>
    <w:rsid w:val="00A27B5E"/>
    <w:rsid w:val="00A30549"/>
    <w:rsid w:val="00A30613"/>
    <w:rsid w:val="00A307F9"/>
    <w:rsid w:val="00A30B14"/>
    <w:rsid w:val="00A30EEE"/>
    <w:rsid w:val="00A317D1"/>
    <w:rsid w:val="00A3185B"/>
    <w:rsid w:val="00A3199D"/>
    <w:rsid w:val="00A319B8"/>
    <w:rsid w:val="00A3264B"/>
    <w:rsid w:val="00A338B9"/>
    <w:rsid w:val="00A33AA2"/>
    <w:rsid w:val="00A33C79"/>
    <w:rsid w:val="00A342B2"/>
    <w:rsid w:val="00A349B0"/>
    <w:rsid w:val="00A34B06"/>
    <w:rsid w:val="00A34BEA"/>
    <w:rsid w:val="00A3559E"/>
    <w:rsid w:val="00A35681"/>
    <w:rsid w:val="00A35EA5"/>
    <w:rsid w:val="00A36051"/>
    <w:rsid w:val="00A36511"/>
    <w:rsid w:val="00A36619"/>
    <w:rsid w:val="00A3699B"/>
    <w:rsid w:val="00A3730C"/>
    <w:rsid w:val="00A3775C"/>
    <w:rsid w:val="00A377FF"/>
    <w:rsid w:val="00A37B38"/>
    <w:rsid w:val="00A4017C"/>
    <w:rsid w:val="00A40253"/>
    <w:rsid w:val="00A407E7"/>
    <w:rsid w:val="00A40B70"/>
    <w:rsid w:val="00A4106E"/>
    <w:rsid w:val="00A41936"/>
    <w:rsid w:val="00A41BEF"/>
    <w:rsid w:val="00A41F2A"/>
    <w:rsid w:val="00A41F6D"/>
    <w:rsid w:val="00A42409"/>
    <w:rsid w:val="00A425C4"/>
    <w:rsid w:val="00A42923"/>
    <w:rsid w:val="00A42C24"/>
    <w:rsid w:val="00A42CBC"/>
    <w:rsid w:val="00A42E9F"/>
    <w:rsid w:val="00A43022"/>
    <w:rsid w:val="00A438E5"/>
    <w:rsid w:val="00A43A60"/>
    <w:rsid w:val="00A43A8C"/>
    <w:rsid w:val="00A44233"/>
    <w:rsid w:val="00A44F87"/>
    <w:rsid w:val="00A453A0"/>
    <w:rsid w:val="00A4575A"/>
    <w:rsid w:val="00A4575C"/>
    <w:rsid w:val="00A45B29"/>
    <w:rsid w:val="00A45BDF"/>
    <w:rsid w:val="00A45D45"/>
    <w:rsid w:val="00A46E66"/>
    <w:rsid w:val="00A46F77"/>
    <w:rsid w:val="00A4711F"/>
    <w:rsid w:val="00A479DD"/>
    <w:rsid w:val="00A47DF4"/>
    <w:rsid w:val="00A510A1"/>
    <w:rsid w:val="00A51B79"/>
    <w:rsid w:val="00A529E2"/>
    <w:rsid w:val="00A53607"/>
    <w:rsid w:val="00A5389D"/>
    <w:rsid w:val="00A5486C"/>
    <w:rsid w:val="00A551AF"/>
    <w:rsid w:val="00A55E82"/>
    <w:rsid w:val="00A56097"/>
    <w:rsid w:val="00A5677A"/>
    <w:rsid w:val="00A56FBD"/>
    <w:rsid w:val="00A57712"/>
    <w:rsid w:val="00A5771B"/>
    <w:rsid w:val="00A5787C"/>
    <w:rsid w:val="00A57A01"/>
    <w:rsid w:val="00A606FA"/>
    <w:rsid w:val="00A616A9"/>
    <w:rsid w:val="00A61F3D"/>
    <w:rsid w:val="00A62111"/>
    <w:rsid w:val="00A622A3"/>
    <w:rsid w:val="00A624C7"/>
    <w:rsid w:val="00A6266E"/>
    <w:rsid w:val="00A626C7"/>
    <w:rsid w:val="00A62BA0"/>
    <w:rsid w:val="00A632BB"/>
    <w:rsid w:val="00A63454"/>
    <w:rsid w:val="00A63872"/>
    <w:rsid w:val="00A63E2B"/>
    <w:rsid w:val="00A63F14"/>
    <w:rsid w:val="00A64052"/>
    <w:rsid w:val="00A643FF"/>
    <w:rsid w:val="00A6458F"/>
    <w:rsid w:val="00A64A58"/>
    <w:rsid w:val="00A650D2"/>
    <w:rsid w:val="00A657F2"/>
    <w:rsid w:val="00A65837"/>
    <w:rsid w:val="00A65888"/>
    <w:rsid w:val="00A65B4B"/>
    <w:rsid w:val="00A65C16"/>
    <w:rsid w:val="00A66112"/>
    <w:rsid w:val="00A66EDF"/>
    <w:rsid w:val="00A66F76"/>
    <w:rsid w:val="00A67168"/>
    <w:rsid w:val="00A6722A"/>
    <w:rsid w:val="00A67494"/>
    <w:rsid w:val="00A6769D"/>
    <w:rsid w:val="00A7007C"/>
    <w:rsid w:val="00A703D3"/>
    <w:rsid w:val="00A70910"/>
    <w:rsid w:val="00A70921"/>
    <w:rsid w:val="00A71515"/>
    <w:rsid w:val="00A71685"/>
    <w:rsid w:val="00A71C07"/>
    <w:rsid w:val="00A71C6C"/>
    <w:rsid w:val="00A71F1B"/>
    <w:rsid w:val="00A72287"/>
    <w:rsid w:val="00A72295"/>
    <w:rsid w:val="00A72386"/>
    <w:rsid w:val="00A724DF"/>
    <w:rsid w:val="00A72EBB"/>
    <w:rsid w:val="00A734C6"/>
    <w:rsid w:val="00A73685"/>
    <w:rsid w:val="00A741DF"/>
    <w:rsid w:val="00A74774"/>
    <w:rsid w:val="00A752DB"/>
    <w:rsid w:val="00A757E5"/>
    <w:rsid w:val="00A75FAE"/>
    <w:rsid w:val="00A762AD"/>
    <w:rsid w:val="00A76F9D"/>
    <w:rsid w:val="00A77145"/>
    <w:rsid w:val="00A7758C"/>
    <w:rsid w:val="00A77723"/>
    <w:rsid w:val="00A80DF3"/>
    <w:rsid w:val="00A812A5"/>
    <w:rsid w:val="00A81314"/>
    <w:rsid w:val="00A8142E"/>
    <w:rsid w:val="00A818B8"/>
    <w:rsid w:val="00A81D13"/>
    <w:rsid w:val="00A820A8"/>
    <w:rsid w:val="00A8298E"/>
    <w:rsid w:val="00A829CA"/>
    <w:rsid w:val="00A82A1C"/>
    <w:rsid w:val="00A82D15"/>
    <w:rsid w:val="00A82E9E"/>
    <w:rsid w:val="00A83AF8"/>
    <w:rsid w:val="00A83D4B"/>
    <w:rsid w:val="00A84547"/>
    <w:rsid w:val="00A849C1"/>
    <w:rsid w:val="00A84E3F"/>
    <w:rsid w:val="00A850F5"/>
    <w:rsid w:val="00A8529F"/>
    <w:rsid w:val="00A85466"/>
    <w:rsid w:val="00A85723"/>
    <w:rsid w:val="00A85DB8"/>
    <w:rsid w:val="00A85FE5"/>
    <w:rsid w:val="00A86373"/>
    <w:rsid w:val="00A90197"/>
    <w:rsid w:val="00A906A4"/>
    <w:rsid w:val="00A90A86"/>
    <w:rsid w:val="00A90C12"/>
    <w:rsid w:val="00A9173F"/>
    <w:rsid w:val="00A917A0"/>
    <w:rsid w:val="00A91E4B"/>
    <w:rsid w:val="00A92528"/>
    <w:rsid w:val="00A92699"/>
    <w:rsid w:val="00A92BA8"/>
    <w:rsid w:val="00A9311E"/>
    <w:rsid w:val="00A9337E"/>
    <w:rsid w:val="00A9428B"/>
    <w:rsid w:val="00A9449D"/>
    <w:rsid w:val="00A94738"/>
    <w:rsid w:val="00A94B5E"/>
    <w:rsid w:val="00A94E7C"/>
    <w:rsid w:val="00A9503B"/>
    <w:rsid w:val="00A95403"/>
    <w:rsid w:val="00A95489"/>
    <w:rsid w:val="00A961F6"/>
    <w:rsid w:val="00A963F2"/>
    <w:rsid w:val="00A9645C"/>
    <w:rsid w:val="00A96604"/>
    <w:rsid w:val="00A968DE"/>
    <w:rsid w:val="00A96973"/>
    <w:rsid w:val="00A96987"/>
    <w:rsid w:val="00A96B59"/>
    <w:rsid w:val="00A96E39"/>
    <w:rsid w:val="00A978AA"/>
    <w:rsid w:val="00A97F2D"/>
    <w:rsid w:val="00AA02C0"/>
    <w:rsid w:val="00AA07BB"/>
    <w:rsid w:val="00AA09BD"/>
    <w:rsid w:val="00AA127D"/>
    <w:rsid w:val="00AA21FA"/>
    <w:rsid w:val="00AA2298"/>
    <w:rsid w:val="00AA24C1"/>
    <w:rsid w:val="00AA27E2"/>
    <w:rsid w:val="00AA2D7C"/>
    <w:rsid w:val="00AA2E2C"/>
    <w:rsid w:val="00AA339B"/>
    <w:rsid w:val="00AA3ABF"/>
    <w:rsid w:val="00AA3D4E"/>
    <w:rsid w:val="00AA444A"/>
    <w:rsid w:val="00AA45AF"/>
    <w:rsid w:val="00AA4C59"/>
    <w:rsid w:val="00AA55EA"/>
    <w:rsid w:val="00AA5640"/>
    <w:rsid w:val="00AA578D"/>
    <w:rsid w:val="00AA5A9A"/>
    <w:rsid w:val="00AA64D9"/>
    <w:rsid w:val="00AA6B04"/>
    <w:rsid w:val="00AA6C34"/>
    <w:rsid w:val="00AA7350"/>
    <w:rsid w:val="00AA7403"/>
    <w:rsid w:val="00AA7D3B"/>
    <w:rsid w:val="00AA7E98"/>
    <w:rsid w:val="00AB0BBB"/>
    <w:rsid w:val="00AB0DE2"/>
    <w:rsid w:val="00AB11F6"/>
    <w:rsid w:val="00AB13D8"/>
    <w:rsid w:val="00AB153C"/>
    <w:rsid w:val="00AB1699"/>
    <w:rsid w:val="00AB1EEB"/>
    <w:rsid w:val="00AB214A"/>
    <w:rsid w:val="00AB29CC"/>
    <w:rsid w:val="00AB3685"/>
    <w:rsid w:val="00AB3DCF"/>
    <w:rsid w:val="00AB3F30"/>
    <w:rsid w:val="00AB4119"/>
    <w:rsid w:val="00AB4178"/>
    <w:rsid w:val="00AB476D"/>
    <w:rsid w:val="00AB514C"/>
    <w:rsid w:val="00AB519E"/>
    <w:rsid w:val="00AB5A70"/>
    <w:rsid w:val="00AB6104"/>
    <w:rsid w:val="00AB66C1"/>
    <w:rsid w:val="00AB6797"/>
    <w:rsid w:val="00AB6DD7"/>
    <w:rsid w:val="00AB7246"/>
    <w:rsid w:val="00AB729E"/>
    <w:rsid w:val="00AB74B5"/>
    <w:rsid w:val="00AB7B3F"/>
    <w:rsid w:val="00AB7B41"/>
    <w:rsid w:val="00AB7E10"/>
    <w:rsid w:val="00AC0C25"/>
    <w:rsid w:val="00AC15EA"/>
    <w:rsid w:val="00AC16C9"/>
    <w:rsid w:val="00AC19DC"/>
    <w:rsid w:val="00AC1DDF"/>
    <w:rsid w:val="00AC1E7C"/>
    <w:rsid w:val="00AC23D9"/>
    <w:rsid w:val="00AC326B"/>
    <w:rsid w:val="00AC37DC"/>
    <w:rsid w:val="00AC4477"/>
    <w:rsid w:val="00AC4CD2"/>
    <w:rsid w:val="00AC4DC6"/>
    <w:rsid w:val="00AC534B"/>
    <w:rsid w:val="00AC5828"/>
    <w:rsid w:val="00AC5BD0"/>
    <w:rsid w:val="00AC5C02"/>
    <w:rsid w:val="00AC5D38"/>
    <w:rsid w:val="00AC63A6"/>
    <w:rsid w:val="00AC6C38"/>
    <w:rsid w:val="00AC6DDE"/>
    <w:rsid w:val="00AC7541"/>
    <w:rsid w:val="00AC777F"/>
    <w:rsid w:val="00AC7B13"/>
    <w:rsid w:val="00AC7CD7"/>
    <w:rsid w:val="00AC7F05"/>
    <w:rsid w:val="00AD0939"/>
    <w:rsid w:val="00AD0BFE"/>
    <w:rsid w:val="00AD0E7B"/>
    <w:rsid w:val="00AD101A"/>
    <w:rsid w:val="00AD103D"/>
    <w:rsid w:val="00AD119A"/>
    <w:rsid w:val="00AD1270"/>
    <w:rsid w:val="00AD1341"/>
    <w:rsid w:val="00AD197E"/>
    <w:rsid w:val="00AD1ADC"/>
    <w:rsid w:val="00AD1E0F"/>
    <w:rsid w:val="00AD21CA"/>
    <w:rsid w:val="00AD21D0"/>
    <w:rsid w:val="00AD2765"/>
    <w:rsid w:val="00AD2893"/>
    <w:rsid w:val="00AD2C9B"/>
    <w:rsid w:val="00AD3029"/>
    <w:rsid w:val="00AD3318"/>
    <w:rsid w:val="00AD3C5B"/>
    <w:rsid w:val="00AD4101"/>
    <w:rsid w:val="00AD493F"/>
    <w:rsid w:val="00AD5182"/>
    <w:rsid w:val="00AD5AB7"/>
    <w:rsid w:val="00AD5CD1"/>
    <w:rsid w:val="00AD60ED"/>
    <w:rsid w:val="00AD66A8"/>
    <w:rsid w:val="00AD6F03"/>
    <w:rsid w:val="00AD77CC"/>
    <w:rsid w:val="00AD7D42"/>
    <w:rsid w:val="00AE017A"/>
    <w:rsid w:val="00AE0D17"/>
    <w:rsid w:val="00AE0FE6"/>
    <w:rsid w:val="00AE1545"/>
    <w:rsid w:val="00AE1782"/>
    <w:rsid w:val="00AE1B54"/>
    <w:rsid w:val="00AE22F0"/>
    <w:rsid w:val="00AE2D50"/>
    <w:rsid w:val="00AE397A"/>
    <w:rsid w:val="00AE3A23"/>
    <w:rsid w:val="00AE3A68"/>
    <w:rsid w:val="00AE3C9E"/>
    <w:rsid w:val="00AE3CB0"/>
    <w:rsid w:val="00AE3D7E"/>
    <w:rsid w:val="00AE3EDC"/>
    <w:rsid w:val="00AE4695"/>
    <w:rsid w:val="00AE52F5"/>
    <w:rsid w:val="00AE54C5"/>
    <w:rsid w:val="00AE5AF0"/>
    <w:rsid w:val="00AE6B62"/>
    <w:rsid w:val="00AE6D5B"/>
    <w:rsid w:val="00AE7500"/>
    <w:rsid w:val="00AE787D"/>
    <w:rsid w:val="00AE7A42"/>
    <w:rsid w:val="00AE7EB6"/>
    <w:rsid w:val="00AF0206"/>
    <w:rsid w:val="00AF0DAA"/>
    <w:rsid w:val="00AF1BB6"/>
    <w:rsid w:val="00AF1BD7"/>
    <w:rsid w:val="00AF1EDD"/>
    <w:rsid w:val="00AF28F5"/>
    <w:rsid w:val="00AF312E"/>
    <w:rsid w:val="00AF37C9"/>
    <w:rsid w:val="00AF38E8"/>
    <w:rsid w:val="00AF3E3C"/>
    <w:rsid w:val="00AF413B"/>
    <w:rsid w:val="00AF448C"/>
    <w:rsid w:val="00AF48BA"/>
    <w:rsid w:val="00AF4A2F"/>
    <w:rsid w:val="00AF5569"/>
    <w:rsid w:val="00AF61E0"/>
    <w:rsid w:val="00AF634B"/>
    <w:rsid w:val="00AF6479"/>
    <w:rsid w:val="00AF662B"/>
    <w:rsid w:val="00AF6C62"/>
    <w:rsid w:val="00AF6DD1"/>
    <w:rsid w:val="00AF6F78"/>
    <w:rsid w:val="00AF6F9F"/>
    <w:rsid w:val="00AF777C"/>
    <w:rsid w:val="00AF7B0A"/>
    <w:rsid w:val="00AF7D82"/>
    <w:rsid w:val="00AF7F55"/>
    <w:rsid w:val="00B0058D"/>
    <w:rsid w:val="00B005BC"/>
    <w:rsid w:val="00B009A5"/>
    <w:rsid w:val="00B016EF"/>
    <w:rsid w:val="00B01F6E"/>
    <w:rsid w:val="00B01FC2"/>
    <w:rsid w:val="00B02C37"/>
    <w:rsid w:val="00B039C7"/>
    <w:rsid w:val="00B03F8C"/>
    <w:rsid w:val="00B04105"/>
    <w:rsid w:val="00B0416B"/>
    <w:rsid w:val="00B04686"/>
    <w:rsid w:val="00B04D82"/>
    <w:rsid w:val="00B04F13"/>
    <w:rsid w:val="00B050AD"/>
    <w:rsid w:val="00B059E7"/>
    <w:rsid w:val="00B05A99"/>
    <w:rsid w:val="00B06449"/>
    <w:rsid w:val="00B06648"/>
    <w:rsid w:val="00B06C1F"/>
    <w:rsid w:val="00B06E53"/>
    <w:rsid w:val="00B07075"/>
    <w:rsid w:val="00B0708A"/>
    <w:rsid w:val="00B072C5"/>
    <w:rsid w:val="00B07DF4"/>
    <w:rsid w:val="00B07EDD"/>
    <w:rsid w:val="00B10140"/>
    <w:rsid w:val="00B10723"/>
    <w:rsid w:val="00B10860"/>
    <w:rsid w:val="00B108DE"/>
    <w:rsid w:val="00B10EBE"/>
    <w:rsid w:val="00B1134E"/>
    <w:rsid w:val="00B123E7"/>
    <w:rsid w:val="00B1249E"/>
    <w:rsid w:val="00B1253F"/>
    <w:rsid w:val="00B12695"/>
    <w:rsid w:val="00B12A4A"/>
    <w:rsid w:val="00B12FD4"/>
    <w:rsid w:val="00B1324F"/>
    <w:rsid w:val="00B13374"/>
    <w:rsid w:val="00B133A6"/>
    <w:rsid w:val="00B138BC"/>
    <w:rsid w:val="00B13D58"/>
    <w:rsid w:val="00B13D70"/>
    <w:rsid w:val="00B13F1E"/>
    <w:rsid w:val="00B14001"/>
    <w:rsid w:val="00B14285"/>
    <w:rsid w:val="00B148A2"/>
    <w:rsid w:val="00B15874"/>
    <w:rsid w:val="00B15EAB"/>
    <w:rsid w:val="00B164FF"/>
    <w:rsid w:val="00B166EB"/>
    <w:rsid w:val="00B16DB7"/>
    <w:rsid w:val="00B173FC"/>
    <w:rsid w:val="00B174B1"/>
    <w:rsid w:val="00B17A2B"/>
    <w:rsid w:val="00B17AA3"/>
    <w:rsid w:val="00B208DF"/>
    <w:rsid w:val="00B21903"/>
    <w:rsid w:val="00B21BDC"/>
    <w:rsid w:val="00B21F71"/>
    <w:rsid w:val="00B228C5"/>
    <w:rsid w:val="00B22D02"/>
    <w:rsid w:val="00B23115"/>
    <w:rsid w:val="00B2331E"/>
    <w:rsid w:val="00B24198"/>
    <w:rsid w:val="00B24320"/>
    <w:rsid w:val="00B245D0"/>
    <w:rsid w:val="00B253CA"/>
    <w:rsid w:val="00B2548A"/>
    <w:rsid w:val="00B25869"/>
    <w:rsid w:val="00B26661"/>
    <w:rsid w:val="00B26817"/>
    <w:rsid w:val="00B26B68"/>
    <w:rsid w:val="00B26C14"/>
    <w:rsid w:val="00B27B18"/>
    <w:rsid w:val="00B27B9A"/>
    <w:rsid w:val="00B27EA6"/>
    <w:rsid w:val="00B3028F"/>
    <w:rsid w:val="00B302C1"/>
    <w:rsid w:val="00B30428"/>
    <w:rsid w:val="00B3061F"/>
    <w:rsid w:val="00B306DF"/>
    <w:rsid w:val="00B30770"/>
    <w:rsid w:val="00B31156"/>
    <w:rsid w:val="00B31E55"/>
    <w:rsid w:val="00B31FAA"/>
    <w:rsid w:val="00B324E0"/>
    <w:rsid w:val="00B32645"/>
    <w:rsid w:val="00B32764"/>
    <w:rsid w:val="00B32DCF"/>
    <w:rsid w:val="00B32DDD"/>
    <w:rsid w:val="00B32E7F"/>
    <w:rsid w:val="00B330CB"/>
    <w:rsid w:val="00B33351"/>
    <w:rsid w:val="00B33942"/>
    <w:rsid w:val="00B35077"/>
    <w:rsid w:val="00B3539C"/>
    <w:rsid w:val="00B359D8"/>
    <w:rsid w:val="00B35A8D"/>
    <w:rsid w:val="00B36199"/>
    <w:rsid w:val="00B36B79"/>
    <w:rsid w:val="00B370AC"/>
    <w:rsid w:val="00B37721"/>
    <w:rsid w:val="00B377CA"/>
    <w:rsid w:val="00B37BD2"/>
    <w:rsid w:val="00B4020B"/>
    <w:rsid w:val="00B405C8"/>
    <w:rsid w:val="00B40A24"/>
    <w:rsid w:val="00B413BC"/>
    <w:rsid w:val="00B4201D"/>
    <w:rsid w:val="00B420B8"/>
    <w:rsid w:val="00B4269B"/>
    <w:rsid w:val="00B43169"/>
    <w:rsid w:val="00B4331C"/>
    <w:rsid w:val="00B43D12"/>
    <w:rsid w:val="00B4412F"/>
    <w:rsid w:val="00B4450A"/>
    <w:rsid w:val="00B4454B"/>
    <w:rsid w:val="00B44F5A"/>
    <w:rsid w:val="00B451D0"/>
    <w:rsid w:val="00B45242"/>
    <w:rsid w:val="00B45B06"/>
    <w:rsid w:val="00B461BE"/>
    <w:rsid w:val="00B4652D"/>
    <w:rsid w:val="00B46568"/>
    <w:rsid w:val="00B46708"/>
    <w:rsid w:val="00B467F1"/>
    <w:rsid w:val="00B4717A"/>
    <w:rsid w:val="00B472A6"/>
    <w:rsid w:val="00B473D5"/>
    <w:rsid w:val="00B47E40"/>
    <w:rsid w:val="00B50CBE"/>
    <w:rsid w:val="00B50F14"/>
    <w:rsid w:val="00B50F56"/>
    <w:rsid w:val="00B5156E"/>
    <w:rsid w:val="00B515BE"/>
    <w:rsid w:val="00B51765"/>
    <w:rsid w:val="00B51791"/>
    <w:rsid w:val="00B5180C"/>
    <w:rsid w:val="00B51B7C"/>
    <w:rsid w:val="00B521E2"/>
    <w:rsid w:val="00B523BF"/>
    <w:rsid w:val="00B5266F"/>
    <w:rsid w:val="00B52A1B"/>
    <w:rsid w:val="00B52D37"/>
    <w:rsid w:val="00B52F73"/>
    <w:rsid w:val="00B53051"/>
    <w:rsid w:val="00B530FA"/>
    <w:rsid w:val="00B5347F"/>
    <w:rsid w:val="00B53923"/>
    <w:rsid w:val="00B53DBD"/>
    <w:rsid w:val="00B541DA"/>
    <w:rsid w:val="00B544E2"/>
    <w:rsid w:val="00B54732"/>
    <w:rsid w:val="00B54B9C"/>
    <w:rsid w:val="00B553B4"/>
    <w:rsid w:val="00B55497"/>
    <w:rsid w:val="00B55831"/>
    <w:rsid w:val="00B5685D"/>
    <w:rsid w:val="00B56C2C"/>
    <w:rsid w:val="00B57459"/>
    <w:rsid w:val="00B57B82"/>
    <w:rsid w:val="00B60E4D"/>
    <w:rsid w:val="00B60F33"/>
    <w:rsid w:val="00B6132E"/>
    <w:rsid w:val="00B61477"/>
    <w:rsid w:val="00B614DF"/>
    <w:rsid w:val="00B61585"/>
    <w:rsid w:val="00B621D7"/>
    <w:rsid w:val="00B6220C"/>
    <w:rsid w:val="00B62814"/>
    <w:rsid w:val="00B62EA9"/>
    <w:rsid w:val="00B62F5C"/>
    <w:rsid w:val="00B63129"/>
    <w:rsid w:val="00B63850"/>
    <w:rsid w:val="00B63C8A"/>
    <w:rsid w:val="00B64553"/>
    <w:rsid w:val="00B6488B"/>
    <w:rsid w:val="00B64A67"/>
    <w:rsid w:val="00B64CB7"/>
    <w:rsid w:val="00B66276"/>
    <w:rsid w:val="00B66606"/>
    <w:rsid w:val="00B66BB6"/>
    <w:rsid w:val="00B66C60"/>
    <w:rsid w:val="00B670B8"/>
    <w:rsid w:val="00B67623"/>
    <w:rsid w:val="00B67A4D"/>
    <w:rsid w:val="00B67EE8"/>
    <w:rsid w:val="00B7041A"/>
    <w:rsid w:val="00B71090"/>
    <w:rsid w:val="00B710D3"/>
    <w:rsid w:val="00B71446"/>
    <w:rsid w:val="00B7158D"/>
    <w:rsid w:val="00B7165E"/>
    <w:rsid w:val="00B718BC"/>
    <w:rsid w:val="00B71EC7"/>
    <w:rsid w:val="00B72765"/>
    <w:rsid w:val="00B73F57"/>
    <w:rsid w:val="00B74AD3"/>
    <w:rsid w:val="00B74D93"/>
    <w:rsid w:val="00B74E78"/>
    <w:rsid w:val="00B74F33"/>
    <w:rsid w:val="00B75297"/>
    <w:rsid w:val="00B75C7A"/>
    <w:rsid w:val="00B75FAA"/>
    <w:rsid w:val="00B76C03"/>
    <w:rsid w:val="00B76C30"/>
    <w:rsid w:val="00B7727B"/>
    <w:rsid w:val="00B77577"/>
    <w:rsid w:val="00B802B1"/>
    <w:rsid w:val="00B80B4A"/>
    <w:rsid w:val="00B81B63"/>
    <w:rsid w:val="00B82225"/>
    <w:rsid w:val="00B827B7"/>
    <w:rsid w:val="00B832F3"/>
    <w:rsid w:val="00B83A00"/>
    <w:rsid w:val="00B8468F"/>
    <w:rsid w:val="00B84EE8"/>
    <w:rsid w:val="00B85291"/>
    <w:rsid w:val="00B8596E"/>
    <w:rsid w:val="00B85C7B"/>
    <w:rsid w:val="00B865B4"/>
    <w:rsid w:val="00B8695F"/>
    <w:rsid w:val="00B87295"/>
    <w:rsid w:val="00B876DE"/>
    <w:rsid w:val="00B8787C"/>
    <w:rsid w:val="00B90116"/>
    <w:rsid w:val="00B90901"/>
    <w:rsid w:val="00B90B14"/>
    <w:rsid w:val="00B90BDF"/>
    <w:rsid w:val="00B90E22"/>
    <w:rsid w:val="00B91777"/>
    <w:rsid w:val="00B918F8"/>
    <w:rsid w:val="00B91EDB"/>
    <w:rsid w:val="00B9295A"/>
    <w:rsid w:val="00B9337B"/>
    <w:rsid w:val="00B93A2E"/>
    <w:rsid w:val="00B93F56"/>
    <w:rsid w:val="00B9437F"/>
    <w:rsid w:val="00B94FAA"/>
    <w:rsid w:val="00B95184"/>
    <w:rsid w:val="00B9523A"/>
    <w:rsid w:val="00B952D7"/>
    <w:rsid w:val="00B954AD"/>
    <w:rsid w:val="00B9583B"/>
    <w:rsid w:val="00B958D6"/>
    <w:rsid w:val="00B968F5"/>
    <w:rsid w:val="00B969F6"/>
    <w:rsid w:val="00B96F70"/>
    <w:rsid w:val="00B97C90"/>
    <w:rsid w:val="00BA106D"/>
    <w:rsid w:val="00BA14B4"/>
    <w:rsid w:val="00BA15DE"/>
    <w:rsid w:val="00BA1A42"/>
    <w:rsid w:val="00BA1B60"/>
    <w:rsid w:val="00BA1C39"/>
    <w:rsid w:val="00BA1DE6"/>
    <w:rsid w:val="00BA1E2B"/>
    <w:rsid w:val="00BA28FD"/>
    <w:rsid w:val="00BA2C05"/>
    <w:rsid w:val="00BA2D2D"/>
    <w:rsid w:val="00BA302C"/>
    <w:rsid w:val="00BA319F"/>
    <w:rsid w:val="00BA335F"/>
    <w:rsid w:val="00BA3C5B"/>
    <w:rsid w:val="00BA40BE"/>
    <w:rsid w:val="00BA4338"/>
    <w:rsid w:val="00BA495E"/>
    <w:rsid w:val="00BA539F"/>
    <w:rsid w:val="00BA65FF"/>
    <w:rsid w:val="00BA676C"/>
    <w:rsid w:val="00BA6DA5"/>
    <w:rsid w:val="00BA744D"/>
    <w:rsid w:val="00BA7D73"/>
    <w:rsid w:val="00BB02C7"/>
    <w:rsid w:val="00BB09B2"/>
    <w:rsid w:val="00BB14E5"/>
    <w:rsid w:val="00BB15F0"/>
    <w:rsid w:val="00BB2306"/>
    <w:rsid w:val="00BB2540"/>
    <w:rsid w:val="00BB39D6"/>
    <w:rsid w:val="00BB3A6D"/>
    <w:rsid w:val="00BB3D36"/>
    <w:rsid w:val="00BB3F23"/>
    <w:rsid w:val="00BB414D"/>
    <w:rsid w:val="00BB425D"/>
    <w:rsid w:val="00BB4439"/>
    <w:rsid w:val="00BB4CA7"/>
    <w:rsid w:val="00BB5643"/>
    <w:rsid w:val="00BB5C37"/>
    <w:rsid w:val="00BB5E28"/>
    <w:rsid w:val="00BB624E"/>
    <w:rsid w:val="00BB6915"/>
    <w:rsid w:val="00BB6E52"/>
    <w:rsid w:val="00BB782F"/>
    <w:rsid w:val="00BC0207"/>
    <w:rsid w:val="00BC038D"/>
    <w:rsid w:val="00BC0DE4"/>
    <w:rsid w:val="00BC0E25"/>
    <w:rsid w:val="00BC0F8F"/>
    <w:rsid w:val="00BC1429"/>
    <w:rsid w:val="00BC1D2A"/>
    <w:rsid w:val="00BC208D"/>
    <w:rsid w:val="00BC2133"/>
    <w:rsid w:val="00BC249E"/>
    <w:rsid w:val="00BC26C4"/>
    <w:rsid w:val="00BC2741"/>
    <w:rsid w:val="00BC2B2E"/>
    <w:rsid w:val="00BC2CFF"/>
    <w:rsid w:val="00BC3019"/>
    <w:rsid w:val="00BC30EB"/>
    <w:rsid w:val="00BC31A9"/>
    <w:rsid w:val="00BC3E2D"/>
    <w:rsid w:val="00BC4391"/>
    <w:rsid w:val="00BC498F"/>
    <w:rsid w:val="00BC4BAF"/>
    <w:rsid w:val="00BC4D21"/>
    <w:rsid w:val="00BC4EEB"/>
    <w:rsid w:val="00BC4F86"/>
    <w:rsid w:val="00BC5B39"/>
    <w:rsid w:val="00BC5D95"/>
    <w:rsid w:val="00BC722B"/>
    <w:rsid w:val="00BC7568"/>
    <w:rsid w:val="00BC75B5"/>
    <w:rsid w:val="00BC7ACF"/>
    <w:rsid w:val="00BD021C"/>
    <w:rsid w:val="00BD0F7F"/>
    <w:rsid w:val="00BD12D1"/>
    <w:rsid w:val="00BD12E4"/>
    <w:rsid w:val="00BD1648"/>
    <w:rsid w:val="00BD1BD7"/>
    <w:rsid w:val="00BD1FA1"/>
    <w:rsid w:val="00BD34E1"/>
    <w:rsid w:val="00BD389C"/>
    <w:rsid w:val="00BD3C06"/>
    <w:rsid w:val="00BD3EDE"/>
    <w:rsid w:val="00BD408F"/>
    <w:rsid w:val="00BD42B1"/>
    <w:rsid w:val="00BD461A"/>
    <w:rsid w:val="00BD4710"/>
    <w:rsid w:val="00BD5CEF"/>
    <w:rsid w:val="00BD5D0E"/>
    <w:rsid w:val="00BD5FB0"/>
    <w:rsid w:val="00BD64BF"/>
    <w:rsid w:val="00BD6CA5"/>
    <w:rsid w:val="00BD7050"/>
    <w:rsid w:val="00BD74E5"/>
    <w:rsid w:val="00BD752A"/>
    <w:rsid w:val="00BD7B7C"/>
    <w:rsid w:val="00BD7E2E"/>
    <w:rsid w:val="00BE0393"/>
    <w:rsid w:val="00BE0439"/>
    <w:rsid w:val="00BE06D5"/>
    <w:rsid w:val="00BE084C"/>
    <w:rsid w:val="00BE0BD6"/>
    <w:rsid w:val="00BE0CDC"/>
    <w:rsid w:val="00BE0D34"/>
    <w:rsid w:val="00BE0E44"/>
    <w:rsid w:val="00BE0E49"/>
    <w:rsid w:val="00BE1110"/>
    <w:rsid w:val="00BE113A"/>
    <w:rsid w:val="00BE2254"/>
    <w:rsid w:val="00BE24D6"/>
    <w:rsid w:val="00BE299E"/>
    <w:rsid w:val="00BE2EF0"/>
    <w:rsid w:val="00BE3409"/>
    <w:rsid w:val="00BE3C52"/>
    <w:rsid w:val="00BE4188"/>
    <w:rsid w:val="00BE4287"/>
    <w:rsid w:val="00BE42BE"/>
    <w:rsid w:val="00BE484A"/>
    <w:rsid w:val="00BE4865"/>
    <w:rsid w:val="00BE49BE"/>
    <w:rsid w:val="00BE5031"/>
    <w:rsid w:val="00BE543B"/>
    <w:rsid w:val="00BE611C"/>
    <w:rsid w:val="00BE6398"/>
    <w:rsid w:val="00BE63E2"/>
    <w:rsid w:val="00BE6BF5"/>
    <w:rsid w:val="00BE6C73"/>
    <w:rsid w:val="00BE6D2D"/>
    <w:rsid w:val="00BE70BF"/>
    <w:rsid w:val="00BE77FE"/>
    <w:rsid w:val="00BE79E6"/>
    <w:rsid w:val="00BF08B7"/>
    <w:rsid w:val="00BF08D8"/>
    <w:rsid w:val="00BF0D84"/>
    <w:rsid w:val="00BF1015"/>
    <w:rsid w:val="00BF1241"/>
    <w:rsid w:val="00BF1CC6"/>
    <w:rsid w:val="00BF2B69"/>
    <w:rsid w:val="00BF302A"/>
    <w:rsid w:val="00BF3BB6"/>
    <w:rsid w:val="00BF3CD8"/>
    <w:rsid w:val="00BF3E5D"/>
    <w:rsid w:val="00BF552B"/>
    <w:rsid w:val="00BF5BFA"/>
    <w:rsid w:val="00BF5D20"/>
    <w:rsid w:val="00BF64A6"/>
    <w:rsid w:val="00BF6978"/>
    <w:rsid w:val="00BF6F52"/>
    <w:rsid w:val="00BF73E6"/>
    <w:rsid w:val="00BF7C6B"/>
    <w:rsid w:val="00BF7FBA"/>
    <w:rsid w:val="00C0020D"/>
    <w:rsid w:val="00C004A1"/>
    <w:rsid w:val="00C00ED4"/>
    <w:rsid w:val="00C01EF5"/>
    <w:rsid w:val="00C02556"/>
    <w:rsid w:val="00C02C3C"/>
    <w:rsid w:val="00C02EC6"/>
    <w:rsid w:val="00C0358D"/>
    <w:rsid w:val="00C039EB"/>
    <w:rsid w:val="00C03BC3"/>
    <w:rsid w:val="00C03F00"/>
    <w:rsid w:val="00C049B3"/>
    <w:rsid w:val="00C04D3F"/>
    <w:rsid w:val="00C04D9D"/>
    <w:rsid w:val="00C0593A"/>
    <w:rsid w:val="00C059FE"/>
    <w:rsid w:val="00C05E26"/>
    <w:rsid w:val="00C05F72"/>
    <w:rsid w:val="00C06004"/>
    <w:rsid w:val="00C0615F"/>
    <w:rsid w:val="00C067E5"/>
    <w:rsid w:val="00C06A85"/>
    <w:rsid w:val="00C06DA3"/>
    <w:rsid w:val="00C07072"/>
    <w:rsid w:val="00C07242"/>
    <w:rsid w:val="00C07370"/>
    <w:rsid w:val="00C073D3"/>
    <w:rsid w:val="00C074C3"/>
    <w:rsid w:val="00C07AF3"/>
    <w:rsid w:val="00C07B04"/>
    <w:rsid w:val="00C10224"/>
    <w:rsid w:val="00C102C2"/>
    <w:rsid w:val="00C1059C"/>
    <w:rsid w:val="00C1114C"/>
    <w:rsid w:val="00C11A4B"/>
    <w:rsid w:val="00C11E08"/>
    <w:rsid w:val="00C12859"/>
    <w:rsid w:val="00C12965"/>
    <w:rsid w:val="00C12996"/>
    <w:rsid w:val="00C12E68"/>
    <w:rsid w:val="00C12F1F"/>
    <w:rsid w:val="00C12F6B"/>
    <w:rsid w:val="00C136B1"/>
    <w:rsid w:val="00C142DA"/>
    <w:rsid w:val="00C14879"/>
    <w:rsid w:val="00C14885"/>
    <w:rsid w:val="00C16A3F"/>
    <w:rsid w:val="00C212A1"/>
    <w:rsid w:val="00C21421"/>
    <w:rsid w:val="00C2142C"/>
    <w:rsid w:val="00C216E0"/>
    <w:rsid w:val="00C21AF4"/>
    <w:rsid w:val="00C22190"/>
    <w:rsid w:val="00C22390"/>
    <w:rsid w:val="00C224A5"/>
    <w:rsid w:val="00C22895"/>
    <w:rsid w:val="00C22FC0"/>
    <w:rsid w:val="00C23D76"/>
    <w:rsid w:val="00C24679"/>
    <w:rsid w:val="00C24FCC"/>
    <w:rsid w:val="00C25692"/>
    <w:rsid w:val="00C25A29"/>
    <w:rsid w:val="00C25C60"/>
    <w:rsid w:val="00C2602E"/>
    <w:rsid w:val="00C26A04"/>
    <w:rsid w:val="00C26C92"/>
    <w:rsid w:val="00C26FD3"/>
    <w:rsid w:val="00C27179"/>
    <w:rsid w:val="00C27B9B"/>
    <w:rsid w:val="00C27C88"/>
    <w:rsid w:val="00C27EC6"/>
    <w:rsid w:val="00C27F17"/>
    <w:rsid w:val="00C27F48"/>
    <w:rsid w:val="00C30394"/>
    <w:rsid w:val="00C3284D"/>
    <w:rsid w:val="00C32997"/>
    <w:rsid w:val="00C32C2A"/>
    <w:rsid w:val="00C337F2"/>
    <w:rsid w:val="00C34695"/>
    <w:rsid w:val="00C34A69"/>
    <w:rsid w:val="00C34B7E"/>
    <w:rsid w:val="00C34C26"/>
    <w:rsid w:val="00C34CD8"/>
    <w:rsid w:val="00C3515B"/>
    <w:rsid w:val="00C35E02"/>
    <w:rsid w:val="00C36088"/>
    <w:rsid w:val="00C36277"/>
    <w:rsid w:val="00C3647F"/>
    <w:rsid w:val="00C3681F"/>
    <w:rsid w:val="00C36BFB"/>
    <w:rsid w:val="00C37728"/>
    <w:rsid w:val="00C37C5E"/>
    <w:rsid w:val="00C4008B"/>
    <w:rsid w:val="00C402B2"/>
    <w:rsid w:val="00C4089E"/>
    <w:rsid w:val="00C408EB"/>
    <w:rsid w:val="00C40AFD"/>
    <w:rsid w:val="00C40E93"/>
    <w:rsid w:val="00C419FF"/>
    <w:rsid w:val="00C420A4"/>
    <w:rsid w:val="00C42778"/>
    <w:rsid w:val="00C42990"/>
    <w:rsid w:val="00C43167"/>
    <w:rsid w:val="00C433F0"/>
    <w:rsid w:val="00C4362B"/>
    <w:rsid w:val="00C437BD"/>
    <w:rsid w:val="00C43A61"/>
    <w:rsid w:val="00C43BC3"/>
    <w:rsid w:val="00C43C3C"/>
    <w:rsid w:val="00C4408D"/>
    <w:rsid w:val="00C44177"/>
    <w:rsid w:val="00C449E3"/>
    <w:rsid w:val="00C45184"/>
    <w:rsid w:val="00C45C16"/>
    <w:rsid w:val="00C45CBC"/>
    <w:rsid w:val="00C4609D"/>
    <w:rsid w:val="00C462E4"/>
    <w:rsid w:val="00C462FE"/>
    <w:rsid w:val="00C466CA"/>
    <w:rsid w:val="00C467E5"/>
    <w:rsid w:val="00C471EA"/>
    <w:rsid w:val="00C47CEC"/>
    <w:rsid w:val="00C47ED2"/>
    <w:rsid w:val="00C501D0"/>
    <w:rsid w:val="00C5029C"/>
    <w:rsid w:val="00C502A8"/>
    <w:rsid w:val="00C504D7"/>
    <w:rsid w:val="00C511B7"/>
    <w:rsid w:val="00C51663"/>
    <w:rsid w:val="00C51684"/>
    <w:rsid w:val="00C5207A"/>
    <w:rsid w:val="00C522BA"/>
    <w:rsid w:val="00C52505"/>
    <w:rsid w:val="00C52753"/>
    <w:rsid w:val="00C53601"/>
    <w:rsid w:val="00C53D2A"/>
    <w:rsid w:val="00C54527"/>
    <w:rsid w:val="00C54BDC"/>
    <w:rsid w:val="00C54DDF"/>
    <w:rsid w:val="00C558AB"/>
    <w:rsid w:val="00C55B38"/>
    <w:rsid w:val="00C55C0F"/>
    <w:rsid w:val="00C55D1C"/>
    <w:rsid w:val="00C56F3F"/>
    <w:rsid w:val="00C570F2"/>
    <w:rsid w:val="00C57626"/>
    <w:rsid w:val="00C604B1"/>
    <w:rsid w:val="00C60633"/>
    <w:rsid w:val="00C60C97"/>
    <w:rsid w:val="00C60FF5"/>
    <w:rsid w:val="00C61205"/>
    <w:rsid w:val="00C61488"/>
    <w:rsid w:val="00C6172C"/>
    <w:rsid w:val="00C61860"/>
    <w:rsid w:val="00C61B6E"/>
    <w:rsid w:val="00C61F85"/>
    <w:rsid w:val="00C627EF"/>
    <w:rsid w:val="00C630CD"/>
    <w:rsid w:val="00C630D9"/>
    <w:rsid w:val="00C63129"/>
    <w:rsid w:val="00C63AD8"/>
    <w:rsid w:val="00C64529"/>
    <w:rsid w:val="00C64EA0"/>
    <w:rsid w:val="00C650B0"/>
    <w:rsid w:val="00C65580"/>
    <w:rsid w:val="00C65EB0"/>
    <w:rsid w:val="00C65F60"/>
    <w:rsid w:val="00C6606A"/>
    <w:rsid w:val="00C6630E"/>
    <w:rsid w:val="00C66F26"/>
    <w:rsid w:val="00C676FE"/>
    <w:rsid w:val="00C70007"/>
    <w:rsid w:val="00C70489"/>
    <w:rsid w:val="00C70B2E"/>
    <w:rsid w:val="00C7141E"/>
    <w:rsid w:val="00C71CE1"/>
    <w:rsid w:val="00C71EAA"/>
    <w:rsid w:val="00C721A0"/>
    <w:rsid w:val="00C72A0A"/>
    <w:rsid w:val="00C72FE1"/>
    <w:rsid w:val="00C7306E"/>
    <w:rsid w:val="00C73796"/>
    <w:rsid w:val="00C7426A"/>
    <w:rsid w:val="00C7428C"/>
    <w:rsid w:val="00C74661"/>
    <w:rsid w:val="00C74A44"/>
    <w:rsid w:val="00C752EA"/>
    <w:rsid w:val="00C75405"/>
    <w:rsid w:val="00C7550E"/>
    <w:rsid w:val="00C76191"/>
    <w:rsid w:val="00C76BB2"/>
    <w:rsid w:val="00C77213"/>
    <w:rsid w:val="00C805ED"/>
    <w:rsid w:val="00C812C1"/>
    <w:rsid w:val="00C8199C"/>
    <w:rsid w:val="00C81F23"/>
    <w:rsid w:val="00C822F5"/>
    <w:rsid w:val="00C835EA"/>
    <w:rsid w:val="00C836DA"/>
    <w:rsid w:val="00C839A1"/>
    <w:rsid w:val="00C84CFC"/>
    <w:rsid w:val="00C85497"/>
    <w:rsid w:val="00C85A9B"/>
    <w:rsid w:val="00C85E0B"/>
    <w:rsid w:val="00C85E38"/>
    <w:rsid w:val="00C8671B"/>
    <w:rsid w:val="00C86A81"/>
    <w:rsid w:val="00C86CB9"/>
    <w:rsid w:val="00C878D3"/>
    <w:rsid w:val="00C87D51"/>
    <w:rsid w:val="00C9047E"/>
    <w:rsid w:val="00C9078B"/>
    <w:rsid w:val="00C9098F"/>
    <w:rsid w:val="00C90A03"/>
    <w:rsid w:val="00C913A5"/>
    <w:rsid w:val="00C919DA"/>
    <w:rsid w:val="00C91B4C"/>
    <w:rsid w:val="00C921B0"/>
    <w:rsid w:val="00C929F2"/>
    <w:rsid w:val="00C931AC"/>
    <w:rsid w:val="00C93A51"/>
    <w:rsid w:val="00C94AD4"/>
    <w:rsid w:val="00C95603"/>
    <w:rsid w:val="00C95760"/>
    <w:rsid w:val="00C96656"/>
    <w:rsid w:val="00C9672A"/>
    <w:rsid w:val="00C967F7"/>
    <w:rsid w:val="00C96B58"/>
    <w:rsid w:val="00C96EB2"/>
    <w:rsid w:val="00C973A5"/>
    <w:rsid w:val="00C9742F"/>
    <w:rsid w:val="00C97431"/>
    <w:rsid w:val="00C97698"/>
    <w:rsid w:val="00C9777F"/>
    <w:rsid w:val="00C97C7B"/>
    <w:rsid w:val="00C97F23"/>
    <w:rsid w:val="00C97FFB"/>
    <w:rsid w:val="00CA003E"/>
    <w:rsid w:val="00CA0074"/>
    <w:rsid w:val="00CA008C"/>
    <w:rsid w:val="00CA0308"/>
    <w:rsid w:val="00CA066E"/>
    <w:rsid w:val="00CA092E"/>
    <w:rsid w:val="00CA09C8"/>
    <w:rsid w:val="00CA0B88"/>
    <w:rsid w:val="00CA105E"/>
    <w:rsid w:val="00CA10C4"/>
    <w:rsid w:val="00CA12E4"/>
    <w:rsid w:val="00CA13B9"/>
    <w:rsid w:val="00CA1404"/>
    <w:rsid w:val="00CA158F"/>
    <w:rsid w:val="00CA17C1"/>
    <w:rsid w:val="00CA18A7"/>
    <w:rsid w:val="00CA195C"/>
    <w:rsid w:val="00CA29B7"/>
    <w:rsid w:val="00CA2AE0"/>
    <w:rsid w:val="00CA4201"/>
    <w:rsid w:val="00CA45F3"/>
    <w:rsid w:val="00CA4E68"/>
    <w:rsid w:val="00CA5095"/>
    <w:rsid w:val="00CA50D1"/>
    <w:rsid w:val="00CA5634"/>
    <w:rsid w:val="00CA65AE"/>
    <w:rsid w:val="00CA6AC0"/>
    <w:rsid w:val="00CA6E19"/>
    <w:rsid w:val="00CA6E9B"/>
    <w:rsid w:val="00CA7702"/>
    <w:rsid w:val="00CB0603"/>
    <w:rsid w:val="00CB0C88"/>
    <w:rsid w:val="00CB104F"/>
    <w:rsid w:val="00CB1374"/>
    <w:rsid w:val="00CB19BC"/>
    <w:rsid w:val="00CB1ABC"/>
    <w:rsid w:val="00CB1B18"/>
    <w:rsid w:val="00CB1B6B"/>
    <w:rsid w:val="00CB242E"/>
    <w:rsid w:val="00CB27B6"/>
    <w:rsid w:val="00CB27E1"/>
    <w:rsid w:val="00CB3111"/>
    <w:rsid w:val="00CB3634"/>
    <w:rsid w:val="00CB3C8E"/>
    <w:rsid w:val="00CB4283"/>
    <w:rsid w:val="00CB450E"/>
    <w:rsid w:val="00CB4D28"/>
    <w:rsid w:val="00CB5529"/>
    <w:rsid w:val="00CB619B"/>
    <w:rsid w:val="00CB62F3"/>
    <w:rsid w:val="00CB643B"/>
    <w:rsid w:val="00CB6B74"/>
    <w:rsid w:val="00CB6E9D"/>
    <w:rsid w:val="00CB750A"/>
    <w:rsid w:val="00CC0669"/>
    <w:rsid w:val="00CC0BA2"/>
    <w:rsid w:val="00CC0D5B"/>
    <w:rsid w:val="00CC1692"/>
    <w:rsid w:val="00CC19D9"/>
    <w:rsid w:val="00CC2371"/>
    <w:rsid w:val="00CC253B"/>
    <w:rsid w:val="00CC2A6F"/>
    <w:rsid w:val="00CC3144"/>
    <w:rsid w:val="00CC3B40"/>
    <w:rsid w:val="00CC3BC0"/>
    <w:rsid w:val="00CC3EB5"/>
    <w:rsid w:val="00CC5C8A"/>
    <w:rsid w:val="00CC5CDB"/>
    <w:rsid w:val="00CC5ECC"/>
    <w:rsid w:val="00CC65BD"/>
    <w:rsid w:val="00CC669B"/>
    <w:rsid w:val="00CC6BC7"/>
    <w:rsid w:val="00CC6DBE"/>
    <w:rsid w:val="00CC6F92"/>
    <w:rsid w:val="00CC7074"/>
    <w:rsid w:val="00CC71EC"/>
    <w:rsid w:val="00CC7BFE"/>
    <w:rsid w:val="00CC7FEC"/>
    <w:rsid w:val="00CD01AD"/>
    <w:rsid w:val="00CD0877"/>
    <w:rsid w:val="00CD0D81"/>
    <w:rsid w:val="00CD1F55"/>
    <w:rsid w:val="00CD2069"/>
    <w:rsid w:val="00CD23CE"/>
    <w:rsid w:val="00CD2A08"/>
    <w:rsid w:val="00CD2CEB"/>
    <w:rsid w:val="00CD2D61"/>
    <w:rsid w:val="00CD2FA8"/>
    <w:rsid w:val="00CD3DAB"/>
    <w:rsid w:val="00CD4390"/>
    <w:rsid w:val="00CD4E40"/>
    <w:rsid w:val="00CD5165"/>
    <w:rsid w:val="00CD551A"/>
    <w:rsid w:val="00CD57DA"/>
    <w:rsid w:val="00CD5A53"/>
    <w:rsid w:val="00CD5EA7"/>
    <w:rsid w:val="00CD60C2"/>
    <w:rsid w:val="00CD6283"/>
    <w:rsid w:val="00CD646E"/>
    <w:rsid w:val="00CD64B2"/>
    <w:rsid w:val="00CD70CF"/>
    <w:rsid w:val="00CE0130"/>
    <w:rsid w:val="00CE070D"/>
    <w:rsid w:val="00CE07C8"/>
    <w:rsid w:val="00CE0812"/>
    <w:rsid w:val="00CE0AB8"/>
    <w:rsid w:val="00CE0E6B"/>
    <w:rsid w:val="00CE1BE9"/>
    <w:rsid w:val="00CE1E70"/>
    <w:rsid w:val="00CE1F67"/>
    <w:rsid w:val="00CE231A"/>
    <w:rsid w:val="00CE2542"/>
    <w:rsid w:val="00CE2A14"/>
    <w:rsid w:val="00CE2B59"/>
    <w:rsid w:val="00CE3552"/>
    <w:rsid w:val="00CE35A8"/>
    <w:rsid w:val="00CE4229"/>
    <w:rsid w:val="00CE5118"/>
    <w:rsid w:val="00CE67CB"/>
    <w:rsid w:val="00CE6A1B"/>
    <w:rsid w:val="00CE6B2F"/>
    <w:rsid w:val="00CE6C42"/>
    <w:rsid w:val="00CE70BB"/>
    <w:rsid w:val="00CE73B7"/>
    <w:rsid w:val="00CE7BF0"/>
    <w:rsid w:val="00CE7D8D"/>
    <w:rsid w:val="00CF00D8"/>
    <w:rsid w:val="00CF0153"/>
    <w:rsid w:val="00CF0190"/>
    <w:rsid w:val="00CF058F"/>
    <w:rsid w:val="00CF0B22"/>
    <w:rsid w:val="00CF0BDC"/>
    <w:rsid w:val="00CF0ED8"/>
    <w:rsid w:val="00CF0F29"/>
    <w:rsid w:val="00CF1126"/>
    <w:rsid w:val="00CF1D78"/>
    <w:rsid w:val="00CF1EC2"/>
    <w:rsid w:val="00CF269E"/>
    <w:rsid w:val="00CF2FAD"/>
    <w:rsid w:val="00CF3051"/>
    <w:rsid w:val="00CF3139"/>
    <w:rsid w:val="00CF319F"/>
    <w:rsid w:val="00CF3413"/>
    <w:rsid w:val="00CF35FD"/>
    <w:rsid w:val="00CF3994"/>
    <w:rsid w:val="00CF3C1D"/>
    <w:rsid w:val="00CF3FAE"/>
    <w:rsid w:val="00CF40E3"/>
    <w:rsid w:val="00CF40F4"/>
    <w:rsid w:val="00CF4259"/>
    <w:rsid w:val="00CF459C"/>
    <w:rsid w:val="00CF47C0"/>
    <w:rsid w:val="00CF48C5"/>
    <w:rsid w:val="00CF4C44"/>
    <w:rsid w:val="00CF4D98"/>
    <w:rsid w:val="00CF4DE7"/>
    <w:rsid w:val="00CF4E33"/>
    <w:rsid w:val="00CF4EC7"/>
    <w:rsid w:val="00CF5366"/>
    <w:rsid w:val="00CF562A"/>
    <w:rsid w:val="00CF5884"/>
    <w:rsid w:val="00CF5D09"/>
    <w:rsid w:val="00CF5D4B"/>
    <w:rsid w:val="00CF704F"/>
    <w:rsid w:val="00CF75D6"/>
    <w:rsid w:val="00CF7E32"/>
    <w:rsid w:val="00CF7E8E"/>
    <w:rsid w:val="00D00047"/>
    <w:rsid w:val="00D0004B"/>
    <w:rsid w:val="00D000A1"/>
    <w:rsid w:val="00D0054C"/>
    <w:rsid w:val="00D006CF"/>
    <w:rsid w:val="00D00C80"/>
    <w:rsid w:val="00D00DF2"/>
    <w:rsid w:val="00D01073"/>
    <w:rsid w:val="00D015BB"/>
    <w:rsid w:val="00D0161B"/>
    <w:rsid w:val="00D01D0B"/>
    <w:rsid w:val="00D01F9B"/>
    <w:rsid w:val="00D0208A"/>
    <w:rsid w:val="00D02747"/>
    <w:rsid w:val="00D0280A"/>
    <w:rsid w:val="00D02D99"/>
    <w:rsid w:val="00D0305A"/>
    <w:rsid w:val="00D03194"/>
    <w:rsid w:val="00D032E0"/>
    <w:rsid w:val="00D0424F"/>
    <w:rsid w:val="00D044D4"/>
    <w:rsid w:val="00D04641"/>
    <w:rsid w:val="00D046BC"/>
    <w:rsid w:val="00D04A4F"/>
    <w:rsid w:val="00D04DAC"/>
    <w:rsid w:val="00D05266"/>
    <w:rsid w:val="00D0544C"/>
    <w:rsid w:val="00D0556F"/>
    <w:rsid w:val="00D05F99"/>
    <w:rsid w:val="00D0616E"/>
    <w:rsid w:val="00D0639F"/>
    <w:rsid w:val="00D06860"/>
    <w:rsid w:val="00D069C8"/>
    <w:rsid w:val="00D0732A"/>
    <w:rsid w:val="00D105FE"/>
    <w:rsid w:val="00D10751"/>
    <w:rsid w:val="00D11321"/>
    <w:rsid w:val="00D11507"/>
    <w:rsid w:val="00D11CD0"/>
    <w:rsid w:val="00D11D35"/>
    <w:rsid w:val="00D11DCC"/>
    <w:rsid w:val="00D12871"/>
    <w:rsid w:val="00D12D4F"/>
    <w:rsid w:val="00D13253"/>
    <w:rsid w:val="00D13346"/>
    <w:rsid w:val="00D136A4"/>
    <w:rsid w:val="00D137F5"/>
    <w:rsid w:val="00D13A98"/>
    <w:rsid w:val="00D14277"/>
    <w:rsid w:val="00D148B1"/>
    <w:rsid w:val="00D151F0"/>
    <w:rsid w:val="00D154D7"/>
    <w:rsid w:val="00D15A9A"/>
    <w:rsid w:val="00D16454"/>
    <w:rsid w:val="00D1655B"/>
    <w:rsid w:val="00D165F0"/>
    <w:rsid w:val="00D16AF2"/>
    <w:rsid w:val="00D16FD7"/>
    <w:rsid w:val="00D16FFC"/>
    <w:rsid w:val="00D17366"/>
    <w:rsid w:val="00D2047F"/>
    <w:rsid w:val="00D20737"/>
    <w:rsid w:val="00D210DC"/>
    <w:rsid w:val="00D228DA"/>
    <w:rsid w:val="00D230A2"/>
    <w:rsid w:val="00D238B6"/>
    <w:rsid w:val="00D239FF"/>
    <w:rsid w:val="00D24285"/>
    <w:rsid w:val="00D2577A"/>
    <w:rsid w:val="00D25961"/>
    <w:rsid w:val="00D25E45"/>
    <w:rsid w:val="00D2637C"/>
    <w:rsid w:val="00D265A5"/>
    <w:rsid w:val="00D26BCE"/>
    <w:rsid w:val="00D26E3C"/>
    <w:rsid w:val="00D3002E"/>
    <w:rsid w:val="00D308AA"/>
    <w:rsid w:val="00D3097E"/>
    <w:rsid w:val="00D30D18"/>
    <w:rsid w:val="00D30F3D"/>
    <w:rsid w:val="00D31122"/>
    <w:rsid w:val="00D3206D"/>
    <w:rsid w:val="00D32464"/>
    <w:rsid w:val="00D3277B"/>
    <w:rsid w:val="00D327FC"/>
    <w:rsid w:val="00D3297B"/>
    <w:rsid w:val="00D32CF9"/>
    <w:rsid w:val="00D32F22"/>
    <w:rsid w:val="00D32F52"/>
    <w:rsid w:val="00D32FC2"/>
    <w:rsid w:val="00D3355A"/>
    <w:rsid w:val="00D343A8"/>
    <w:rsid w:val="00D34445"/>
    <w:rsid w:val="00D34491"/>
    <w:rsid w:val="00D34CD6"/>
    <w:rsid w:val="00D35091"/>
    <w:rsid w:val="00D3566B"/>
    <w:rsid w:val="00D35BEB"/>
    <w:rsid w:val="00D3610D"/>
    <w:rsid w:val="00D36146"/>
    <w:rsid w:val="00D371B5"/>
    <w:rsid w:val="00D371C0"/>
    <w:rsid w:val="00D37B80"/>
    <w:rsid w:val="00D40125"/>
    <w:rsid w:val="00D40196"/>
    <w:rsid w:val="00D40669"/>
    <w:rsid w:val="00D40ECC"/>
    <w:rsid w:val="00D423CA"/>
    <w:rsid w:val="00D42C0D"/>
    <w:rsid w:val="00D43220"/>
    <w:rsid w:val="00D4331C"/>
    <w:rsid w:val="00D437AB"/>
    <w:rsid w:val="00D443FC"/>
    <w:rsid w:val="00D448FE"/>
    <w:rsid w:val="00D44964"/>
    <w:rsid w:val="00D44D6C"/>
    <w:rsid w:val="00D45066"/>
    <w:rsid w:val="00D46937"/>
    <w:rsid w:val="00D46D6F"/>
    <w:rsid w:val="00D50194"/>
    <w:rsid w:val="00D50579"/>
    <w:rsid w:val="00D507E3"/>
    <w:rsid w:val="00D511E8"/>
    <w:rsid w:val="00D53039"/>
    <w:rsid w:val="00D53358"/>
    <w:rsid w:val="00D5343F"/>
    <w:rsid w:val="00D53B89"/>
    <w:rsid w:val="00D53D63"/>
    <w:rsid w:val="00D53DAF"/>
    <w:rsid w:val="00D54191"/>
    <w:rsid w:val="00D541C9"/>
    <w:rsid w:val="00D54D7D"/>
    <w:rsid w:val="00D5508D"/>
    <w:rsid w:val="00D562B7"/>
    <w:rsid w:val="00D57121"/>
    <w:rsid w:val="00D571D8"/>
    <w:rsid w:val="00D576E7"/>
    <w:rsid w:val="00D57779"/>
    <w:rsid w:val="00D600A7"/>
    <w:rsid w:val="00D6014F"/>
    <w:rsid w:val="00D603E7"/>
    <w:rsid w:val="00D604DD"/>
    <w:rsid w:val="00D60F32"/>
    <w:rsid w:val="00D61744"/>
    <w:rsid w:val="00D61947"/>
    <w:rsid w:val="00D629E8"/>
    <w:rsid w:val="00D62C61"/>
    <w:rsid w:val="00D62D8C"/>
    <w:rsid w:val="00D62E3D"/>
    <w:rsid w:val="00D63142"/>
    <w:rsid w:val="00D64165"/>
    <w:rsid w:val="00D64594"/>
    <w:rsid w:val="00D64D3F"/>
    <w:rsid w:val="00D655EC"/>
    <w:rsid w:val="00D657C4"/>
    <w:rsid w:val="00D66027"/>
    <w:rsid w:val="00D665E0"/>
    <w:rsid w:val="00D673E2"/>
    <w:rsid w:val="00D678CB"/>
    <w:rsid w:val="00D6790D"/>
    <w:rsid w:val="00D67B24"/>
    <w:rsid w:val="00D67B2E"/>
    <w:rsid w:val="00D703CA"/>
    <w:rsid w:val="00D71005"/>
    <w:rsid w:val="00D712F6"/>
    <w:rsid w:val="00D71363"/>
    <w:rsid w:val="00D71658"/>
    <w:rsid w:val="00D72E46"/>
    <w:rsid w:val="00D72E4B"/>
    <w:rsid w:val="00D733F4"/>
    <w:rsid w:val="00D73D07"/>
    <w:rsid w:val="00D73F60"/>
    <w:rsid w:val="00D743BE"/>
    <w:rsid w:val="00D744BA"/>
    <w:rsid w:val="00D74CCF"/>
    <w:rsid w:val="00D74F5A"/>
    <w:rsid w:val="00D75755"/>
    <w:rsid w:val="00D75DDB"/>
    <w:rsid w:val="00D76D2D"/>
    <w:rsid w:val="00D76DDA"/>
    <w:rsid w:val="00D76E76"/>
    <w:rsid w:val="00D77186"/>
    <w:rsid w:val="00D8009E"/>
    <w:rsid w:val="00D803A8"/>
    <w:rsid w:val="00D80A68"/>
    <w:rsid w:val="00D80F64"/>
    <w:rsid w:val="00D81BC7"/>
    <w:rsid w:val="00D81D5B"/>
    <w:rsid w:val="00D8227E"/>
    <w:rsid w:val="00D8240C"/>
    <w:rsid w:val="00D826B8"/>
    <w:rsid w:val="00D827E7"/>
    <w:rsid w:val="00D84139"/>
    <w:rsid w:val="00D85445"/>
    <w:rsid w:val="00D85453"/>
    <w:rsid w:val="00D8597C"/>
    <w:rsid w:val="00D85D44"/>
    <w:rsid w:val="00D864BA"/>
    <w:rsid w:val="00D8651C"/>
    <w:rsid w:val="00D86539"/>
    <w:rsid w:val="00D86BB3"/>
    <w:rsid w:val="00D86BF1"/>
    <w:rsid w:val="00D86E06"/>
    <w:rsid w:val="00D874F0"/>
    <w:rsid w:val="00D87784"/>
    <w:rsid w:val="00D87952"/>
    <w:rsid w:val="00D87B5A"/>
    <w:rsid w:val="00D90CE9"/>
    <w:rsid w:val="00D90D36"/>
    <w:rsid w:val="00D9113E"/>
    <w:rsid w:val="00D915CF"/>
    <w:rsid w:val="00D915FA"/>
    <w:rsid w:val="00D91834"/>
    <w:rsid w:val="00D925A4"/>
    <w:rsid w:val="00D92CF8"/>
    <w:rsid w:val="00D92EAE"/>
    <w:rsid w:val="00D930A6"/>
    <w:rsid w:val="00D936F9"/>
    <w:rsid w:val="00D93B0F"/>
    <w:rsid w:val="00D93EBB"/>
    <w:rsid w:val="00D950FB"/>
    <w:rsid w:val="00D953A8"/>
    <w:rsid w:val="00D9592C"/>
    <w:rsid w:val="00D962E3"/>
    <w:rsid w:val="00D96376"/>
    <w:rsid w:val="00D96B05"/>
    <w:rsid w:val="00D9706B"/>
    <w:rsid w:val="00D976B0"/>
    <w:rsid w:val="00D977FA"/>
    <w:rsid w:val="00DA0A67"/>
    <w:rsid w:val="00DA0CA3"/>
    <w:rsid w:val="00DA156B"/>
    <w:rsid w:val="00DA1758"/>
    <w:rsid w:val="00DA19A0"/>
    <w:rsid w:val="00DA1A8C"/>
    <w:rsid w:val="00DA1CD5"/>
    <w:rsid w:val="00DA2786"/>
    <w:rsid w:val="00DA2934"/>
    <w:rsid w:val="00DA2ABF"/>
    <w:rsid w:val="00DA2AFF"/>
    <w:rsid w:val="00DA3249"/>
    <w:rsid w:val="00DA330A"/>
    <w:rsid w:val="00DA39C6"/>
    <w:rsid w:val="00DA3F87"/>
    <w:rsid w:val="00DA412B"/>
    <w:rsid w:val="00DA41B4"/>
    <w:rsid w:val="00DA48D2"/>
    <w:rsid w:val="00DA5245"/>
    <w:rsid w:val="00DA580E"/>
    <w:rsid w:val="00DA5811"/>
    <w:rsid w:val="00DA58FE"/>
    <w:rsid w:val="00DA5A53"/>
    <w:rsid w:val="00DA5DCC"/>
    <w:rsid w:val="00DA6056"/>
    <w:rsid w:val="00DA6243"/>
    <w:rsid w:val="00DA6668"/>
    <w:rsid w:val="00DA6B6B"/>
    <w:rsid w:val="00DA700A"/>
    <w:rsid w:val="00DA71A0"/>
    <w:rsid w:val="00DA72EB"/>
    <w:rsid w:val="00DA7D5A"/>
    <w:rsid w:val="00DB01E0"/>
    <w:rsid w:val="00DB0C22"/>
    <w:rsid w:val="00DB18CC"/>
    <w:rsid w:val="00DB196A"/>
    <w:rsid w:val="00DB1C00"/>
    <w:rsid w:val="00DB1C85"/>
    <w:rsid w:val="00DB1E8C"/>
    <w:rsid w:val="00DB2043"/>
    <w:rsid w:val="00DB2A3E"/>
    <w:rsid w:val="00DB2EFC"/>
    <w:rsid w:val="00DB3A45"/>
    <w:rsid w:val="00DB4C28"/>
    <w:rsid w:val="00DB4D62"/>
    <w:rsid w:val="00DB50BE"/>
    <w:rsid w:val="00DB593A"/>
    <w:rsid w:val="00DB5E86"/>
    <w:rsid w:val="00DB6131"/>
    <w:rsid w:val="00DB621B"/>
    <w:rsid w:val="00DB6619"/>
    <w:rsid w:val="00DB712C"/>
    <w:rsid w:val="00DB7370"/>
    <w:rsid w:val="00DC0010"/>
    <w:rsid w:val="00DC0524"/>
    <w:rsid w:val="00DC0F98"/>
    <w:rsid w:val="00DC120B"/>
    <w:rsid w:val="00DC1351"/>
    <w:rsid w:val="00DC1D81"/>
    <w:rsid w:val="00DC1E53"/>
    <w:rsid w:val="00DC3310"/>
    <w:rsid w:val="00DC3477"/>
    <w:rsid w:val="00DC3D5C"/>
    <w:rsid w:val="00DC3E51"/>
    <w:rsid w:val="00DC4250"/>
    <w:rsid w:val="00DC4306"/>
    <w:rsid w:val="00DC4352"/>
    <w:rsid w:val="00DC468F"/>
    <w:rsid w:val="00DC4C15"/>
    <w:rsid w:val="00DC5161"/>
    <w:rsid w:val="00DC5E5A"/>
    <w:rsid w:val="00DC5EAF"/>
    <w:rsid w:val="00DC6409"/>
    <w:rsid w:val="00DC6502"/>
    <w:rsid w:val="00DC6683"/>
    <w:rsid w:val="00DC6950"/>
    <w:rsid w:val="00DC6EBD"/>
    <w:rsid w:val="00DC7A27"/>
    <w:rsid w:val="00DC7B89"/>
    <w:rsid w:val="00DC7D5B"/>
    <w:rsid w:val="00DC7F51"/>
    <w:rsid w:val="00DD01BB"/>
    <w:rsid w:val="00DD09DF"/>
    <w:rsid w:val="00DD10E7"/>
    <w:rsid w:val="00DD2462"/>
    <w:rsid w:val="00DD2BF8"/>
    <w:rsid w:val="00DD2C1C"/>
    <w:rsid w:val="00DD30D9"/>
    <w:rsid w:val="00DD3F7B"/>
    <w:rsid w:val="00DD4986"/>
    <w:rsid w:val="00DD52BD"/>
    <w:rsid w:val="00DD5A87"/>
    <w:rsid w:val="00DD5BF2"/>
    <w:rsid w:val="00DD60AC"/>
    <w:rsid w:val="00DD6746"/>
    <w:rsid w:val="00DD69AE"/>
    <w:rsid w:val="00DD7227"/>
    <w:rsid w:val="00DD735A"/>
    <w:rsid w:val="00DD77EB"/>
    <w:rsid w:val="00DE02F3"/>
    <w:rsid w:val="00DE043E"/>
    <w:rsid w:val="00DE0857"/>
    <w:rsid w:val="00DE0861"/>
    <w:rsid w:val="00DE09CC"/>
    <w:rsid w:val="00DE210A"/>
    <w:rsid w:val="00DE2291"/>
    <w:rsid w:val="00DE2617"/>
    <w:rsid w:val="00DE30DC"/>
    <w:rsid w:val="00DE3A23"/>
    <w:rsid w:val="00DE3D13"/>
    <w:rsid w:val="00DE40D8"/>
    <w:rsid w:val="00DE5337"/>
    <w:rsid w:val="00DE5733"/>
    <w:rsid w:val="00DE5A80"/>
    <w:rsid w:val="00DE5DFF"/>
    <w:rsid w:val="00DE6662"/>
    <w:rsid w:val="00DE6A05"/>
    <w:rsid w:val="00DE6A89"/>
    <w:rsid w:val="00DE6B97"/>
    <w:rsid w:val="00DE6FB3"/>
    <w:rsid w:val="00DE7B6E"/>
    <w:rsid w:val="00DE7F6D"/>
    <w:rsid w:val="00DF0407"/>
    <w:rsid w:val="00DF04DC"/>
    <w:rsid w:val="00DF1063"/>
    <w:rsid w:val="00DF1B95"/>
    <w:rsid w:val="00DF1E09"/>
    <w:rsid w:val="00DF1EDA"/>
    <w:rsid w:val="00DF2032"/>
    <w:rsid w:val="00DF20FC"/>
    <w:rsid w:val="00DF23CF"/>
    <w:rsid w:val="00DF2FBD"/>
    <w:rsid w:val="00DF3476"/>
    <w:rsid w:val="00DF35D0"/>
    <w:rsid w:val="00DF3733"/>
    <w:rsid w:val="00DF3848"/>
    <w:rsid w:val="00DF3A76"/>
    <w:rsid w:val="00DF43A6"/>
    <w:rsid w:val="00DF4D47"/>
    <w:rsid w:val="00DF5115"/>
    <w:rsid w:val="00DF5CA2"/>
    <w:rsid w:val="00DF5CCD"/>
    <w:rsid w:val="00DF65CD"/>
    <w:rsid w:val="00DF6DF5"/>
    <w:rsid w:val="00DF71A6"/>
    <w:rsid w:val="00DF7845"/>
    <w:rsid w:val="00DF79BD"/>
    <w:rsid w:val="00DF7BCC"/>
    <w:rsid w:val="00E00557"/>
    <w:rsid w:val="00E0097D"/>
    <w:rsid w:val="00E00AFE"/>
    <w:rsid w:val="00E00FE9"/>
    <w:rsid w:val="00E01735"/>
    <w:rsid w:val="00E01A02"/>
    <w:rsid w:val="00E01D75"/>
    <w:rsid w:val="00E0213E"/>
    <w:rsid w:val="00E0279E"/>
    <w:rsid w:val="00E03127"/>
    <w:rsid w:val="00E03188"/>
    <w:rsid w:val="00E03BE6"/>
    <w:rsid w:val="00E03E02"/>
    <w:rsid w:val="00E051BB"/>
    <w:rsid w:val="00E05D10"/>
    <w:rsid w:val="00E0640A"/>
    <w:rsid w:val="00E0653B"/>
    <w:rsid w:val="00E0659E"/>
    <w:rsid w:val="00E06DED"/>
    <w:rsid w:val="00E06F45"/>
    <w:rsid w:val="00E06F79"/>
    <w:rsid w:val="00E076F1"/>
    <w:rsid w:val="00E07975"/>
    <w:rsid w:val="00E10975"/>
    <w:rsid w:val="00E119E8"/>
    <w:rsid w:val="00E122FA"/>
    <w:rsid w:val="00E129DB"/>
    <w:rsid w:val="00E1393E"/>
    <w:rsid w:val="00E13AC3"/>
    <w:rsid w:val="00E13E69"/>
    <w:rsid w:val="00E141DB"/>
    <w:rsid w:val="00E14B01"/>
    <w:rsid w:val="00E14C3E"/>
    <w:rsid w:val="00E154AC"/>
    <w:rsid w:val="00E15542"/>
    <w:rsid w:val="00E15AA3"/>
    <w:rsid w:val="00E15B9C"/>
    <w:rsid w:val="00E15F43"/>
    <w:rsid w:val="00E160FA"/>
    <w:rsid w:val="00E1618A"/>
    <w:rsid w:val="00E1669F"/>
    <w:rsid w:val="00E16E05"/>
    <w:rsid w:val="00E16E98"/>
    <w:rsid w:val="00E172F5"/>
    <w:rsid w:val="00E174D7"/>
    <w:rsid w:val="00E1760C"/>
    <w:rsid w:val="00E17C4C"/>
    <w:rsid w:val="00E17E0F"/>
    <w:rsid w:val="00E17E78"/>
    <w:rsid w:val="00E17FB6"/>
    <w:rsid w:val="00E17FCC"/>
    <w:rsid w:val="00E2071C"/>
    <w:rsid w:val="00E2087A"/>
    <w:rsid w:val="00E2107F"/>
    <w:rsid w:val="00E21233"/>
    <w:rsid w:val="00E2153C"/>
    <w:rsid w:val="00E21570"/>
    <w:rsid w:val="00E21E76"/>
    <w:rsid w:val="00E220CA"/>
    <w:rsid w:val="00E22631"/>
    <w:rsid w:val="00E226EC"/>
    <w:rsid w:val="00E22EC4"/>
    <w:rsid w:val="00E230F4"/>
    <w:rsid w:val="00E23502"/>
    <w:rsid w:val="00E2373F"/>
    <w:rsid w:val="00E241B4"/>
    <w:rsid w:val="00E24E0C"/>
    <w:rsid w:val="00E25A89"/>
    <w:rsid w:val="00E26918"/>
    <w:rsid w:val="00E271D5"/>
    <w:rsid w:val="00E275CB"/>
    <w:rsid w:val="00E276A5"/>
    <w:rsid w:val="00E27C9D"/>
    <w:rsid w:val="00E301D1"/>
    <w:rsid w:val="00E307D2"/>
    <w:rsid w:val="00E3098E"/>
    <w:rsid w:val="00E30AA4"/>
    <w:rsid w:val="00E318DB"/>
    <w:rsid w:val="00E31D0C"/>
    <w:rsid w:val="00E31E74"/>
    <w:rsid w:val="00E32A7A"/>
    <w:rsid w:val="00E32B67"/>
    <w:rsid w:val="00E32E2C"/>
    <w:rsid w:val="00E3332D"/>
    <w:rsid w:val="00E335FD"/>
    <w:rsid w:val="00E336AD"/>
    <w:rsid w:val="00E338CF"/>
    <w:rsid w:val="00E33A34"/>
    <w:rsid w:val="00E352B7"/>
    <w:rsid w:val="00E3593A"/>
    <w:rsid w:val="00E36046"/>
    <w:rsid w:val="00E36C6D"/>
    <w:rsid w:val="00E3784A"/>
    <w:rsid w:val="00E37855"/>
    <w:rsid w:val="00E37C69"/>
    <w:rsid w:val="00E40125"/>
    <w:rsid w:val="00E404C1"/>
    <w:rsid w:val="00E411C8"/>
    <w:rsid w:val="00E41379"/>
    <w:rsid w:val="00E416F1"/>
    <w:rsid w:val="00E4192F"/>
    <w:rsid w:val="00E41A43"/>
    <w:rsid w:val="00E41B06"/>
    <w:rsid w:val="00E41BCB"/>
    <w:rsid w:val="00E4213D"/>
    <w:rsid w:val="00E42223"/>
    <w:rsid w:val="00E4293D"/>
    <w:rsid w:val="00E42AEE"/>
    <w:rsid w:val="00E42D0B"/>
    <w:rsid w:val="00E433D6"/>
    <w:rsid w:val="00E4360A"/>
    <w:rsid w:val="00E439E2"/>
    <w:rsid w:val="00E43B0E"/>
    <w:rsid w:val="00E440DA"/>
    <w:rsid w:val="00E44985"/>
    <w:rsid w:val="00E44CA6"/>
    <w:rsid w:val="00E44FF3"/>
    <w:rsid w:val="00E45318"/>
    <w:rsid w:val="00E45687"/>
    <w:rsid w:val="00E45C5A"/>
    <w:rsid w:val="00E45F5D"/>
    <w:rsid w:val="00E467C1"/>
    <w:rsid w:val="00E46BCF"/>
    <w:rsid w:val="00E46CB4"/>
    <w:rsid w:val="00E470B8"/>
    <w:rsid w:val="00E473A4"/>
    <w:rsid w:val="00E47C61"/>
    <w:rsid w:val="00E47EB4"/>
    <w:rsid w:val="00E50378"/>
    <w:rsid w:val="00E5039D"/>
    <w:rsid w:val="00E513FE"/>
    <w:rsid w:val="00E5145A"/>
    <w:rsid w:val="00E51709"/>
    <w:rsid w:val="00E51AA6"/>
    <w:rsid w:val="00E522E6"/>
    <w:rsid w:val="00E52350"/>
    <w:rsid w:val="00E523F2"/>
    <w:rsid w:val="00E52752"/>
    <w:rsid w:val="00E52D1E"/>
    <w:rsid w:val="00E531F5"/>
    <w:rsid w:val="00E53235"/>
    <w:rsid w:val="00E5398D"/>
    <w:rsid w:val="00E53AF3"/>
    <w:rsid w:val="00E53EBE"/>
    <w:rsid w:val="00E54EAB"/>
    <w:rsid w:val="00E5595F"/>
    <w:rsid w:val="00E55FDE"/>
    <w:rsid w:val="00E5623A"/>
    <w:rsid w:val="00E56CBE"/>
    <w:rsid w:val="00E57B35"/>
    <w:rsid w:val="00E57EF7"/>
    <w:rsid w:val="00E600B5"/>
    <w:rsid w:val="00E602BD"/>
    <w:rsid w:val="00E6035B"/>
    <w:rsid w:val="00E60922"/>
    <w:rsid w:val="00E61088"/>
    <w:rsid w:val="00E6118F"/>
    <w:rsid w:val="00E61961"/>
    <w:rsid w:val="00E61BF9"/>
    <w:rsid w:val="00E61C4B"/>
    <w:rsid w:val="00E62BC1"/>
    <w:rsid w:val="00E62DBF"/>
    <w:rsid w:val="00E62F2A"/>
    <w:rsid w:val="00E62FF4"/>
    <w:rsid w:val="00E64C71"/>
    <w:rsid w:val="00E65417"/>
    <w:rsid w:val="00E65700"/>
    <w:rsid w:val="00E65A0D"/>
    <w:rsid w:val="00E65A53"/>
    <w:rsid w:val="00E6613B"/>
    <w:rsid w:val="00E6616E"/>
    <w:rsid w:val="00E66684"/>
    <w:rsid w:val="00E670BB"/>
    <w:rsid w:val="00E673D5"/>
    <w:rsid w:val="00E67865"/>
    <w:rsid w:val="00E6791D"/>
    <w:rsid w:val="00E679A4"/>
    <w:rsid w:val="00E70293"/>
    <w:rsid w:val="00E70561"/>
    <w:rsid w:val="00E712D5"/>
    <w:rsid w:val="00E71855"/>
    <w:rsid w:val="00E7249C"/>
    <w:rsid w:val="00E724C6"/>
    <w:rsid w:val="00E72BCF"/>
    <w:rsid w:val="00E733CE"/>
    <w:rsid w:val="00E740DD"/>
    <w:rsid w:val="00E748B8"/>
    <w:rsid w:val="00E74DEF"/>
    <w:rsid w:val="00E768DE"/>
    <w:rsid w:val="00E76CA0"/>
    <w:rsid w:val="00E77337"/>
    <w:rsid w:val="00E774C4"/>
    <w:rsid w:val="00E77901"/>
    <w:rsid w:val="00E804B6"/>
    <w:rsid w:val="00E81192"/>
    <w:rsid w:val="00E81513"/>
    <w:rsid w:val="00E81D33"/>
    <w:rsid w:val="00E82388"/>
    <w:rsid w:val="00E829B2"/>
    <w:rsid w:val="00E82A88"/>
    <w:rsid w:val="00E82B49"/>
    <w:rsid w:val="00E82BF1"/>
    <w:rsid w:val="00E82D60"/>
    <w:rsid w:val="00E83E2A"/>
    <w:rsid w:val="00E843FE"/>
    <w:rsid w:val="00E846A0"/>
    <w:rsid w:val="00E852F2"/>
    <w:rsid w:val="00E853B8"/>
    <w:rsid w:val="00E85FB3"/>
    <w:rsid w:val="00E860A1"/>
    <w:rsid w:val="00E869B8"/>
    <w:rsid w:val="00E86B35"/>
    <w:rsid w:val="00E86E55"/>
    <w:rsid w:val="00E8718C"/>
    <w:rsid w:val="00E87B3E"/>
    <w:rsid w:val="00E87DB0"/>
    <w:rsid w:val="00E901DD"/>
    <w:rsid w:val="00E9047F"/>
    <w:rsid w:val="00E9103F"/>
    <w:rsid w:val="00E911D2"/>
    <w:rsid w:val="00E91CB0"/>
    <w:rsid w:val="00E92BC2"/>
    <w:rsid w:val="00E92F3D"/>
    <w:rsid w:val="00E92FA7"/>
    <w:rsid w:val="00E93F37"/>
    <w:rsid w:val="00E9470E"/>
    <w:rsid w:val="00E94780"/>
    <w:rsid w:val="00E94E24"/>
    <w:rsid w:val="00E95040"/>
    <w:rsid w:val="00E95166"/>
    <w:rsid w:val="00E954DD"/>
    <w:rsid w:val="00E956C2"/>
    <w:rsid w:val="00E95C43"/>
    <w:rsid w:val="00E960C8"/>
    <w:rsid w:val="00E96373"/>
    <w:rsid w:val="00E96558"/>
    <w:rsid w:val="00E96599"/>
    <w:rsid w:val="00E9670E"/>
    <w:rsid w:val="00E96A65"/>
    <w:rsid w:val="00E96D62"/>
    <w:rsid w:val="00E97015"/>
    <w:rsid w:val="00E97793"/>
    <w:rsid w:val="00EA11BF"/>
    <w:rsid w:val="00EA145D"/>
    <w:rsid w:val="00EA1534"/>
    <w:rsid w:val="00EA16C1"/>
    <w:rsid w:val="00EA1A18"/>
    <w:rsid w:val="00EA1D8D"/>
    <w:rsid w:val="00EA2043"/>
    <w:rsid w:val="00EA27E7"/>
    <w:rsid w:val="00EA2C9B"/>
    <w:rsid w:val="00EA3B95"/>
    <w:rsid w:val="00EA3DB7"/>
    <w:rsid w:val="00EA4288"/>
    <w:rsid w:val="00EA4886"/>
    <w:rsid w:val="00EA48BF"/>
    <w:rsid w:val="00EA4AE6"/>
    <w:rsid w:val="00EA5313"/>
    <w:rsid w:val="00EA57FB"/>
    <w:rsid w:val="00EA5AAC"/>
    <w:rsid w:val="00EA5BE7"/>
    <w:rsid w:val="00EA61C3"/>
    <w:rsid w:val="00EA77C5"/>
    <w:rsid w:val="00EA7C22"/>
    <w:rsid w:val="00EB0410"/>
    <w:rsid w:val="00EB09F8"/>
    <w:rsid w:val="00EB0B00"/>
    <w:rsid w:val="00EB0D98"/>
    <w:rsid w:val="00EB0E10"/>
    <w:rsid w:val="00EB12FC"/>
    <w:rsid w:val="00EB1327"/>
    <w:rsid w:val="00EB14E2"/>
    <w:rsid w:val="00EB15AF"/>
    <w:rsid w:val="00EB16DC"/>
    <w:rsid w:val="00EB176A"/>
    <w:rsid w:val="00EB3A99"/>
    <w:rsid w:val="00EB401D"/>
    <w:rsid w:val="00EB445B"/>
    <w:rsid w:val="00EB4C3A"/>
    <w:rsid w:val="00EB52F3"/>
    <w:rsid w:val="00EB5395"/>
    <w:rsid w:val="00EB5510"/>
    <w:rsid w:val="00EB5AF5"/>
    <w:rsid w:val="00EB5B1F"/>
    <w:rsid w:val="00EB5CB7"/>
    <w:rsid w:val="00EB5D79"/>
    <w:rsid w:val="00EB606B"/>
    <w:rsid w:val="00EB64D2"/>
    <w:rsid w:val="00EB6B5B"/>
    <w:rsid w:val="00EB6FDC"/>
    <w:rsid w:val="00EB7129"/>
    <w:rsid w:val="00EB7D9E"/>
    <w:rsid w:val="00EB7EE9"/>
    <w:rsid w:val="00EC0279"/>
    <w:rsid w:val="00EC043B"/>
    <w:rsid w:val="00EC06B2"/>
    <w:rsid w:val="00EC0757"/>
    <w:rsid w:val="00EC0A8B"/>
    <w:rsid w:val="00EC0B84"/>
    <w:rsid w:val="00EC0FF4"/>
    <w:rsid w:val="00EC11EC"/>
    <w:rsid w:val="00EC1E6D"/>
    <w:rsid w:val="00EC2292"/>
    <w:rsid w:val="00EC2813"/>
    <w:rsid w:val="00EC2BFE"/>
    <w:rsid w:val="00EC2E93"/>
    <w:rsid w:val="00EC32B0"/>
    <w:rsid w:val="00EC36E4"/>
    <w:rsid w:val="00EC379A"/>
    <w:rsid w:val="00EC4491"/>
    <w:rsid w:val="00EC4645"/>
    <w:rsid w:val="00EC50E3"/>
    <w:rsid w:val="00EC5219"/>
    <w:rsid w:val="00EC5330"/>
    <w:rsid w:val="00EC5C4E"/>
    <w:rsid w:val="00EC5ECB"/>
    <w:rsid w:val="00EC6AF2"/>
    <w:rsid w:val="00EC71E2"/>
    <w:rsid w:val="00EC74E7"/>
    <w:rsid w:val="00EC782D"/>
    <w:rsid w:val="00EC7FD0"/>
    <w:rsid w:val="00ED010A"/>
    <w:rsid w:val="00ED0481"/>
    <w:rsid w:val="00ED04DF"/>
    <w:rsid w:val="00ED0B04"/>
    <w:rsid w:val="00ED0F1F"/>
    <w:rsid w:val="00ED14E0"/>
    <w:rsid w:val="00ED21AE"/>
    <w:rsid w:val="00ED2514"/>
    <w:rsid w:val="00ED27DB"/>
    <w:rsid w:val="00ED2D7F"/>
    <w:rsid w:val="00ED340D"/>
    <w:rsid w:val="00ED350B"/>
    <w:rsid w:val="00ED3609"/>
    <w:rsid w:val="00ED3819"/>
    <w:rsid w:val="00ED3E0C"/>
    <w:rsid w:val="00ED3EFB"/>
    <w:rsid w:val="00ED435C"/>
    <w:rsid w:val="00ED4583"/>
    <w:rsid w:val="00ED5065"/>
    <w:rsid w:val="00ED5475"/>
    <w:rsid w:val="00ED57B2"/>
    <w:rsid w:val="00ED5AA6"/>
    <w:rsid w:val="00ED5B65"/>
    <w:rsid w:val="00ED5DC8"/>
    <w:rsid w:val="00ED5EA4"/>
    <w:rsid w:val="00ED627A"/>
    <w:rsid w:val="00ED6366"/>
    <w:rsid w:val="00ED69A4"/>
    <w:rsid w:val="00ED6CC2"/>
    <w:rsid w:val="00ED7031"/>
    <w:rsid w:val="00ED7B41"/>
    <w:rsid w:val="00ED7D91"/>
    <w:rsid w:val="00EE00CE"/>
    <w:rsid w:val="00EE074A"/>
    <w:rsid w:val="00EE0AA0"/>
    <w:rsid w:val="00EE0B9D"/>
    <w:rsid w:val="00EE0CD0"/>
    <w:rsid w:val="00EE0EA1"/>
    <w:rsid w:val="00EE0FFD"/>
    <w:rsid w:val="00EE127F"/>
    <w:rsid w:val="00EE1309"/>
    <w:rsid w:val="00EE1D93"/>
    <w:rsid w:val="00EE1E95"/>
    <w:rsid w:val="00EE24B1"/>
    <w:rsid w:val="00EE2A19"/>
    <w:rsid w:val="00EE3565"/>
    <w:rsid w:val="00EE3D39"/>
    <w:rsid w:val="00EE4856"/>
    <w:rsid w:val="00EE5B1E"/>
    <w:rsid w:val="00EE60E0"/>
    <w:rsid w:val="00EE6B86"/>
    <w:rsid w:val="00EE6E43"/>
    <w:rsid w:val="00EE7078"/>
    <w:rsid w:val="00EE7110"/>
    <w:rsid w:val="00EE79ED"/>
    <w:rsid w:val="00EE7AD5"/>
    <w:rsid w:val="00EE7E26"/>
    <w:rsid w:val="00EF05D3"/>
    <w:rsid w:val="00EF0A04"/>
    <w:rsid w:val="00EF0F0A"/>
    <w:rsid w:val="00EF0F29"/>
    <w:rsid w:val="00EF151D"/>
    <w:rsid w:val="00EF15EF"/>
    <w:rsid w:val="00EF1ADD"/>
    <w:rsid w:val="00EF1B22"/>
    <w:rsid w:val="00EF2456"/>
    <w:rsid w:val="00EF2E13"/>
    <w:rsid w:val="00EF2E1C"/>
    <w:rsid w:val="00EF3696"/>
    <w:rsid w:val="00EF3D58"/>
    <w:rsid w:val="00EF4499"/>
    <w:rsid w:val="00EF44E0"/>
    <w:rsid w:val="00EF4D7A"/>
    <w:rsid w:val="00EF4FED"/>
    <w:rsid w:val="00EF51CC"/>
    <w:rsid w:val="00EF532A"/>
    <w:rsid w:val="00EF5964"/>
    <w:rsid w:val="00EF5BC2"/>
    <w:rsid w:val="00EF62F8"/>
    <w:rsid w:val="00EF67BF"/>
    <w:rsid w:val="00EF6B12"/>
    <w:rsid w:val="00EF6CFF"/>
    <w:rsid w:val="00EF6F8A"/>
    <w:rsid w:val="00EF79E2"/>
    <w:rsid w:val="00EF7ADB"/>
    <w:rsid w:val="00F0042E"/>
    <w:rsid w:val="00F0054F"/>
    <w:rsid w:val="00F007E2"/>
    <w:rsid w:val="00F00CF3"/>
    <w:rsid w:val="00F00D0B"/>
    <w:rsid w:val="00F011BD"/>
    <w:rsid w:val="00F01BBB"/>
    <w:rsid w:val="00F01BCC"/>
    <w:rsid w:val="00F01D64"/>
    <w:rsid w:val="00F0237A"/>
    <w:rsid w:val="00F03774"/>
    <w:rsid w:val="00F037BF"/>
    <w:rsid w:val="00F0423B"/>
    <w:rsid w:val="00F05060"/>
    <w:rsid w:val="00F05423"/>
    <w:rsid w:val="00F057DB"/>
    <w:rsid w:val="00F05B96"/>
    <w:rsid w:val="00F05CFF"/>
    <w:rsid w:val="00F05FD6"/>
    <w:rsid w:val="00F065E8"/>
    <w:rsid w:val="00F06DC4"/>
    <w:rsid w:val="00F06F37"/>
    <w:rsid w:val="00F07083"/>
    <w:rsid w:val="00F10548"/>
    <w:rsid w:val="00F107A3"/>
    <w:rsid w:val="00F10919"/>
    <w:rsid w:val="00F10A53"/>
    <w:rsid w:val="00F1188E"/>
    <w:rsid w:val="00F13C64"/>
    <w:rsid w:val="00F13D94"/>
    <w:rsid w:val="00F13F52"/>
    <w:rsid w:val="00F14634"/>
    <w:rsid w:val="00F151AA"/>
    <w:rsid w:val="00F15452"/>
    <w:rsid w:val="00F1595B"/>
    <w:rsid w:val="00F1617C"/>
    <w:rsid w:val="00F167C4"/>
    <w:rsid w:val="00F16D9F"/>
    <w:rsid w:val="00F177E7"/>
    <w:rsid w:val="00F178DE"/>
    <w:rsid w:val="00F17BEB"/>
    <w:rsid w:val="00F205CB"/>
    <w:rsid w:val="00F20ACB"/>
    <w:rsid w:val="00F20EC4"/>
    <w:rsid w:val="00F20EFB"/>
    <w:rsid w:val="00F20F14"/>
    <w:rsid w:val="00F21E3C"/>
    <w:rsid w:val="00F22465"/>
    <w:rsid w:val="00F2270B"/>
    <w:rsid w:val="00F22B8D"/>
    <w:rsid w:val="00F23DF0"/>
    <w:rsid w:val="00F23E8E"/>
    <w:rsid w:val="00F24E96"/>
    <w:rsid w:val="00F25307"/>
    <w:rsid w:val="00F25578"/>
    <w:rsid w:val="00F25602"/>
    <w:rsid w:val="00F25D2F"/>
    <w:rsid w:val="00F25D75"/>
    <w:rsid w:val="00F25FA9"/>
    <w:rsid w:val="00F265DA"/>
    <w:rsid w:val="00F2682A"/>
    <w:rsid w:val="00F26915"/>
    <w:rsid w:val="00F2694F"/>
    <w:rsid w:val="00F26F63"/>
    <w:rsid w:val="00F272FC"/>
    <w:rsid w:val="00F2764D"/>
    <w:rsid w:val="00F279B2"/>
    <w:rsid w:val="00F30746"/>
    <w:rsid w:val="00F30B0A"/>
    <w:rsid w:val="00F31666"/>
    <w:rsid w:val="00F31E35"/>
    <w:rsid w:val="00F32224"/>
    <w:rsid w:val="00F32EEE"/>
    <w:rsid w:val="00F32FD6"/>
    <w:rsid w:val="00F3321C"/>
    <w:rsid w:val="00F33AD4"/>
    <w:rsid w:val="00F33F68"/>
    <w:rsid w:val="00F34A57"/>
    <w:rsid w:val="00F352F7"/>
    <w:rsid w:val="00F3542F"/>
    <w:rsid w:val="00F3612A"/>
    <w:rsid w:val="00F36F31"/>
    <w:rsid w:val="00F37986"/>
    <w:rsid w:val="00F37E9B"/>
    <w:rsid w:val="00F40706"/>
    <w:rsid w:val="00F40C14"/>
    <w:rsid w:val="00F40F0E"/>
    <w:rsid w:val="00F41177"/>
    <w:rsid w:val="00F411BA"/>
    <w:rsid w:val="00F41308"/>
    <w:rsid w:val="00F4150A"/>
    <w:rsid w:val="00F4187F"/>
    <w:rsid w:val="00F41BE2"/>
    <w:rsid w:val="00F4298D"/>
    <w:rsid w:val="00F429ED"/>
    <w:rsid w:val="00F42E5D"/>
    <w:rsid w:val="00F432BC"/>
    <w:rsid w:val="00F436F5"/>
    <w:rsid w:val="00F43968"/>
    <w:rsid w:val="00F43EEE"/>
    <w:rsid w:val="00F4413B"/>
    <w:rsid w:val="00F45540"/>
    <w:rsid w:val="00F459E5"/>
    <w:rsid w:val="00F45A38"/>
    <w:rsid w:val="00F45E2E"/>
    <w:rsid w:val="00F45EEC"/>
    <w:rsid w:val="00F46217"/>
    <w:rsid w:val="00F4632F"/>
    <w:rsid w:val="00F46435"/>
    <w:rsid w:val="00F464A9"/>
    <w:rsid w:val="00F467E2"/>
    <w:rsid w:val="00F4684B"/>
    <w:rsid w:val="00F4708E"/>
    <w:rsid w:val="00F47516"/>
    <w:rsid w:val="00F501F0"/>
    <w:rsid w:val="00F503F3"/>
    <w:rsid w:val="00F5061A"/>
    <w:rsid w:val="00F50B2F"/>
    <w:rsid w:val="00F51A96"/>
    <w:rsid w:val="00F51D64"/>
    <w:rsid w:val="00F522C0"/>
    <w:rsid w:val="00F527FD"/>
    <w:rsid w:val="00F53170"/>
    <w:rsid w:val="00F53257"/>
    <w:rsid w:val="00F532E4"/>
    <w:rsid w:val="00F53495"/>
    <w:rsid w:val="00F5375F"/>
    <w:rsid w:val="00F53912"/>
    <w:rsid w:val="00F53A1A"/>
    <w:rsid w:val="00F5421A"/>
    <w:rsid w:val="00F544A0"/>
    <w:rsid w:val="00F549F2"/>
    <w:rsid w:val="00F54CD2"/>
    <w:rsid w:val="00F54F1C"/>
    <w:rsid w:val="00F554D1"/>
    <w:rsid w:val="00F55778"/>
    <w:rsid w:val="00F557E3"/>
    <w:rsid w:val="00F56192"/>
    <w:rsid w:val="00F5693C"/>
    <w:rsid w:val="00F56ED9"/>
    <w:rsid w:val="00F5773E"/>
    <w:rsid w:val="00F60297"/>
    <w:rsid w:val="00F603FC"/>
    <w:rsid w:val="00F60419"/>
    <w:rsid w:val="00F60C4E"/>
    <w:rsid w:val="00F617AD"/>
    <w:rsid w:val="00F61937"/>
    <w:rsid w:val="00F6210E"/>
    <w:rsid w:val="00F629BF"/>
    <w:rsid w:val="00F63CA8"/>
    <w:rsid w:val="00F63E7D"/>
    <w:rsid w:val="00F644A1"/>
    <w:rsid w:val="00F645FC"/>
    <w:rsid w:val="00F64831"/>
    <w:rsid w:val="00F64FC0"/>
    <w:rsid w:val="00F65340"/>
    <w:rsid w:val="00F6575B"/>
    <w:rsid w:val="00F65990"/>
    <w:rsid w:val="00F65991"/>
    <w:rsid w:val="00F65A85"/>
    <w:rsid w:val="00F662D2"/>
    <w:rsid w:val="00F66303"/>
    <w:rsid w:val="00F665FB"/>
    <w:rsid w:val="00F66803"/>
    <w:rsid w:val="00F66910"/>
    <w:rsid w:val="00F66CCA"/>
    <w:rsid w:val="00F670CF"/>
    <w:rsid w:val="00F6735D"/>
    <w:rsid w:val="00F67708"/>
    <w:rsid w:val="00F67EF4"/>
    <w:rsid w:val="00F70101"/>
    <w:rsid w:val="00F702D7"/>
    <w:rsid w:val="00F7066E"/>
    <w:rsid w:val="00F70766"/>
    <w:rsid w:val="00F7103F"/>
    <w:rsid w:val="00F711B9"/>
    <w:rsid w:val="00F714C3"/>
    <w:rsid w:val="00F715B9"/>
    <w:rsid w:val="00F71BC8"/>
    <w:rsid w:val="00F71EC8"/>
    <w:rsid w:val="00F71FFF"/>
    <w:rsid w:val="00F725F3"/>
    <w:rsid w:val="00F728FB"/>
    <w:rsid w:val="00F72AE0"/>
    <w:rsid w:val="00F72C4D"/>
    <w:rsid w:val="00F72CA4"/>
    <w:rsid w:val="00F7303B"/>
    <w:rsid w:val="00F736FD"/>
    <w:rsid w:val="00F74164"/>
    <w:rsid w:val="00F74A96"/>
    <w:rsid w:val="00F752E7"/>
    <w:rsid w:val="00F758A5"/>
    <w:rsid w:val="00F76611"/>
    <w:rsid w:val="00F76974"/>
    <w:rsid w:val="00F76D4D"/>
    <w:rsid w:val="00F76F31"/>
    <w:rsid w:val="00F779A2"/>
    <w:rsid w:val="00F77C61"/>
    <w:rsid w:val="00F80206"/>
    <w:rsid w:val="00F80A84"/>
    <w:rsid w:val="00F80BF3"/>
    <w:rsid w:val="00F81839"/>
    <w:rsid w:val="00F81900"/>
    <w:rsid w:val="00F831BB"/>
    <w:rsid w:val="00F8326E"/>
    <w:rsid w:val="00F836FC"/>
    <w:rsid w:val="00F83B03"/>
    <w:rsid w:val="00F83CA9"/>
    <w:rsid w:val="00F83F6D"/>
    <w:rsid w:val="00F8431A"/>
    <w:rsid w:val="00F8446F"/>
    <w:rsid w:val="00F84A74"/>
    <w:rsid w:val="00F84C09"/>
    <w:rsid w:val="00F84C2D"/>
    <w:rsid w:val="00F84CB6"/>
    <w:rsid w:val="00F854C2"/>
    <w:rsid w:val="00F8568E"/>
    <w:rsid w:val="00F8572F"/>
    <w:rsid w:val="00F859B4"/>
    <w:rsid w:val="00F85BCB"/>
    <w:rsid w:val="00F85E30"/>
    <w:rsid w:val="00F864DF"/>
    <w:rsid w:val="00F8673E"/>
    <w:rsid w:val="00F8675F"/>
    <w:rsid w:val="00F86E04"/>
    <w:rsid w:val="00F86F72"/>
    <w:rsid w:val="00F8722D"/>
    <w:rsid w:val="00F87268"/>
    <w:rsid w:val="00F8742E"/>
    <w:rsid w:val="00F909F5"/>
    <w:rsid w:val="00F914CB"/>
    <w:rsid w:val="00F917CC"/>
    <w:rsid w:val="00F91A5C"/>
    <w:rsid w:val="00F92B93"/>
    <w:rsid w:val="00F93121"/>
    <w:rsid w:val="00F933E7"/>
    <w:rsid w:val="00F93728"/>
    <w:rsid w:val="00F93C5E"/>
    <w:rsid w:val="00F93F50"/>
    <w:rsid w:val="00F9404E"/>
    <w:rsid w:val="00F94AE3"/>
    <w:rsid w:val="00F95481"/>
    <w:rsid w:val="00F96356"/>
    <w:rsid w:val="00F966A3"/>
    <w:rsid w:val="00F96FAB"/>
    <w:rsid w:val="00F9715A"/>
    <w:rsid w:val="00F971FF"/>
    <w:rsid w:val="00F97373"/>
    <w:rsid w:val="00F9749C"/>
    <w:rsid w:val="00F97758"/>
    <w:rsid w:val="00F97A43"/>
    <w:rsid w:val="00F97C9A"/>
    <w:rsid w:val="00F97E46"/>
    <w:rsid w:val="00FA0917"/>
    <w:rsid w:val="00FA0D05"/>
    <w:rsid w:val="00FA10AC"/>
    <w:rsid w:val="00FA13B0"/>
    <w:rsid w:val="00FA1487"/>
    <w:rsid w:val="00FA1494"/>
    <w:rsid w:val="00FA1AA4"/>
    <w:rsid w:val="00FA1DE2"/>
    <w:rsid w:val="00FA1F1B"/>
    <w:rsid w:val="00FA2018"/>
    <w:rsid w:val="00FA2208"/>
    <w:rsid w:val="00FA262A"/>
    <w:rsid w:val="00FA29E5"/>
    <w:rsid w:val="00FA2AD0"/>
    <w:rsid w:val="00FA2D63"/>
    <w:rsid w:val="00FA2DAD"/>
    <w:rsid w:val="00FA30E2"/>
    <w:rsid w:val="00FA314E"/>
    <w:rsid w:val="00FA32D9"/>
    <w:rsid w:val="00FA343A"/>
    <w:rsid w:val="00FA425D"/>
    <w:rsid w:val="00FA4F8A"/>
    <w:rsid w:val="00FA50DC"/>
    <w:rsid w:val="00FA5714"/>
    <w:rsid w:val="00FA5CBB"/>
    <w:rsid w:val="00FA5D51"/>
    <w:rsid w:val="00FA6696"/>
    <w:rsid w:val="00FA6B43"/>
    <w:rsid w:val="00FA6D0C"/>
    <w:rsid w:val="00FA7D55"/>
    <w:rsid w:val="00FA7F3B"/>
    <w:rsid w:val="00FB030C"/>
    <w:rsid w:val="00FB0B01"/>
    <w:rsid w:val="00FB0ECA"/>
    <w:rsid w:val="00FB0EDE"/>
    <w:rsid w:val="00FB0EFF"/>
    <w:rsid w:val="00FB11EA"/>
    <w:rsid w:val="00FB14A9"/>
    <w:rsid w:val="00FB183A"/>
    <w:rsid w:val="00FB1F44"/>
    <w:rsid w:val="00FB222C"/>
    <w:rsid w:val="00FB2819"/>
    <w:rsid w:val="00FB300B"/>
    <w:rsid w:val="00FB334F"/>
    <w:rsid w:val="00FB36CA"/>
    <w:rsid w:val="00FB3B37"/>
    <w:rsid w:val="00FB3C2D"/>
    <w:rsid w:val="00FB3CC4"/>
    <w:rsid w:val="00FB3D6C"/>
    <w:rsid w:val="00FB4295"/>
    <w:rsid w:val="00FB4691"/>
    <w:rsid w:val="00FB4BFA"/>
    <w:rsid w:val="00FB59FE"/>
    <w:rsid w:val="00FB6528"/>
    <w:rsid w:val="00FB6755"/>
    <w:rsid w:val="00FB6789"/>
    <w:rsid w:val="00FB6E3A"/>
    <w:rsid w:val="00FB6E40"/>
    <w:rsid w:val="00FB7247"/>
    <w:rsid w:val="00FB7B86"/>
    <w:rsid w:val="00FB7D4A"/>
    <w:rsid w:val="00FC1692"/>
    <w:rsid w:val="00FC1807"/>
    <w:rsid w:val="00FC2215"/>
    <w:rsid w:val="00FC288D"/>
    <w:rsid w:val="00FC29AB"/>
    <w:rsid w:val="00FC2B90"/>
    <w:rsid w:val="00FC308A"/>
    <w:rsid w:val="00FC3AEC"/>
    <w:rsid w:val="00FC3BEA"/>
    <w:rsid w:val="00FC3EAB"/>
    <w:rsid w:val="00FC4120"/>
    <w:rsid w:val="00FC4280"/>
    <w:rsid w:val="00FC4668"/>
    <w:rsid w:val="00FC4768"/>
    <w:rsid w:val="00FC4772"/>
    <w:rsid w:val="00FC56B2"/>
    <w:rsid w:val="00FC597B"/>
    <w:rsid w:val="00FC6271"/>
    <w:rsid w:val="00FC6F8A"/>
    <w:rsid w:val="00FC794A"/>
    <w:rsid w:val="00FC7AA5"/>
    <w:rsid w:val="00FD08C7"/>
    <w:rsid w:val="00FD0F3D"/>
    <w:rsid w:val="00FD1145"/>
    <w:rsid w:val="00FD1394"/>
    <w:rsid w:val="00FD152B"/>
    <w:rsid w:val="00FD1939"/>
    <w:rsid w:val="00FD2109"/>
    <w:rsid w:val="00FD2363"/>
    <w:rsid w:val="00FD2D2A"/>
    <w:rsid w:val="00FD2ECA"/>
    <w:rsid w:val="00FD30C4"/>
    <w:rsid w:val="00FD345F"/>
    <w:rsid w:val="00FD3A51"/>
    <w:rsid w:val="00FD48F2"/>
    <w:rsid w:val="00FD4915"/>
    <w:rsid w:val="00FD4DB7"/>
    <w:rsid w:val="00FD58DF"/>
    <w:rsid w:val="00FD5D89"/>
    <w:rsid w:val="00FD6091"/>
    <w:rsid w:val="00FD6188"/>
    <w:rsid w:val="00FD788A"/>
    <w:rsid w:val="00FE05E5"/>
    <w:rsid w:val="00FE0B91"/>
    <w:rsid w:val="00FE0C9F"/>
    <w:rsid w:val="00FE11BC"/>
    <w:rsid w:val="00FE14AD"/>
    <w:rsid w:val="00FE1A46"/>
    <w:rsid w:val="00FE1B5F"/>
    <w:rsid w:val="00FE2114"/>
    <w:rsid w:val="00FE23A8"/>
    <w:rsid w:val="00FE25CE"/>
    <w:rsid w:val="00FE299E"/>
    <w:rsid w:val="00FE2B45"/>
    <w:rsid w:val="00FE30C8"/>
    <w:rsid w:val="00FE31FE"/>
    <w:rsid w:val="00FE328E"/>
    <w:rsid w:val="00FE3B43"/>
    <w:rsid w:val="00FE3B8D"/>
    <w:rsid w:val="00FE4996"/>
    <w:rsid w:val="00FE4A70"/>
    <w:rsid w:val="00FE4CF6"/>
    <w:rsid w:val="00FE4F02"/>
    <w:rsid w:val="00FE51CC"/>
    <w:rsid w:val="00FE56E1"/>
    <w:rsid w:val="00FE581C"/>
    <w:rsid w:val="00FE5A0F"/>
    <w:rsid w:val="00FE5C02"/>
    <w:rsid w:val="00FE6A2A"/>
    <w:rsid w:val="00FE7704"/>
    <w:rsid w:val="00FE79DD"/>
    <w:rsid w:val="00FE7C79"/>
    <w:rsid w:val="00FE7CFA"/>
    <w:rsid w:val="00FF09A5"/>
    <w:rsid w:val="00FF0DBB"/>
    <w:rsid w:val="00FF0EF2"/>
    <w:rsid w:val="00FF1F86"/>
    <w:rsid w:val="00FF2214"/>
    <w:rsid w:val="00FF25D6"/>
    <w:rsid w:val="00FF27B4"/>
    <w:rsid w:val="00FF2D25"/>
    <w:rsid w:val="00FF39BC"/>
    <w:rsid w:val="00FF3D1D"/>
    <w:rsid w:val="00FF420C"/>
    <w:rsid w:val="00FF4DE6"/>
    <w:rsid w:val="00FF5065"/>
    <w:rsid w:val="00FF5352"/>
    <w:rsid w:val="00FF5C59"/>
    <w:rsid w:val="00FF5E7C"/>
    <w:rsid w:val="00FF6E08"/>
    <w:rsid w:val="00FF723E"/>
    <w:rsid w:val="00FF7769"/>
    <w:rsid w:val="00FF7C36"/>
    <w:rsid w:val="00FF7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EFCC"/>
  <w15:chartTrackingRefBased/>
  <w15:docId w15:val="{3CDEAF8D-51BC-471A-A0FD-5082F307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7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7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84F"/>
    <w:rPr>
      <w:sz w:val="20"/>
      <w:szCs w:val="20"/>
    </w:rPr>
  </w:style>
  <w:style w:type="character" w:styleId="FootnoteReference">
    <w:name w:val="footnote reference"/>
    <w:basedOn w:val="DefaultParagraphFont"/>
    <w:uiPriority w:val="99"/>
    <w:semiHidden/>
    <w:unhideWhenUsed/>
    <w:rsid w:val="000A784F"/>
    <w:rPr>
      <w:vertAlign w:val="superscript"/>
    </w:rPr>
  </w:style>
  <w:style w:type="paragraph" w:styleId="BalloonText">
    <w:name w:val="Balloon Text"/>
    <w:basedOn w:val="Normal"/>
    <w:link w:val="BalloonTextChar"/>
    <w:uiPriority w:val="99"/>
    <w:semiHidden/>
    <w:unhideWhenUsed/>
    <w:rsid w:val="0036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62B"/>
    <w:rPr>
      <w:rFonts w:ascii="Segoe UI" w:hAnsi="Segoe UI" w:cs="Segoe UI"/>
      <w:sz w:val="18"/>
      <w:szCs w:val="18"/>
    </w:rPr>
  </w:style>
  <w:style w:type="character" w:styleId="Hyperlink">
    <w:name w:val="Hyperlink"/>
    <w:basedOn w:val="DefaultParagraphFont"/>
    <w:uiPriority w:val="99"/>
    <w:unhideWhenUsed/>
    <w:rsid w:val="00D423CA"/>
    <w:rPr>
      <w:color w:val="0000FF"/>
      <w:u w:val="single"/>
    </w:rPr>
  </w:style>
  <w:style w:type="character" w:customStyle="1" w:styleId="costarpage">
    <w:name w:val="co_starpage"/>
    <w:basedOn w:val="DefaultParagraphFont"/>
    <w:rsid w:val="004A2F80"/>
  </w:style>
  <w:style w:type="character" w:styleId="UnresolvedMention">
    <w:name w:val="Unresolved Mention"/>
    <w:basedOn w:val="DefaultParagraphFont"/>
    <w:uiPriority w:val="99"/>
    <w:semiHidden/>
    <w:unhideWhenUsed/>
    <w:rsid w:val="009F78F5"/>
    <w:rPr>
      <w:color w:val="605E5C"/>
      <w:shd w:val="clear" w:color="auto" w:fill="E1DFDD"/>
    </w:rPr>
  </w:style>
  <w:style w:type="character" w:customStyle="1" w:styleId="Heading1Char">
    <w:name w:val="Heading 1 Char"/>
    <w:basedOn w:val="DefaultParagraphFont"/>
    <w:link w:val="Heading1"/>
    <w:uiPriority w:val="9"/>
    <w:rsid w:val="00DA278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61860"/>
    <w:rPr>
      <w:sz w:val="16"/>
      <w:szCs w:val="16"/>
    </w:rPr>
  </w:style>
  <w:style w:type="paragraph" w:styleId="CommentText">
    <w:name w:val="annotation text"/>
    <w:basedOn w:val="Normal"/>
    <w:link w:val="CommentTextChar"/>
    <w:uiPriority w:val="99"/>
    <w:semiHidden/>
    <w:unhideWhenUsed/>
    <w:rsid w:val="00C61860"/>
    <w:pPr>
      <w:spacing w:line="240" w:lineRule="auto"/>
    </w:pPr>
    <w:rPr>
      <w:sz w:val="20"/>
      <w:szCs w:val="20"/>
    </w:rPr>
  </w:style>
  <w:style w:type="character" w:customStyle="1" w:styleId="CommentTextChar">
    <w:name w:val="Comment Text Char"/>
    <w:basedOn w:val="DefaultParagraphFont"/>
    <w:link w:val="CommentText"/>
    <w:uiPriority w:val="99"/>
    <w:semiHidden/>
    <w:rsid w:val="00C61860"/>
    <w:rPr>
      <w:sz w:val="20"/>
      <w:szCs w:val="20"/>
    </w:rPr>
  </w:style>
  <w:style w:type="paragraph" w:styleId="CommentSubject">
    <w:name w:val="annotation subject"/>
    <w:basedOn w:val="CommentText"/>
    <w:next w:val="CommentText"/>
    <w:link w:val="CommentSubjectChar"/>
    <w:uiPriority w:val="99"/>
    <w:semiHidden/>
    <w:unhideWhenUsed/>
    <w:rsid w:val="00C61860"/>
    <w:rPr>
      <w:b/>
      <w:bCs/>
    </w:rPr>
  </w:style>
  <w:style w:type="character" w:customStyle="1" w:styleId="CommentSubjectChar">
    <w:name w:val="Comment Subject Char"/>
    <w:basedOn w:val="CommentTextChar"/>
    <w:link w:val="CommentSubject"/>
    <w:uiPriority w:val="99"/>
    <w:semiHidden/>
    <w:rsid w:val="00C61860"/>
    <w:rPr>
      <w:b/>
      <w:bCs/>
      <w:sz w:val="20"/>
      <w:szCs w:val="20"/>
    </w:rPr>
  </w:style>
  <w:style w:type="paragraph" w:styleId="ListParagraph">
    <w:name w:val="List Paragraph"/>
    <w:basedOn w:val="Normal"/>
    <w:uiPriority w:val="34"/>
    <w:qFormat/>
    <w:rsid w:val="002A324B"/>
    <w:pPr>
      <w:ind w:left="720"/>
      <w:contextualSpacing/>
    </w:pPr>
  </w:style>
  <w:style w:type="character" w:styleId="FollowedHyperlink">
    <w:name w:val="FollowedHyperlink"/>
    <w:basedOn w:val="DefaultParagraphFont"/>
    <w:uiPriority w:val="99"/>
    <w:semiHidden/>
    <w:unhideWhenUsed/>
    <w:rsid w:val="003945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29400">
      <w:bodyDiv w:val="1"/>
      <w:marLeft w:val="0"/>
      <w:marRight w:val="0"/>
      <w:marTop w:val="0"/>
      <w:marBottom w:val="0"/>
      <w:divBdr>
        <w:top w:val="none" w:sz="0" w:space="0" w:color="auto"/>
        <w:left w:val="none" w:sz="0" w:space="0" w:color="auto"/>
        <w:bottom w:val="none" w:sz="0" w:space="0" w:color="auto"/>
        <w:right w:val="none" w:sz="0" w:space="0" w:color="auto"/>
      </w:divBdr>
      <w:divsChild>
        <w:div w:id="1575968467">
          <w:marLeft w:val="0"/>
          <w:marRight w:val="0"/>
          <w:marTop w:val="240"/>
          <w:marBottom w:val="240"/>
          <w:divBdr>
            <w:top w:val="none" w:sz="0" w:space="0" w:color="auto"/>
            <w:left w:val="none" w:sz="0" w:space="0" w:color="auto"/>
            <w:bottom w:val="none" w:sz="0" w:space="0" w:color="auto"/>
            <w:right w:val="none" w:sz="0" w:space="0" w:color="auto"/>
          </w:divBdr>
          <w:divsChild>
            <w:div w:id="1830561353">
              <w:marLeft w:val="0"/>
              <w:marRight w:val="0"/>
              <w:marTop w:val="240"/>
              <w:marBottom w:val="240"/>
              <w:divBdr>
                <w:top w:val="none" w:sz="0" w:space="0" w:color="auto"/>
                <w:left w:val="none" w:sz="0" w:space="0" w:color="auto"/>
                <w:bottom w:val="none" w:sz="0" w:space="0" w:color="auto"/>
                <w:right w:val="none" w:sz="0" w:space="0" w:color="auto"/>
              </w:divBdr>
            </w:div>
          </w:divsChild>
        </w:div>
        <w:div w:id="1818690178">
          <w:marLeft w:val="0"/>
          <w:marRight w:val="0"/>
          <w:marTop w:val="240"/>
          <w:marBottom w:val="240"/>
          <w:divBdr>
            <w:top w:val="none" w:sz="0" w:space="0" w:color="auto"/>
            <w:left w:val="none" w:sz="0" w:space="0" w:color="auto"/>
            <w:bottom w:val="none" w:sz="0" w:space="0" w:color="auto"/>
            <w:right w:val="none" w:sz="0" w:space="0" w:color="auto"/>
          </w:divBdr>
          <w:divsChild>
            <w:div w:id="17913643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88549508">
      <w:bodyDiv w:val="1"/>
      <w:marLeft w:val="0"/>
      <w:marRight w:val="0"/>
      <w:marTop w:val="0"/>
      <w:marBottom w:val="0"/>
      <w:divBdr>
        <w:top w:val="none" w:sz="0" w:space="0" w:color="auto"/>
        <w:left w:val="none" w:sz="0" w:space="0" w:color="auto"/>
        <w:bottom w:val="none" w:sz="0" w:space="0" w:color="auto"/>
        <w:right w:val="none" w:sz="0" w:space="0" w:color="auto"/>
      </w:divBdr>
    </w:div>
    <w:div w:id="1839997432">
      <w:bodyDiv w:val="1"/>
      <w:marLeft w:val="0"/>
      <w:marRight w:val="0"/>
      <w:marTop w:val="0"/>
      <w:marBottom w:val="0"/>
      <w:divBdr>
        <w:top w:val="none" w:sz="0" w:space="0" w:color="auto"/>
        <w:left w:val="none" w:sz="0" w:space="0" w:color="auto"/>
        <w:bottom w:val="none" w:sz="0" w:space="0" w:color="auto"/>
        <w:right w:val="none" w:sz="0" w:space="0" w:color="auto"/>
      </w:divBdr>
      <w:divsChild>
        <w:div w:id="1918663799">
          <w:marLeft w:val="0"/>
          <w:marRight w:val="0"/>
          <w:marTop w:val="240"/>
          <w:marBottom w:val="240"/>
          <w:divBdr>
            <w:top w:val="none" w:sz="0" w:space="0" w:color="auto"/>
            <w:left w:val="none" w:sz="0" w:space="0" w:color="auto"/>
            <w:bottom w:val="none" w:sz="0" w:space="0" w:color="auto"/>
            <w:right w:val="none" w:sz="0" w:space="0" w:color="auto"/>
          </w:divBdr>
        </w:div>
        <w:div w:id="93213533">
          <w:marLeft w:val="0"/>
          <w:marRight w:val="0"/>
          <w:marTop w:val="240"/>
          <w:marBottom w:val="240"/>
          <w:divBdr>
            <w:top w:val="none" w:sz="0" w:space="0" w:color="auto"/>
            <w:left w:val="none" w:sz="0" w:space="0" w:color="auto"/>
            <w:bottom w:val="none" w:sz="0" w:space="0" w:color="auto"/>
            <w:right w:val="none" w:sz="0" w:space="0" w:color="auto"/>
          </w:divBdr>
        </w:div>
        <w:div w:id="625551472">
          <w:marLeft w:val="0"/>
          <w:marRight w:val="0"/>
          <w:marTop w:val="240"/>
          <w:marBottom w:val="240"/>
          <w:divBdr>
            <w:top w:val="none" w:sz="0" w:space="0" w:color="auto"/>
            <w:left w:val="none" w:sz="0" w:space="0" w:color="auto"/>
            <w:bottom w:val="none" w:sz="0" w:space="0" w:color="auto"/>
            <w:right w:val="none" w:sz="0" w:space="0" w:color="auto"/>
          </w:divBdr>
        </w:div>
        <w:div w:id="1413160084">
          <w:marLeft w:val="0"/>
          <w:marRight w:val="0"/>
          <w:marTop w:val="240"/>
          <w:marBottom w:val="240"/>
          <w:divBdr>
            <w:top w:val="none" w:sz="0" w:space="0" w:color="auto"/>
            <w:left w:val="none" w:sz="0" w:space="0" w:color="auto"/>
            <w:bottom w:val="none" w:sz="0" w:space="0" w:color="auto"/>
            <w:right w:val="none" w:sz="0" w:space="0" w:color="auto"/>
          </w:divBdr>
        </w:div>
      </w:divsChild>
    </w:div>
    <w:div w:id="2009169744">
      <w:bodyDiv w:val="1"/>
      <w:marLeft w:val="0"/>
      <w:marRight w:val="0"/>
      <w:marTop w:val="0"/>
      <w:marBottom w:val="0"/>
      <w:divBdr>
        <w:top w:val="none" w:sz="0" w:space="0" w:color="auto"/>
        <w:left w:val="none" w:sz="0" w:space="0" w:color="auto"/>
        <w:bottom w:val="none" w:sz="0" w:space="0" w:color="auto"/>
        <w:right w:val="none" w:sz="0" w:space="0" w:color="auto"/>
      </w:divBdr>
      <w:divsChild>
        <w:div w:id="181321406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dailymail.co.uk/news/article-5015999/Couple-moved-pot-plants-neighbour-couldn-t-park-car.html" TargetMode="External"/><Relationship Id="rId13" Type="http://schemas.openxmlformats.org/officeDocument/2006/relationships/hyperlink" Target="https://www.telegraph.co.uk/news/uknews/7406293/Couple-face-legal-bill-over-shortcut-row.html" TargetMode="External"/><Relationship Id="rId3" Type="http://schemas.openxmlformats.org/officeDocument/2006/relationships/hyperlink" Target="https://www.hammerwoodpark.co.uk/" TargetMode="External"/><Relationship Id="rId7" Type="http://schemas.openxmlformats.org/officeDocument/2006/relationships/hyperlink" Target="https://www.thesun.co.uk/news/4101199/spiteful-pensioner-76-who-stabbed-one-neighbour-and-built-metal-spiked-gates-to-stop-another-getting-access-to-her-own-gas-meter-faces-losing-her-own-home-over-200000-feud/" TargetMode="External"/><Relationship Id="rId12" Type="http://schemas.openxmlformats.org/officeDocument/2006/relationships/hyperlink" Target="https://www.independent.co.uk/news/people/unsubstantiated-bias-allegation-should-not-be-made-1324237.html" TargetMode="External"/><Relationship Id="rId2" Type="http://schemas.openxmlformats.org/officeDocument/2006/relationships/hyperlink" Target="https://uk.westlaw.com/Document/I96936331E42711DA8FC2A0F0355337E9/View/FullText.html?originationContext=document&amp;transitionType=DocumentItem&amp;contextData=%28sc.Search%29&amp;comp=wluk" TargetMode="External"/><Relationship Id="rId1" Type="http://schemas.openxmlformats.org/officeDocument/2006/relationships/hyperlink" Target="https://eur03.safelinks.protection.outlook.com/?url=https%3A%2F%2Fnearlylegal.co.uk%2F%3Fmailpoet_router%26endpoint%3Dtrack%26action%3Dclick%26data%3DWyI0ODMyIiwiZTZmMmYxIiwiNTY1OSIsIjlkNDAwOTNkYTI1ZCIsZmFsc2Vd&amp;data=01%7C01%7Cs.a.nield%40soton.ac.uk%7Cf25e6a09f5d048e18acc08d7f54f0f59%7C4a5378f929f44d3ebe89669d03ada9d8%7C0&amp;sdata=nBQ5aazQ4I4Py55VWhUEt9hL6aOLQck2flFuR%2BgEkFI%3D&amp;reserved=0" TargetMode="External"/><Relationship Id="rId6" Type="http://schemas.openxmlformats.org/officeDocument/2006/relationships/hyperlink" Target="https://decksandfencesdaily.com/merseyside-authorized-row-over-driveway-gates-lastly-resolved/" TargetMode="External"/><Relationship Id="rId11" Type="http://schemas.openxmlformats.org/officeDocument/2006/relationships/hyperlink" Target="https://www.independent.co.uk/news/uk/crime/barrister-disbarred-for-eavesdropping-on-solicitor-621963.html" TargetMode="External"/><Relationship Id="rId5" Type="http://schemas.openxmlformats.org/officeDocument/2006/relationships/hyperlink" Target="https://www.dailymail.co.uk/news/article-2788649/the-middle-class-neighbours-racked-100-000-legal-bill-row-driving-gates-open-shut.html" TargetMode="External"/><Relationship Id="rId10" Type="http://schemas.openxmlformats.org/officeDocument/2006/relationships/hyperlink" Target="https://www.dailymail.co.uk/news/article-4390106/Lawyer-loses-140k-appeal-garden-shed.html" TargetMode="External"/><Relationship Id="rId4" Type="http://schemas.openxmlformats.org/officeDocument/2006/relationships/hyperlink" Target="http://uk.westlaw.com/Link/Document/FullText?findType=Y&amp;serNum=1999161762&amp;pubNum=4807&amp;originatingDoc=I5955F3F00C1211E8949BE7D862F1C18A&amp;refType=UC&amp;originationContext=document&amp;vr=3.0&amp;rs=PLUK1.0&amp;transitionType=CommentaryUKLink&amp;contextData=(sc.Category)" TargetMode="External"/><Relationship Id="rId9" Type="http://schemas.openxmlformats.org/officeDocument/2006/relationships/hyperlink" Target="https://www.mirror.co.uk/news/uk-news/britains-most-expensive-garden-shed-10181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51AA-45C0-473E-962C-A4739DBC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5565</Words>
  <Characters>31723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Nield</dc:creator>
  <cp:keywords/>
  <dc:description/>
  <cp:lastModifiedBy>Sarah Nield</cp:lastModifiedBy>
  <cp:revision>2</cp:revision>
  <cp:lastPrinted>2021-04-08T08:25:00Z</cp:lastPrinted>
  <dcterms:created xsi:type="dcterms:W3CDTF">2021-08-06T09:45:00Z</dcterms:created>
  <dcterms:modified xsi:type="dcterms:W3CDTF">2021-08-06T09:45:00Z</dcterms:modified>
</cp:coreProperties>
</file>