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E88DA" w14:textId="094C13D3" w:rsidR="00E708A5" w:rsidRPr="00377046" w:rsidRDefault="00445B60" w:rsidP="00F6220D">
      <w:pPr>
        <w:spacing w:after="0" w:line="480" w:lineRule="auto"/>
        <w:jc w:val="both"/>
        <w:rPr>
          <w:rFonts w:ascii="Arial" w:hAnsi="Arial" w:cs="Arial"/>
          <w:b/>
        </w:rPr>
      </w:pPr>
      <w:bookmarkStart w:id="0" w:name="_GoBack"/>
      <w:bookmarkEnd w:id="0"/>
      <w:r w:rsidRPr="00377046">
        <w:rPr>
          <w:rFonts w:ascii="Arial" w:hAnsi="Arial" w:cs="Arial"/>
          <w:b/>
        </w:rPr>
        <w:t xml:space="preserve">Worldwide </w:t>
      </w:r>
      <w:r w:rsidR="00333655" w:rsidRPr="00377046">
        <w:rPr>
          <w:rFonts w:ascii="Arial" w:hAnsi="Arial" w:cs="Arial"/>
          <w:b/>
        </w:rPr>
        <w:t>trends</w:t>
      </w:r>
      <w:r w:rsidR="008C4F22" w:rsidRPr="00377046">
        <w:rPr>
          <w:rFonts w:ascii="Arial" w:hAnsi="Arial" w:cs="Arial"/>
          <w:b/>
        </w:rPr>
        <w:t xml:space="preserve"> </w:t>
      </w:r>
      <w:r w:rsidR="00E71A7D" w:rsidRPr="00377046">
        <w:rPr>
          <w:rFonts w:ascii="Arial" w:hAnsi="Arial" w:cs="Arial"/>
          <w:b/>
        </w:rPr>
        <w:t xml:space="preserve">in hypertension prevalence </w:t>
      </w:r>
      <w:r w:rsidR="008C4F22" w:rsidRPr="00377046">
        <w:rPr>
          <w:rFonts w:ascii="Arial" w:hAnsi="Arial" w:cs="Arial"/>
          <w:b/>
        </w:rPr>
        <w:t>and progress</w:t>
      </w:r>
      <w:r w:rsidR="00E71A7D" w:rsidRPr="00377046">
        <w:rPr>
          <w:rFonts w:ascii="Arial" w:hAnsi="Arial" w:cs="Arial"/>
          <w:b/>
        </w:rPr>
        <w:t xml:space="preserve"> in</w:t>
      </w:r>
      <w:r w:rsidR="008C4F22" w:rsidRPr="00377046">
        <w:rPr>
          <w:rFonts w:ascii="Arial" w:hAnsi="Arial" w:cs="Arial"/>
          <w:b/>
        </w:rPr>
        <w:t xml:space="preserve"> </w:t>
      </w:r>
      <w:r w:rsidR="00355715" w:rsidRPr="00377046">
        <w:rPr>
          <w:rFonts w:ascii="Arial" w:hAnsi="Arial" w:cs="Arial"/>
          <w:b/>
        </w:rPr>
        <w:t>treatment</w:t>
      </w:r>
      <w:r w:rsidR="006B3CBF" w:rsidRPr="00377046">
        <w:rPr>
          <w:rFonts w:ascii="Arial" w:hAnsi="Arial" w:cs="Arial"/>
          <w:b/>
        </w:rPr>
        <w:t xml:space="preserve"> </w:t>
      </w:r>
      <w:r w:rsidR="008C4F22" w:rsidRPr="00377046">
        <w:rPr>
          <w:rFonts w:ascii="Arial" w:hAnsi="Arial" w:cs="Arial"/>
          <w:b/>
        </w:rPr>
        <w:t xml:space="preserve">and control </w:t>
      </w:r>
      <w:r w:rsidR="00670AEC" w:rsidRPr="00377046">
        <w:rPr>
          <w:rFonts w:ascii="Arial" w:hAnsi="Arial" w:cs="Arial"/>
          <w:b/>
        </w:rPr>
        <w:t>from 1990 to 2019</w:t>
      </w:r>
      <w:r w:rsidR="00E44896" w:rsidRPr="00377046">
        <w:rPr>
          <w:rFonts w:ascii="Arial" w:hAnsi="Arial" w:cs="Arial"/>
          <w:b/>
        </w:rPr>
        <w:t xml:space="preserve">: a pooled analysis of </w:t>
      </w:r>
      <w:r w:rsidR="001C2EB1" w:rsidRPr="00377046">
        <w:rPr>
          <w:rFonts w:ascii="Arial" w:hAnsi="Arial" w:cs="Arial"/>
          <w:b/>
        </w:rPr>
        <w:t>1,201</w:t>
      </w:r>
      <w:r w:rsidR="00E44896" w:rsidRPr="00377046">
        <w:rPr>
          <w:rFonts w:ascii="Arial" w:hAnsi="Arial" w:cs="Arial"/>
          <w:b/>
        </w:rPr>
        <w:t xml:space="preserve"> population-representative studies with </w:t>
      </w:r>
      <w:r w:rsidR="00594C84" w:rsidRPr="00377046">
        <w:rPr>
          <w:rFonts w:ascii="Arial" w:hAnsi="Arial" w:cs="Arial"/>
          <w:b/>
        </w:rPr>
        <w:t>104</w:t>
      </w:r>
      <w:r w:rsidR="00E44896" w:rsidRPr="00377046">
        <w:rPr>
          <w:rFonts w:ascii="Arial" w:hAnsi="Arial" w:cs="Arial"/>
          <w:b/>
        </w:rPr>
        <w:t xml:space="preserve"> million participants</w:t>
      </w:r>
    </w:p>
    <w:p w14:paraId="79D1C686" w14:textId="77777777" w:rsidR="001E68A3" w:rsidRPr="00377046" w:rsidRDefault="001E68A3" w:rsidP="00F6220D">
      <w:pPr>
        <w:spacing w:after="0" w:line="480" w:lineRule="auto"/>
        <w:jc w:val="both"/>
        <w:rPr>
          <w:rFonts w:ascii="Arial" w:hAnsi="Arial" w:cs="Arial"/>
        </w:rPr>
      </w:pPr>
    </w:p>
    <w:p w14:paraId="0FB5C7DE" w14:textId="6B4965C2" w:rsidR="0041076A" w:rsidRPr="00377046" w:rsidRDefault="00E90008" w:rsidP="00F6220D">
      <w:pPr>
        <w:spacing w:after="0" w:line="480" w:lineRule="auto"/>
        <w:jc w:val="both"/>
        <w:rPr>
          <w:rFonts w:ascii="Arial" w:hAnsi="Arial" w:cs="Arial"/>
        </w:rPr>
      </w:pPr>
      <w:r w:rsidRPr="00377046">
        <w:rPr>
          <w:rFonts w:ascii="Arial" w:hAnsi="Arial" w:cs="Arial"/>
        </w:rPr>
        <w:t>NCD Risk Factor Collaboration (NCD-RisC)</w:t>
      </w:r>
    </w:p>
    <w:p w14:paraId="539D0D3D" w14:textId="77777777" w:rsidR="0041076A" w:rsidRPr="00377046" w:rsidRDefault="0041076A" w:rsidP="00F6220D">
      <w:pPr>
        <w:spacing w:after="0" w:line="480" w:lineRule="auto"/>
        <w:jc w:val="both"/>
        <w:rPr>
          <w:rFonts w:ascii="Arial" w:eastAsia="Malgun Gothic" w:hAnsi="Arial" w:cs="Arial"/>
          <w:lang w:eastAsia="en-US"/>
        </w:rPr>
      </w:pPr>
    </w:p>
    <w:p w14:paraId="0E48AD6D" w14:textId="7EF488C6" w:rsidR="009E1E65" w:rsidRPr="00377046" w:rsidRDefault="009E1E65" w:rsidP="00F6220D">
      <w:pPr>
        <w:spacing w:after="0" w:line="480" w:lineRule="auto"/>
        <w:jc w:val="both"/>
        <w:rPr>
          <w:rFonts w:ascii="Arial" w:hAnsi="Arial" w:cs="Arial"/>
        </w:rPr>
      </w:pPr>
    </w:p>
    <w:p w14:paraId="06300BAB" w14:textId="2EFD593A" w:rsidR="005952F7" w:rsidRPr="00377046" w:rsidRDefault="005952F7" w:rsidP="00F6220D">
      <w:pPr>
        <w:spacing w:after="0" w:line="480" w:lineRule="auto"/>
        <w:jc w:val="both"/>
        <w:rPr>
          <w:rFonts w:ascii="Arial" w:hAnsi="Arial" w:cs="Arial"/>
        </w:rPr>
      </w:pPr>
      <w:r w:rsidRPr="00377046">
        <w:rPr>
          <w:rFonts w:ascii="Arial" w:hAnsi="Arial" w:cs="Arial"/>
        </w:rPr>
        <w:br w:type="page"/>
      </w:r>
    </w:p>
    <w:p w14:paraId="136AD183" w14:textId="7150E943" w:rsidR="009B43B5" w:rsidRPr="00377046" w:rsidRDefault="00E71A7D" w:rsidP="00F6220D">
      <w:pPr>
        <w:spacing w:after="0" w:line="480" w:lineRule="auto"/>
        <w:jc w:val="both"/>
        <w:rPr>
          <w:rFonts w:ascii="Arial" w:hAnsi="Arial" w:cs="Arial"/>
          <w:b/>
        </w:rPr>
      </w:pPr>
      <w:r w:rsidRPr="00377046">
        <w:rPr>
          <w:rFonts w:ascii="Arial" w:hAnsi="Arial" w:cs="Arial"/>
          <w:b/>
        </w:rPr>
        <w:lastRenderedPageBreak/>
        <w:t>Summary</w:t>
      </w:r>
    </w:p>
    <w:p w14:paraId="74085B72" w14:textId="1956EC85" w:rsidR="000F726B" w:rsidRPr="00377046" w:rsidRDefault="00B756F0" w:rsidP="00F6220D">
      <w:pPr>
        <w:spacing w:after="0" w:line="480" w:lineRule="auto"/>
        <w:jc w:val="both"/>
        <w:rPr>
          <w:rFonts w:ascii="Arial" w:hAnsi="Arial" w:cs="Arial"/>
          <w:bCs/>
        </w:rPr>
      </w:pPr>
      <w:r w:rsidRPr="00377046">
        <w:rPr>
          <w:rFonts w:ascii="Arial" w:hAnsi="Arial" w:cs="Arial"/>
          <w:b/>
        </w:rPr>
        <w:t>Background</w:t>
      </w:r>
      <w:r w:rsidR="000F726B" w:rsidRPr="00377046">
        <w:rPr>
          <w:rFonts w:ascii="Arial" w:hAnsi="Arial" w:cs="Arial"/>
          <w:b/>
        </w:rPr>
        <w:t>:</w:t>
      </w:r>
      <w:r w:rsidR="000F726B" w:rsidRPr="00377046">
        <w:rPr>
          <w:rFonts w:ascii="Arial" w:hAnsi="Arial" w:cs="Arial"/>
          <w:bCs/>
        </w:rPr>
        <w:t xml:space="preserve"> Hypertension </w:t>
      </w:r>
      <w:r w:rsidR="00A92BE4" w:rsidRPr="00377046">
        <w:rPr>
          <w:rFonts w:ascii="Arial" w:hAnsi="Arial" w:cs="Arial"/>
          <w:bCs/>
        </w:rPr>
        <w:t xml:space="preserve">can be </w:t>
      </w:r>
      <w:r w:rsidR="00ED288A" w:rsidRPr="00377046">
        <w:rPr>
          <w:rFonts w:ascii="Arial" w:hAnsi="Arial" w:cs="Arial"/>
          <w:bCs/>
        </w:rPr>
        <w:t>detect</w:t>
      </w:r>
      <w:r w:rsidR="00A92BE4" w:rsidRPr="00377046">
        <w:rPr>
          <w:rFonts w:ascii="Arial" w:hAnsi="Arial" w:cs="Arial"/>
          <w:bCs/>
        </w:rPr>
        <w:t>ed</w:t>
      </w:r>
      <w:r w:rsidR="00ED288A" w:rsidRPr="00377046">
        <w:rPr>
          <w:rFonts w:ascii="Arial" w:hAnsi="Arial" w:cs="Arial"/>
          <w:bCs/>
        </w:rPr>
        <w:t xml:space="preserve"> </w:t>
      </w:r>
      <w:r w:rsidR="00E44896" w:rsidRPr="00377046">
        <w:rPr>
          <w:rFonts w:ascii="Arial" w:hAnsi="Arial" w:cs="Arial"/>
          <w:bCs/>
        </w:rPr>
        <w:t>at</w:t>
      </w:r>
      <w:r w:rsidR="000F726B" w:rsidRPr="00377046">
        <w:rPr>
          <w:rFonts w:ascii="Arial" w:hAnsi="Arial" w:cs="Arial"/>
          <w:bCs/>
        </w:rPr>
        <w:t xml:space="preserve"> the primary health care </w:t>
      </w:r>
      <w:r w:rsidR="00E44896" w:rsidRPr="00377046">
        <w:rPr>
          <w:rFonts w:ascii="Arial" w:hAnsi="Arial" w:cs="Arial"/>
          <w:bCs/>
        </w:rPr>
        <w:t>level</w:t>
      </w:r>
      <w:r w:rsidR="000F726B" w:rsidRPr="00377046">
        <w:rPr>
          <w:rFonts w:ascii="Arial" w:hAnsi="Arial" w:cs="Arial"/>
          <w:bCs/>
        </w:rPr>
        <w:t xml:space="preserve"> and </w:t>
      </w:r>
      <w:r w:rsidR="00D32FEB" w:rsidRPr="00377046">
        <w:rPr>
          <w:rFonts w:ascii="Arial" w:hAnsi="Arial" w:cs="Arial"/>
          <w:bCs/>
        </w:rPr>
        <w:t>low-cost</w:t>
      </w:r>
      <w:r w:rsidR="00ED288A" w:rsidRPr="00377046">
        <w:rPr>
          <w:rFonts w:ascii="Arial" w:hAnsi="Arial" w:cs="Arial"/>
          <w:bCs/>
        </w:rPr>
        <w:t xml:space="preserve"> </w:t>
      </w:r>
      <w:r w:rsidR="000F726B" w:rsidRPr="00377046">
        <w:rPr>
          <w:rFonts w:ascii="Arial" w:hAnsi="Arial" w:cs="Arial"/>
          <w:bCs/>
        </w:rPr>
        <w:t>treatment</w:t>
      </w:r>
      <w:r w:rsidR="004213CA" w:rsidRPr="00377046">
        <w:rPr>
          <w:rFonts w:ascii="Arial" w:hAnsi="Arial" w:cs="Arial"/>
          <w:bCs/>
        </w:rPr>
        <w:t>s</w:t>
      </w:r>
      <w:r w:rsidR="000F726B" w:rsidRPr="00377046">
        <w:rPr>
          <w:rFonts w:ascii="Arial" w:hAnsi="Arial" w:cs="Arial"/>
          <w:bCs/>
        </w:rPr>
        <w:t xml:space="preserve"> can </w:t>
      </w:r>
      <w:r w:rsidR="00572D21" w:rsidRPr="00377046">
        <w:rPr>
          <w:rFonts w:ascii="Arial" w:hAnsi="Arial" w:cs="Arial"/>
          <w:bCs/>
        </w:rPr>
        <w:t xml:space="preserve">effectively </w:t>
      </w:r>
      <w:r w:rsidR="000F726B" w:rsidRPr="00377046">
        <w:rPr>
          <w:rFonts w:ascii="Arial" w:hAnsi="Arial" w:cs="Arial"/>
          <w:bCs/>
        </w:rPr>
        <w:t xml:space="preserve">control hypertension. Our aim was to </w:t>
      </w:r>
      <w:r w:rsidR="00572D21" w:rsidRPr="00377046">
        <w:rPr>
          <w:rFonts w:ascii="Arial" w:hAnsi="Arial" w:cs="Arial"/>
          <w:bCs/>
        </w:rPr>
        <w:t>measure</w:t>
      </w:r>
      <w:r w:rsidR="000F6983" w:rsidRPr="00377046">
        <w:rPr>
          <w:rFonts w:ascii="Arial" w:hAnsi="Arial" w:cs="Arial"/>
          <w:bCs/>
        </w:rPr>
        <w:t xml:space="preserve"> the</w:t>
      </w:r>
      <w:r w:rsidR="000F726B" w:rsidRPr="00377046">
        <w:rPr>
          <w:rFonts w:ascii="Arial" w:hAnsi="Arial" w:cs="Arial"/>
          <w:bCs/>
        </w:rPr>
        <w:t xml:space="preserve"> </w:t>
      </w:r>
      <w:r w:rsidR="00E44896" w:rsidRPr="00377046">
        <w:rPr>
          <w:rFonts w:ascii="Arial" w:hAnsi="Arial" w:cs="Arial"/>
          <w:bCs/>
        </w:rPr>
        <w:t xml:space="preserve">prevalence of hypertension, and </w:t>
      </w:r>
      <w:r w:rsidR="00B82FB3" w:rsidRPr="00377046">
        <w:rPr>
          <w:rFonts w:ascii="Arial" w:hAnsi="Arial" w:cs="Arial"/>
          <w:bCs/>
        </w:rPr>
        <w:t>progress in</w:t>
      </w:r>
      <w:r w:rsidR="00E44896" w:rsidRPr="00377046">
        <w:rPr>
          <w:rFonts w:ascii="Arial" w:hAnsi="Arial" w:cs="Arial"/>
          <w:bCs/>
        </w:rPr>
        <w:t xml:space="preserve"> </w:t>
      </w:r>
      <w:r w:rsidR="00B82FB3" w:rsidRPr="00377046">
        <w:rPr>
          <w:rFonts w:ascii="Arial" w:hAnsi="Arial" w:cs="Arial"/>
          <w:bCs/>
        </w:rPr>
        <w:t xml:space="preserve">its detection, </w:t>
      </w:r>
      <w:r w:rsidR="00E44896" w:rsidRPr="00377046">
        <w:rPr>
          <w:rFonts w:ascii="Arial" w:hAnsi="Arial" w:cs="Arial"/>
          <w:bCs/>
        </w:rPr>
        <w:t>treatment and control</w:t>
      </w:r>
      <w:r w:rsidR="000F6983" w:rsidRPr="00377046">
        <w:rPr>
          <w:rFonts w:ascii="Arial" w:hAnsi="Arial" w:cs="Arial"/>
          <w:bCs/>
        </w:rPr>
        <w:t xml:space="preserve"> </w:t>
      </w:r>
      <w:r w:rsidR="00572D21" w:rsidRPr="00377046">
        <w:rPr>
          <w:rFonts w:ascii="Arial" w:hAnsi="Arial" w:cs="Arial"/>
          <w:bCs/>
        </w:rPr>
        <w:t>from 1990 to 2019</w:t>
      </w:r>
      <w:r w:rsidR="000F6983" w:rsidRPr="00377046">
        <w:rPr>
          <w:rFonts w:ascii="Arial" w:hAnsi="Arial" w:cs="Arial"/>
          <w:bCs/>
        </w:rPr>
        <w:t xml:space="preserve"> </w:t>
      </w:r>
      <w:r w:rsidR="00E44896" w:rsidRPr="00377046">
        <w:rPr>
          <w:rFonts w:ascii="Arial" w:hAnsi="Arial" w:cs="Arial"/>
          <w:bCs/>
        </w:rPr>
        <w:t>for all countries.</w:t>
      </w:r>
    </w:p>
    <w:p w14:paraId="36493707" w14:textId="031C71CB" w:rsidR="00B56EE1" w:rsidRPr="00377046" w:rsidRDefault="00B56EE1" w:rsidP="00F6220D">
      <w:pPr>
        <w:spacing w:after="0" w:line="480" w:lineRule="auto"/>
        <w:jc w:val="both"/>
        <w:rPr>
          <w:rFonts w:ascii="Arial" w:hAnsi="Arial" w:cs="Arial"/>
          <w:bCs/>
        </w:rPr>
      </w:pPr>
    </w:p>
    <w:p w14:paraId="754629D2" w14:textId="73469564" w:rsidR="00E44896" w:rsidRPr="00377046" w:rsidRDefault="00E44896" w:rsidP="00F6220D">
      <w:pPr>
        <w:spacing w:after="0" w:line="480" w:lineRule="auto"/>
        <w:jc w:val="both"/>
        <w:rPr>
          <w:rFonts w:ascii="Arial" w:hAnsi="Arial" w:cs="Arial"/>
          <w:bCs/>
        </w:rPr>
      </w:pPr>
      <w:r w:rsidRPr="00377046">
        <w:rPr>
          <w:rFonts w:ascii="Arial" w:hAnsi="Arial" w:cs="Arial"/>
          <w:b/>
        </w:rPr>
        <w:t>Methods:</w:t>
      </w:r>
      <w:r w:rsidRPr="00377046">
        <w:rPr>
          <w:rFonts w:ascii="Arial" w:hAnsi="Arial" w:cs="Arial"/>
          <w:bCs/>
        </w:rPr>
        <w:t xml:space="preserve"> We used </w:t>
      </w:r>
      <w:r w:rsidR="007F1997" w:rsidRPr="00377046">
        <w:rPr>
          <w:rFonts w:ascii="Arial" w:hAnsi="Arial" w:cs="Arial"/>
          <w:bCs/>
        </w:rPr>
        <w:t xml:space="preserve">data </w:t>
      </w:r>
      <w:r w:rsidR="00DA3EBF" w:rsidRPr="00377046">
        <w:rPr>
          <w:rFonts w:ascii="Arial" w:hAnsi="Arial" w:cs="Arial"/>
          <w:bCs/>
        </w:rPr>
        <w:t xml:space="preserve">from 1990 to 2019 </w:t>
      </w:r>
      <w:r w:rsidR="007F1997" w:rsidRPr="00377046">
        <w:rPr>
          <w:rFonts w:ascii="Arial" w:hAnsi="Arial" w:cs="Arial"/>
          <w:bCs/>
        </w:rPr>
        <w:t xml:space="preserve">on people aged 30-79 years from </w:t>
      </w:r>
      <w:r w:rsidR="00D32FEB" w:rsidRPr="00377046">
        <w:rPr>
          <w:rFonts w:ascii="Arial" w:hAnsi="Arial" w:cs="Arial"/>
          <w:bCs/>
        </w:rPr>
        <w:t>population-representative studies with measurement of blood pressure and data on blood pressure trea</w:t>
      </w:r>
      <w:r w:rsidR="00763D87" w:rsidRPr="00377046">
        <w:rPr>
          <w:rFonts w:ascii="Arial" w:hAnsi="Arial" w:cs="Arial"/>
          <w:bCs/>
        </w:rPr>
        <w:t>t</w:t>
      </w:r>
      <w:r w:rsidR="00D32FEB" w:rsidRPr="00377046">
        <w:rPr>
          <w:rFonts w:ascii="Arial" w:hAnsi="Arial" w:cs="Arial"/>
          <w:bCs/>
        </w:rPr>
        <w:t>ment</w:t>
      </w:r>
      <w:r w:rsidRPr="00377046">
        <w:rPr>
          <w:rFonts w:ascii="Arial" w:hAnsi="Arial" w:cs="Arial"/>
          <w:bCs/>
        </w:rPr>
        <w:t xml:space="preserve">. </w:t>
      </w:r>
      <w:r w:rsidR="007F1997" w:rsidRPr="00377046">
        <w:rPr>
          <w:rFonts w:ascii="Arial" w:hAnsi="Arial" w:cs="Arial"/>
          <w:bCs/>
        </w:rPr>
        <w:t xml:space="preserve">We defined hypertension as having </w:t>
      </w:r>
      <w:r w:rsidR="007F1997" w:rsidRPr="00377046">
        <w:rPr>
          <w:rFonts w:ascii="Arial" w:hAnsi="Arial" w:cs="Arial"/>
        </w:rPr>
        <w:t xml:space="preserve">systolic blood pressure ≥140 mmHg, diastolic blood pressure ≥90 mmHg, and/or taking medication for hypertension. </w:t>
      </w:r>
      <w:r w:rsidRPr="00377046">
        <w:rPr>
          <w:rFonts w:ascii="Arial" w:hAnsi="Arial" w:cs="Arial"/>
          <w:bCs/>
        </w:rPr>
        <w:t>We applied a Bayesian hierarchical model to estimate</w:t>
      </w:r>
      <w:r w:rsidR="00327854" w:rsidRPr="00377046">
        <w:rPr>
          <w:rFonts w:ascii="Arial" w:hAnsi="Arial" w:cs="Arial"/>
          <w:bCs/>
        </w:rPr>
        <w:t xml:space="preserve"> the prevalence of hypertension</w:t>
      </w:r>
      <w:r w:rsidR="00327854" w:rsidRPr="00377046">
        <w:rPr>
          <w:rFonts w:ascii="Arial" w:hAnsi="Arial" w:cs="Arial"/>
        </w:rPr>
        <w:t xml:space="preserve"> </w:t>
      </w:r>
      <w:r w:rsidR="00327854" w:rsidRPr="00377046">
        <w:rPr>
          <w:rFonts w:ascii="Arial" w:hAnsi="Arial" w:cs="Arial"/>
          <w:bCs/>
        </w:rPr>
        <w:t xml:space="preserve">and the proportion of people with hypertension who had </w:t>
      </w:r>
      <w:r w:rsidR="007F1997" w:rsidRPr="00377046">
        <w:rPr>
          <w:rFonts w:ascii="Arial" w:hAnsi="Arial" w:cs="Arial"/>
          <w:bCs/>
        </w:rPr>
        <w:t xml:space="preserve">a prior </w:t>
      </w:r>
      <w:r w:rsidR="00327854" w:rsidRPr="00377046">
        <w:rPr>
          <w:rFonts w:ascii="Arial" w:hAnsi="Arial" w:cs="Arial"/>
          <w:bCs/>
        </w:rPr>
        <w:t>diagnosis</w:t>
      </w:r>
      <w:r w:rsidR="00B82FB3" w:rsidRPr="00377046">
        <w:rPr>
          <w:rFonts w:ascii="Arial" w:hAnsi="Arial" w:cs="Arial"/>
          <w:bCs/>
        </w:rPr>
        <w:t xml:space="preserve"> (detection)</w:t>
      </w:r>
      <w:r w:rsidR="00327854" w:rsidRPr="00377046">
        <w:rPr>
          <w:rFonts w:ascii="Arial" w:hAnsi="Arial" w:cs="Arial"/>
          <w:bCs/>
        </w:rPr>
        <w:t xml:space="preserve">, </w:t>
      </w:r>
      <w:r w:rsidR="007F1997" w:rsidRPr="00377046">
        <w:rPr>
          <w:rFonts w:ascii="Arial" w:hAnsi="Arial" w:cs="Arial"/>
          <w:bCs/>
        </w:rPr>
        <w:t xml:space="preserve">who </w:t>
      </w:r>
      <w:r w:rsidR="00327854" w:rsidRPr="00377046">
        <w:rPr>
          <w:rFonts w:ascii="Arial" w:hAnsi="Arial" w:cs="Arial"/>
          <w:bCs/>
        </w:rPr>
        <w:t xml:space="preserve">were </w:t>
      </w:r>
      <w:r w:rsidR="007F1997" w:rsidRPr="00377046">
        <w:rPr>
          <w:rFonts w:ascii="Arial" w:hAnsi="Arial" w:cs="Arial"/>
          <w:bCs/>
        </w:rPr>
        <w:t>taking medication for hypertension (</w:t>
      </w:r>
      <w:r w:rsidR="00327854" w:rsidRPr="00377046">
        <w:rPr>
          <w:rFonts w:ascii="Arial" w:hAnsi="Arial" w:cs="Arial"/>
          <w:bCs/>
        </w:rPr>
        <w:t>treatment</w:t>
      </w:r>
      <w:r w:rsidR="007F1997" w:rsidRPr="00377046">
        <w:rPr>
          <w:rFonts w:ascii="Arial" w:hAnsi="Arial" w:cs="Arial"/>
          <w:bCs/>
        </w:rPr>
        <w:t>)</w:t>
      </w:r>
      <w:r w:rsidR="00327854" w:rsidRPr="00377046">
        <w:rPr>
          <w:rFonts w:ascii="Arial" w:hAnsi="Arial" w:cs="Arial"/>
          <w:bCs/>
        </w:rPr>
        <w:t>, and whose hypertension was controlled to below 140/90 mmHg</w:t>
      </w:r>
      <w:r w:rsidR="007F1997" w:rsidRPr="00377046">
        <w:rPr>
          <w:rFonts w:ascii="Arial" w:hAnsi="Arial" w:cs="Arial"/>
          <w:bCs/>
        </w:rPr>
        <w:t xml:space="preserve"> (control)</w:t>
      </w:r>
      <w:r w:rsidR="00327854" w:rsidRPr="00377046">
        <w:rPr>
          <w:rFonts w:ascii="Arial" w:hAnsi="Arial" w:cs="Arial"/>
          <w:bCs/>
        </w:rPr>
        <w:t>.</w:t>
      </w:r>
      <w:r w:rsidRPr="00377046">
        <w:rPr>
          <w:rFonts w:ascii="Arial" w:hAnsi="Arial" w:cs="Arial"/>
          <w:bCs/>
        </w:rPr>
        <w:t xml:space="preserve"> The model allowed for </w:t>
      </w:r>
      <w:r w:rsidR="001F5E0B" w:rsidRPr="00377046">
        <w:rPr>
          <w:rFonts w:ascii="Arial" w:hAnsi="Arial" w:cs="Arial"/>
          <w:bCs/>
        </w:rPr>
        <w:t>trends</w:t>
      </w:r>
      <w:r w:rsidRPr="00377046">
        <w:rPr>
          <w:rFonts w:ascii="Arial" w:hAnsi="Arial" w:cs="Arial"/>
          <w:bCs/>
        </w:rPr>
        <w:t xml:space="preserve"> over</w:t>
      </w:r>
      <w:r w:rsidR="00327854" w:rsidRPr="00377046">
        <w:rPr>
          <w:rFonts w:ascii="Arial" w:hAnsi="Arial" w:cs="Arial"/>
          <w:bCs/>
        </w:rPr>
        <w:t xml:space="preserve"> </w:t>
      </w:r>
      <w:r w:rsidRPr="00377046">
        <w:rPr>
          <w:rFonts w:ascii="Arial" w:hAnsi="Arial" w:cs="Arial"/>
          <w:bCs/>
        </w:rPr>
        <w:t xml:space="preserve">time </w:t>
      </w:r>
      <w:r w:rsidR="001F5E0B" w:rsidRPr="00377046">
        <w:rPr>
          <w:rFonts w:ascii="Arial" w:hAnsi="Arial" w:cs="Arial"/>
          <w:bCs/>
        </w:rPr>
        <w:t>to be non-linear and</w:t>
      </w:r>
      <w:r w:rsidR="00327854" w:rsidRPr="00377046">
        <w:rPr>
          <w:rFonts w:ascii="Arial" w:hAnsi="Arial" w:cs="Arial"/>
          <w:bCs/>
        </w:rPr>
        <w:t xml:space="preserve"> to vary by age group. </w:t>
      </w:r>
      <w:r w:rsidRPr="00377046">
        <w:rPr>
          <w:rFonts w:ascii="Arial" w:hAnsi="Arial" w:cs="Arial"/>
          <w:bCs/>
        </w:rPr>
        <w:t xml:space="preserve"> </w:t>
      </w:r>
    </w:p>
    <w:p w14:paraId="1507F298" w14:textId="6CF27A32" w:rsidR="00E44896" w:rsidRPr="00377046" w:rsidRDefault="00E44896" w:rsidP="00F6220D">
      <w:pPr>
        <w:spacing w:after="0" w:line="480" w:lineRule="auto"/>
        <w:jc w:val="both"/>
        <w:rPr>
          <w:rFonts w:ascii="Arial" w:hAnsi="Arial" w:cs="Arial"/>
          <w:bCs/>
        </w:rPr>
      </w:pPr>
    </w:p>
    <w:p w14:paraId="4603A25B" w14:textId="144180CE" w:rsidR="00C21F4C" w:rsidRPr="00377046" w:rsidRDefault="003256A1" w:rsidP="00F6220D">
      <w:pPr>
        <w:spacing w:after="0" w:line="480" w:lineRule="auto"/>
        <w:jc w:val="both"/>
        <w:rPr>
          <w:rFonts w:ascii="Arial" w:hAnsi="Arial" w:cs="Arial"/>
        </w:rPr>
      </w:pPr>
      <w:r w:rsidRPr="00377046">
        <w:rPr>
          <w:rFonts w:ascii="Arial" w:hAnsi="Arial" w:cs="Arial"/>
          <w:b/>
        </w:rPr>
        <w:t>Results</w:t>
      </w:r>
      <w:r w:rsidR="00E44896" w:rsidRPr="00377046">
        <w:rPr>
          <w:rFonts w:ascii="Arial" w:hAnsi="Arial" w:cs="Arial"/>
          <w:b/>
        </w:rPr>
        <w:t>:</w:t>
      </w:r>
      <w:r w:rsidR="00327854" w:rsidRPr="00377046">
        <w:rPr>
          <w:rFonts w:ascii="Arial" w:hAnsi="Arial" w:cs="Arial"/>
          <w:bCs/>
        </w:rPr>
        <w:t xml:space="preserve"> </w:t>
      </w:r>
      <w:r w:rsidR="00AC1E14" w:rsidRPr="00377046">
        <w:rPr>
          <w:rFonts w:ascii="Arial" w:hAnsi="Arial" w:cs="Arial"/>
        </w:rPr>
        <w:t xml:space="preserve">The number of </w:t>
      </w:r>
      <w:r w:rsidR="008D3228" w:rsidRPr="00377046">
        <w:rPr>
          <w:rFonts w:ascii="Arial" w:hAnsi="Arial" w:cs="Arial"/>
        </w:rPr>
        <w:t>people</w:t>
      </w:r>
      <w:r w:rsidR="00AC1E14" w:rsidRPr="00377046">
        <w:rPr>
          <w:rFonts w:ascii="Arial" w:hAnsi="Arial" w:cs="Arial"/>
        </w:rPr>
        <w:t xml:space="preserve"> with hypertension </w:t>
      </w:r>
      <w:r w:rsidR="008D3228" w:rsidRPr="00377046">
        <w:rPr>
          <w:rFonts w:ascii="Arial" w:hAnsi="Arial" w:cs="Arial"/>
        </w:rPr>
        <w:t xml:space="preserve">doubled </w:t>
      </w:r>
      <w:r w:rsidR="00C62C7B" w:rsidRPr="00377046">
        <w:rPr>
          <w:rFonts w:ascii="Arial" w:hAnsi="Arial" w:cs="Arial"/>
        </w:rPr>
        <w:t>from 1990 to 2019</w:t>
      </w:r>
      <w:r w:rsidR="008D3228" w:rsidRPr="00377046">
        <w:rPr>
          <w:rFonts w:ascii="Arial" w:hAnsi="Arial" w:cs="Arial"/>
        </w:rPr>
        <w:t xml:space="preserve">, </w:t>
      </w:r>
      <w:r w:rsidR="00C62C7B" w:rsidRPr="00377046">
        <w:rPr>
          <w:rFonts w:ascii="Arial" w:hAnsi="Arial" w:cs="Arial"/>
        </w:rPr>
        <w:t xml:space="preserve">to </w:t>
      </w:r>
      <w:r w:rsidR="008F36D1" w:rsidRPr="00377046">
        <w:rPr>
          <w:rFonts w:ascii="Arial" w:hAnsi="Arial" w:cs="Arial"/>
        </w:rPr>
        <w:t>62</w:t>
      </w:r>
      <w:r w:rsidR="0097082B" w:rsidRPr="00377046">
        <w:rPr>
          <w:rFonts w:ascii="Arial" w:hAnsi="Arial" w:cs="Arial"/>
        </w:rPr>
        <w:t>6</w:t>
      </w:r>
      <w:r w:rsidR="008F36D1" w:rsidRPr="00377046">
        <w:rPr>
          <w:rFonts w:ascii="Arial" w:hAnsi="Arial" w:cs="Arial"/>
        </w:rPr>
        <w:t xml:space="preserve"> </w:t>
      </w:r>
      <w:r w:rsidR="008D3228" w:rsidRPr="00377046">
        <w:rPr>
          <w:rFonts w:ascii="Arial" w:hAnsi="Arial" w:cs="Arial"/>
        </w:rPr>
        <w:t>(</w:t>
      </w:r>
      <w:r w:rsidR="000F6983" w:rsidRPr="00377046">
        <w:rPr>
          <w:rFonts w:ascii="Arial" w:hAnsi="Arial" w:cs="Arial"/>
        </w:rPr>
        <w:t xml:space="preserve">95% credible interval </w:t>
      </w:r>
      <w:r w:rsidR="008F36D1" w:rsidRPr="00377046">
        <w:rPr>
          <w:rFonts w:ascii="Arial" w:hAnsi="Arial" w:cs="Arial"/>
        </w:rPr>
        <w:t>58</w:t>
      </w:r>
      <w:r w:rsidR="0097082B" w:rsidRPr="00377046">
        <w:rPr>
          <w:rFonts w:ascii="Arial" w:hAnsi="Arial" w:cs="Arial"/>
        </w:rPr>
        <w:t>4</w:t>
      </w:r>
      <w:r w:rsidR="008F36D1" w:rsidRPr="00377046">
        <w:rPr>
          <w:rFonts w:ascii="Arial" w:hAnsi="Arial" w:cs="Arial"/>
        </w:rPr>
        <w:t>-66</w:t>
      </w:r>
      <w:r w:rsidR="0097082B" w:rsidRPr="00377046">
        <w:rPr>
          <w:rFonts w:ascii="Arial" w:hAnsi="Arial" w:cs="Arial"/>
        </w:rPr>
        <w:t>8</w:t>
      </w:r>
      <w:r w:rsidR="008D3228" w:rsidRPr="00377046">
        <w:rPr>
          <w:rFonts w:ascii="Arial" w:hAnsi="Arial" w:cs="Arial"/>
        </w:rPr>
        <w:t xml:space="preserve">) million in women and </w:t>
      </w:r>
      <w:r w:rsidR="00881545" w:rsidRPr="00377046">
        <w:rPr>
          <w:rFonts w:ascii="Arial" w:hAnsi="Arial" w:cs="Arial"/>
        </w:rPr>
        <w:t>6</w:t>
      </w:r>
      <w:r w:rsidR="00A15AB5" w:rsidRPr="00377046">
        <w:rPr>
          <w:rFonts w:ascii="Arial" w:hAnsi="Arial" w:cs="Arial"/>
        </w:rPr>
        <w:t>52</w:t>
      </w:r>
      <w:r w:rsidR="00881545" w:rsidRPr="00377046">
        <w:rPr>
          <w:rFonts w:ascii="Arial" w:hAnsi="Arial" w:cs="Arial"/>
        </w:rPr>
        <w:t xml:space="preserve"> (60</w:t>
      </w:r>
      <w:r w:rsidR="00A15AB5" w:rsidRPr="00377046">
        <w:rPr>
          <w:rFonts w:ascii="Arial" w:hAnsi="Arial" w:cs="Arial"/>
        </w:rPr>
        <w:t>4</w:t>
      </w:r>
      <w:r w:rsidR="00881545" w:rsidRPr="00377046">
        <w:rPr>
          <w:rFonts w:ascii="Arial" w:hAnsi="Arial" w:cs="Arial"/>
        </w:rPr>
        <w:t>-69</w:t>
      </w:r>
      <w:r w:rsidR="00A15AB5" w:rsidRPr="00377046">
        <w:rPr>
          <w:rFonts w:ascii="Arial" w:hAnsi="Arial" w:cs="Arial"/>
        </w:rPr>
        <w:t>8</w:t>
      </w:r>
      <w:r w:rsidR="00881545" w:rsidRPr="00377046">
        <w:rPr>
          <w:rFonts w:ascii="Arial" w:hAnsi="Arial" w:cs="Arial"/>
        </w:rPr>
        <w:t>)</w:t>
      </w:r>
      <w:r w:rsidR="008D3228" w:rsidRPr="00377046">
        <w:rPr>
          <w:rFonts w:ascii="Arial" w:hAnsi="Arial" w:cs="Arial"/>
        </w:rPr>
        <w:t xml:space="preserve"> million in men in 2019. </w:t>
      </w:r>
      <w:r w:rsidR="00B82FB3" w:rsidRPr="00377046">
        <w:rPr>
          <w:rFonts w:ascii="Arial" w:hAnsi="Arial" w:cs="Arial"/>
        </w:rPr>
        <w:t>In 2019, a</w:t>
      </w:r>
      <w:r w:rsidR="00C21F4C" w:rsidRPr="00377046">
        <w:rPr>
          <w:rFonts w:ascii="Arial" w:hAnsi="Arial" w:cs="Arial"/>
        </w:rPr>
        <w:t>ge-standardised hypertension prevalence was lowest in Canada and Peru for both men and women</w:t>
      </w:r>
      <w:r w:rsidR="00C62C7B" w:rsidRPr="00377046">
        <w:rPr>
          <w:rFonts w:ascii="Arial" w:hAnsi="Arial" w:cs="Arial"/>
        </w:rPr>
        <w:t>;</w:t>
      </w:r>
      <w:r w:rsidR="00C21F4C" w:rsidRPr="00377046">
        <w:rPr>
          <w:rFonts w:ascii="Arial" w:hAnsi="Arial" w:cs="Arial"/>
        </w:rPr>
        <w:t xml:space="preserve"> in Taiwan, South Korea, Japan and some countries in western Europe</w:t>
      </w:r>
      <w:r w:rsidR="006C5CBB" w:rsidRPr="00377046">
        <w:rPr>
          <w:rFonts w:ascii="Arial" w:hAnsi="Arial" w:cs="Arial"/>
        </w:rPr>
        <w:t xml:space="preserve"> including Switzerland, Spain and the UK </w:t>
      </w:r>
      <w:r w:rsidR="00C21F4C" w:rsidRPr="00377046">
        <w:rPr>
          <w:rFonts w:ascii="Arial" w:hAnsi="Arial" w:cs="Arial"/>
        </w:rPr>
        <w:t>for women; and in a number of low- and middle-income countries such as Eritrea, Bangladesh</w:t>
      </w:r>
      <w:r w:rsidR="00406CC4" w:rsidRPr="00377046">
        <w:rPr>
          <w:rFonts w:ascii="Arial" w:hAnsi="Arial" w:cs="Arial"/>
        </w:rPr>
        <w:t>,</w:t>
      </w:r>
      <w:r w:rsidR="00C21F4C" w:rsidRPr="00377046">
        <w:rPr>
          <w:rFonts w:ascii="Arial" w:hAnsi="Arial" w:cs="Arial"/>
        </w:rPr>
        <w:t xml:space="preserve"> Ethiopia</w:t>
      </w:r>
      <w:r w:rsidR="00406CC4" w:rsidRPr="00377046">
        <w:rPr>
          <w:rFonts w:ascii="Arial" w:hAnsi="Arial" w:cs="Arial"/>
        </w:rPr>
        <w:t xml:space="preserve"> and </w:t>
      </w:r>
      <w:r w:rsidR="00D569C9" w:rsidRPr="00377046">
        <w:rPr>
          <w:rFonts w:ascii="Arial" w:hAnsi="Arial" w:cs="Arial"/>
        </w:rPr>
        <w:t>Solomon Islands</w:t>
      </w:r>
      <w:r w:rsidR="00C21F4C" w:rsidRPr="00377046">
        <w:rPr>
          <w:rFonts w:ascii="Arial" w:hAnsi="Arial" w:cs="Arial"/>
        </w:rPr>
        <w:t xml:space="preserve"> for men. Hypertension prevalence surpassed </w:t>
      </w:r>
      <w:r w:rsidR="00F4687D" w:rsidRPr="00377046">
        <w:rPr>
          <w:rFonts w:ascii="Arial" w:hAnsi="Arial" w:cs="Arial"/>
        </w:rPr>
        <w:t>50</w:t>
      </w:r>
      <w:r w:rsidR="00C21F4C" w:rsidRPr="00377046">
        <w:rPr>
          <w:rFonts w:ascii="Arial" w:hAnsi="Arial" w:cs="Arial"/>
        </w:rPr>
        <w:t xml:space="preserve">% for women in </w:t>
      </w:r>
      <w:r w:rsidR="00002C58">
        <w:rPr>
          <w:rFonts w:ascii="Arial" w:hAnsi="Arial" w:cs="Arial"/>
        </w:rPr>
        <w:t>two</w:t>
      </w:r>
      <w:r w:rsidR="00002C58" w:rsidRPr="00377046">
        <w:rPr>
          <w:rFonts w:ascii="Arial" w:hAnsi="Arial" w:cs="Arial"/>
        </w:rPr>
        <w:t xml:space="preserve"> </w:t>
      </w:r>
      <w:r w:rsidR="00C21F4C" w:rsidRPr="00377046">
        <w:rPr>
          <w:rFonts w:ascii="Arial" w:hAnsi="Arial" w:cs="Arial"/>
        </w:rPr>
        <w:t xml:space="preserve">countries and men in </w:t>
      </w:r>
      <w:r w:rsidR="00002C58">
        <w:rPr>
          <w:rFonts w:ascii="Arial" w:hAnsi="Arial" w:cs="Arial"/>
        </w:rPr>
        <w:t>nine</w:t>
      </w:r>
      <w:r w:rsidR="00002C58" w:rsidRPr="00377046">
        <w:rPr>
          <w:rFonts w:ascii="Arial" w:hAnsi="Arial" w:cs="Arial"/>
        </w:rPr>
        <w:t xml:space="preserve"> </w:t>
      </w:r>
      <w:r w:rsidR="00C21F4C" w:rsidRPr="00377046">
        <w:rPr>
          <w:rFonts w:ascii="Arial" w:hAnsi="Arial" w:cs="Arial"/>
        </w:rPr>
        <w:t xml:space="preserve">countries, in central and eastern Europe, central Asia, Oceania, and Latin America. </w:t>
      </w:r>
    </w:p>
    <w:p w14:paraId="22A46D81" w14:textId="77777777" w:rsidR="00C21F4C" w:rsidRPr="00377046" w:rsidRDefault="00C21F4C" w:rsidP="00F6220D">
      <w:pPr>
        <w:spacing w:after="0" w:line="480" w:lineRule="auto"/>
        <w:jc w:val="both"/>
        <w:rPr>
          <w:rFonts w:ascii="Arial" w:hAnsi="Arial" w:cs="Arial"/>
        </w:rPr>
      </w:pPr>
    </w:p>
    <w:p w14:paraId="7F9738B4" w14:textId="2FF71276" w:rsidR="00C21F4C" w:rsidRPr="00377046" w:rsidRDefault="00493DE3" w:rsidP="00F6220D">
      <w:pPr>
        <w:spacing w:after="0" w:line="480" w:lineRule="auto"/>
        <w:jc w:val="both"/>
        <w:rPr>
          <w:rFonts w:ascii="Arial" w:hAnsi="Arial" w:cs="Arial"/>
        </w:rPr>
      </w:pPr>
      <w:r w:rsidRPr="00377046">
        <w:rPr>
          <w:rFonts w:ascii="Arial" w:hAnsi="Arial" w:cs="Arial"/>
        </w:rPr>
        <w:t xml:space="preserve">Globally, </w:t>
      </w:r>
      <w:r w:rsidR="00621367" w:rsidRPr="00377046">
        <w:rPr>
          <w:rFonts w:ascii="Arial" w:hAnsi="Arial" w:cs="Arial"/>
        </w:rPr>
        <w:t>59</w:t>
      </w:r>
      <w:r w:rsidR="00C21F4C" w:rsidRPr="00377046">
        <w:rPr>
          <w:rFonts w:ascii="Arial" w:hAnsi="Arial" w:cs="Arial"/>
        </w:rPr>
        <w:t>% (</w:t>
      </w:r>
      <w:r w:rsidR="00621367" w:rsidRPr="00377046">
        <w:rPr>
          <w:rFonts w:ascii="Arial" w:hAnsi="Arial" w:cs="Arial"/>
        </w:rPr>
        <w:t>55-62</w:t>
      </w:r>
      <w:r w:rsidR="00C21F4C" w:rsidRPr="00377046">
        <w:rPr>
          <w:rFonts w:ascii="Arial" w:hAnsi="Arial" w:cs="Arial"/>
        </w:rPr>
        <w:t xml:space="preserve">) of women and </w:t>
      </w:r>
      <w:r w:rsidR="00621367" w:rsidRPr="00377046">
        <w:rPr>
          <w:rFonts w:ascii="Arial" w:hAnsi="Arial" w:cs="Arial"/>
        </w:rPr>
        <w:t>4</w:t>
      </w:r>
      <w:r w:rsidR="007561F0" w:rsidRPr="00377046">
        <w:rPr>
          <w:rFonts w:ascii="Arial" w:hAnsi="Arial" w:cs="Arial"/>
        </w:rPr>
        <w:t>9</w:t>
      </w:r>
      <w:r w:rsidR="00C21F4C" w:rsidRPr="00377046">
        <w:rPr>
          <w:rFonts w:ascii="Arial" w:hAnsi="Arial" w:cs="Arial"/>
        </w:rPr>
        <w:t>% (</w:t>
      </w:r>
      <w:r w:rsidR="00621367" w:rsidRPr="00377046">
        <w:rPr>
          <w:rFonts w:ascii="Arial" w:hAnsi="Arial" w:cs="Arial"/>
        </w:rPr>
        <w:t>46-52</w:t>
      </w:r>
      <w:r w:rsidR="00C21F4C" w:rsidRPr="00377046">
        <w:rPr>
          <w:rFonts w:ascii="Arial" w:hAnsi="Arial" w:cs="Arial"/>
        </w:rPr>
        <w:t xml:space="preserve">) of men with hypertension </w:t>
      </w:r>
      <w:r w:rsidR="00B82FB3" w:rsidRPr="00377046">
        <w:rPr>
          <w:rFonts w:ascii="Arial" w:hAnsi="Arial" w:cs="Arial"/>
        </w:rPr>
        <w:t>reported</w:t>
      </w:r>
      <w:r w:rsidR="00C21F4C" w:rsidRPr="00377046">
        <w:rPr>
          <w:rFonts w:ascii="Arial" w:hAnsi="Arial" w:cs="Arial"/>
        </w:rPr>
        <w:t xml:space="preserve"> a prior diagnosis of hypertension</w:t>
      </w:r>
      <w:r w:rsidR="00B82FB3" w:rsidRPr="00377046">
        <w:rPr>
          <w:rFonts w:ascii="Arial" w:hAnsi="Arial" w:cs="Arial"/>
        </w:rPr>
        <w:t xml:space="preserve"> in 2019</w:t>
      </w:r>
      <w:r w:rsidR="00C21F4C" w:rsidRPr="00377046">
        <w:rPr>
          <w:rFonts w:ascii="Arial" w:hAnsi="Arial" w:cs="Arial"/>
        </w:rPr>
        <w:t xml:space="preserve">, and </w:t>
      </w:r>
      <w:r w:rsidR="00621367" w:rsidRPr="00377046">
        <w:rPr>
          <w:rFonts w:ascii="Arial" w:hAnsi="Arial" w:cs="Arial"/>
        </w:rPr>
        <w:t>47</w:t>
      </w:r>
      <w:r w:rsidR="00C21F4C" w:rsidRPr="00377046">
        <w:rPr>
          <w:rFonts w:ascii="Arial" w:hAnsi="Arial" w:cs="Arial"/>
        </w:rPr>
        <w:t>% (</w:t>
      </w:r>
      <w:r w:rsidR="00621367" w:rsidRPr="00377046">
        <w:rPr>
          <w:rFonts w:ascii="Arial" w:hAnsi="Arial" w:cs="Arial"/>
        </w:rPr>
        <w:t>43-51</w:t>
      </w:r>
      <w:r w:rsidR="00C21F4C" w:rsidRPr="00377046">
        <w:rPr>
          <w:rFonts w:ascii="Arial" w:hAnsi="Arial" w:cs="Arial"/>
        </w:rPr>
        <w:t xml:space="preserve">) and </w:t>
      </w:r>
      <w:r w:rsidR="00621367" w:rsidRPr="00377046">
        <w:rPr>
          <w:rFonts w:ascii="Arial" w:hAnsi="Arial" w:cs="Arial"/>
        </w:rPr>
        <w:t>38</w:t>
      </w:r>
      <w:r w:rsidR="00C21F4C" w:rsidRPr="00377046">
        <w:rPr>
          <w:rFonts w:ascii="Arial" w:hAnsi="Arial" w:cs="Arial"/>
        </w:rPr>
        <w:t>% (</w:t>
      </w:r>
      <w:r w:rsidR="00621367" w:rsidRPr="00377046">
        <w:rPr>
          <w:rFonts w:ascii="Arial" w:hAnsi="Arial" w:cs="Arial"/>
        </w:rPr>
        <w:t>35-41</w:t>
      </w:r>
      <w:r w:rsidR="00C21F4C" w:rsidRPr="00377046">
        <w:rPr>
          <w:rFonts w:ascii="Arial" w:hAnsi="Arial" w:cs="Arial"/>
        </w:rPr>
        <w:t>) were treated</w:t>
      </w:r>
      <w:r w:rsidR="00D74142" w:rsidRPr="00377046">
        <w:rPr>
          <w:rFonts w:ascii="Arial" w:hAnsi="Arial" w:cs="Arial"/>
        </w:rPr>
        <w:t>, respectively</w:t>
      </w:r>
      <w:r w:rsidR="00C21F4C" w:rsidRPr="00377046">
        <w:rPr>
          <w:rFonts w:ascii="Arial" w:hAnsi="Arial" w:cs="Arial"/>
        </w:rPr>
        <w:t xml:space="preserve">. Control rates </w:t>
      </w:r>
      <w:r w:rsidR="00B178A9" w:rsidRPr="00377046">
        <w:rPr>
          <w:rFonts w:ascii="Arial" w:hAnsi="Arial" w:cs="Arial"/>
        </w:rPr>
        <w:t xml:space="preserve">among people with hypertension </w:t>
      </w:r>
      <w:r w:rsidR="00C21F4C" w:rsidRPr="00377046">
        <w:rPr>
          <w:rFonts w:ascii="Arial" w:hAnsi="Arial" w:cs="Arial"/>
        </w:rPr>
        <w:t xml:space="preserve">were </w:t>
      </w:r>
      <w:r w:rsidR="00A625EC" w:rsidRPr="00377046">
        <w:rPr>
          <w:rFonts w:ascii="Arial" w:hAnsi="Arial" w:cs="Arial"/>
        </w:rPr>
        <w:t>23</w:t>
      </w:r>
      <w:r w:rsidRPr="00377046">
        <w:rPr>
          <w:rFonts w:ascii="Arial" w:hAnsi="Arial" w:cs="Arial"/>
        </w:rPr>
        <w:t xml:space="preserve">% (20-27) </w:t>
      </w:r>
      <w:r w:rsidR="00C21F4C" w:rsidRPr="00377046">
        <w:rPr>
          <w:rFonts w:ascii="Arial" w:hAnsi="Arial" w:cs="Arial"/>
        </w:rPr>
        <w:t>for</w:t>
      </w:r>
      <w:r w:rsidRPr="00377046">
        <w:rPr>
          <w:rFonts w:ascii="Arial" w:hAnsi="Arial" w:cs="Arial"/>
        </w:rPr>
        <w:t xml:space="preserve"> women and </w:t>
      </w:r>
      <w:r w:rsidR="00A625EC" w:rsidRPr="00377046">
        <w:rPr>
          <w:rFonts w:ascii="Arial" w:hAnsi="Arial" w:cs="Arial"/>
        </w:rPr>
        <w:t>18</w:t>
      </w:r>
      <w:r w:rsidRPr="00377046">
        <w:rPr>
          <w:rFonts w:ascii="Arial" w:hAnsi="Arial" w:cs="Arial"/>
        </w:rPr>
        <w:t xml:space="preserve">% (16-21) </w:t>
      </w:r>
      <w:r w:rsidR="00C21F4C" w:rsidRPr="00377046">
        <w:rPr>
          <w:rFonts w:ascii="Arial" w:hAnsi="Arial" w:cs="Arial"/>
        </w:rPr>
        <w:t>for</w:t>
      </w:r>
      <w:r w:rsidRPr="00377046">
        <w:rPr>
          <w:rFonts w:ascii="Arial" w:hAnsi="Arial" w:cs="Arial"/>
        </w:rPr>
        <w:t xml:space="preserve"> men.</w:t>
      </w:r>
      <w:r w:rsidR="00F101A2" w:rsidRPr="00377046">
        <w:rPr>
          <w:rFonts w:ascii="Arial" w:hAnsi="Arial" w:cs="Arial"/>
        </w:rPr>
        <w:t xml:space="preserve"> </w:t>
      </w:r>
      <w:r w:rsidR="0026647B" w:rsidRPr="00377046">
        <w:rPr>
          <w:rFonts w:ascii="Arial" w:hAnsi="Arial" w:cs="Arial"/>
        </w:rPr>
        <w:t xml:space="preserve">In 2019, treatment and control rates were highest in </w:t>
      </w:r>
      <w:r w:rsidR="00C21F4C" w:rsidRPr="00377046">
        <w:rPr>
          <w:rFonts w:ascii="Arial" w:hAnsi="Arial" w:cs="Arial"/>
        </w:rPr>
        <w:t xml:space="preserve">South Korea, </w:t>
      </w:r>
      <w:r w:rsidR="00C21F4C" w:rsidRPr="00377046">
        <w:rPr>
          <w:rFonts w:ascii="Arial" w:hAnsi="Arial" w:cs="Arial"/>
        </w:rPr>
        <w:lastRenderedPageBreak/>
        <w:t>Canada and Iceland</w:t>
      </w:r>
      <w:r w:rsidR="00B24337" w:rsidRPr="00377046">
        <w:rPr>
          <w:rFonts w:ascii="Arial" w:hAnsi="Arial" w:cs="Arial"/>
        </w:rPr>
        <w:t xml:space="preserve"> (treatment &gt;70%; control &gt;50%)</w:t>
      </w:r>
      <w:r w:rsidR="0026647B" w:rsidRPr="00377046">
        <w:rPr>
          <w:rFonts w:ascii="Arial" w:hAnsi="Arial" w:cs="Arial"/>
        </w:rPr>
        <w:t xml:space="preserve">, followed by </w:t>
      </w:r>
      <w:r w:rsidR="00C21F4C" w:rsidRPr="00377046">
        <w:rPr>
          <w:rFonts w:ascii="Arial" w:hAnsi="Arial" w:cs="Arial"/>
        </w:rPr>
        <w:t xml:space="preserve">the USA, Costa Rica, Germany, Portugal and Taiwan. </w:t>
      </w:r>
      <w:r w:rsidR="0026647B" w:rsidRPr="00377046">
        <w:rPr>
          <w:rFonts w:ascii="Arial" w:hAnsi="Arial" w:cs="Arial"/>
        </w:rPr>
        <w:t>T</w:t>
      </w:r>
      <w:r w:rsidR="00C21F4C" w:rsidRPr="00377046">
        <w:rPr>
          <w:rFonts w:ascii="Arial" w:hAnsi="Arial" w:cs="Arial"/>
        </w:rPr>
        <w:t xml:space="preserve">reatment rates were less than 25% for women, and less than 20% for men, in </w:t>
      </w:r>
      <w:r w:rsidR="0026647B" w:rsidRPr="00377046">
        <w:rPr>
          <w:rFonts w:ascii="Arial" w:hAnsi="Arial" w:cs="Arial"/>
        </w:rPr>
        <w:t>some</w:t>
      </w:r>
      <w:r w:rsidR="00C21F4C" w:rsidRPr="00377046">
        <w:rPr>
          <w:rFonts w:ascii="Arial" w:hAnsi="Arial" w:cs="Arial"/>
        </w:rPr>
        <w:t xml:space="preserve"> countries in sub-Saharan Africa and Oceania, Nepal and Indonesia. Control rates were below 10% for women and men in these countries, and for men in some countries in north Africa, central and south Asia, and eastern Europe. </w:t>
      </w:r>
      <w:r w:rsidR="008D3228" w:rsidRPr="00377046">
        <w:rPr>
          <w:rFonts w:ascii="Arial" w:hAnsi="Arial" w:cs="Arial"/>
        </w:rPr>
        <w:t>Treatment and control rates have improved in most countries since 1990, but there was little change in most countries in sub-Saharan Africa and Oceania. Improvements were largest in high-income countries, central Europe and some emerging economies and middle-income countries including Costa Rica, Taiwan, Kazakhstan, South Africa, Brazil, Chile, Turkey and Iran.</w:t>
      </w:r>
    </w:p>
    <w:p w14:paraId="7F1723F7" w14:textId="77777777" w:rsidR="00C21F4C" w:rsidRPr="00377046" w:rsidRDefault="00C21F4C" w:rsidP="00F6220D">
      <w:pPr>
        <w:spacing w:after="0" w:line="480" w:lineRule="auto"/>
        <w:jc w:val="both"/>
        <w:rPr>
          <w:rFonts w:ascii="Arial" w:hAnsi="Arial" w:cs="Arial"/>
        </w:rPr>
      </w:pPr>
    </w:p>
    <w:p w14:paraId="7D069CCD" w14:textId="348C187A" w:rsidR="008A7EA5" w:rsidRPr="00377046" w:rsidRDefault="00E44896" w:rsidP="00F6220D">
      <w:pPr>
        <w:spacing w:after="0" w:line="480" w:lineRule="auto"/>
        <w:jc w:val="both"/>
      </w:pPr>
      <w:r w:rsidRPr="00377046">
        <w:rPr>
          <w:rFonts w:ascii="Arial" w:hAnsi="Arial" w:cs="Arial"/>
          <w:b/>
        </w:rPr>
        <w:t>Interpretation:</w:t>
      </w:r>
      <w:r w:rsidR="00327854" w:rsidRPr="00377046">
        <w:rPr>
          <w:rFonts w:ascii="Arial" w:hAnsi="Arial" w:cs="Arial"/>
          <w:bCs/>
        </w:rPr>
        <w:t xml:space="preserve"> </w:t>
      </w:r>
      <w:r w:rsidR="00792484" w:rsidRPr="00377046">
        <w:rPr>
          <w:rFonts w:ascii="Arial" w:hAnsi="Arial" w:cs="Arial"/>
          <w:bCs/>
        </w:rPr>
        <w:t>I</w:t>
      </w:r>
      <w:r w:rsidR="00742B2B" w:rsidRPr="00377046">
        <w:rPr>
          <w:rFonts w:ascii="Arial" w:hAnsi="Arial" w:cs="Arial"/>
        </w:rPr>
        <w:t>mprovements</w:t>
      </w:r>
      <w:r w:rsidR="001F5E0B" w:rsidRPr="00377046">
        <w:rPr>
          <w:rFonts w:ascii="Arial" w:hAnsi="Arial" w:cs="Arial"/>
        </w:rPr>
        <w:t xml:space="preserve"> </w:t>
      </w:r>
      <w:r w:rsidR="008A7EA5" w:rsidRPr="00377046">
        <w:rPr>
          <w:rFonts w:ascii="Arial" w:hAnsi="Arial" w:cs="Arial"/>
        </w:rPr>
        <w:t xml:space="preserve">in </w:t>
      </w:r>
      <w:r w:rsidR="006C5CBB" w:rsidRPr="00377046">
        <w:rPr>
          <w:rFonts w:ascii="Arial" w:hAnsi="Arial" w:cs="Arial"/>
        </w:rPr>
        <w:t xml:space="preserve">detection, treatment and control of </w:t>
      </w:r>
      <w:r w:rsidR="008A7EA5" w:rsidRPr="00377046">
        <w:rPr>
          <w:rFonts w:ascii="Arial" w:hAnsi="Arial" w:cs="Arial"/>
        </w:rPr>
        <w:t xml:space="preserve">hypertension </w:t>
      </w:r>
      <w:r w:rsidR="0049372A" w:rsidRPr="00377046">
        <w:rPr>
          <w:rFonts w:ascii="Arial" w:hAnsi="Arial" w:cs="Arial"/>
        </w:rPr>
        <w:t>have varied substantially</w:t>
      </w:r>
      <w:r w:rsidR="008A7EA5" w:rsidRPr="00377046">
        <w:rPr>
          <w:rFonts w:ascii="Arial" w:hAnsi="Arial" w:cs="Arial"/>
        </w:rPr>
        <w:t xml:space="preserve"> across countries</w:t>
      </w:r>
      <w:r w:rsidR="0049372A" w:rsidRPr="00377046">
        <w:rPr>
          <w:rFonts w:ascii="Arial" w:hAnsi="Arial" w:cs="Arial"/>
        </w:rPr>
        <w:t xml:space="preserve">, </w:t>
      </w:r>
      <w:r w:rsidR="003256A1" w:rsidRPr="00377046">
        <w:rPr>
          <w:rFonts w:ascii="Arial" w:hAnsi="Arial" w:cs="Arial"/>
        </w:rPr>
        <w:t>with some middle-income countries now outperforming most high-income nations</w:t>
      </w:r>
      <w:r w:rsidR="008A7EA5" w:rsidRPr="00377046">
        <w:rPr>
          <w:rFonts w:ascii="Arial" w:hAnsi="Arial" w:cs="Arial"/>
        </w:rPr>
        <w:t xml:space="preserve">. </w:t>
      </w:r>
      <w:r w:rsidR="0049372A" w:rsidRPr="00377046">
        <w:rPr>
          <w:rFonts w:ascii="Arial" w:hAnsi="Arial" w:cs="Arial"/>
        </w:rPr>
        <w:t>T</w:t>
      </w:r>
      <w:r w:rsidR="008A7EA5" w:rsidRPr="00377046">
        <w:rPr>
          <w:rFonts w:ascii="Arial" w:hAnsi="Arial" w:cs="Arial"/>
        </w:rPr>
        <w:t>he dual approach of reducing hypertension prevalence</w:t>
      </w:r>
      <w:r w:rsidR="001C2EA1" w:rsidRPr="00377046">
        <w:rPr>
          <w:rFonts w:ascii="Arial" w:hAnsi="Arial" w:cs="Arial"/>
        </w:rPr>
        <w:t xml:space="preserve"> through primary prevention</w:t>
      </w:r>
      <w:r w:rsidR="008A7EA5" w:rsidRPr="00377046">
        <w:rPr>
          <w:rFonts w:ascii="Arial" w:hAnsi="Arial" w:cs="Arial"/>
        </w:rPr>
        <w:t xml:space="preserve"> and enhancing its treatment and control </w:t>
      </w:r>
      <w:r w:rsidR="00742B2B" w:rsidRPr="00377046">
        <w:rPr>
          <w:rFonts w:ascii="Arial" w:hAnsi="Arial" w:cs="Arial"/>
        </w:rPr>
        <w:t>is achievable</w:t>
      </w:r>
      <w:r w:rsidR="008A7EA5" w:rsidRPr="00377046">
        <w:rPr>
          <w:rFonts w:ascii="Arial" w:hAnsi="Arial" w:cs="Arial"/>
        </w:rPr>
        <w:t xml:space="preserve"> not only in high-income countries but also in low- and middle-income </w:t>
      </w:r>
      <w:r w:rsidR="003256A1" w:rsidRPr="00377046">
        <w:rPr>
          <w:rFonts w:ascii="Arial" w:hAnsi="Arial" w:cs="Arial"/>
        </w:rPr>
        <w:t>settings</w:t>
      </w:r>
      <w:r w:rsidR="008A7EA5" w:rsidRPr="00377046">
        <w:rPr>
          <w:rFonts w:ascii="Arial" w:hAnsi="Arial" w:cs="Arial"/>
        </w:rPr>
        <w:t>.</w:t>
      </w:r>
    </w:p>
    <w:p w14:paraId="00788856" w14:textId="2B1302D7" w:rsidR="00E44896" w:rsidRPr="00377046" w:rsidRDefault="00E44896" w:rsidP="00F6220D">
      <w:pPr>
        <w:spacing w:after="0" w:line="480" w:lineRule="auto"/>
        <w:jc w:val="both"/>
        <w:rPr>
          <w:rFonts w:ascii="Arial" w:hAnsi="Arial" w:cs="Arial"/>
          <w:bCs/>
        </w:rPr>
      </w:pPr>
    </w:p>
    <w:p w14:paraId="4D526C7E" w14:textId="36BC7146" w:rsidR="00E44896" w:rsidRPr="00377046" w:rsidRDefault="00E44896" w:rsidP="00F6220D">
      <w:pPr>
        <w:spacing w:after="0" w:line="480" w:lineRule="auto"/>
        <w:jc w:val="both"/>
        <w:rPr>
          <w:rFonts w:ascii="Arial" w:hAnsi="Arial" w:cs="Arial"/>
        </w:rPr>
      </w:pPr>
      <w:r w:rsidRPr="00377046">
        <w:rPr>
          <w:rFonts w:ascii="Arial" w:hAnsi="Arial" w:cs="Arial"/>
          <w:b/>
        </w:rPr>
        <w:t>Funding:</w:t>
      </w:r>
      <w:r w:rsidRPr="00377046">
        <w:rPr>
          <w:rFonts w:ascii="Arial" w:hAnsi="Arial" w:cs="Arial"/>
          <w:bCs/>
        </w:rPr>
        <w:t xml:space="preserve"> World Health Organization</w:t>
      </w:r>
    </w:p>
    <w:p w14:paraId="05585261" w14:textId="77777777" w:rsidR="00B56EE1" w:rsidRPr="00377046" w:rsidRDefault="00B56EE1" w:rsidP="00F6220D">
      <w:pPr>
        <w:spacing w:after="0" w:line="480" w:lineRule="auto"/>
        <w:jc w:val="both"/>
        <w:rPr>
          <w:rFonts w:ascii="Arial" w:hAnsi="Arial" w:cs="Arial"/>
          <w:bCs/>
        </w:rPr>
      </w:pPr>
    </w:p>
    <w:p w14:paraId="428A845B" w14:textId="52F5AF0C" w:rsidR="00A451DB" w:rsidRPr="00377046" w:rsidRDefault="00A451DB" w:rsidP="00F6220D">
      <w:pPr>
        <w:spacing w:after="0" w:line="480" w:lineRule="auto"/>
        <w:jc w:val="both"/>
        <w:rPr>
          <w:rFonts w:ascii="Arial" w:hAnsi="Arial" w:cs="Arial"/>
        </w:rPr>
      </w:pPr>
      <w:r w:rsidRPr="00377046">
        <w:rPr>
          <w:rFonts w:ascii="Arial" w:hAnsi="Arial" w:cs="Arial"/>
        </w:rPr>
        <w:br w:type="page"/>
      </w:r>
    </w:p>
    <w:p w14:paraId="61305251" w14:textId="77777777" w:rsidR="000D21E1" w:rsidRPr="00377046" w:rsidRDefault="000D21E1" w:rsidP="00341806">
      <w:pPr>
        <w:spacing w:after="0" w:line="480" w:lineRule="auto"/>
        <w:jc w:val="both"/>
        <w:rPr>
          <w:rFonts w:ascii="Arial" w:hAnsi="Arial" w:cs="Arial"/>
          <w:b/>
        </w:rPr>
      </w:pPr>
      <w:r w:rsidRPr="00377046">
        <w:rPr>
          <w:rFonts w:ascii="Arial" w:hAnsi="Arial" w:cs="Arial"/>
          <w:b/>
        </w:rPr>
        <w:t>Research in context</w:t>
      </w:r>
    </w:p>
    <w:p w14:paraId="17A2B79F" w14:textId="4C8C43FD" w:rsidR="00365B58" w:rsidRPr="00377046" w:rsidRDefault="000144BD" w:rsidP="00341806">
      <w:pPr>
        <w:spacing w:after="0" w:line="480" w:lineRule="auto"/>
        <w:jc w:val="both"/>
        <w:rPr>
          <w:rFonts w:ascii="Arial" w:hAnsi="Arial" w:cs="Arial"/>
          <w:bCs/>
          <w:i/>
          <w:iCs/>
        </w:rPr>
      </w:pPr>
      <w:r w:rsidRPr="00377046">
        <w:rPr>
          <w:rFonts w:ascii="Arial" w:hAnsi="Arial" w:cs="Arial"/>
          <w:bCs/>
          <w:i/>
          <w:iCs/>
        </w:rPr>
        <w:t>Evidence before this study</w:t>
      </w:r>
    </w:p>
    <w:p w14:paraId="1A9A53D4" w14:textId="77777777" w:rsidR="00767AD0" w:rsidRPr="00377046" w:rsidRDefault="00CB72F8" w:rsidP="00341806">
      <w:pPr>
        <w:spacing w:after="0" w:line="480" w:lineRule="auto"/>
        <w:jc w:val="both"/>
        <w:rPr>
          <w:rFonts w:ascii="Arial" w:hAnsi="Arial" w:cs="Arial"/>
        </w:rPr>
      </w:pPr>
      <w:r w:rsidRPr="00377046">
        <w:rPr>
          <w:rFonts w:ascii="Arial" w:hAnsi="Arial" w:cs="Arial"/>
        </w:rPr>
        <w:t xml:space="preserve">We searched MEDLINE (via PubMed) for articles published from inception to Jan 15, 2021, using the search terms ((hypertension[Title] AND (((medication OR treatment) AND control) OR aware*) AND “blood pressure”) OR (cardiovascular[Title] AND risk factor*[Title] AND “blood pressure” AND (((medication OR treatment) AND control) OR aware*))) AND (trend* OR global OR worldwide) NOT patient*[Title]. No language restrictions were applied. </w:t>
      </w:r>
    </w:p>
    <w:p w14:paraId="56B9D1B7" w14:textId="77777777" w:rsidR="00767AD0" w:rsidRPr="00377046" w:rsidRDefault="00767AD0" w:rsidP="00341806">
      <w:pPr>
        <w:spacing w:after="0" w:line="480" w:lineRule="auto"/>
        <w:jc w:val="both"/>
        <w:rPr>
          <w:rFonts w:ascii="Arial" w:hAnsi="Arial" w:cs="Arial"/>
        </w:rPr>
      </w:pPr>
    </w:p>
    <w:p w14:paraId="1BB606BD" w14:textId="3F3C7666" w:rsidR="00FA0F97" w:rsidRPr="00377046" w:rsidRDefault="00CB72F8" w:rsidP="00341806">
      <w:pPr>
        <w:spacing w:after="0" w:line="480" w:lineRule="auto"/>
        <w:jc w:val="both"/>
        <w:rPr>
          <w:rFonts w:ascii="Arial" w:hAnsi="Arial" w:cs="Arial"/>
        </w:rPr>
      </w:pPr>
      <w:r w:rsidRPr="00377046">
        <w:rPr>
          <w:rFonts w:ascii="Arial" w:hAnsi="Arial" w:cs="Arial"/>
        </w:rPr>
        <w:t>We found a</w:t>
      </w:r>
      <w:r w:rsidR="00365B58" w:rsidRPr="00377046">
        <w:rPr>
          <w:rFonts w:ascii="Arial" w:hAnsi="Arial" w:cs="Arial"/>
        </w:rPr>
        <w:t xml:space="preserve"> few multi-country studies </w:t>
      </w:r>
      <w:r w:rsidRPr="00377046">
        <w:rPr>
          <w:rFonts w:ascii="Arial" w:hAnsi="Arial" w:cs="Arial"/>
        </w:rPr>
        <w:t xml:space="preserve">that </w:t>
      </w:r>
      <w:r w:rsidR="00365B58" w:rsidRPr="00377046">
        <w:rPr>
          <w:rFonts w:ascii="Arial" w:hAnsi="Arial" w:cs="Arial"/>
        </w:rPr>
        <w:t xml:space="preserve">reported hypertension </w:t>
      </w:r>
      <w:r w:rsidR="00D841A4" w:rsidRPr="00377046">
        <w:rPr>
          <w:rFonts w:ascii="Arial" w:hAnsi="Arial" w:cs="Arial"/>
        </w:rPr>
        <w:t xml:space="preserve">prevalence, </w:t>
      </w:r>
      <w:r w:rsidR="00365B58" w:rsidRPr="00377046">
        <w:rPr>
          <w:rFonts w:ascii="Arial" w:hAnsi="Arial" w:cs="Arial"/>
        </w:rPr>
        <w:t xml:space="preserve">treatment </w:t>
      </w:r>
      <w:r w:rsidR="00FA0F97" w:rsidRPr="00377046">
        <w:rPr>
          <w:rFonts w:ascii="Arial" w:hAnsi="Arial" w:cs="Arial"/>
        </w:rPr>
        <w:t>and control</w:t>
      </w:r>
      <w:r w:rsidR="003256A1" w:rsidRPr="00377046">
        <w:rPr>
          <w:rFonts w:ascii="Arial" w:hAnsi="Arial" w:cs="Arial"/>
        </w:rPr>
        <w:t>. These studies</w:t>
      </w:r>
      <w:r w:rsidR="00FA0F97" w:rsidRPr="00377046">
        <w:rPr>
          <w:rFonts w:ascii="Arial" w:hAnsi="Arial" w:cs="Arial"/>
        </w:rPr>
        <w:t xml:space="preserve"> </w:t>
      </w:r>
      <w:r w:rsidR="003256A1" w:rsidRPr="00377046">
        <w:rPr>
          <w:rFonts w:ascii="Arial" w:hAnsi="Arial" w:cs="Arial"/>
        </w:rPr>
        <w:t xml:space="preserve">used </w:t>
      </w:r>
      <w:r w:rsidR="00D841A4" w:rsidRPr="00377046">
        <w:rPr>
          <w:rFonts w:ascii="Arial" w:hAnsi="Arial" w:cs="Arial"/>
        </w:rPr>
        <w:t xml:space="preserve">up to </w:t>
      </w:r>
      <w:r w:rsidR="00341806" w:rsidRPr="00377046">
        <w:rPr>
          <w:rFonts w:ascii="Arial" w:hAnsi="Arial" w:cs="Arial"/>
        </w:rPr>
        <w:t>135</w:t>
      </w:r>
      <w:r w:rsidR="00D841A4" w:rsidRPr="00377046">
        <w:rPr>
          <w:rFonts w:ascii="Arial" w:hAnsi="Arial" w:cs="Arial"/>
        </w:rPr>
        <w:t xml:space="preserve"> data sources that had sampled from national or subnational populations or </w:t>
      </w:r>
      <w:r w:rsidR="001F5E0B" w:rsidRPr="00377046">
        <w:rPr>
          <w:rFonts w:ascii="Arial" w:hAnsi="Arial" w:cs="Arial"/>
        </w:rPr>
        <w:t>data</w:t>
      </w:r>
      <w:r w:rsidR="005B3346" w:rsidRPr="00377046">
        <w:rPr>
          <w:rFonts w:ascii="Arial" w:hAnsi="Arial" w:cs="Arial"/>
        </w:rPr>
        <w:t xml:space="preserve"> </w:t>
      </w:r>
      <w:r w:rsidR="00FA0F97" w:rsidRPr="00377046">
        <w:rPr>
          <w:rFonts w:ascii="Arial" w:hAnsi="Arial" w:cs="Arial"/>
        </w:rPr>
        <w:t>from small communities</w:t>
      </w:r>
      <w:r w:rsidR="0043119E" w:rsidRPr="00377046">
        <w:rPr>
          <w:rFonts w:ascii="Arial" w:hAnsi="Arial" w:cs="Arial"/>
        </w:rPr>
        <w:t xml:space="preserve">. </w:t>
      </w:r>
      <w:r w:rsidR="000C260F" w:rsidRPr="00377046">
        <w:rPr>
          <w:rFonts w:ascii="Arial" w:hAnsi="Arial" w:cs="Arial"/>
        </w:rPr>
        <w:t xml:space="preserve">Few </w:t>
      </w:r>
      <w:r w:rsidR="00D841A4" w:rsidRPr="00377046">
        <w:rPr>
          <w:rFonts w:ascii="Arial" w:hAnsi="Arial" w:cs="Arial"/>
        </w:rPr>
        <w:t xml:space="preserve">multi-country studies reported </w:t>
      </w:r>
      <w:r w:rsidR="000C260F" w:rsidRPr="00377046">
        <w:rPr>
          <w:rFonts w:ascii="Arial" w:hAnsi="Arial" w:cs="Arial"/>
        </w:rPr>
        <w:t>trends over time.</w:t>
      </w:r>
      <w:r w:rsidR="00C1106B" w:rsidRPr="00377046">
        <w:rPr>
          <w:rFonts w:ascii="Arial" w:hAnsi="Arial" w:cs="Arial"/>
        </w:rPr>
        <w:t xml:space="preserve"> </w:t>
      </w:r>
      <w:r w:rsidR="00365B58" w:rsidRPr="00377046">
        <w:rPr>
          <w:rFonts w:ascii="Arial" w:hAnsi="Arial" w:cs="Arial"/>
        </w:rPr>
        <w:t xml:space="preserve">The largest of </w:t>
      </w:r>
      <w:r w:rsidR="000C260F" w:rsidRPr="00377046">
        <w:rPr>
          <w:rFonts w:ascii="Arial" w:hAnsi="Arial" w:cs="Arial"/>
        </w:rPr>
        <w:t>these analyses</w:t>
      </w:r>
      <w:r w:rsidR="00365B58" w:rsidRPr="00377046">
        <w:rPr>
          <w:rFonts w:ascii="Arial" w:hAnsi="Arial" w:cs="Arial"/>
        </w:rPr>
        <w:t xml:space="preserve"> covered snapshots in 2000 and 2010</w:t>
      </w:r>
      <w:r w:rsidR="004F6517" w:rsidRPr="00377046">
        <w:rPr>
          <w:rFonts w:ascii="Arial" w:hAnsi="Arial" w:cs="Arial"/>
        </w:rPr>
        <w:t xml:space="preserve"> </w:t>
      </w:r>
      <w:r w:rsidR="00D841A4" w:rsidRPr="00377046">
        <w:rPr>
          <w:rFonts w:ascii="Arial" w:hAnsi="Arial" w:cs="Arial"/>
        </w:rPr>
        <w:t>and</w:t>
      </w:r>
      <w:r w:rsidR="009E2072" w:rsidRPr="00377046">
        <w:rPr>
          <w:rFonts w:ascii="Arial" w:hAnsi="Arial" w:cs="Arial"/>
        </w:rPr>
        <w:t xml:space="preserve"> </w:t>
      </w:r>
      <w:r w:rsidR="001F5E0B" w:rsidRPr="00377046">
        <w:rPr>
          <w:rFonts w:ascii="Arial" w:hAnsi="Arial" w:cs="Arial"/>
        </w:rPr>
        <w:t>grouped count</w:t>
      </w:r>
      <w:r w:rsidR="007F0383" w:rsidRPr="00377046">
        <w:rPr>
          <w:rFonts w:ascii="Arial" w:hAnsi="Arial" w:cs="Arial"/>
        </w:rPr>
        <w:t>r</w:t>
      </w:r>
      <w:r w:rsidR="001F5E0B" w:rsidRPr="00377046">
        <w:rPr>
          <w:rFonts w:ascii="Arial" w:hAnsi="Arial" w:cs="Arial"/>
        </w:rPr>
        <w:t>ies into</w:t>
      </w:r>
      <w:r w:rsidR="00D841A4" w:rsidRPr="00377046">
        <w:rPr>
          <w:rFonts w:ascii="Arial" w:hAnsi="Arial" w:cs="Arial"/>
        </w:rPr>
        <w:t xml:space="preserve"> high-income and low-</w:t>
      </w:r>
      <w:r w:rsidR="003256A1" w:rsidRPr="00377046">
        <w:rPr>
          <w:rFonts w:ascii="Arial" w:hAnsi="Arial" w:cs="Arial"/>
        </w:rPr>
        <w:t xml:space="preserve"> </w:t>
      </w:r>
      <w:r w:rsidR="00D841A4" w:rsidRPr="00377046">
        <w:rPr>
          <w:rFonts w:ascii="Arial" w:hAnsi="Arial" w:cs="Arial"/>
        </w:rPr>
        <w:t>and</w:t>
      </w:r>
      <w:r w:rsidR="003256A1" w:rsidRPr="00377046">
        <w:rPr>
          <w:rFonts w:ascii="Arial" w:hAnsi="Arial" w:cs="Arial"/>
        </w:rPr>
        <w:t xml:space="preserve"> </w:t>
      </w:r>
      <w:r w:rsidR="00D841A4" w:rsidRPr="00377046">
        <w:rPr>
          <w:rFonts w:ascii="Arial" w:hAnsi="Arial" w:cs="Arial"/>
        </w:rPr>
        <w:t>middle-income. We also found a number of studies that analysed trends in individual countries.</w:t>
      </w:r>
      <w:r w:rsidR="00594C84" w:rsidRPr="00377046">
        <w:rPr>
          <w:rFonts w:ascii="Arial" w:hAnsi="Arial" w:cs="Arial"/>
        </w:rPr>
        <w:t xml:space="preserve"> </w:t>
      </w:r>
      <w:r w:rsidR="00FA0F97" w:rsidRPr="00377046">
        <w:rPr>
          <w:rFonts w:ascii="Arial" w:hAnsi="Arial" w:cs="Arial"/>
        </w:rPr>
        <w:t xml:space="preserve">To our knowledge, there </w:t>
      </w:r>
      <w:r w:rsidR="00020DE2" w:rsidRPr="00377046">
        <w:rPr>
          <w:rFonts w:ascii="Arial" w:hAnsi="Arial" w:cs="Arial"/>
        </w:rPr>
        <w:t>is</w:t>
      </w:r>
      <w:r w:rsidR="00FA0F97" w:rsidRPr="00377046">
        <w:rPr>
          <w:rFonts w:ascii="Arial" w:hAnsi="Arial" w:cs="Arial"/>
        </w:rPr>
        <w:t xml:space="preserve"> no study </w:t>
      </w:r>
      <w:r w:rsidR="00020DE2" w:rsidRPr="00377046">
        <w:rPr>
          <w:rFonts w:ascii="Arial" w:hAnsi="Arial" w:cs="Arial"/>
        </w:rPr>
        <w:t>on</w:t>
      </w:r>
      <w:r w:rsidR="00FA0F97" w:rsidRPr="00377046">
        <w:rPr>
          <w:rFonts w:ascii="Arial" w:hAnsi="Arial" w:cs="Arial"/>
        </w:rPr>
        <w:t xml:space="preserve"> </w:t>
      </w:r>
      <w:r w:rsidR="00A42550" w:rsidRPr="00377046">
        <w:rPr>
          <w:rFonts w:ascii="Arial" w:hAnsi="Arial" w:cs="Arial"/>
        </w:rPr>
        <w:t xml:space="preserve">long-term trends </w:t>
      </w:r>
      <w:r w:rsidR="0043119E" w:rsidRPr="00377046">
        <w:rPr>
          <w:rFonts w:ascii="Arial" w:hAnsi="Arial" w:cs="Arial"/>
        </w:rPr>
        <w:t>in</w:t>
      </w:r>
      <w:r w:rsidR="00180CD3" w:rsidRPr="00377046">
        <w:rPr>
          <w:rFonts w:ascii="Arial" w:hAnsi="Arial" w:cs="Arial"/>
        </w:rPr>
        <w:t xml:space="preserve">, </w:t>
      </w:r>
      <w:r w:rsidR="006C5CBB" w:rsidRPr="00377046">
        <w:rPr>
          <w:rFonts w:ascii="Arial" w:hAnsi="Arial" w:cs="Arial"/>
        </w:rPr>
        <w:t>n</w:t>
      </w:r>
      <w:r w:rsidR="00180CD3" w:rsidRPr="00377046">
        <w:rPr>
          <w:rFonts w:ascii="Arial" w:hAnsi="Arial" w:cs="Arial"/>
        </w:rPr>
        <w:t>or the contemporary levels of,</w:t>
      </w:r>
      <w:r w:rsidR="00C1106B" w:rsidRPr="00377046">
        <w:rPr>
          <w:rFonts w:ascii="Arial" w:hAnsi="Arial" w:cs="Arial"/>
        </w:rPr>
        <w:t xml:space="preserve"> hypertension </w:t>
      </w:r>
      <w:r w:rsidR="00E92EA2" w:rsidRPr="00377046">
        <w:rPr>
          <w:rFonts w:ascii="Arial" w:hAnsi="Arial" w:cs="Arial"/>
        </w:rPr>
        <w:t xml:space="preserve">prevalence, </w:t>
      </w:r>
      <w:r w:rsidR="00C05FA3" w:rsidRPr="00377046">
        <w:rPr>
          <w:rFonts w:ascii="Arial" w:hAnsi="Arial" w:cs="Arial"/>
        </w:rPr>
        <w:t>detection</w:t>
      </w:r>
      <w:r w:rsidR="00C1106B" w:rsidRPr="00377046">
        <w:rPr>
          <w:rFonts w:ascii="Arial" w:hAnsi="Arial" w:cs="Arial"/>
        </w:rPr>
        <w:t xml:space="preserve">, treatment and control </w:t>
      </w:r>
      <w:r w:rsidR="00A42550" w:rsidRPr="00377046">
        <w:rPr>
          <w:rFonts w:ascii="Arial" w:hAnsi="Arial" w:cs="Arial"/>
        </w:rPr>
        <w:t>that covers the entire world</w:t>
      </w:r>
      <w:r w:rsidR="00CE2908" w:rsidRPr="00377046">
        <w:rPr>
          <w:rFonts w:ascii="Arial" w:hAnsi="Arial" w:cs="Arial"/>
        </w:rPr>
        <w:t>.</w:t>
      </w:r>
      <w:r w:rsidR="00D841A4" w:rsidRPr="00377046">
        <w:rPr>
          <w:rFonts w:ascii="Arial" w:hAnsi="Arial" w:cs="Arial"/>
        </w:rPr>
        <w:t xml:space="preserve"> </w:t>
      </w:r>
    </w:p>
    <w:p w14:paraId="2C13C2A6" w14:textId="77777777" w:rsidR="00767AD0" w:rsidRPr="00377046" w:rsidRDefault="00767AD0" w:rsidP="00341806">
      <w:pPr>
        <w:spacing w:after="0" w:line="480" w:lineRule="auto"/>
        <w:jc w:val="both"/>
        <w:rPr>
          <w:rFonts w:ascii="Arial" w:hAnsi="Arial" w:cs="Arial"/>
        </w:rPr>
      </w:pPr>
    </w:p>
    <w:p w14:paraId="2DA59811" w14:textId="311077FC" w:rsidR="000144BD" w:rsidRPr="00377046" w:rsidRDefault="000144BD" w:rsidP="00341806">
      <w:pPr>
        <w:spacing w:after="0" w:line="480" w:lineRule="auto"/>
        <w:jc w:val="both"/>
        <w:rPr>
          <w:rFonts w:ascii="Arial" w:hAnsi="Arial" w:cs="Arial"/>
          <w:bCs/>
        </w:rPr>
      </w:pPr>
      <w:r w:rsidRPr="00377046">
        <w:rPr>
          <w:rFonts w:ascii="Arial" w:hAnsi="Arial" w:cs="Arial"/>
          <w:bCs/>
          <w:i/>
          <w:iCs/>
        </w:rPr>
        <w:t>Added value of this study</w:t>
      </w:r>
    </w:p>
    <w:p w14:paraId="37EA50A5" w14:textId="0CC9B155" w:rsidR="00A9068F" w:rsidRPr="00377046" w:rsidRDefault="00F6220D" w:rsidP="00F6220D">
      <w:pPr>
        <w:spacing w:after="0" w:line="480" w:lineRule="auto"/>
        <w:jc w:val="both"/>
        <w:rPr>
          <w:rFonts w:ascii="Arial" w:hAnsi="Arial" w:cs="Arial"/>
        </w:rPr>
      </w:pPr>
      <w:r w:rsidRPr="00377046">
        <w:rPr>
          <w:rFonts w:ascii="Arial" w:hAnsi="Arial" w:cs="Arial"/>
        </w:rPr>
        <w:t xml:space="preserve">To our knowledge, this study is the first comprehensive global analysis of trends in hypertension prevalence, </w:t>
      </w:r>
      <w:r w:rsidR="006C5CBB" w:rsidRPr="00377046">
        <w:rPr>
          <w:rFonts w:ascii="Arial" w:hAnsi="Arial" w:cs="Arial"/>
        </w:rPr>
        <w:t>detection</w:t>
      </w:r>
      <w:r w:rsidRPr="00377046">
        <w:rPr>
          <w:rFonts w:ascii="Arial" w:hAnsi="Arial" w:cs="Arial"/>
        </w:rPr>
        <w:t xml:space="preserve">, treatment and control that covers all countries in the world. The data used in the study were from </w:t>
      </w:r>
      <w:r w:rsidR="00341806" w:rsidRPr="00377046">
        <w:rPr>
          <w:rFonts w:ascii="Arial" w:hAnsi="Arial" w:cs="Arial"/>
        </w:rPr>
        <w:t>18</w:t>
      </w:r>
      <w:r w:rsidR="00213AE6" w:rsidRPr="00377046">
        <w:rPr>
          <w:rFonts w:ascii="Arial" w:hAnsi="Arial" w:cs="Arial"/>
        </w:rPr>
        <w:t>4</w:t>
      </w:r>
      <w:r w:rsidRPr="00377046">
        <w:rPr>
          <w:rFonts w:ascii="Arial" w:hAnsi="Arial" w:cs="Arial"/>
        </w:rPr>
        <w:t xml:space="preserve"> countries, together covering </w:t>
      </w:r>
      <w:r w:rsidR="00341806" w:rsidRPr="00377046">
        <w:rPr>
          <w:rFonts w:ascii="Arial" w:hAnsi="Arial" w:cs="Arial"/>
        </w:rPr>
        <w:t>99</w:t>
      </w:r>
      <w:r w:rsidRPr="00377046">
        <w:rPr>
          <w:rFonts w:ascii="Arial" w:hAnsi="Arial" w:cs="Arial"/>
        </w:rPr>
        <w:t>% of the global population</w:t>
      </w:r>
      <w:r w:rsidR="007E2AD5" w:rsidRPr="00377046">
        <w:rPr>
          <w:rFonts w:ascii="Arial" w:hAnsi="Arial" w:cs="Arial"/>
        </w:rPr>
        <w:t>,</w:t>
      </w:r>
      <w:r w:rsidRPr="00377046">
        <w:rPr>
          <w:rFonts w:ascii="Arial" w:hAnsi="Arial" w:cs="Arial"/>
        </w:rPr>
        <w:t xml:space="preserve"> and were subject to rigorous inclusion </w:t>
      </w:r>
      <w:r w:rsidR="003256A1" w:rsidRPr="00377046">
        <w:rPr>
          <w:rFonts w:ascii="Arial" w:hAnsi="Arial" w:cs="Arial"/>
        </w:rPr>
        <w:t xml:space="preserve">and </w:t>
      </w:r>
      <w:r w:rsidRPr="00377046">
        <w:rPr>
          <w:rFonts w:ascii="Arial" w:hAnsi="Arial" w:cs="Arial"/>
        </w:rPr>
        <w:t xml:space="preserve">exclusion criteria. Data were analysed using a </w:t>
      </w:r>
      <w:r w:rsidR="00737787" w:rsidRPr="00377046">
        <w:rPr>
          <w:rFonts w:ascii="Arial" w:hAnsi="Arial" w:cs="Arial"/>
        </w:rPr>
        <w:t xml:space="preserve">standardised </w:t>
      </w:r>
      <w:r w:rsidRPr="00377046">
        <w:rPr>
          <w:rFonts w:ascii="Arial" w:hAnsi="Arial" w:cs="Arial"/>
        </w:rPr>
        <w:t>protocol and were pooled using a statistical model designed to incorporate how hypertension and its care and control vary in relation to age, geography and time.</w:t>
      </w:r>
    </w:p>
    <w:p w14:paraId="5D76E678" w14:textId="77777777" w:rsidR="00F6220D" w:rsidRPr="00377046" w:rsidRDefault="00F6220D" w:rsidP="00341806">
      <w:pPr>
        <w:spacing w:after="0" w:line="480" w:lineRule="auto"/>
        <w:jc w:val="both"/>
        <w:rPr>
          <w:rFonts w:ascii="Arial" w:hAnsi="Arial" w:cs="Arial"/>
        </w:rPr>
      </w:pPr>
    </w:p>
    <w:p w14:paraId="40ECA223" w14:textId="35BD3D6D" w:rsidR="000144BD" w:rsidRPr="00377046" w:rsidRDefault="000144BD" w:rsidP="00341806">
      <w:pPr>
        <w:spacing w:after="0" w:line="480" w:lineRule="auto"/>
        <w:jc w:val="both"/>
        <w:rPr>
          <w:rFonts w:ascii="Arial" w:hAnsi="Arial" w:cs="Arial"/>
          <w:bCs/>
        </w:rPr>
      </w:pPr>
      <w:r w:rsidRPr="00377046">
        <w:rPr>
          <w:rFonts w:ascii="Arial" w:hAnsi="Arial" w:cs="Arial"/>
          <w:bCs/>
          <w:i/>
          <w:iCs/>
        </w:rPr>
        <w:t>Implications of all the available evidence</w:t>
      </w:r>
    </w:p>
    <w:p w14:paraId="6739760B" w14:textId="4F6681C3" w:rsidR="00F6220D" w:rsidRPr="00377046" w:rsidRDefault="005100B4" w:rsidP="005100B4">
      <w:pPr>
        <w:spacing w:after="0" w:line="480" w:lineRule="auto"/>
        <w:jc w:val="both"/>
        <w:rPr>
          <w:rFonts w:ascii="Arial" w:hAnsi="Arial" w:cs="Arial"/>
        </w:rPr>
      </w:pPr>
      <w:r w:rsidRPr="00377046">
        <w:rPr>
          <w:rFonts w:ascii="Arial" w:hAnsi="Arial" w:cs="Arial"/>
        </w:rPr>
        <w:t>H</w:t>
      </w:r>
      <w:r w:rsidR="00F6220D" w:rsidRPr="00377046">
        <w:rPr>
          <w:rFonts w:ascii="Arial" w:hAnsi="Arial" w:cs="Arial"/>
        </w:rPr>
        <w:t xml:space="preserve">ypertension </w:t>
      </w:r>
      <w:r w:rsidRPr="00377046">
        <w:rPr>
          <w:rFonts w:ascii="Arial" w:hAnsi="Arial" w:cs="Arial"/>
        </w:rPr>
        <w:t>care</w:t>
      </w:r>
      <w:r w:rsidR="00F6220D" w:rsidRPr="00377046">
        <w:rPr>
          <w:rFonts w:ascii="Arial" w:hAnsi="Arial" w:cs="Arial"/>
        </w:rPr>
        <w:t xml:space="preserve"> – including </w:t>
      </w:r>
      <w:r w:rsidR="006C5CBB" w:rsidRPr="00377046">
        <w:rPr>
          <w:rFonts w:ascii="Arial" w:hAnsi="Arial" w:cs="Arial"/>
        </w:rPr>
        <w:t>detection</w:t>
      </w:r>
      <w:r w:rsidR="00F6220D" w:rsidRPr="00377046">
        <w:rPr>
          <w:rFonts w:ascii="Arial" w:hAnsi="Arial" w:cs="Arial"/>
        </w:rPr>
        <w:t>, treatment and control –</w:t>
      </w:r>
      <w:r w:rsidRPr="00377046">
        <w:rPr>
          <w:rFonts w:ascii="Arial" w:hAnsi="Arial" w:cs="Arial"/>
        </w:rPr>
        <w:t xml:space="preserve"> varies </w:t>
      </w:r>
      <w:r w:rsidR="00F6220D" w:rsidRPr="00377046">
        <w:rPr>
          <w:rFonts w:ascii="Arial" w:hAnsi="Arial" w:cs="Arial"/>
        </w:rPr>
        <w:t xml:space="preserve">substantially throughout the world </w:t>
      </w:r>
      <w:r w:rsidR="00B601DA" w:rsidRPr="00377046">
        <w:rPr>
          <w:rFonts w:ascii="Arial" w:hAnsi="Arial" w:cs="Arial"/>
        </w:rPr>
        <w:t xml:space="preserve">and </w:t>
      </w:r>
      <w:r w:rsidR="00F6220D" w:rsidRPr="00377046">
        <w:rPr>
          <w:rFonts w:ascii="Arial" w:hAnsi="Arial" w:cs="Arial"/>
        </w:rPr>
        <w:t xml:space="preserve">even </w:t>
      </w:r>
      <w:r w:rsidR="003256A1" w:rsidRPr="00377046">
        <w:rPr>
          <w:rFonts w:ascii="Arial" w:hAnsi="Arial" w:cs="Arial"/>
        </w:rPr>
        <w:t>with</w:t>
      </w:r>
      <w:r w:rsidR="00F6220D" w:rsidRPr="00377046">
        <w:rPr>
          <w:rFonts w:ascii="Arial" w:hAnsi="Arial" w:cs="Arial"/>
        </w:rPr>
        <w:t>in the same region of the world</w:t>
      </w:r>
      <w:r w:rsidRPr="00377046">
        <w:rPr>
          <w:rFonts w:ascii="Arial" w:hAnsi="Arial" w:cs="Arial"/>
        </w:rPr>
        <w:t xml:space="preserve">. Sub-Saharan Africa, Oceania and </w:t>
      </w:r>
      <w:r w:rsidR="00366543" w:rsidRPr="00377046">
        <w:rPr>
          <w:rFonts w:ascii="Arial" w:hAnsi="Arial" w:cs="Arial"/>
        </w:rPr>
        <w:t>s</w:t>
      </w:r>
      <w:r w:rsidRPr="00377046">
        <w:rPr>
          <w:rFonts w:ascii="Arial" w:hAnsi="Arial" w:cs="Arial"/>
        </w:rPr>
        <w:t xml:space="preserve">outh Asia currently have the lowest </w:t>
      </w:r>
      <w:r w:rsidR="00295CA6" w:rsidRPr="00377046">
        <w:rPr>
          <w:rFonts w:ascii="Arial" w:hAnsi="Arial" w:cs="Arial"/>
        </w:rPr>
        <w:t xml:space="preserve">rates </w:t>
      </w:r>
      <w:r w:rsidRPr="00377046">
        <w:rPr>
          <w:rFonts w:ascii="Arial" w:hAnsi="Arial" w:cs="Arial"/>
        </w:rPr>
        <w:t xml:space="preserve">of </w:t>
      </w:r>
      <w:r w:rsidR="006C5CBB" w:rsidRPr="00377046">
        <w:rPr>
          <w:rFonts w:ascii="Arial" w:hAnsi="Arial" w:cs="Arial"/>
        </w:rPr>
        <w:t>detection</w:t>
      </w:r>
      <w:r w:rsidRPr="00377046">
        <w:rPr>
          <w:rFonts w:ascii="Arial" w:hAnsi="Arial" w:cs="Arial"/>
        </w:rPr>
        <w:t xml:space="preserve">, treatment and </w:t>
      </w:r>
      <w:r w:rsidR="00366543" w:rsidRPr="00377046">
        <w:rPr>
          <w:rFonts w:ascii="Arial" w:hAnsi="Arial" w:cs="Arial"/>
        </w:rPr>
        <w:t>control</w:t>
      </w:r>
      <w:r w:rsidRPr="00377046">
        <w:rPr>
          <w:rFonts w:ascii="Arial" w:hAnsi="Arial" w:cs="Arial"/>
        </w:rPr>
        <w:t xml:space="preserve">, and </w:t>
      </w:r>
      <w:r w:rsidR="00366543" w:rsidRPr="00377046">
        <w:rPr>
          <w:rFonts w:ascii="Arial" w:hAnsi="Arial" w:cs="Arial"/>
        </w:rPr>
        <w:t xml:space="preserve">many countries in these regions </w:t>
      </w:r>
      <w:r w:rsidRPr="00377046">
        <w:rPr>
          <w:rFonts w:ascii="Arial" w:hAnsi="Arial" w:cs="Arial"/>
        </w:rPr>
        <w:t xml:space="preserve">have seen little improvement </w:t>
      </w:r>
      <w:r w:rsidR="008F661F" w:rsidRPr="00377046">
        <w:rPr>
          <w:rFonts w:ascii="Arial" w:hAnsi="Arial" w:cs="Arial"/>
        </w:rPr>
        <w:t xml:space="preserve">in </w:t>
      </w:r>
      <w:r w:rsidR="00587FAA" w:rsidRPr="00377046">
        <w:rPr>
          <w:rFonts w:ascii="Arial" w:hAnsi="Arial" w:cs="Arial"/>
        </w:rPr>
        <w:t>these outcomes</w:t>
      </w:r>
      <w:r w:rsidR="00062FC1" w:rsidRPr="00377046">
        <w:rPr>
          <w:rFonts w:ascii="Arial" w:hAnsi="Arial" w:cs="Arial"/>
        </w:rPr>
        <w:t xml:space="preserve"> </w:t>
      </w:r>
      <w:r w:rsidRPr="00377046">
        <w:rPr>
          <w:rFonts w:ascii="Arial" w:hAnsi="Arial" w:cs="Arial"/>
        </w:rPr>
        <w:t xml:space="preserve">over the past 30 years. </w:t>
      </w:r>
      <w:r w:rsidR="00471C7A" w:rsidRPr="00377046">
        <w:rPr>
          <w:rFonts w:ascii="Arial" w:hAnsi="Arial" w:cs="Arial"/>
        </w:rPr>
        <w:t xml:space="preserve">The large improvements </w:t>
      </w:r>
      <w:r w:rsidR="00180CD3" w:rsidRPr="00377046">
        <w:rPr>
          <w:rFonts w:ascii="Arial" w:hAnsi="Arial" w:cs="Arial"/>
        </w:rPr>
        <w:t xml:space="preserve">observed </w:t>
      </w:r>
      <w:r w:rsidR="00471C7A" w:rsidRPr="00377046">
        <w:rPr>
          <w:rFonts w:ascii="Arial" w:hAnsi="Arial" w:cs="Arial"/>
        </w:rPr>
        <w:t xml:space="preserve">in some </w:t>
      </w:r>
      <w:r w:rsidR="00002C58" w:rsidRPr="00377046">
        <w:rPr>
          <w:rFonts w:ascii="Arial" w:hAnsi="Arial" w:cs="Arial"/>
        </w:rPr>
        <w:t xml:space="preserve">emerging economies and </w:t>
      </w:r>
      <w:r w:rsidR="00471C7A" w:rsidRPr="00377046">
        <w:rPr>
          <w:rFonts w:ascii="Arial" w:hAnsi="Arial" w:cs="Arial"/>
        </w:rPr>
        <w:t xml:space="preserve">middle-income countries demonstrate that it is possible to </w:t>
      </w:r>
      <w:r w:rsidR="00785F04" w:rsidRPr="00377046">
        <w:rPr>
          <w:rFonts w:ascii="Arial" w:hAnsi="Arial" w:cs="Arial"/>
        </w:rPr>
        <w:t xml:space="preserve">leverage the expansion of universal health coverage and primary care to enhance hypertension care </w:t>
      </w:r>
      <w:r w:rsidR="00471C7A" w:rsidRPr="00377046">
        <w:rPr>
          <w:rFonts w:ascii="Arial" w:hAnsi="Arial" w:cs="Arial"/>
        </w:rPr>
        <w:t>and reduce its health burden.</w:t>
      </w:r>
    </w:p>
    <w:p w14:paraId="7606EA67" w14:textId="77777777" w:rsidR="005100B4" w:rsidRPr="00377046" w:rsidRDefault="005100B4" w:rsidP="005100B4">
      <w:pPr>
        <w:spacing w:after="0" w:line="480" w:lineRule="auto"/>
        <w:jc w:val="both"/>
        <w:rPr>
          <w:rFonts w:ascii="Arial" w:hAnsi="Arial" w:cs="Arial"/>
          <w:bCs/>
        </w:rPr>
      </w:pPr>
    </w:p>
    <w:p w14:paraId="0975D2E1" w14:textId="7A61D47B" w:rsidR="00534310" w:rsidRPr="00377046" w:rsidRDefault="00534310" w:rsidP="00341806">
      <w:pPr>
        <w:spacing w:after="0" w:line="480" w:lineRule="auto"/>
        <w:jc w:val="both"/>
        <w:rPr>
          <w:rFonts w:ascii="Arial" w:hAnsi="Arial" w:cs="Arial"/>
          <w:bCs/>
        </w:rPr>
      </w:pPr>
      <w:r w:rsidRPr="00377046">
        <w:rPr>
          <w:rFonts w:ascii="Arial" w:hAnsi="Arial" w:cs="Arial"/>
          <w:bCs/>
        </w:rPr>
        <w:br w:type="page"/>
      </w:r>
    </w:p>
    <w:p w14:paraId="3DAA36D5" w14:textId="70D72A11" w:rsidR="003F2C67" w:rsidRPr="00377046" w:rsidRDefault="009B43B5" w:rsidP="00F6220D">
      <w:pPr>
        <w:spacing w:after="0" w:line="480" w:lineRule="auto"/>
        <w:jc w:val="both"/>
        <w:rPr>
          <w:rFonts w:ascii="Arial" w:hAnsi="Arial" w:cs="Arial"/>
          <w:b/>
        </w:rPr>
      </w:pPr>
      <w:r w:rsidRPr="00377046">
        <w:rPr>
          <w:rFonts w:ascii="Arial" w:hAnsi="Arial" w:cs="Arial"/>
          <w:b/>
        </w:rPr>
        <w:t>Introduction</w:t>
      </w:r>
    </w:p>
    <w:p w14:paraId="5825AA17" w14:textId="3E0C1863" w:rsidR="00E939D5" w:rsidRPr="00377046" w:rsidRDefault="00B62D78">
      <w:pPr>
        <w:spacing w:after="0" w:line="480" w:lineRule="auto"/>
        <w:jc w:val="both"/>
        <w:rPr>
          <w:rFonts w:ascii="Arial" w:hAnsi="Arial" w:cs="Arial"/>
        </w:rPr>
      </w:pPr>
      <w:r w:rsidRPr="00377046">
        <w:rPr>
          <w:rFonts w:ascii="Arial" w:hAnsi="Arial" w:cs="Arial"/>
        </w:rPr>
        <w:t>Hypertension</w:t>
      </w:r>
      <w:r w:rsidR="00572D21" w:rsidRPr="00377046">
        <w:rPr>
          <w:rFonts w:ascii="Arial" w:hAnsi="Arial" w:cs="Arial"/>
        </w:rPr>
        <w:t xml:space="preserve">, along with pre-hypertension </w:t>
      </w:r>
      <w:r w:rsidR="00602A27" w:rsidRPr="00377046">
        <w:rPr>
          <w:rFonts w:ascii="Arial" w:hAnsi="Arial" w:cs="Arial"/>
        </w:rPr>
        <w:t xml:space="preserve">and </w:t>
      </w:r>
      <w:r w:rsidR="00572D21" w:rsidRPr="00377046">
        <w:rPr>
          <w:rFonts w:ascii="Arial" w:hAnsi="Arial" w:cs="Arial"/>
        </w:rPr>
        <w:t>elevated blood pressure,</w:t>
      </w:r>
      <w:r w:rsidR="008862AC" w:rsidRPr="00377046">
        <w:rPr>
          <w:rFonts w:ascii="Arial" w:hAnsi="Arial" w:cs="Arial"/>
        </w:rPr>
        <w:t xml:space="preserve"> is </w:t>
      </w:r>
      <w:r w:rsidRPr="00377046">
        <w:rPr>
          <w:rFonts w:ascii="Arial" w:hAnsi="Arial" w:cs="Arial"/>
        </w:rPr>
        <w:t xml:space="preserve">responsible for </w:t>
      </w:r>
      <w:r w:rsidR="005C2D34" w:rsidRPr="00377046">
        <w:rPr>
          <w:rFonts w:ascii="Arial" w:hAnsi="Arial" w:cs="Arial"/>
        </w:rPr>
        <w:t>8.5</w:t>
      </w:r>
      <w:r w:rsidR="00572D21" w:rsidRPr="00377046">
        <w:rPr>
          <w:rFonts w:ascii="Arial" w:hAnsi="Arial" w:cs="Arial"/>
        </w:rPr>
        <w:t xml:space="preserve"> million deaths from stroke, ischaemic heart disease, other v</w:t>
      </w:r>
      <w:r w:rsidR="00F8313E" w:rsidRPr="00377046">
        <w:rPr>
          <w:rFonts w:ascii="Arial" w:hAnsi="Arial" w:cs="Arial"/>
        </w:rPr>
        <w:t xml:space="preserve">ascular diseases </w:t>
      </w:r>
      <w:r w:rsidR="00572D21" w:rsidRPr="00377046">
        <w:rPr>
          <w:rFonts w:ascii="Arial" w:hAnsi="Arial" w:cs="Arial"/>
        </w:rPr>
        <w:t>and renal disease</w:t>
      </w:r>
      <w:r w:rsidR="00F8313E" w:rsidRPr="00377046">
        <w:rPr>
          <w:rFonts w:ascii="Arial" w:hAnsi="Arial" w:cs="Arial"/>
        </w:rPr>
        <w:t xml:space="preserve"> throughout</w:t>
      </w:r>
      <w:r w:rsidRPr="00377046">
        <w:rPr>
          <w:rFonts w:ascii="Arial" w:hAnsi="Arial" w:cs="Arial"/>
        </w:rPr>
        <w:t xml:space="preserve"> the world</w:t>
      </w:r>
      <w:r w:rsidR="008862AC" w:rsidRPr="00377046">
        <w:rPr>
          <w:rFonts w:ascii="Arial" w:hAnsi="Arial" w:cs="Arial"/>
        </w:rPr>
        <w:t>.</w:t>
      </w:r>
      <w:r w:rsidR="00B90B36" w:rsidRPr="00377046">
        <w:rPr>
          <w:rFonts w:ascii="Arial" w:hAnsi="Arial" w:cs="Arial"/>
          <w:noProof/>
          <w:vertAlign w:val="superscript"/>
        </w:rPr>
        <w:t>1,2</w:t>
      </w:r>
      <w:r w:rsidR="008862AC" w:rsidRPr="00377046">
        <w:rPr>
          <w:rFonts w:ascii="Arial" w:hAnsi="Arial" w:cs="Arial"/>
        </w:rPr>
        <w:t xml:space="preserve"> </w:t>
      </w:r>
      <w:r w:rsidRPr="00377046">
        <w:rPr>
          <w:rFonts w:ascii="Arial" w:hAnsi="Arial" w:cs="Arial"/>
        </w:rPr>
        <w:t xml:space="preserve">Hypertension </w:t>
      </w:r>
      <w:r w:rsidR="00E93923" w:rsidRPr="00377046">
        <w:rPr>
          <w:rFonts w:ascii="Arial" w:hAnsi="Arial" w:cs="Arial"/>
        </w:rPr>
        <w:t xml:space="preserve">can be </w:t>
      </w:r>
      <w:r w:rsidR="00ED2438" w:rsidRPr="00377046">
        <w:rPr>
          <w:rFonts w:ascii="Arial" w:hAnsi="Arial" w:cs="Arial"/>
        </w:rPr>
        <w:t xml:space="preserve">detected </w:t>
      </w:r>
      <w:r w:rsidR="00377046">
        <w:rPr>
          <w:rFonts w:ascii="Arial" w:hAnsi="Arial" w:cs="Arial"/>
        </w:rPr>
        <w:t xml:space="preserve">in </w:t>
      </w:r>
      <w:r w:rsidR="00A17C42">
        <w:rPr>
          <w:rFonts w:ascii="Arial" w:hAnsi="Arial" w:cs="Arial"/>
        </w:rPr>
        <w:t>the community and</w:t>
      </w:r>
      <w:r w:rsidRPr="00377046">
        <w:rPr>
          <w:rFonts w:ascii="Arial" w:hAnsi="Arial" w:cs="Arial"/>
        </w:rPr>
        <w:t xml:space="preserve"> primary care </w:t>
      </w:r>
      <w:r w:rsidR="007C0095" w:rsidRPr="00377046">
        <w:rPr>
          <w:rFonts w:ascii="Arial" w:hAnsi="Arial" w:cs="Arial"/>
        </w:rPr>
        <w:t>facilities</w:t>
      </w:r>
      <w:r w:rsidR="00E93923" w:rsidRPr="00377046">
        <w:rPr>
          <w:rFonts w:ascii="Arial" w:hAnsi="Arial" w:cs="Arial"/>
        </w:rPr>
        <w:t>,</w:t>
      </w:r>
      <w:r w:rsidRPr="00377046">
        <w:rPr>
          <w:rFonts w:ascii="Arial" w:hAnsi="Arial" w:cs="Arial"/>
        </w:rPr>
        <w:t xml:space="preserve"> and a number of </w:t>
      </w:r>
      <w:r w:rsidR="00CC3EEA" w:rsidRPr="00377046">
        <w:rPr>
          <w:rFonts w:ascii="Arial" w:hAnsi="Arial" w:cs="Arial"/>
        </w:rPr>
        <w:t xml:space="preserve">effective </w:t>
      </w:r>
      <w:r w:rsidR="003D1B88" w:rsidRPr="00377046">
        <w:rPr>
          <w:rFonts w:ascii="Arial" w:hAnsi="Arial" w:cs="Arial"/>
        </w:rPr>
        <w:t xml:space="preserve">drugs </w:t>
      </w:r>
      <w:r w:rsidRPr="00377046">
        <w:rPr>
          <w:rFonts w:ascii="Arial" w:hAnsi="Arial" w:cs="Arial"/>
        </w:rPr>
        <w:t xml:space="preserve">are available </w:t>
      </w:r>
      <w:r w:rsidR="005E717C" w:rsidRPr="00377046">
        <w:rPr>
          <w:rFonts w:ascii="Arial" w:hAnsi="Arial" w:cs="Arial"/>
        </w:rPr>
        <w:t xml:space="preserve">at </w:t>
      </w:r>
      <w:r w:rsidR="007C0095" w:rsidRPr="00377046">
        <w:rPr>
          <w:rFonts w:ascii="Arial" w:hAnsi="Arial" w:cs="Arial"/>
        </w:rPr>
        <w:t>relatively low cost</w:t>
      </w:r>
      <w:r w:rsidR="005E717C" w:rsidRPr="00377046">
        <w:rPr>
          <w:rFonts w:ascii="Arial" w:hAnsi="Arial" w:cs="Arial"/>
        </w:rPr>
        <w:t xml:space="preserve"> </w:t>
      </w:r>
      <w:r w:rsidRPr="00377046">
        <w:rPr>
          <w:rFonts w:ascii="Arial" w:hAnsi="Arial" w:cs="Arial"/>
        </w:rPr>
        <w:t xml:space="preserve">for </w:t>
      </w:r>
      <w:r w:rsidR="008D2928" w:rsidRPr="00377046">
        <w:rPr>
          <w:rFonts w:ascii="Arial" w:hAnsi="Arial" w:cs="Arial"/>
        </w:rPr>
        <w:t xml:space="preserve">treating </w:t>
      </w:r>
      <w:r w:rsidRPr="00377046">
        <w:rPr>
          <w:rFonts w:ascii="Arial" w:hAnsi="Arial" w:cs="Arial"/>
        </w:rPr>
        <w:t xml:space="preserve">hypertension </w:t>
      </w:r>
      <w:r w:rsidR="008010CC" w:rsidRPr="00377046">
        <w:rPr>
          <w:rFonts w:ascii="Arial" w:hAnsi="Arial" w:cs="Arial"/>
        </w:rPr>
        <w:t xml:space="preserve">and </w:t>
      </w:r>
      <w:r w:rsidRPr="00377046">
        <w:rPr>
          <w:rFonts w:ascii="Arial" w:hAnsi="Arial" w:cs="Arial"/>
        </w:rPr>
        <w:t xml:space="preserve">reducing the </w:t>
      </w:r>
      <w:r w:rsidR="008010CC" w:rsidRPr="00377046">
        <w:rPr>
          <w:rFonts w:ascii="Arial" w:hAnsi="Arial" w:cs="Arial"/>
        </w:rPr>
        <w:t xml:space="preserve">risk of </w:t>
      </w:r>
      <w:r w:rsidR="005612B4" w:rsidRPr="00377046">
        <w:rPr>
          <w:rFonts w:ascii="Arial" w:hAnsi="Arial" w:cs="Arial"/>
        </w:rPr>
        <w:t>its sequelae</w:t>
      </w:r>
      <w:r w:rsidRPr="00377046">
        <w:rPr>
          <w:rFonts w:ascii="Arial" w:hAnsi="Arial" w:cs="Arial"/>
        </w:rPr>
        <w:t>.</w:t>
      </w:r>
      <w:r w:rsidR="00B90B36" w:rsidRPr="00377046">
        <w:rPr>
          <w:rFonts w:ascii="Arial" w:hAnsi="Arial" w:cs="Arial"/>
          <w:noProof/>
          <w:vertAlign w:val="superscript"/>
        </w:rPr>
        <w:t>1,3-5</w:t>
      </w:r>
      <w:r w:rsidR="00E47EC0" w:rsidRPr="00377046">
        <w:rPr>
          <w:rFonts w:ascii="Arial" w:hAnsi="Arial" w:cs="Arial"/>
        </w:rPr>
        <w:t xml:space="preserve"> </w:t>
      </w:r>
      <w:r w:rsidR="006A0B96" w:rsidRPr="00377046">
        <w:rPr>
          <w:rFonts w:ascii="Arial" w:hAnsi="Arial" w:cs="Arial"/>
        </w:rPr>
        <w:t>Improving</w:t>
      </w:r>
      <w:r w:rsidR="00D47BE5" w:rsidRPr="00377046">
        <w:rPr>
          <w:rFonts w:ascii="Arial" w:hAnsi="Arial" w:cs="Arial"/>
        </w:rPr>
        <w:t xml:space="preserve"> the effective coverage of</w:t>
      </w:r>
      <w:r w:rsidR="006A0B96" w:rsidRPr="00377046">
        <w:rPr>
          <w:rFonts w:ascii="Arial" w:hAnsi="Arial" w:cs="Arial"/>
        </w:rPr>
        <w:t xml:space="preserve"> hypertension treatment is an objective of </w:t>
      </w:r>
      <w:r w:rsidR="003433D8" w:rsidRPr="00377046">
        <w:rPr>
          <w:rFonts w:ascii="Arial" w:hAnsi="Arial" w:cs="Arial"/>
        </w:rPr>
        <w:t>many</w:t>
      </w:r>
      <w:r w:rsidR="006A0B96" w:rsidRPr="00377046">
        <w:rPr>
          <w:rFonts w:ascii="Arial" w:hAnsi="Arial" w:cs="Arial"/>
        </w:rPr>
        <w:t xml:space="preserve"> global</w:t>
      </w:r>
      <w:r w:rsidR="00E63D75" w:rsidRPr="00377046">
        <w:rPr>
          <w:rFonts w:ascii="Arial" w:hAnsi="Arial" w:cs="Arial"/>
        </w:rPr>
        <w:t>,</w:t>
      </w:r>
      <w:r w:rsidR="006A0B96" w:rsidRPr="00377046">
        <w:rPr>
          <w:rFonts w:ascii="Arial" w:hAnsi="Arial" w:cs="Arial"/>
        </w:rPr>
        <w:t xml:space="preserve"> </w:t>
      </w:r>
      <w:r w:rsidR="00CC3EEA" w:rsidRPr="00377046">
        <w:rPr>
          <w:rFonts w:ascii="Arial" w:hAnsi="Arial" w:cs="Arial"/>
        </w:rPr>
        <w:t>regional</w:t>
      </w:r>
      <w:r w:rsidR="003433D8" w:rsidRPr="00377046">
        <w:rPr>
          <w:rFonts w:ascii="Arial" w:hAnsi="Arial" w:cs="Arial"/>
        </w:rPr>
        <w:t xml:space="preserve"> and national</w:t>
      </w:r>
      <w:r w:rsidR="00CC3EEA" w:rsidRPr="00377046">
        <w:rPr>
          <w:rFonts w:ascii="Arial" w:hAnsi="Arial" w:cs="Arial"/>
        </w:rPr>
        <w:t xml:space="preserve"> </w:t>
      </w:r>
      <w:r w:rsidR="006A0B96" w:rsidRPr="00377046">
        <w:rPr>
          <w:rFonts w:ascii="Arial" w:hAnsi="Arial" w:cs="Arial"/>
        </w:rPr>
        <w:t xml:space="preserve">initiatives </w:t>
      </w:r>
      <w:r w:rsidR="0094558D" w:rsidRPr="00377046">
        <w:rPr>
          <w:rFonts w:ascii="Arial" w:hAnsi="Arial" w:cs="Arial"/>
        </w:rPr>
        <w:t>and programmes</w:t>
      </w:r>
      <w:r w:rsidR="005709EE" w:rsidRPr="00377046">
        <w:rPr>
          <w:rFonts w:ascii="Arial" w:hAnsi="Arial" w:cs="Arial"/>
        </w:rPr>
        <w:t>.</w:t>
      </w:r>
      <w:r w:rsidR="001B6E04" w:rsidRPr="00377046">
        <w:rPr>
          <w:rFonts w:ascii="Arial" w:hAnsi="Arial" w:cs="Arial"/>
        </w:rPr>
        <w:t xml:space="preserve"> </w:t>
      </w:r>
    </w:p>
    <w:p w14:paraId="5EA518B5" w14:textId="77777777" w:rsidR="00007E4A" w:rsidRPr="00377046" w:rsidRDefault="00007E4A">
      <w:pPr>
        <w:spacing w:after="0" w:line="480" w:lineRule="auto"/>
        <w:jc w:val="both"/>
        <w:rPr>
          <w:rFonts w:ascii="Arial" w:hAnsi="Arial" w:cs="Arial"/>
        </w:rPr>
      </w:pPr>
    </w:p>
    <w:p w14:paraId="5C40CD76" w14:textId="7D93D177" w:rsidR="002F2C7E" w:rsidRPr="00377046" w:rsidRDefault="00373FED">
      <w:pPr>
        <w:spacing w:after="0" w:line="480" w:lineRule="auto"/>
        <w:jc w:val="both"/>
        <w:rPr>
          <w:rFonts w:ascii="Arial" w:hAnsi="Arial" w:cs="Arial"/>
        </w:rPr>
      </w:pPr>
      <w:r w:rsidRPr="00377046">
        <w:rPr>
          <w:rFonts w:ascii="Arial" w:hAnsi="Arial" w:cs="Arial"/>
        </w:rPr>
        <w:t xml:space="preserve">Comparable data on hypertension </w:t>
      </w:r>
      <w:r w:rsidR="007C0095" w:rsidRPr="00377046">
        <w:rPr>
          <w:rFonts w:ascii="Arial" w:hAnsi="Arial" w:cs="Arial"/>
        </w:rPr>
        <w:t>detection</w:t>
      </w:r>
      <w:r w:rsidRPr="00377046">
        <w:rPr>
          <w:rFonts w:ascii="Arial" w:hAnsi="Arial" w:cs="Arial"/>
        </w:rPr>
        <w:t xml:space="preserve">, treatment and control are </w:t>
      </w:r>
      <w:r w:rsidR="004D4626">
        <w:rPr>
          <w:rFonts w:ascii="Arial" w:hAnsi="Arial" w:cs="Arial"/>
        </w:rPr>
        <w:t>needed</w:t>
      </w:r>
      <w:r w:rsidR="004D4626" w:rsidRPr="00377046">
        <w:rPr>
          <w:rFonts w:ascii="Arial" w:hAnsi="Arial" w:cs="Arial"/>
        </w:rPr>
        <w:t xml:space="preserve"> </w:t>
      </w:r>
      <w:r w:rsidRPr="00377046">
        <w:rPr>
          <w:rFonts w:ascii="Arial" w:hAnsi="Arial" w:cs="Arial"/>
        </w:rPr>
        <w:t>to learn from good practice to guide health system programmes</w:t>
      </w:r>
      <w:r w:rsidR="006639BB" w:rsidRPr="00377046">
        <w:rPr>
          <w:rFonts w:ascii="Arial" w:hAnsi="Arial" w:cs="Arial"/>
        </w:rPr>
        <w:t>.</w:t>
      </w:r>
      <w:r w:rsidRPr="00377046">
        <w:rPr>
          <w:rFonts w:ascii="Arial" w:hAnsi="Arial" w:cs="Arial"/>
        </w:rPr>
        <w:t xml:space="preserve"> </w:t>
      </w:r>
      <w:r w:rsidR="00FF0B0B" w:rsidRPr="00377046">
        <w:rPr>
          <w:rFonts w:ascii="Arial" w:hAnsi="Arial" w:cs="Arial"/>
        </w:rPr>
        <w:t>There are</w:t>
      </w:r>
      <w:r w:rsidR="00792484" w:rsidRPr="00377046">
        <w:rPr>
          <w:rFonts w:ascii="Arial" w:hAnsi="Arial" w:cs="Arial"/>
        </w:rPr>
        <w:t xml:space="preserve"> currently</w:t>
      </w:r>
      <w:r w:rsidRPr="00377046">
        <w:rPr>
          <w:rFonts w:ascii="Arial" w:hAnsi="Arial" w:cs="Arial"/>
        </w:rPr>
        <w:t xml:space="preserve"> </w:t>
      </w:r>
      <w:r w:rsidR="00FF0B0B" w:rsidRPr="00377046">
        <w:rPr>
          <w:rFonts w:ascii="Arial" w:hAnsi="Arial" w:cs="Arial"/>
        </w:rPr>
        <w:t xml:space="preserve">no </w:t>
      </w:r>
      <w:r w:rsidR="00147ED3" w:rsidRPr="00377046">
        <w:rPr>
          <w:rFonts w:ascii="Arial" w:hAnsi="Arial" w:cs="Arial"/>
        </w:rPr>
        <w:t xml:space="preserve">comparable </w:t>
      </w:r>
      <w:r w:rsidR="00FF0B0B" w:rsidRPr="00377046">
        <w:rPr>
          <w:rFonts w:ascii="Arial" w:hAnsi="Arial" w:cs="Arial"/>
        </w:rPr>
        <w:t xml:space="preserve">global </w:t>
      </w:r>
      <w:r w:rsidR="00147ED3" w:rsidRPr="00377046">
        <w:rPr>
          <w:rFonts w:ascii="Arial" w:hAnsi="Arial" w:cs="Arial"/>
        </w:rPr>
        <w:t xml:space="preserve">data to evaluate which countries have high versus low rates of </w:t>
      </w:r>
      <w:r w:rsidR="007C0095" w:rsidRPr="00377046">
        <w:rPr>
          <w:rFonts w:ascii="Arial" w:hAnsi="Arial" w:cs="Arial"/>
        </w:rPr>
        <w:t>detection</w:t>
      </w:r>
      <w:r w:rsidR="00147ED3" w:rsidRPr="00377046">
        <w:rPr>
          <w:rFonts w:ascii="Arial" w:hAnsi="Arial" w:cs="Arial"/>
        </w:rPr>
        <w:t xml:space="preserve">, treatment and control, and how these have changed </w:t>
      </w:r>
      <w:r w:rsidR="00CC3EEA" w:rsidRPr="00377046">
        <w:rPr>
          <w:rFonts w:ascii="Arial" w:hAnsi="Arial" w:cs="Arial"/>
        </w:rPr>
        <w:t>over time</w:t>
      </w:r>
      <w:r w:rsidR="00FF0B0B" w:rsidRPr="00377046">
        <w:rPr>
          <w:rFonts w:ascii="Arial" w:hAnsi="Arial" w:cs="Arial"/>
        </w:rPr>
        <w:t xml:space="preserve"> (Research in Context</w:t>
      </w:r>
      <w:r w:rsidR="007C0095" w:rsidRPr="00377046">
        <w:rPr>
          <w:rFonts w:ascii="Arial" w:hAnsi="Arial" w:cs="Arial"/>
        </w:rPr>
        <w:t xml:space="preserve"> Panel</w:t>
      </w:r>
      <w:r w:rsidR="00FF0B0B" w:rsidRPr="00377046">
        <w:rPr>
          <w:rFonts w:ascii="Arial" w:hAnsi="Arial" w:cs="Arial"/>
        </w:rPr>
        <w:t>)</w:t>
      </w:r>
      <w:r w:rsidR="00147ED3" w:rsidRPr="00377046">
        <w:rPr>
          <w:rFonts w:ascii="Arial" w:hAnsi="Arial" w:cs="Arial"/>
        </w:rPr>
        <w:t xml:space="preserve">. </w:t>
      </w:r>
      <w:r w:rsidR="00792484" w:rsidRPr="00377046">
        <w:rPr>
          <w:rFonts w:ascii="Arial" w:hAnsi="Arial" w:cs="Arial"/>
        </w:rPr>
        <w:t>W</w:t>
      </w:r>
      <w:r w:rsidR="00742B2B" w:rsidRPr="00377046">
        <w:rPr>
          <w:rFonts w:ascii="Arial" w:hAnsi="Arial" w:cs="Arial"/>
        </w:rPr>
        <w:t xml:space="preserve">e </w:t>
      </w:r>
      <w:r w:rsidR="003507C8" w:rsidRPr="00377046">
        <w:rPr>
          <w:rFonts w:ascii="Arial" w:hAnsi="Arial" w:cs="Arial"/>
        </w:rPr>
        <w:t xml:space="preserve">present consistent </w:t>
      </w:r>
      <w:r w:rsidR="004C4237" w:rsidRPr="00377046">
        <w:rPr>
          <w:rFonts w:ascii="Arial" w:hAnsi="Arial" w:cs="Arial"/>
        </w:rPr>
        <w:t xml:space="preserve">national, regional and </w:t>
      </w:r>
      <w:r w:rsidR="003507C8" w:rsidRPr="00377046">
        <w:rPr>
          <w:rFonts w:ascii="Arial" w:hAnsi="Arial" w:cs="Arial"/>
        </w:rPr>
        <w:t xml:space="preserve">global estimates of </w:t>
      </w:r>
      <w:r w:rsidR="003B10CD" w:rsidRPr="00377046">
        <w:rPr>
          <w:rFonts w:ascii="Arial" w:hAnsi="Arial" w:cs="Arial"/>
        </w:rPr>
        <w:t xml:space="preserve">trends in </w:t>
      </w:r>
      <w:r w:rsidR="003507C8" w:rsidRPr="00377046">
        <w:rPr>
          <w:rFonts w:ascii="Arial" w:hAnsi="Arial" w:cs="Arial"/>
        </w:rPr>
        <w:t xml:space="preserve">hypertension prevalence, </w:t>
      </w:r>
      <w:r w:rsidR="00C05FA3" w:rsidRPr="00377046">
        <w:rPr>
          <w:rFonts w:ascii="Arial" w:hAnsi="Arial" w:cs="Arial"/>
        </w:rPr>
        <w:t>detection</w:t>
      </w:r>
      <w:r w:rsidR="003507C8" w:rsidRPr="00377046">
        <w:rPr>
          <w:rFonts w:ascii="Arial" w:hAnsi="Arial" w:cs="Arial"/>
        </w:rPr>
        <w:t>, treatment and control from 1990 to 2019</w:t>
      </w:r>
      <w:r w:rsidR="0084724D" w:rsidRPr="00377046">
        <w:rPr>
          <w:rFonts w:ascii="Arial" w:hAnsi="Arial" w:cs="Arial"/>
        </w:rPr>
        <w:t>.</w:t>
      </w:r>
    </w:p>
    <w:p w14:paraId="23BFF844" w14:textId="77777777" w:rsidR="009F0DD2" w:rsidRPr="00377046" w:rsidRDefault="009F0DD2">
      <w:pPr>
        <w:spacing w:after="0" w:line="480" w:lineRule="auto"/>
        <w:jc w:val="both"/>
        <w:rPr>
          <w:rFonts w:ascii="Arial" w:hAnsi="Arial" w:cs="Arial"/>
        </w:rPr>
      </w:pPr>
    </w:p>
    <w:p w14:paraId="0983F183" w14:textId="77777777" w:rsidR="00B4229D" w:rsidRPr="00377046" w:rsidRDefault="00B4229D">
      <w:pPr>
        <w:spacing w:after="0" w:line="480" w:lineRule="auto"/>
        <w:jc w:val="both"/>
        <w:rPr>
          <w:rFonts w:ascii="Arial" w:hAnsi="Arial" w:cs="Arial"/>
          <w:b/>
        </w:rPr>
      </w:pPr>
      <w:r w:rsidRPr="00377046">
        <w:rPr>
          <w:rFonts w:ascii="Arial" w:hAnsi="Arial" w:cs="Arial"/>
          <w:b/>
        </w:rPr>
        <w:t>Methods</w:t>
      </w:r>
    </w:p>
    <w:p w14:paraId="062D1D72" w14:textId="01959CAB" w:rsidR="00A65CBA" w:rsidRPr="00377046" w:rsidRDefault="00A65CBA">
      <w:pPr>
        <w:spacing w:after="0" w:line="480" w:lineRule="auto"/>
        <w:jc w:val="both"/>
        <w:rPr>
          <w:rFonts w:ascii="Arial" w:hAnsi="Arial" w:cs="Arial"/>
          <w:i/>
        </w:rPr>
      </w:pPr>
      <w:r w:rsidRPr="00377046">
        <w:rPr>
          <w:rFonts w:ascii="Arial" w:hAnsi="Arial" w:cs="Arial"/>
          <w:i/>
        </w:rPr>
        <w:t xml:space="preserve">Primary </w:t>
      </w:r>
      <w:r w:rsidR="008C5BE9" w:rsidRPr="00377046">
        <w:rPr>
          <w:rFonts w:ascii="Arial" w:hAnsi="Arial" w:cs="Arial"/>
          <w:i/>
        </w:rPr>
        <w:t>outcomes</w:t>
      </w:r>
    </w:p>
    <w:p w14:paraId="0BCF4A07" w14:textId="39B936DE" w:rsidR="00A65CBA" w:rsidRPr="00377046" w:rsidRDefault="00A65CBA">
      <w:pPr>
        <w:spacing w:after="0" w:line="480" w:lineRule="auto"/>
        <w:jc w:val="both"/>
        <w:rPr>
          <w:rFonts w:ascii="Arial" w:hAnsi="Arial" w:cs="Arial"/>
        </w:rPr>
      </w:pPr>
      <w:r w:rsidRPr="00377046">
        <w:rPr>
          <w:rFonts w:ascii="Arial" w:hAnsi="Arial" w:cs="Arial"/>
        </w:rPr>
        <w:t xml:space="preserve">Our primary outcomes </w:t>
      </w:r>
      <w:r w:rsidR="000C15CD" w:rsidRPr="00377046">
        <w:rPr>
          <w:rFonts w:ascii="Arial" w:hAnsi="Arial" w:cs="Arial"/>
        </w:rPr>
        <w:t>were</w:t>
      </w:r>
      <w:r w:rsidR="00035667" w:rsidRPr="00377046">
        <w:rPr>
          <w:rFonts w:ascii="Arial" w:hAnsi="Arial" w:cs="Arial"/>
        </w:rPr>
        <w:t>:</w:t>
      </w:r>
      <w:r w:rsidR="000C15CD" w:rsidRPr="00377046">
        <w:rPr>
          <w:rFonts w:ascii="Arial" w:hAnsi="Arial" w:cs="Arial"/>
        </w:rPr>
        <w:t xml:space="preserve"> </w:t>
      </w:r>
      <w:r w:rsidRPr="00377046">
        <w:rPr>
          <w:rFonts w:ascii="Arial" w:hAnsi="Arial" w:cs="Arial"/>
        </w:rPr>
        <w:t>prevalence of hypertension</w:t>
      </w:r>
      <w:r w:rsidR="00C05FA3" w:rsidRPr="00377046">
        <w:rPr>
          <w:rFonts w:ascii="Arial" w:hAnsi="Arial" w:cs="Arial"/>
        </w:rPr>
        <w:t>,</w:t>
      </w:r>
      <w:r w:rsidRPr="00377046">
        <w:rPr>
          <w:rFonts w:ascii="Arial" w:hAnsi="Arial" w:cs="Arial"/>
        </w:rPr>
        <w:t xml:space="preserve"> and the proportion of people with hypertension who </w:t>
      </w:r>
      <w:r w:rsidR="00FE07FA" w:rsidRPr="00377046">
        <w:rPr>
          <w:rFonts w:ascii="Arial" w:hAnsi="Arial" w:cs="Arial"/>
        </w:rPr>
        <w:t>reported</w:t>
      </w:r>
      <w:r w:rsidRPr="00377046">
        <w:rPr>
          <w:rFonts w:ascii="Arial" w:hAnsi="Arial" w:cs="Arial"/>
        </w:rPr>
        <w:t xml:space="preserve"> </w:t>
      </w:r>
      <w:r w:rsidR="000F03AA" w:rsidRPr="00377046">
        <w:rPr>
          <w:rFonts w:ascii="Arial" w:hAnsi="Arial" w:cs="Arial"/>
        </w:rPr>
        <w:t xml:space="preserve">a prior hypertension diagnosis </w:t>
      </w:r>
      <w:r w:rsidRPr="00377046">
        <w:rPr>
          <w:rFonts w:ascii="Arial" w:hAnsi="Arial" w:cs="Arial"/>
        </w:rPr>
        <w:t>(</w:t>
      </w:r>
      <w:r w:rsidR="00C05FA3" w:rsidRPr="00377046">
        <w:rPr>
          <w:rFonts w:ascii="Arial" w:hAnsi="Arial" w:cs="Arial"/>
        </w:rPr>
        <w:t>detection</w:t>
      </w:r>
      <w:r w:rsidRPr="00377046">
        <w:rPr>
          <w:rFonts w:ascii="Arial" w:hAnsi="Arial" w:cs="Arial"/>
        </w:rPr>
        <w:t>), who were taking medication for hypertension (treatment) and whose blood pressure was control</w:t>
      </w:r>
      <w:r w:rsidR="000C15CD" w:rsidRPr="00377046">
        <w:rPr>
          <w:rFonts w:ascii="Arial" w:hAnsi="Arial" w:cs="Arial"/>
        </w:rPr>
        <w:t>led</w:t>
      </w:r>
      <w:r w:rsidRPr="00377046">
        <w:rPr>
          <w:rFonts w:ascii="Arial" w:hAnsi="Arial" w:cs="Arial"/>
        </w:rPr>
        <w:t xml:space="preserve"> (control).</w:t>
      </w:r>
      <w:r w:rsidR="00B127CB" w:rsidRPr="00377046">
        <w:rPr>
          <w:rFonts w:ascii="Arial" w:hAnsi="Arial" w:cs="Arial"/>
          <w:noProof/>
          <w:vertAlign w:val="superscript"/>
        </w:rPr>
        <w:t>6</w:t>
      </w:r>
      <w:r w:rsidRPr="00377046">
        <w:rPr>
          <w:rFonts w:ascii="Arial" w:hAnsi="Arial" w:cs="Arial"/>
        </w:rPr>
        <w:t xml:space="preserve"> Hypertension </w:t>
      </w:r>
      <w:r w:rsidR="000C15CD" w:rsidRPr="00377046">
        <w:rPr>
          <w:rFonts w:ascii="Arial" w:hAnsi="Arial" w:cs="Arial"/>
        </w:rPr>
        <w:t xml:space="preserve">was </w:t>
      </w:r>
      <w:r w:rsidRPr="00377046">
        <w:rPr>
          <w:rFonts w:ascii="Arial" w:hAnsi="Arial" w:cs="Arial"/>
        </w:rPr>
        <w:t xml:space="preserve">defined as having systolic blood pressure (SBP) </w:t>
      </w:r>
      <w:r w:rsidR="00674153" w:rsidRPr="00377046">
        <w:rPr>
          <w:rFonts w:ascii="Arial" w:hAnsi="Arial" w:cs="Arial"/>
        </w:rPr>
        <w:t>≥</w:t>
      </w:r>
      <w:r w:rsidRPr="00377046">
        <w:rPr>
          <w:rFonts w:ascii="Arial" w:hAnsi="Arial" w:cs="Arial"/>
        </w:rPr>
        <w:t xml:space="preserve">140 mmHg, diastolic blood pressure (DBP) </w:t>
      </w:r>
      <w:r w:rsidR="00674153" w:rsidRPr="00377046">
        <w:rPr>
          <w:rFonts w:ascii="Arial" w:hAnsi="Arial" w:cs="Arial"/>
        </w:rPr>
        <w:t>≥</w:t>
      </w:r>
      <w:r w:rsidRPr="00377046">
        <w:rPr>
          <w:rFonts w:ascii="Arial" w:hAnsi="Arial" w:cs="Arial"/>
        </w:rPr>
        <w:t>90 mmHg</w:t>
      </w:r>
      <w:r w:rsidR="00086309">
        <w:rPr>
          <w:rFonts w:ascii="Arial" w:hAnsi="Arial" w:cs="Arial"/>
        </w:rPr>
        <w:t>,</w:t>
      </w:r>
      <w:r w:rsidRPr="00377046">
        <w:rPr>
          <w:rFonts w:ascii="Arial" w:hAnsi="Arial" w:cs="Arial"/>
        </w:rPr>
        <w:t xml:space="preserve"> </w:t>
      </w:r>
      <w:r w:rsidR="00317D6E" w:rsidRPr="00377046">
        <w:rPr>
          <w:rFonts w:ascii="Arial" w:hAnsi="Arial" w:cs="Arial"/>
        </w:rPr>
        <w:t>and/</w:t>
      </w:r>
      <w:r w:rsidRPr="00377046">
        <w:rPr>
          <w:rFonts w:ascii="Arial" w:hAnsi="Arial" w:cs="Arial"/>
        </w:rPr>
        <w:t xml:space="preserve">or taking medication for hypertension. Control </w:t>
      </w:r>
      <w:r w:rsidR="000C15CD" w:rsidRPr="00377046">
        <w:rPr>
          <w:rFonts w:ascii="Arial" w:hAnsi="Arial" w:cs="Arial"/>
        </w:rPr>
        <w:t xml:space="preserve">was </w:t>
      </w:r>
      <w:r w:rsidRPr="00377046">
        <w:rPr>
          <w:rFonts w:ascii="Arial" w:hAnsi="Arial" w:cs="Arial"/>
        </w:rPr>
        <w:t xml:space="preserve">defined as taking medication for hypertension and having SBP </w:t>
      </w:r>
      <w:r w:rsidR="0064333C" w:rsidRPr="00377046">
        <w:rPr>
          <w:rFonts w:ascii="Arial" w:hAnsi="Arial" w:cs="Arial"/>
        </w:rPr>
        <w:t>&lt;</w:t>
      </w:r>
      <w:r w:rsidRPr="00377046">
        <w:rPr>
          <w:rFonts w:ascii="Arial" w:hAnsi="Arial" w:cs="Arial"/>
        </w:rPr>
        <w:t xml:space="preserve">140 and DBP </w:t>
      </w:r>
      <w:r w:rsidR="0064333C" w:rsidRPr="00377046">
        <w:rPr>
          <w:rFonts w:ascii="Arial" w:hAnsi="Arial" w:cs="Arial"/>
        </w:rPr>
        <w:t>&lt;</w:t>
      </w:r>
      <w:r w:rsidRPr="00377046">
        <w:rPr>
          <w:rFonts w:ascii="Arial" w:hAnsi="Arial" w:cs="Arial"/>
        </w:rPr>
        <w:t>90 mmHg.</w:t>
      </w:r>
      <w:r w:rsidR="000F3460" w:rsidRPr="00377046">
        <w:rPr>
          <w:rFonts w:ascii="Arial" w:hAnsi="Arial" w:cs="Arial"/>
        </w:rPr>
        <w:t xml:space="preserve"> </w:t>
      </w:r>
      <w:r w:rsidR="00D00024" w:rsidRPr="00377046">
        <w:rPr>
          <w:rFonts w:ascii="Arial" w:hAnsi="Arial" w:cs="Arial"/>
        </w:rPr>
        <w:t>W</w:t>
      </w:r>
      <w:r w:rsidR="00674153" w:rsidRPr="00377046">
        <w:rPr>
          <w:rFonts w:ascii="Arial" w:hAnsi="Arial" w:cs="Arial"/>
        </w:rPr>
        <w:t xml:space="preserve">e also report the proportion of people with hypertension who had </w:t>
      </w:r>
      <w:r w:rsidR="002A09B7" w:rsidRPr="00377046">
        <w:rPr>
          <w:rFonts w:ascii="Arial" w:hAnsi="Arial" w:cs="Arial"/>
        </w:rPr>
        <w:t xml:space="preserve">undiagnosed or untreated </w:t>
      </w:r>
      <w:r w:rsidR="00674153" w:rsidRPr="00377046">
        <w:rPr>
          <w:rFonts w:ascii="Arial" w:hAnsi="Arial" w:cs="Arial"/>
        </w:rPr>
        <w:t xml:space="preserve">stage 2 hypertension (SBP ≥160 </w:t>
      </w:r>
      <w:r w:rsidR="003D2901" w:rsidRPr="00377046">
        <w:rPr>
          <w:rFonts w:ascii="Arial" w:hAnsi="Arial" w:cs="Arial"/>
        </w:rPr>
        <w:t>and/</w:t>
      </w:r>
      <w:r w:rsidR="00674153" w:rsidRPr="00377046">
        <w:rPr>
          <w:rFonts w:ascii="Arial" w:hAnsi="Arial" w:cs="Arial"/>
        </w:rPr>
        <w:t>or DBP ≥</w:t>
      </w:r>
      <w:r w:rsidR="00674153" w:rsidRPr="00377046">
        <w:rPr>
          <w:rFonts w:ascii="Arial" w:hAnsi="Arial" w:cs="Arial" w:hint="eastAsia"/>
        </w:rPr>
        <w:t>100</w:t>
      </w:r>
      <w:r w:rsidR="009E6ABF" w:rsidRPr="00377046">
        <w:rPr>
          <w:rFonts w:ascii="Arial" w:hAnsi="Arial" w:cs="Arial"/>
        </w:rPr>
        <w:t xml:space="preserve"> mmHg</w:t>
      </w:r>
      <w:r w:rsidR="00674153" w:rsidRPr="00377046">
        <w:rPr>
          <w:rFonts w:ascii="Arial" w:hAnsi="Arial" w:cs="Arial"/>
        </w:rPr>
        <w:t>).</w:t>
      </w:r>
      <w:r w:rsidR="00D82A69" w:rsidRPr="00377046">
        <w:rPr>
          <w:rFonts w:ascii="Arial" w:hAnsi="Arial" w:cs="Arial"/>
          <w:iCs/>
        </w:rPr>
        <w:t xml:space="preserve"> </w:t>
      </w:r>
      <w:r w:rsidR="00D55347" w:rsidRPr="00377046">
        <w:rPr>
          <w:rFonts w:ascii="Arial" w:hAnsi="Arial" w:cs="Arial"/>
          <w:iCs/>
        </w:rPr>
        <w:t xml:space="preserve">We restricted our analysis to men and women aged 30 to 79 years, because hypertension prevalence is </w:t>
      </w:r>
      <w:r w:rsidR="00945090" w:rsidRPr="00377046">
        <w:rPr>
          <w:rFonts w:ascii="Arial" w:hAnsi="Arial" w:cs="Arial"/>
          <w:iCs/>
        </w:rPr>
        <w:t xml:space="preserve">relatively </w:t>
      </w:r>
      <w:r w:rsidR="00D55347" w:rsidRPr="00377046">
        <w:rPr>
          <w:rFonts w:ascii="Arial" w:hAnsi="Arial" w:cs="Arial"/>
          <w:iCs/>
        </w:rPr>
        <w:t xml:space="preserve">low before 30 years, and because guidelines </w:t>
      </w:r>
      <w:r w:rsidR="00792484" w:rsidRPr="00377046">
        <w:rPr>
          <w:rFonts w:ascii="Arial" w:hAnsi="Arial" w:cs="Arial"/>
          <w:iCs/>
        </w:rPr>
        <w:t>differ in</w:t>
      </w:r>
      <w:r w:rsidR="00D55347" w:rsidRPr="00377046">
        <w:rPr>
          <w:rFonts w:ascii="Arial" w:hAnsi="Arial" w:cs="Arial"/>
          <w:iCs/>
        </w:rPr>
        <w:t xml:space="preserve"> </w:t>
      </w:r>
      <w:r w:rsidR="00D657AA" w:rsidRPr="00377046">
        <w:rPr>
          <w:rFonts w:ascii="Arial" w:hAnsi="Arial" w:cs="Arial"/>
          <w:iCs/>
        </w:rPr>
        <w:t>thresholds and treatment targets</w:t>
      </w:r>
      <w:r w:rsidR="00D55347" w:rsidRPr="00377046">
        <w:rPr>
          <w:rFonts w:ascii="Arial" w:hAnsi="Arial" w:cs="Arial"/>
          <w:iCs/>
        </w:rPr>
        <w:t xml:space="preserve"> in older ages.</w:t>
      </w:r>
      <w:r w:rsidR="00B127CB" w:rsidRPr="00377046">
        <w:rPr>
          <w:rFonts w:ascii="Arial" w:hAnsi="Arial" w:cs="Arial"/>
          <w:noProof/>
          <w:vertAlign w:val="superscript"/>
        </w:rPr>
        <w:t>7</w:t>
      </w:r>
    </w:p>
    <w:p w14:paraId="7D4BBE5E" w14:textId="77777777" w:rsidR="00A65CBA" w:rsidRPr="00377046" w:rsidRDefault="00A65CBA">
      <w:pPr>
        <w:spacing w:after="0" w:line="480" w:lineRule="auto"/>
        <w:jc w:val="both"/>
        <w:rPr>
          <w:rFonts w:ascii="Arial" w:hAnsi="Arial" w:cs="Arial"/>
          <w:iCs/>
        </w:rPr>
      </w:pPr>
    </w:p>
    <w:p w14:paraId="75AD3310" w14:textId="0510902C" w:rsidR="00CF3477" w:rsidRPr="00377046" w:rsidRDefault="00A65CBA">
      <w:pPr>
        <w:spacing w:after="0" w:line="480" w:lineRule="auto"/>
        <w:jc w:val="both"/>
        <w:rPr>
          <w:rFonts w:ascii="Arial" w:hAnsi="Arial" w:cs="Arial"/>
          <w:i/>
        </w:rPr>
      </w:pPr>
      <w:r w:rsidRPr="00377046">
        <w:rPr>
          <w:rFonts w:ascii="Arial" w:hAnsi="Arial" w:cs="Arial"/>
          <w:i/>
        </w:rPr>
        <w:t>Data sources</w:t>
      </w:r>
    </w:p>
    <w:p w14:paraId="3E104556" w14:textId="113F30F0" w:rsidR="00FB2BE3" w:rsidRPr="00377046" w:rsidRDefault="00194D98">
      <w:pPr>
        <w:spacing w:after="0" w:line="480" w:lineRule="auto"/>
        <w:jc w:val="both"/>
        <w:rPr>
          <w:rFonts w:ascii="Arial" w:hAnsi="Arial" w:cs="Arial"/>
          <w:iCs/>
        </w:rPr>
      </w:pPr>
      <w:r w:rsidRPr="00377046">
        <w:rPr>
          <w:rFonts w:ascii="Arial" w:hAnsi="Arial" w:cs="Arial"/>
          <w:iCs/>
        </w:rPr>
        <w:t>We</w:t>
      </w:r>
      <w:r w:rsidR="00CF3477" w:rsidRPr="00377046">
        <w:rPr>
          <w:rFonts w:ascii="Arial" w:hAnsi="Arial" w:cs="Arial"/>
          <w:iCs/>
        </w:rPr>
        <w:t xml:space="preserve"> used </w:t>
      </w:r>
      <w:r w:rsidRPr="00377046">
        <w:rPr>
          <w:rFonts w:ascii="Arial" w:hAnsi="Arial" w:cs="Arial"/>
          <w:iCs/>
        </w:rPr>
        <w:t xml:space="preserve">data </w:t>
      </w:r>
      <w:r w:rsidR="00D55347" w:rsidRPr="00377046">
        <w:rPr>
          <w:rFonts w:ascii="Arial" w:hAnsi="Arial" w:cs="Arial"/>
          <w:iCs/>
        </w:rPr>
        <w:t>from 19</w:t>
      </w:r>
      <w:r w:rsidR="00A27B89" w:rsidRPr="00377046">
        <w:rPr>
          <w:rFonts w:ascii="Arial" w:hAnsi="Arial" w:cs="Arial"/>
          <w:iCs/>
        </w:rPr>
        <w:t>9</w:t>
      </w:r>
      <w:r w:rsidR="00D55347" w:rsidRPr="00377046">
        <w:rPr>
          <w:rFonts w:ascii="Arial" w:hAnsi="Arial" w:cs="Arial"/>
          <w:iCs/>
        </w:rPr>
        <w:t xml:space="preserve">0 to 2019 </w:t>
      </w:r>
      <w:r w:rsidR="00B11E0B" w:rsidRPr="00377046">
        <w:rPr>
          <w:rFonts w:ascii="Arial" w:hAnsi="Arial" w:cs="Arial"/>
          <w:iCs/>
        </w:rPr>
        <w:t>collated by the NCD Risk Factor Collaboration (NCD-RisC)</w:t>
      </w:r>
      <w:r w:rsidR="00792484" w:rsidRPr="00377046">
        <w:rPr>
          <w:rFonts w:ascii="Arial" w:hAnsi="Arial" w:cs="Arial"/>
          <w:iCs/>
        </w:rPr>
        <w:t>, as detailed previously</w:t>
      </w:r>
      <w:r w:rsidR="00B127CB" w:rsidRPr="00377046">
        <w:rPr>
          <w:rFonts w:ascii="Arial" w:hAnsi="Arial" w:cs="Arial"/>
          <w:iCs/>
          <w:noProof/>
          <w:vertAlign w:val="superscript"/>
        </w:rPr>
        <w:t>8</w:t>
      </w:r>
      <w:r w:rsidR="00653DDC" w:rsidRPr="00377046">
        <w:rPr>
          <w:rFonts w:ascii="Arial" w:hAnsi="Arial" w:cs="Arial"/>
          <w:iCs/>
        </w:rPr>
        <w:t xml:space="preserve"> and summarised in </w:t>
      </w:r>
      <w:r w:rsidR="001D4F08" w:rsidRPr="00377046">
        <w:rPr>
          <w:rFonts w:ascii="Arial" w:hAnsi="Arial" w:cs="Arial"/>
          <w:iCs/>
        </w:rPr>
        <w:t>A</w:t>
      </w:r>
      <w:r w:rsidR="00653DDC" w:rsidRPr="00377046">
        <w:rPr>
          <w:rFonts w:ascii="Arial" w:hAnsi="Arial" w:cs="Arial"/>
          <w:iCs/>
        </w:rPr>
        <w:t>ppendix</w:t>
      </w:r>
      <w:r w:rsidR="00E41DD4" w:rsidRPr="00377046">
        <w:rPr>
          <w:rFonts w:ascii="Arial" w:hAnsi="Arial" w:cs="Arial"/>
          <w:iCs/>
        </w:rPr>
        <w:t xml:space="preserve"> Text 1</w:t>
      </w:r>
      <w:r w:rsidR="00653DDC" w:rsidRPr="00377046">
        <w:rPr>
          <w:rFonts w:ascii="Arial" w:hAnsi="Arial" w:cs="Arial"/>
          <w:iCs/>
        </w:rPr>
        <w:t xml:space="preserve">. </w:t>
      </w:r>
      <w:r w:rsidRPr="00377046">
        <w:rPr>
          <w:rFonts w:ascii="Arial" w:hAnsi="Arial" w:cs="Arial"/>
          <w:iCs/>
        </w:rPr>
        <w:t>The inclusion criteria were</w:t>
      </w:r>
      <w:r w:rsidR="002A6AFC" w:rsidRPr="00377046">
        <w:rPr>
          <w:rFonts w:ascii="Arial" w:hAnsi="Arial" w:cs="Arial"/>
          <w:iCs/>
        </w:rPr>
        <w:t xml:space="preserve">: </w:t>
      </w:r>
      <w:r w:rsidR="00C9422D" w:rsidRPr="00377046">
        <w:rPr>
          <w:rFonts w:ascii="Arial" w:hAnsi="Arial" w:cs="Arial"/>
          <w:iCs/>
        </w:rPr>
        <w:t xml:space="preserve">(1) data were collected using a probabilistic sampling method with a defined sampling frame; (2) data were from population samples at the national, sub-national (covering one or more sub-national regions), or community (one or a small number of communities) level; </w:t>
      </w:r>
      <w:r w:rsidR="002A6AFC" w:rsidRPr="00377046">
        <w:rPr>
          <w:rFonts w:ascii="Arial" w:hAnsi="Arial" w:cs="Arial"/>
          <w:iCs/>
        </w:rPr>
        <w:t>(</w:t>
      </w:r>
      <w:r w:rsidR="00C9422D" w:rsidRPr="00377046">
        <w:rPr>
          <w:rFonts w:ascii="Arial" w:hAnsi="Arial" w:cs="Arial"/>
          <w:iCs/>
        </w:rPr>
        <w:t>3</w:t>
      </w:r>
      <w:r w:rsidR="002A6AFC" w:rsidRPr="00377046">
        <w:rPr>
          <w:rFonts w:ascii="Arial" w:hAnsi="Arial" w:cs="Arial"/>
          <w:iCs/>
        </w:rPr>
        <w:t xml:space="preserve">) </w:t>
      </w:r>
      <w:r w:rsidR="003F6877" w:rsidRPr="00377046">
        <w:rPr>
          <w:rFonts w:ascii="Arial" w:hAnsi="Arial" w:cs="Arial"/>
          <w:iCs/>
        </w:rPr>
        <w:t xml:space="preserve">SBP and DBP were </w:t>
      </w:r>
      <w:r w:rsidR="003F4977" w:rsidRPr="00377046">
        <w:rPr>
          <w:rFonts w:ascii="Arial" w:hAnsi="Arial" w:cs="Arial"/>
          <w:iCs/>
        </w:rPr>
        <w:t>measured</w:t>
      </w:r>
      <w:r w:rsidR="003F6877" w:rsidRPr="00377046">
        <w:rPr>
          <w:rFonts w:ascii="Arial" w:hAnsi="Arial" w:cs="Arial"/>
          <w:iCs/>
        </w:rPr>
        <w:t>;</w:t>
      </w:r>
      <w:r w:rsidR="002A6AFC" w:rsidRPr="00377046">
        <w:rPr>
          <w:rFonts w:ascii="Arial" w:hAnsi="Arial" w:cs="Arial"/>
          <w:iCs/>
        </w:rPr>
        <w:t xml:space="preserve"> (</w:t>
      </w:r>
      <w:r w:rsidR="00C9422D" w:rsidRPr="00377046">
        <w:rPr>
          <w:rFonts w:ascii="Arial" w:hAnsi="Arial" w:cs="Arial"/>
          <w:iCs/>
        </w:rPr>
        <w:t>4</w:t>
      </w:r>
      <w:r w:rsidR="002A6AFC" w:rsidRPr="00377046">
        <w:rPr>
          <w:rFonts w:ascii="Arial" w:hAnsi="Arial" w:cs="Arial"/>
          <w:iCs/>
        </w:rPr>
        <w:t>) d</w:t>
      </w:r>
      <w:r w:rsidR="003F6877" w:rsidRPr="00377046">
        <w:rPr>
          <w:rFonts w:ascii="Arial" w:hAnsi="Arial" w:cs="Arial"/>
          <w:iCs/>
        </w:rPr>
        <w:t xml:space="preserve">ata on hypertension </w:t>
      </w:r>
      <w:r w:rsidR="00733126" w:rsidRPr="00377046">
        <w:rPr>
          <w:rFonts w:ascii="Arial" w:hAnsi="Arial" w:cs="Arial"/>
          <w:iCs/>
        </w:rPr>
        <w:t xml:space="preserve">treatment </w:t>
      </w:r>
      <w:r w:rsidR="003F6877" w:rsidRPr="00377046">
        <w:rPr>
          <w:rFonts w:ascii="Arial" w:hAnsi="Arial" w:cs="Arial"/>
          <w:iCs/>
        </w:rPr>
        <w:t>were available</w:t>
      </w:r>
      <w:r w:rsidR="00C9422D" w:rsidRPr="00377046">
        <w:rPr>
          <w:rFonts w:ascii="Arial" w:hAnsi="Arial" w:cs="Arial"/>
          <w:iCs/>
        </w:rPr>
        <w:t>.</w:t>
      </w:r>
      <w:r w:rsidR="00FB2BE3" w:rsidRPr="00377046">
        <w:rPr>
          <w:rFonts w:ascii="Arial" w:hAnsi="Arial" w:cs="Arial"/>
          <w:iCs/>
        </w:rPr>
        <w:t xml:space="preserve"> </w:t>
      </w:r>
    </w:p>
    <w:p w14:paraId="7E262DAF" w14:textId="77777777" w:rsidR="00FB2BE3" w:rsidRPr="00377046" w:rsidRDefault="00FB2BE3">
      <w:pPr>
        <w:spacing w:after="0" w:line="480" w:lineRule="auto"/>
        <w:jc w:val="both"/>
        <w:rPr>
          <w:rFonts w:ascii="Arial" w:hAnsi="Arial" w:cs="Arial"/>
          <w:iCs/>
        </w:rPr>
      </w:pPr>
    </w:p>
    <w:p w14:paraId="661AC53C" w14:textId="2AD7B792" w:rsidR="00194D98" w:rsidRPr="00377046" w:rsidRDefault="00FB2BE3">
      <w:pPr>
        <w:spacing w:after="0" w:line="480" w:lineRule="auto"/>
        <w:jc w:val="both"/>
        <w:rPr>
          <w:rFonts w:ascii="Arial" w:hAnsi="Arial" w:cs="Arial"/>
          <w:iCs/>
        </w:rPr>
      </w:pPr>
      <w:r w:rsidRPr="00377046">
        <w:rPr>
          <w:rFonts w:ascii="Arial" w:hAnsi="Arial" w:cs="Arial"/>
          <w:iCs/>
        </w:rPr>
        <w:t>Studies were excluded if</w:t>
      </w:r>
      <w:r w:rsidR="002A6AFC" w:rsidRPr="00377046">
        <w:rPr>
          <w:rFonts w:ascii="Arial" w:hAnsi="Arial" w:cs="Arial"/>
          <w:iCs/>
        </w:rPr>
        <w:t xml:space="preserve"> </w:t>
      </w:r>
      <w:r w:rsidR="00C9422D" w:rsidRPr="00377046">
        <w:rPr>
          <w:rFonts w:ascii="Arial" w:hAnsi="Arial" w:cs="Arial"/>
          <w:iCs/>
        </w:rPr>
        <w:t>they</w:t>
      </w:r>
      <w:r w:rsidR="00E0114C" w:rsidRPr="00377046">
        <w:rPr>
          <w:rFonts w:ascii="Arial" w:hAnsi="Arial" w:cs="Arial"/>
          <w:iCs/>
        </w:rPr>
        <w:t xml:space="preserve"> </w:t>
      </w:r>
      <w:r w:rsidR="005E37D7" w:rsidRPr="00377046">
        <w:rPr>
          <w:rFonts w:ascii="Arial" w:hAnsi="Arial" w:cs="Arial"/>
          <w:iCs/>
        </w:rPr>
        <w:t xml:space="preserve">(1) </w:t>
      </w:r>
      <w:r w:rsidR="002A09B7" w:rsidRPr="00377046">
        <w:rPr>
          <w:rFonts w:ascii="Arial" w:hAnsi="Arial" w:cs="Arial"/>
          <w:iCs/>
        </w:rPr>
        <w:t xml:space="preserve">included or excluded </w:t>
      </w:r>
      <w:r w:rsidR="004D4626">
        <w:rPr>
          <w:rFonts w:ascii="Arial" w:hAnsi="Arial" w:cs="Arial"/>
          <w:iCs/>
        </w:rPr>
        <w:t>participants</w:t>
      </w:r>
      <w:r w:rsidR="004D4626" w:rsidRPr="00377046">
        <w:rPr>
          <w:rFonts w:ascii="Arial" w:hAnsi="Arial" w:cs="Arial"/>
          <w:iCs/>
        </w:rPr>
        <w:t xml:space="preserve"> </w:t>
      </w:r>
      <w:r w:rsidR="002A09B7" w:rsidRPr="00377046">
        <w:rPr>
          <w:rFonts w:ascii="Arial" w:hAnsi="Arial" w:cs="Arial"/>
          <w:iCs/>
        </w:rPr>
        <w:t>based on health status;</w:t>
      </w:r>
      <w:r w:rsidR="002A6AFC" w:rsidRPr="00377046">
        <w:rPr>
          <w:rFonts w:ascii="Arial" w:hAnsi="Arial" w:cs="Arial"/>
          <w:iCs/>
        </w:rPr>
        <w:t xml:space="preserve"> (</w:t>
      </w:r>
      <w:r w:rsidR="00C9422D" w:rsidRPr="00377046">
        <w:rPr>
          <w:rFonts w:ascii="Arial" w:hAnsi="Arial" w:cs="Arial"/>
          <w:iCs/>
        </w:rPr>
        <w:t>2</w:t>
      </w:r>
      <w:r w:rsidR="002A6AFC" w:rsidRPr="00377046">
        <w:rPr>
          <w:rFonts w:ascii="Arial" w:hAnsi="Arial" w:cs="Arial"/>
          <w:iCs/>
        </w:rPr>
        <w:t xml:space="preserve">) </w:t>
      </w:r>
      <w:r w:rsidR="00733126" w:rsidRPr="00377046">
        <w:rPr>
          <w:rFonts w:ascii="Arial" w:hAnsi="Arial" w:cs="Arial"/>
          <w:iCs/>
        </w:rPr>
        <w:t>were</w:t>
      </w:r>
      <w:r w:rsidR="005E37D7" w:rsidRPr="00377046">
        <w:rPr>
          <w:rFonts w:ascii="Arial" w:hAnsi="Arial" w:cs="Arial"/>
          <w:iCs/>
        </w:rPr>
        <w:t xml:space="preserve"> </w:t>
      </w:r>
      <w:r w:rsidR="00E0114C" w:rsidRPr="00377046">
        <w:rPr>
          <w:rFonts w:ascii="Arial" w:hAnsi="Arial" w:cs="Arial"/>
          <w:iCs/>
        </w:rPr>
        <w:t xml:space="preserve">conducted only among </w:t>
      </w:r>
      <w:r w:rsidR="002A09B7" w:rsidRPr="00377046">
        <w:rPr>
          <w:rFonts w:ascii="Arial" w:hAnsi="Arial" w:cs="Arial"/>
          <w:iCs/>
        </w:rPr>
        <w:t>ethnic minorities</w:t>
      </w:r>
      <w:r w:rsidR="00E0114C" w:rsidRPr="00377046">
        <w:rPr>
          <w:rFonts w:ascii="Arial" w:hAnsi="Arial" w:cs="Arial"/>
          <w:iCs/>
        </w:rPr>
        <w:t xml:space="preserve"> o</w:t>
      </w:r>
      <w:r w:rsidR="0064333C" w:rsidRPr="00377046">
        <w:rPr>
          <w:rFonts w:ascii="Arial" w:hAnsi="Arial" w:cs="Arial"/>
          <w:iCs/>
        </w:rPr>
        <w:t>r</w:t>
      </w:r>
      <w:r w:rsidR="00E0114C" w:rsidRPr="00377046">
        <w:rPr>
          <w:rFonts w:ascii="Arial" w:hAnsi="Arial" w:cs="Arial"/>
          <w:iCs/>
        </w:rPr>
        <w:t xml:space="preserve"> </w:t>
      </w:r>
      <w:r w:rsidR="002A09B7" w:rsidRPr="00377046">
        <w:rPr>
          <w:rFonts w:ascii="Arial" w:hAnsi="Arial" w:cs="Arial"/>
          <w:iCs/>
        </w:rPr>
        <w:t xml:space="preserve">specific educational, occupational, or </w:t>
      </w:r>
      <w:r w:rsidR="00CC7E97" w:rsidRPr="00377046">
        <w:rPr>
          <w:rFonts w:ascii="Arial" w:hAnsi="Arial" w:cs="Arial"/>
          <w:iCs/>
        </w:rPr>
        <w:t xml:space="preserve">other </w:t>
      </w:r>
      <w:r w:rsidR="002A09B7" w:rsidRPr="00377046">
        <w:rPr>
          <w:rFonts w:ascii="Arial" w:hAnsi="Arial" w:cs="Arial"/>
          <w:iCs/>
        </w:rPr>
        <w:t>socioeconomic subgroups;</w:t>
      </w:r>
      <w:r w:rsidR="002A6AFC" w:rsidRPr="00377046">
        <w:rPr>
          <w:rFonts w:ascii="Arial" w:hAnsi="Arial" w:cs="Arial"/>
          <w:iCs/>
        </w:rPr>
        <w:t xml:space="preserve"> (</w:t>
      </w:r>
      <w:r w:rsidR="00C9422D" w:rsidRPr="00377046">
        <w:rPr>
          <w:rFonts w:ascii="Arial" w:hAnsi="Arial" w:cs="Arial"/>
          <w:iCs/>
        </w:rPr>
        <w:t>3</w:t>
      </w:r>
      <w:r w:rsidR="002A6AFC" w:rsidRPr="00377046">
        <w:rPr>
          <w:rFonts w:ascii="Arial" w:hAnsi="Arial" w:cs="Arial"/>
          <w:iCs/>
        </w:rPr>
        <w:t xml:space="preserve">) </w:t>
      </w:r>
      <w:r w:rsidR="002A09B7" w:rsidRPr="00377046">
        <w:rPr>
          <w:rFonts w:ascii="Arial" w:hAnsi="Arial" w:cs="Arial"/>
          <w:iCs/>
        </w:rPr>
        <w:t xml:space="preserve">recruited </w:t>
      </w:r>
      <w:r w:rsidR="00C9422D" w:rsidRPr="00377046">
        <w:rPr>
          <w:rFonts w:ascii="Arial" w:hAnsi="Arial" w:cs="Arial"/>
          <w:iCs/>
        </w:rPr>
        <w:t xml:space="preserve">participants </w:t>
      </w:r>
      <w:r w:rsidR="002A09B7" w:rsidRPr="00377046">
        <w:rPr>
          <w:rFonts w:ascii="Arial" w:hAnsi="Arial" w:cs="Arial"/>
          <w:iCs/>
        </w:rPr>
        <w:t xml:space="preserve">through health facilities, </w:t>
      </w:r>
      <w:r w:rsidR="0064333C" w:rsidRPr="00377046">
        <w:rPr>
          <w:rFonts w:ascii="Arial" w:hAnsi="Arial" w:cs="Arial"/>
          <w:iCs/>
        </w:rPr>
        <w:t>except</w:t>
      </w:r>
      <w:r w:rsidR="00E0114C" w:rsidRPr="00377046">
        <w:rPr>
          <w:rFonts w:ascii="Arial" w:hAnsi="Arial" w:cs="Arial"/>
          <w:iCs/>
        </w:rPr>
        <w:t xml:space="preserve"> </w:t>
      </w:r>
      <w:r w:rsidR="0064333C" w:rsidRPr="00377046">
        <w:rPr>
          <w:rFonts w:ascii="Arial" w:hAnsi="Arial" w:cs="Arial"/>
          <w:iCs/>
        </w:rPr>
        <w:t xml:space="preserve">studies </w:t>
      </w:r>
      <w:r w:rsidR="00E0114C" w:rsidRPr="00377046">
        <w:rPr>
          <w:rFonts w:ascii="Arial" w:hAnsi="Arial" w:cs="Arial"/>
          <w:iCs/>
        </w:rPr>
        <w:t>whose sampling frame was health insurance schemes in countries where at least 80% of the population were insured</w:t>
      </w:r>
      <w:r w:rsidR="003256A1" w:rsidRPr="00377046">
        <w:rPr>
          <w:rFonts w:ascii="Arial" w:hAnsi="Arial" w:cs="Arial"/>
          <w:iCs/>
        </w:rPr>
        <w:t>,</w:t>
      </w:r>
      <w:r w:rsidR="00454A79" w:rsidRPr="00377046">
        <w:rPr>
          <w:rFonts w:ascii="Arial" w:hAnsi="Arial" w:cs="Arial"/>
          <w:iCs/>
        </w:rPr>
        <w:t xml:space="preserve"> </w:t>
      </w:r>
      <w:r w:rsidR="00AE1120" w:rsidRPr="00377046">
        <w:rPr>
          <w:rFonts w:ascii="Arial" w:hAnsi="Arial" w:cs="Arial"/>
          <w:iCs/>
        </w:rPr>
        <w:t>and</w:t>
      </w:r>
      <w:r w:rsidR="00454A79" w:rsidRPr="00377046">
        <w:rPr>
          <w:rFonts w:ascii="Arial" w:hAnsi="Arial" w:cs="Arial"/>
          <w:iCs/>
        </w:rPr>
        <w:t xml:space="preserve"> studies based on</w:t>
      </w:r>
      <w:r w:rsidR="00E0114C" w:rsidRPr="00377046">
        <w:rPr>
          <w:rFonts w:ascii="Arial" w:hAnsi="Arial" w:cs="Arial"/>
          <w:iCs/>
        </w:rPr>
        <w:t xml:space="preserve"> primary care system in high-income</w:t>
      </w:r>
      <w:r w:rsidR="00676EC5" w:rsidRPr="00377046">
        <w:rPr>
          <w:rFonts w:ascii="Arial" w:hAnsi="Arial" w:cs="Arial"/>
          <w:iCs/>
        </w:rPr>
        <w:t xml:space="preserve"> and central European</w:t>
      </w:r>
      <w:r w:rsidR="00E0114C" w:rsidRPr="00377046">
        <w:rPr>
          <w:rFonts w:ascii="Arial" w:hAnsi="Arial" w:cs="Arial"/>
          <w:iCs/>
        </w:rPr>
        <w:t xml:space="preserve"> countries with universal insurance</w:t>
      </w:r>
      <w:r w:rsidR="000F03AA" w:rsidRPr="00377046">
        <w:rPr>
          <w:rFonts w:ascii="Arial" w:hAnsi="Arial" w:cs="Arial"/>
          <w:iCs/>
        </w:rPr>
        <w:t xml:space="preserve">; </w:t>
      </w:r>
      <w:r w:rsidR="008679A9" w:rsidRPr="00377046">
        <w:rPr>
          <w:rFonts w:ascii="Arial" w:hAnsi="Arial" w:cs="Arial"/>
          <w:iCs/>
        </w:rPr>
        <w:t>or</w:t>
      </w:r>
      <w:r w:rsidR="000F03AA" w:rsidRPr="00377046">
        <w:rPr>
          <w:rFonts w:ascii="Arial" w:hAnsi="Arial" w:cs="Arial"/>
          <w:iCs/>
        </w:rPr>
        <w:t xml:space="preserve"> (4) had not </w:t>
      </w:r>
      <w:r w:rsidR="007504F7" w:rsidRPr="00377046">
        <w:rPr>
          <w:rFonts w:ascii="Arial" w:hAnsi="Arial" w:cs="Arial"/>
          <w:iCs/>
        </w:rPr>
        <w:t>measured</w:t>
      </w:r>
      <w:r w:rsidR="000F03AA" w:rsidRPr="00377046">
        <w:rPr>
          <w:rFonts w:ascii="Arial" w:hAnsi="Arial" w:cs="Arial"/>
          <w:iCs/>
        </w:rPr>
        <w:t xml:space="preserve"> blood pressure. </w:t>
      </w:r>
      <w:r w:rsidR="00792484" w:rsidRPr="00377046">
        <w:rPr>
          <w:rFonts w:ascii="Arial" w:hAnsi="Arial" w:cs="Arial"/>
          <w:iCs/>
        </w:rPr>
        <w:t>A list of data sources and their characteristics is provided in Appendix Table 1.</w:t>
      </w:r>
    </w:p>
    <w:p w14:paraId="0127744A" w14:textId="61A4FACB" w:rsidR="00B2322E" w:rsidRPr="00377046" w:rsidRDefault="00B2322E">
      <w:pPr>
        <w:spacing w:after="0" w:line="480" w:lineRule="auto"/>
        <w:jc w:val="both"/>
        <w:rPr>
          <w:rFonts w:ascii="Arial" w:hAnsi="Arial" w:cs="Arial"/>
        </w:rPr>
      </w:pPr>
    </w:p>
    <w:p w14:paraId="2037658F" w14:textId="68F62F05" w:rsidR="00881231" w:rsidRPr="00377046" w:rsidRDefault="009729B7">
      <w:pPr>
        <w:spacing w:after="0" w:line="480" w:lineRule="auto"/>
        <w:jc w:val="both"/>
        <w:rPr>
          <w:rFonts w:ascii="Arial" w:hAnsi="Arial" w:cs="Arial"/>
        </w:rPr>
      </w:pPr>
      <w:r w:rsidRPr="00377046">
        <w:rPr>
          <w:rFonts w:ascii="Arial" w:hAnsi="Arial" w:cs="Arial"/>
        </w:rPr>
        <w:t>We</w:t>
      </w:r>
      <w:r w:rsidR="00B2322E" w:rsidRPr="00377046">
        <w:rPr>
          <w:rFonts w:ascii="Arial" w:hAnsi="Arial" w:cs="Arial"/>
        </w:rPr>
        <w:t xml:space="preserve"> established</w:t>
      </w:r>
      <w:r w:rsidR="005D6A56" w:rsidRPr="00377046">
        <w:rPr>
          <w:rFonts w:ascii="Arial" w:hAnsi="Arial" w:cs="Arial"/>
        </w:rPr>
        <w:t xml:space="preserve"> whether a </w:t>
      </w:r>
      <w:r w:rsidR="00E901C7" w:rsidRPr="00377046">
        <w:rPr>
          <w:rFonts w:ascii="Arial" w:hAnsi="Arial" w:cs="Arial"/>
        </w:rPr>
        <w:t>participant</w:t>
      </w:r>
      <w:r w:rsidR="005D6A56" w:rsidRPr="00377046">
        <w:rPr>
          <w:rFonts w:ascii="Arial" w:hAnsi="Arial" w:cs="Arial"/>
        </w:rPr>
        <w:t xml:space="preserve"> had been diagnosed with hypertension</w:t>
      </w:r>
      <w:r w:rsidR="00B2322E" w:rsidRPr="00377046">
        <w:rPr>
          <w:rFonts w:ascii="Arial" w:hAnsi="Arial" w:cs="Arial"/>
        </w:rPr>
        <w:t xml:space="preserve"> using questions worded as a variation of “have you ever been told by a doctor or other health professional that you had hypertension, also called high blood pressure?”. </w:t>
      </w:r>
      <w:r w:rsidR="002B7997" w:rsidRPr="00377046">
        <w:rPr>
          <w:rFonts w:ascii="Arial" w:hAnsi="Arial" w:cs="Arial"/>
        </w:rPr>
        <w:t>W</w:t>
      </w:r>
      <w:r w:rsidR="005D6A56" w:rsidRPr="00377046">
        <w:rPr>
          <w:rFonts w:ascii="Arial" w:hAnsi="Arial" w:cs="Arial"/>
        </w:rPr>
        <w:t xml:space="preserve">e </w:t>
      </w:r>
      <w:r w:rsidR="003D1B88" w:rsidRPr="00377046">
        <w:rPr>
          <w:rFonts w:ascii="Arial" w:hAnsi="Arial" w:cs="Arial"/>
        </w:rPr>
        <w:t xml:space="preserve">determined </w:t>
      </w:r>
      <w:r w:rsidR="005D6A56" w:rsidRPr="00377046">
        <w:rPr>
          <w:rFonts w:ascii="Arial" w:hAnsi="Arial" w:cs="Arial"/>
        </w:rPr>
        <w:t xml:space="preserve">whether a person </w:t>
      </w:r>
      <w:r w:rsidR="0018737E" w:rsidRPr="00377046">
        <w:rPr>
          <w:rFonts w:ascii="Arial" w:hAnsi="Arial" w:cs="Arial"/>
        </w:rPr>
        <w:t xml:space="preserve">was </w:t>
      </w:r>
      <w:r w:rsidR="005D6A56" w:rsidRPr="00377046">
        <w:rPr>
          <w:rFonts w:ascii="Arial" w:hAnsi="Arial" w:cs="Arial"/>
        </w:rPr>
        <w:t xml:space="preserve">taking medication </w:t>
      </w:r>
      <w:r w:rsidR="002B7997" w:rsidRPr="00377046">
        <w:rPr>
          <w:rFonts w:ascii="Arial" w:hAnsi="Arial" w:cs="Arial"/>
        </w:rPr>
        <w:t>for</w:t>
      </w:r>
      <w:r w:rsidR="005D6A56" w:rsidRPr="00377046">
        <w:rPr>
          <w:rFonts w:ascii="Arial" w:hAnsi="Arial" w:cs="Arial"/>
        </w:rPr>
        <w:t xml:space="preserve"> hypertension </w:t>
      </w:r>
      <w:r w:rsidR="00B2322E" w:rsidRPr="00377046">
        <w:rPr>
          <w:rFonts w:ascii="Arial" w:hAnsi="Arial" w:cs="Arial"/>
        </w:rPr>
        <w:t>using questions worded as</w:t>
      </w:r>
      <w:r w:rsidR="00A94917" w:rsidRPr="00377046">
        <w:rPr>
          <w:rFonts w:ascii="Arial" w:hAnsi="Arial" w:cs="Arial"/>
        </w:rPr>
        <w:t xml:space="preserve"> variations of</w:t>
      </w:r>
      <w:r w:rsidR="000F03AA" w:rsidRPr="00377046">
        <w:rPr>
          <w:rFonts w:ascii="Arial" w:hAnsi="Arial" w:cs="Arial"/>
        </w:rPr>
        <w:t xml:space="preserve"> </w:t>
      </w:r>
      <w:r w:rsidR="00B2322E" w:rsidRPr="00377046">
        <w:rPr>
          <w:rFonts w:ascii="Arial" w:hAnsi="Arial" w:cs="Arial"/>
        </w:rPr>
        <w:t>“Are you currently taking any medicines, tablets or pills for high blood pressure?”</w:t>
      </w:r>
      <w:r w:rsidR="00C251D3" w:rsidRPr="00377046">
        <w:rPr>
          <w:rFonts w:ascii="Arial" w:hAnsi="Arial" w:cs="Arial"/>
        </w:rPr>
        <w:t xml:space="preserve"> or “In the past two weeks, have you taken any drugs (medication) for raised blood pressure prescribed by a doctor or other health worker?”</w:t>
      </w:r>
      <w:r w:rsidR="003C0AA1" w:rsidRPr="00377046">
        <w:rPr>
          <w:rFonts w:ascii="Arial" w:hAnsi="Arial" w:cs="Arial"/>
        </w:rPr>
        <w:t>.</w:t>
      </w:r>
      <w:r w:rsidR="00B2322E" w:rsidRPr="00377046">
        <w:rPr>
          <w:rFonts w:ascii="Arial" w:hAnsi="Arial" w:cs="Arial"/>
        </w:rPr>
        <w:t xml:space="preserve"> </w:t>
      </w:r>
      <w:r w:rsidR="005D6A56" w:rsidRPr="00377046">
        <w:rPr>
          <w:rFonts w:ascii="Arial" w:hAnsi="Arial" w:cs="Arial"/>
        </w:rPr>
        <w:t xml:space="preserve">In </w:t>
      </w:r>
      <w:r w:rsidR="000F03AA" w:rsidRPr="00377046">
        <w:rPr>
          <w:rFonts w:ascii="Arial" w:hAnsi="Arial" w:cs="Arial"/>
        </w:rPr>
        <w:t>stu</w:t>
      </w:r>
      <w:r w:rsidR="00530AB1" w:rsidRPr="00377046">
        <w:rPr>
          <w:rFonts w:ascii="Arial" w:hAnsi="Arial" w:cs="Arial"/>
        </w:rPr>
        <w:t>d</w:t>
      </w:r>
      <w:r w:rsidR="000F03AA" w:rsidRPr="00377046">
        <w:rPr>
          <w:rFonts w:ascii="Arial" w:hAnsi="Arial" w:cs="Arial"/>
        </w:rPr>
        <w:t xml:space="preserve">ies </w:t>
      </w:r>
      <w:r w:rsidR="005D6A56" w:rsidRPr="00377046">
        <w:rPr>
          <w:rFonts w:ascii="Arial" w:hAnsi="Arial" w:cs="Arial"/>
        </w:rPr>
        <w:t xml:space="preserve">that gathered information on prescribed medicines, we </w:t>
      </w:r>
      <w:r w:rsidR="00D55347" w:rsidRPr="00377046">
        <w:rPr>
          <w:rFonts w:ascii="Arial" w:hAnsi="Arial" w:cs="Arial"/>
        </w:rPr>
        <w:t>used</w:t>
      </w:r>
      <w:r w:rsidR="005D6A56" w:rsidRPr="00377046">
        <w:rPr>
          <w:rFonts w:ascii="Arial" w:hAnsi="Arial" w:cs="Arial"/>
        </w:rPr>
        <w:t xml:space="preserve"> survey information </w:t>
      </w:r>
      <w:r w:rsidR="00AE1120" w:rsidRPr="00377046">
        <w:rPr>
          <w:rFonts w:ascii="Arial" w:hAnsi="Arial" w:cs="Arial"/>
        </w:rPr>
        <w:t>to</w:t>
      </w:r>
      <w:r w:rsidR="00D55347" w:rsidRPr="00377046">
        <w:rPr>
          <w:rFonts w:ascii="Arial" w:hAnsi="Arial" w:cs="Arial"/>
        </w:rPr>
        <w:t xml:space="preserve"> establish</w:t>
      </w:r>
      <w:r w:rsidR="00AE1120" w:rsidRPr="00377046">
        <w:rPr>
          <w:rFonts w:ascii="Arial" w:hAnsi="Arial" w:cs="Arial"/>
        </w:rPr>
        <w:t xml:space="preserve"> that</w:t>
      </w:r>
      <w:r w:rsidR="00D55347" w:rsidRPr="00377046">
        <w:rPr>
          <w:rFonts w:ascii="Arial" w:hAnsi="Arial" w:cs="Arial"/>
        </w:rPr>
        <w:t xml:space="preserve"> </w:t>
      </w:r>
      <w:r w:rsidR="005D6A56" w:rsidRPr="00377046">
        <w:rPr>
          <w:rFonts w:ascii="Arial" w:hAnsi="Arial" w:cs="Arial"/>
        </w:rPr>
        <w:t xml:space="preserve">the purpose of taking a blood-pressure-lowering </w:t>
      </w:r>
      <w:r w:rsidR="003D1B88" w:rsidRPr="00377046">
        <w:rPr>
          <w:rFonts w:ascii="Arial" w:hAnsi="Arial" w:cs="Arial"/>
        </w:rPr>
        <w:t xml:space="preserve">drug </w:t>
      </w:r>
      <w:r w:rsidR="005E37D7" w:rsidRPr="00377046">
        <w:rPr>
          <w:rFonts w:ascii="Arial" w:hAnsi="Arial" w:cs="Arial"/>
        </w:rPr>
        <w:t xml:space="preserve">was </w:t>
      </w:r>
      <w:r w:rsidR="002B7997" w:rsidRPr="00377046">
        <w:rPr>
          <w:rFonts w:ascii="Arial" w:hAnsi="Arial" w:cs="Arial"/>
        </w:rPr>
        <w:t xml:space="preserve">specifically </w:t>
      </w:r>
      <w:r w:rsidR="005E37D7" w:rsidRPr="00377046">
        <w:rPr>
          <w:rFonts w:ascii="Arial" w:hAnsi="Arial" w:cs="Arial"/>
        </w:rPr>
        <w:t>to treat hypertension</w:t>
      </w:r>
      <w:r w:rsidR="005D6A56" w:rsidRPr="00377046">
        <w:rPr>
          <w:rFonts w:ascii="Arial" w:hAnsi="Arial" w:cs="Arial"/>
        </w:rPr>
        <w:t>.</w:t>
      </w:r>
    </w:p>
    <w:p w14:paraId="0E4CD384" w14:textId="0E35A6AB" w:rsidR="00D36517" w:rsidRPr="00377046" w:rsidRDefault="00D36517">
      <w:pPr>
        <w:spacing w:after="0" w:line="480" w:lineRule="auto"/>
        <w:jc w:val="both"/>
        <w:rPr>
          <w:rFonts w:ascii="Arial" w:hAnsi="Arial" w:cs="Arial"/>
        </w:rPr>
      </w:pPr>
    </w:p>
    <w:p w14:paraId="33F70628" w14:textId="22DF498B" w:rsidR="001C2EB1" w:rsidRPr="00377046" w:rsidRDefault="002B7997" w:rsidP="001C2EB1">
      <w:pPr>
        <w:spacing w:after="0" w:line="480" w:lineRule="auto"/>
        <w:jc w:val="both"/>
        <w:rPr>
          <w:rFonts w:ascii="Arial" w:hAnsi="Arial" w:cs="Arial"/>
        </w:rPr>
      </w:pPr>
      <w:r w:rsidRPr="00377046">
        <w:rPr>
          <w:rFonts w:ascii="Arial" w:hAnsi="Arial" w:cs="Arial"/>
        </w:rPr>
        <w:t>W</w:t>
      </w:r>
      <w:r w:rsidR="001C2EB1" w:rsidRPr="00377046">
        <w:rPr>
          <w:rFonts w:ascii="Arial" w:hAnsi="Arial" w:cs="Arial"/>
        </w:rPr>
        <w:t>e used 1,201 studies carried out from 1990 to 2019 with data on 104 million participants aged 30-79 years. Of these, 98</w:t>
      </w:r>
      <w:r w:rsidR="00AB77CB" w:rsidRPr="00377046">
        <w:rPr>
          <w:rFonts w:ascii="Arial" w:hAnsi="Arial" w:cs="Arial"/>
        </w:rPr>
        <w:t>6</w:t>
      </w:r>
      <w:r w:rsidR="001C2EB1" w:rsidRPr="00377046">
        <w:rPr>
          <w:rFonts w:ascii="Arial" w:hAnsi="Arial" w:cs="Arial"/>
        </w:rPr>
        <w:t xml:space="preserve"> studies also </w:t>
      </w:r>
      <w:r w:rsidRPr="00377046">
        <w:rPr>
          <w:rFonts w:ascii="Arial" w:hAnsi="Arial" w:cs="Arial"/>
        </w:rPr>
        <w:t xml:space="preserve">had </w:t>
      </w:r>
      <w:r w:rsidR="001C2EB1" w:rsidRPr="00377046">
        <w:rPr>
          <w:rFonts w:ascii="Arial" w:hAnsi="Arial" w:cs="Arial"/>
        </w:rPr>
        <w:t xml:space="preserve">information on prior diagnosis. A total of </w:t>
      </w:r>
      <w:r w:rsidR="00AB77CB" w:rsidRPr="00377046">
        <w:rPr>
          <w:rFonts w:ascii="Arial" w:hAnsi="Arial" w:cs="Arial"/>
        </w:rPr>
        <w:t xml:space="preserve">184 </w:t>
      </w:r>
      <w:r w:rsidR="001C2EB1" w:rsidRPr="00377046">
        <w:rPr>
          <w:rFonts w:ascii="Arial" w:hAnsi="Arial" w:cs="Arial"/>
        </w:rPr>
        <w:t>countries, covering 99% of the global population, had at least one data source (Figure 1); 1</w:t>
      </w:r>
      <w:r w:rsidR="00AB77CB" w:rsidRPr="00377046">
        <w:rPr>
          <w:rFonts w:ascii="Arial" w:hAnsi="Arial" w:cs="Arial"/>
        </w:rPr>
        <w:t>31</w:t>
      </w:r>
      <w:r w:rsidR="001C2EB1" w:rsidRPr="00377046">
        <w:rPr>
          <w:rFonts w:ascii="Arial" w:hAnsi="Arial" w:cs="Arial"/>
        </w:rPr>
        <w:t xml:space="preserve"> countries, covering </w:t>
      </w:r>
      <w:r w:rsidR="00AB77CB" w:rsidRPr="00377046">
        <w:rPr>
          <w:rFonts w:ascii="Arial" w:hAnsi="Arial" w:cs="Arial"/>
        </w:rPr>
        <w:t>94</w:t>
      </w:r>
      <w:r w:rsidR="001C2EB1" w:rsidRPr="00377046">
        <w:rPr>
          <w:rFonts w:ascii="Arial" w:hAnsi="Arial" w:cs="Arial"/>
        </w:rPr>
        <w:t>% of the world’s population, had two or more data sources. Regionally, data availability ranged from 2.</w:t>
      </w:r>
      <w:r w:rsidR="004A1F20" w:rsidRPr="00377046">
        <w:rPr>
          <w:rFonts w:ascii="Arial" w:hAnsi="Arial" w:cs="Arial"/>
        </w:rPr>
        <w:t xml:space="preserve">2 </w:t>
      </w:r>
      <w:r w:rsidR="001C2EB1" w:rsidRPr="00377046">
        <w:rPr>
          <w:rFonts w:ascii="Arial" w:hAnsi="Arial" w:cs="Arial"/>
        </w:rPr>
        <w:t xml:space="preserve">data sources per country in </w:t>
      </w:r>
      <w:r w:rsidR="004A1F20" w:rsidRPr="00377046">
        <w:rPr>
          <w:rFonts w:ascii="Arial" w:hAnsi="Arial" w:cs="Arial"/>
        </w:rPr>
        <w:t xml:space="preserve">sub-Saharan Africa </w:t>
      </w:r>
      <w:r w:rsidR="001C2EB1" w:rsidRPr="00377046">
        <w:rPr>
          <w:rFonts w:ascii="Arial" w:hAnsi="Arial" w:cs="Arial"/>
        </w:rPr>
        <w:t xml:space="preserve">to </w:t>
      </w:r>
      <w:r w:rsidR="004A1F20" w:rsidRPr="00377046">
        <w:rPr>
          <w:rFonts w:ascii="Arial" w:hAnsi="Arial" w:cs="Arial"/>
        </w:rPr>
        <w:t xml:space="preserve">26 </w:t>
      </w:r>
      <w:r w:rsidR="001C2EB1" w:rsidRPr="00377046">
        <w:rPr>
          <w:rFonts w:ascii="Arial" w:hAnsi="Arial" w:cs="Arial"/>
        </w:rPr>
        <w:t xml:space="preserve">data sources per country in the high-income Asia Pacific region. </w:t>
      </w:r>
    </w:p>
    <w:p w14:paraId="134B5D13" w14:textId="77777777" w:rsidR="00201078" w:rsidRPr="00377046" w:rsidRDefault="00201078">
      <w:pPr>
        <w:spacing w:after="0" w:line="480" w:lineRule="auto"/>
        <w:jc w:val="both"/>
        <w:rPr>
          <w:rFonts w:ascii="Arial" w:hAnsi="Arial" w:cs="Arial"/>
        </w:rPr>
      </w:pPr>
    </w:p>
    <w:p w14:paraId="28224934" w14:textId="59346596" w:rsidR="007967CA" w:rsidRPr="00377046" w:rsidRDefault="007967CA">
      <w:pPr>
        <w:spacing w:after="0" w:line="480" w:lineRule="auto"/>
        <w:jc w:val="both"/>
        <w:rPr>
          <w:rFonts w:ascii="Arial" w:hAnsi="Arial" w:cs="Arial"/>
          <w:i/>
        </w:rPr>
      </w:pPr>
      <w:r w:rsidRPr="00377046">
        <w:rPr>
          <w:rFonts w:ascii="Arial" w:hAnsi="Arial" w:cs="Arial"/>
          <w:i/>
        </w:rPr>
        <w:t xml:space="preserve">Statistical </w:t>
      </w:r>
      <w:r w:rsidR="00A65CBA" w:rsidRPr="00377046">
        <w:rPr>
          <w:rFonts w:ascii="Arial" w:hAnsi="Arial" w:cs="Arial"/>
          <w:i/>
        </w:rPr>
        <w:t>analysis</w:t>
      </w:r>
    </w:p>
    <w:p w14:paraId="1917870C" w14:textId="6B152F96" w:rsidR="00CB1410" w:rsidRPr="00377046" w:rsidRDefault="00EB530E">
      <w:pPr>
        <w:spacing w:after="0" w:line="480" w:lineRule="auto"/>
        <w:jc w:val="both"/>
        <w:rPr>
          <w:rFonts w:ascii="Arial" w:hAnsi="Arial" w:cs="Arial"/>
        </w:rPr>
      </w:pPr>
      <w:r w:rsidRPr="00377046">
        <w:rPr>
          <w:rFonts w:ascii="Arial" w:hAnsi="Arial" w:cs="Arial"/>
        </w:rPr>
        <w:t>We</w:t>
      </w:r>
      <w:r w:rsidR="00173827" w:rsidRPr="00377046">
        <w:rPr>
          <w:rFonts w:ascii="Arial" w:hAnsi="Arial" w:cs="Arial"/>
        </w:rPr>
        <w:t xml:space="preserve"> calculated the prevalence, </w:t>
      </w:r>
      <w:r w:rsidR="0088384A" w:rsidRPr="00377046">
        <w:rPr>
          <w:rFonts w:ascii="Arial" w:hAnsi="Arial" w:cs="Arial"/>
        </w:rPr>
        <w:t>detection</w:t>
      </w:r>
      <w:r w:rsidR="00173827" w:rsidRPr="00377046">
        <w:rPr>
          <w:rFonts w:ascii="Arial" w:hAnsi="Arial" w:cs="Arial"/>
        </w:rPr>
        <w:t>, treatment and control of hypertension by sex and age group</w:t>
      </w:r>
      <w:r w:rsidRPr="00377046">
        <w:rPr>
          <w:rFonts w:ascii="Arial" w:hAnsi="Arial" w:cs="Arial"/>
        </w:rPr>
        <w:t xml:space="preserve"> for each study</w:t>
      </w:r>
      <w:r w:rsidR="00173827" w:rsidRPr="00377046">
        <w:rPr>
          <w:rFonts w:ascii="Arial" w:hAnsi="Arial" w:cs="Arial"/>
        </w:rPr>
        <w:t xml:space="preserve">. </w:t>
      </w:r>
      <w:r w:rsidR="00EF6EA4" w:rsidRPr="00377046" w:rsidDel="00331153">
        <w:rPr>
          <w:rFonts w:ascii="Arial" w:hAnsi="Arial" w:cs="Arial"/>
        </w:rPr>
        <w:t>The denominator</w:t>
      </w:r>
      <w:r w:rsidR="0018737E" w:rsidRPr="00377046" w:rsidDel="00331153">
        <w:rPr>
          <w:rFonts w:ascii="Arial" w:hAnsi="Arial" w:cs="Arial"/>
        </w:rPr>
        <w:t>s</w:t>
      </w:r>
      <w:r w:rsidR="00EF6EA4" w:rsidRPr="00377046" w:rsidDel="00331153">
        <w:rPr>
          <w:rFonts w:ascii="Arial" w:hAnsi="Arial" w:cs="Arial"/>
        </w:rPr>
        <w:t xml:space="preserve"> for </w:t>
      </w:r>
      <w:r w:rsidR="0088384A" w:rsidRPr="00377046" w:rsidDel="00331153">
        <w:rPr>
          <w:rFonts w:ascii="Arial" w:hAnsi="Arial" w:cs="Arial"/>
        </w:rPr>
        <w:t>detection</w:t>
      </w:r>
      <w:r w:rsidR="00173827" w:rsidRPr="00377046" w:rsidDel="00331153">
        <w:rPr>
          <w:rFonts w:ascii="Arial" w:hAnsi="Arial" w:cs="Arial"/>
        </w:rPr>
        <w:t xml:space="preserve">, treatment and control </w:t>
      </w:r>
      <w:r w:rsidR="0018737E" w:rsidRPr="00377046" w:rsidDel="00331153">
        <w:rPr>
          <w:rFonts w:ascii="Arial" w:hAnsi="Arial" w:cs="Arial"/>
        </w:rPr>
        <w:t xml:space="preserve">were </w:t>
      </w:r>
      <w:r w:rsidR="00173827" w:rsidRPr="00377046" w:rsidDel="00331153">
        <w:rPr>
          <w:rFonts w:ascii="Arial" w:hAnsi="Arial" w:cs="Arial"/>
        </w:rPr>
        <w:t xml:space="preserve">the number of people with hypertension. </w:t>
      </w:r>
      <w:r w:rsidR="00173827" w:rsidRPr="00377046">
        <w:rPr>
          <w:rFonts w:ascii="Arial" w:hAnsi="Arial" w:cs="Arial"/>
        </w:rPr>
        <w:t>W</w:t>
      </w:r>
      <w:r w:rsidR="00B22D4B" w:rsidRPr="00377046">
        <w:rPr>
          <w:rFonts w:ascii="Arial" w:hAnsi="Arial" w:cs="Arial"/>
        </w:rPr>
        <w:t>hen applicable, w</w:t>
      </w:r>
      <w:r w:rsidR="00173827" w:rsidRPr="00377046">
        <w:rPr>
          <w:rFonts w:ascii="Arial" w:hAnsi="Arial" w:cs="Arial"/>
        </w:rPr>
        <w:t xml:space="preserve">e </w:t>
      </w:r>
      <w:r w:rsidR="00681DA7" w:rsidRPr="00377046">
        <w:rPr>
          <w:rFonts w:ascii="Arial" w:hAnsi="Arial" w:cs="Arial"/>
        </w:rPr>
        <w:t xml:space="preserve">used survey </w:t>
      </w:r>
      <w:r w:rsidR="00454A79" w:rsidRPr="00377046">
        <w:rPr>
          <w:rFonts w:ascii="Arial" w:hAnsi="Arial" w:cs="Arial"/>
        </w:rPr>
        <w:t xml:space="preserve">sample weights and </w:t>
      </w:r>
      <w:r w:rsidR="00681DA7" w:rsidRPr="00377046">
        <w:rPr>
          <w:rFonts w:ascii="Arial" w:hAnsi="Arial" w:cs="Arial"/>
        </w:rPr>
        <w:t xml:space="preserve">accounted for </w:t>
      </w:r>
      <w:r w:rsidR="00173827" w:rsidRPr="00377046">
        <w:rPr>
          <w:rFonts w:ascii="Arial" w:hAnsi="Arial" w:cs="Arial"/>
        </w:rPr>
        <w:t xml:space="preserve">complex </w:t>
      </w:r>
      <w:r w:rsidR="00454A79" w:rsidRPr="00377046">
        <w:rPr>
          <w:rFonts w:ascii="Arial" w:hAnsi="Arial" w:cs="Arial"/>
        </w:rPr>
        <w:t>survey</w:t>
      </w:r>
      <w:r w:rsidR="00173827" w:rsidRPr="00377046">
        <w:rPr>
          <w:rFonts w:ascii="Arial" w:hAnsi="Arial" w:cs="Arial"/>
        </w:rPr>
        <w:t xml:space="preserve"> design.</w:t>
      </w:r>
      <w:r w:rsidR="003B5B8C" w:rsidRPr="00377046">
        <w:rPr>
          <w:rFonts w:ascii="Arial" w:hAnsi="Arial" w:cs="Arial"/>
        </w:rPr>
        <w:t xml:space="preserve"> </w:t>
      </w:r>
    </w:p>
    <w:p w14:paraId="6426A61E" w14:textId="77777777" w:rsidR="00CB1410" w:rsidRPr="00377046" w:rsidRDefault="00CB1410">
      <w:pPr>
        <w:spacing w:after="0" w:line="480" w:lineRule="auto"/>
        <w:jc w:val="both"/>
        <w:rPr>
          <w:rFonts w:ascii="Arial" w:hAnsi="Arial" w:cs="Arial"/>
        </w:rPr>
      </w:pPr>
    </w:p>
    <w:p w14:paraId="0765A893" w14:textId="4FE421F3" w:rsidR="00715B67" w:rsidRPr="00377046" w:rsidRDefault="003C0AA1">
      <w:pPr>
        <w:spacing w:after="0" w:line="480" w:lineRule="auto"/>
        <w:jc w:val="both"/>
        <w:rPr>
          <w:rFonts w:ascii="Arial" w:hAnsi="Arial" w:cs="Arial"/>
        </w:rPr>
      </w:pPr>
      <w:r w:rsidRPr="00377046">
        <w:rPr>
          <w:rFonts w:ascii="Arial" w:hAnsi="Arial" w:cs="Arial"/>
        </w:rPr>
        <w:t xml:space="preserve">We </w:t>
      </w:r>
      <w:r w:rsidR="00803A6D" w:rsidRPr="00377046">
        <w:rPr>
          <w:rFonts w:ascii="Arial" w:hAnsi="Arial" w:cs="Arial"/>
        </w:rPr>
        <w:t xml:space="preserve">applied </w:t>
      </w:r>
      <w:r w:rsidRPr="00377046">
        <w:rPr>
          <w:rFonts w:ascii="Arial" w:hAnsi="Arial" w:cs="Arial"/>
        </w:rPr>
        <w:t xml:space="preserve">a Bayesian hierarchical model to </w:t>
      </w:r>
      <w:r w:rsidR="00824A3F" w:rsidRPr="00377046">
        <w:rPr>
          <w:rFonts w:ascii="Arial" w:hAnsi="Arial" w:cs="Arial"/>
        </w:rPr>
        <w:t>the</w:t>
      </w:r>
      <w:r w:rsidR="002B7997" w:rsidRPr="00377046">
        <w:rPr>
          <w:rFonts w:ascii="Arial" w:hAnsi="Arial" w:cs="Arial"/>
        </w:rPr>
        <w:t>se</w:t>
      </w:r>
      <w:r w:rsidR="00824A3F" w:rsidRPr="00377046">
        <w:rPr>
          <w:rFonts w:ascii="Arial" w:hAnsi="Arial" w:cs="Arial"/>
        </w:rPr>
        <w:t xml:space="preserve"> </w:t>
      </w:r>
      <w:r w:rsidR="002A6AFC" w:rsidRPr="00377046">
        <w:rPr>
          <w:rFonts w:ascii="Arial" w:hAnsi="Arial" w:cs="Arial"/>
        </w:rPr>
        <w:t>sex</w:t>
      </w:r>
      <w:r w:rsidR="00325C04" w:rsidRPr="00377046">
        <w:rPr>
          <w:rFonts w:ascii="Arial" w:hAnsi="Arial" w:cs="Arial"/>
        </w:rPr>
        <w:t>-</w:t>
      </w:r>
      <w:r w:rsidR="00824A3F" w:rsidRPr="00377046">
        <w:rPr>
          <w:rFonts w:ascii="Arial" w:hAnsi="Arial" w:cs="Arial"/>
        </w:rPr>
        <w:t>age-specific data to</w:t>
      </w:r>
      <w:r w:rsidR="002238BF" w:rsidRPr="00377046">
        <w:rPr>
          <w:rFonts w:ascii="Arial" w:hAnsi="Arial" w:cs="Arial"/>
        </w:rPr>
        <w:t xml:space="preserve"> </w:t>
      </w:r>
      <w:r w:rsidRPr="00377046">
        <w:rPr>
          <w:rFonts w:ascii="Arial" w:hAnsi="Arial" w:cs="Arial"/>
        </w:rPr>
        <w:t xml:space="preserve">estimate </w:t>
      </w:r>
      <w:r w:rsidR="002B7997" w:rsidRPr="00377046">
        <w:rPr>
          <w:rFonts w:ascii="Arial" w:hAnsi="Arial" w:cs="Arial"/>
        </w:rPr>
        <w:t>the aforementioned primary outcomes</w:t>
      </w:r>
      <w:r w:rsidR="00182A46" w:rsidRPr="00377046">
        <w:rPr>
          <w:rFonts w:ascii="Arial" w:hAnsi="Arial" w:cs="Arial"/>
        </w:rPr>
        <w:t xml:space="preserve"> by country, year and age</w:t>
      </w:r>
      <w:r w:rsidRPr="00377046">
        <w:rPr>
          <w:rFonts w:ascii="Arial" w:hAnsi="Arial" w:cs="Arial"/>
        </w:rPr>
        <w:t>.</w:t>
      </w:r>
      <w:r w:rsidR="00824A3F" w:rsidRPr="00377046">
        <w:rPr>
          <w:rFonts w:ascii="Arial" w:hAnsi="Arial" w:cs="Arial"/>
        </w:rPr>
        <w:t xml:space="preserve"> </w:t>
      </w:r>
      <w:r w:rsidR="002B7997" w:rsidRPr="00377046">
        <w:rPr>
          <w:rFonts w:ascii="Arial" w:hAnsi="Arial" w:cs="Arial"/>
        </w:rPr>
        <w:t>A</w:t>
      </w:r>
      <w:r w:rsidR="005F3640" w:rsidRPr="00377046">
        <w:rPr>
          <w:rFonts w:ascii="Arial" w:hAnsi="Arial" w:cs="Arial"/>
        </w:rPr>
        <w:t xml:space="preserve">ll analyses were </w:t>
      </w:r>
      <w:r w:rsidR="009E3264" w:rsidRPr="00377046">
        <w:rPr>
          <w:rFonts w:ascii="Arial" w:hAnsi="Arial" w:cs="Arial"/>
        </w:rPr>
        <w:t xml:space="preserve">performed </w:t>
      </w:r>
      <w:r w:rsidR="005F3640" w:rsidRPr="00377046">
        <w:rPr>
          <w:rFonts w:ascii="Arial" w:hAnsi="Arial" w:cs="Arial"/>
        </w:rPr>
        <w:t>separately by sex</w:t>
      </w:r>
      <w:r w:rsidR="002B7997" w:rsidRPr="00377046">
        <w:rPr>
          <w:rFonts w:ascii="Arial" w:hAnsi="Arial" w:cs="Arial"/>
        </w:rPr>
        <w:t xml:space="preserve"> and for each primary outcome</w:t>
      </w:r>
      <w:r w:rsidR="005F3640" w:rsidRPr="00377046">
        <w:rPr>
          <w:rFonts w:ascii="Arial" w:hAnsi="Arial" w:cs="Arial"/>
        </w:rPr>
        <w:t>.</w:t>
      </w:r>
      <w:r w:rsidR="00AA5328" w:rsidRPr="00377046">
        <w:rPr>
          <w:rFonts w:ascii="Arial" w:hAnsi="Arial" w:cs="Arial"/>
        </w:rPr>
        <w:t xml:space="preserve"> </w:t>
      </w:r>
      <w:r w:rsidR="00182A46" w:rsidRPr="00377046">
        <w:rPr>
          <w:rFonts w:ascii="Arial" w:hAnsi="Arial" w:cs="Arial"/>
        </w:rPr>
        <w:t>The model is described in detail in a statistical paper</w:t>
      </w:r>
      <w:r w:rsidR="00B127CB" w:rsidRPr="00377046">
        <w:rPr>
          <w:rFonts w:ascii="Arial" w:hAnsi="Arial" w:cs="Arial"/>
          <w:noProof/>
          <w:vertAlign w:val="superscript"/>
        </w:rPr>
        <w:t>9</w:t>
      </w:r>
      <w:r w:rsidR="00182A46" w:rsidRPr="00377046">
        <w:rPr>
          <w:rFonts w:ascii="Arial" w:hAnsi="Arial" w:cs="Arial"/>
        </w:rPr>
        <w:t xml:space="preserve"> and related substantive papers</w:t>
      </w:r>
      <w:r w:rsidR="00B127CB" w:rsidRPr="00377046">
        <w:rPr>
          <w:rFonts w:ascii="Arial" w:hAnsi="Arial" w:cs="Arial"/>
          <w:noProof/>
          <w:vertAlign w:val="superscript"/>
        </w:rPr>
        <w:t>8,10</w:t>
      </w:r>
      <w:r w:rsidR="00C9422D" w:rsidRPr="00377046">
        <w:rPr>
          <w:rFonts w:ascii="Arial" w:hAnsi="Arial" w:cs="Arial"/>
        </w:rPr>
        <w:t xml:space="preserve"> </w:t>
      </w:r>
      <w:r w:rsidR="00182A46" w:rsidRPr="00377046">
        <w:rPr>
          <w:rFonts w:ascii="Arial" w:hAnsi="Arial" w:cs="Arial"/>
        </w:rPr>
        <w:t>and summarised in Appendix</w:t>
      </w:r>
      <w:r w:rsidR="00086309">
        <w:rPr>
          <w:rFonts w:ascii="Arial" w:hAnsi="Arial" w:cs="Arial"/>
        </w:rPr>
        <w:t xml:space="preserve"> Text 2</w:t>
      </w:r>
      <w:r w:rsidR="00182A46" w:rsidRPr="00377046">
        <w:rPr>
          <w:rFonts w:ascii="Arial" w:hAnsi="Arial" w:cs="Arial"/>
        </w:rPr>
        <w:t xml:space="preserve">. </w:t>
      </w:r>
      <w:r w:rsidR="002B7997" w:rsidRPr="00377046">
        <w:rPr>
          <w:rFonts w:ascii="Arial" w:hAnsi="Arial" w:cs="Arial"/>
        </w:rPr>
        <w:t>C</w:t>
      </w:r>
      <w:r w:rsidR="00182A46" w:rsidRPr="00377046">
        <w:rPr>
          <w:rFonts w:ascii="Arial" w:hAnsi="Arial" w:cs="Arial"/>
        </w:rPr>
        <w:t>ountries</w:t>
      </w:r>
      <w:r w:rsidR="002B7997" w:rsidRPr="00377046">
        <w:rPr>
          <w:rFonts w:ascii="Arial" w:hAnsi="Arial" w:cs="Arial"/>
        </w:rPr>
        <w:t xml:space="preserve"> were grouped</w:t>
      </w:r>
      <w:r w:rsidR="00182A46" w:rsidRPr="00377046">
        <w:rPr>
          <w:rFonts w:ascii="Arial" w:hAnsi="Arial" w:cs="Arial"/>
        </w:rPr>
        <w:t xml:space="preserve"> into 21 regions, which were further grouped into 9 super-regions</w:t>
      </w:r>
      <w:r w:rsidR="00CB1028" w:rsidRPr="00377046">
        <w:rPr>
          <w:rFonts w:ascii="Arial" w:hAnsi="Arial" w:cs="Arial"/>
        </w:rPr>
        <w:t xml:space="preserve"> </w:t>
      </w:r>
      <w:r w:rsidR="002B7997" w:rsidRPr="00377046">
        <w:rPr>
          <w:rFonts w:ascii="Arial" w:hAnsi="Arial" w:cs="Arial"/>
        </w:rPr>
        <w:t>(</w:t>
      </w:r>
      <w:r w:rsidR="00CB1028" w:rsidRPr="00377046">
        <w:rPr>
          <w:rFonts w:ascii="Arial" w:hAnsi="Arial" w:cs="Arial"/>
        </w:rPr>
        <w:t xml:space="preserve">Appendix Table </w:t>
      </w:r>
      <w:r w:rsidR="00E66354" w:rsidRPr="00377046">
        <w:rPr>
          <w:rFonts w:ascii="Arial" w:hAnsi="Arial" w:cs="Arial"/>
        </w:rPr>
        <w:t>2</w:t>
      </w:r>
      <w:r w:rsidR="002B7997" w:rsidRPr="00377046">
        <w:rPr>
          <w:rFonts w:ascii="Arial" w:hAnsi="Arial" w:cs="Arial"/>
        </w:rPr>
        <w:t>)</w:t>
      </w:r>
      <w:r w:rsidR="00182A46" w:rsidRPr="00377046">
        <w:rPr>
          <w:rFonts w:ascii="Arial" w:hAnsi="Arial" w:cs="Arial"/>
        </w:rPr>
        <w:t xml:space="preserve">. </w:t>
      </w:r>
      <w:r w:rsidR="00FF1503" w:rsidRPr="00377046">
        <w:rPr>
          <w:rFonts w:ascii="Arial" w:hAnsi="Arial" w:cs="Arial"/>
        </w:rPr>
        <w:t xml:space="preserve">In </w:t>
      </w:r>
      <w:r w:rsidR="005F3640" w:rsidRPr="00377046">
        <w:rPr>
          <w:rFonts w:ascii="Arial" w:hAnsi="Arial" w:cs="Arial"/>
        </w:rPr>
        <w:t xml:space="preserve">the hierarchical </w:t>
      </w:r>
      <w:r w:rsidR="00FF1503" w:rsidRPr="00377046">
        <w:rPr>
          <w:rFonts w:ascii="Arial" w:hAnsi="Arial" w:cs="Arial"/>
        </w:rPr>
        <w:t>model</w:t>
      </w:r>
      <w:r w:rsidR="005F3640" w:rsidRPr="00377046">
        <w:rPr>
          <w:rFonts w:ascii="Arial" w:hAnsi="Arial" w:cs="Arial"/>
        </w:rPr>
        <w:t xml:space="preserve">, </w:t>
      </w:r>
      <w:r w:rsidR="00182A46" w:rsidRPr="00377046">
        <w:rPr>
          <w:rFonts w:ascii="Arial" w:hAnsi="Arial" w:cs="Arial"/>
        </w:rPr>
        <w:t xml:space="preserve">estimates for a country-year were informed by its own data </w:t>
      </w:r>
      <w:r w:rsidR="00C34040" w:rsidRPr="00377046">
        <w:rPr>
          <w:rFonts w:ascii="Arial" w:hAnsi="Arial" w:cs="Arial"/>
        </w:rPr>
        <w:t>if available</w:t>
      </w:r>
      <w:r w:rsidR="00182A46" w:rsidRPr="00377046">
        <w:rPr>
          <w:rFonts w:ascii="Arial" w:hAnsi="Arial" w:cs="Arial"/>
        </w:rPr>
        <w:t>, by data from other years in the same country, and from other countries, especially those from the same region and super-region. The extent to which estimates for each country</w:t>
      </w:r>
      <w:r w:rsidR="00AE1120" w:rsidRPr="00377046">
        <w:rPr>
          <w:rFonts w:ascii="Arial" w:hAnsi="Arial" w:cs="Arial"/>
        </w:rPr>
        <w:t>-</w:t>
      </w:r>
      <w:r w:rsidR="00182A46" w:rsidRPr="00377046">
        <w:rPr>
          <w:rFonts w:ascii="Arial" w:hAnsi="Arial" w:cs="Arial"/>
        </w:rPr>
        <w:t xml:space="preserve">year were influenced by data from other years and countries depended on whether the country had data, sample size, whether </w:t>
      </w:r>
      <w:r w:rsidR="002B7997" w:rsidRPr="00377046">
        <w:rPr>
          <w:rFonts w:ascii="Arial" w:hAnsi="Arial" w:cs="Arial"/>
        </w:rPr>
        <w:t xml:space="preserve">data </w:t>
      </w:r>
      <w:r w:rsidR="00182A46" w:rsidRPr="00377046">
        <w:rPr>
          <w:rFonts w:ascii="Arial" w:hAnsi="Arial" w:cs="Arial"/>
        </w:rPr>
        <w:t>were national, and the within-country and within-region variability of the available data.</w:t>
      </w:r>
      <w:r w:rsidR="007E2FD3" w:rsidRPr="00377046">
        <w:rPr>
          <w:rFonts w:ascii="Arial" w:hAnsi="Arial" w:cs="Arial"/>
        </w:rPr>
        <w:t xml:space="preserve"> </w:t>
      </w:r>
    </w:p>
    <w:p w14:paraId="529CFF45" w14:textId="77777777" w:rsidR="00715B67" w:rsidRPr="00377046" w:rsidRDefault="00715B67">
      <w:pPr>
        <w:spacing w:after="0" w:line="480" w:lineRule="auto"/>
        <w:jc w:val="both"/>
        <w:rPr>
          <w:rFonts w:ascii="Arial" w:hAnsi="Arial" w:cs="Arial"/>
        </w:rPr>
      </w:pPr>
    </w:p>
    <w:p w14:paraId="6F3B62A2" w14:textId="4151C2C5" w:rsidR="00182A46" w:rsidRPr="00377046" w:rsidRDefault="00182A46">
      <w:pPr>
        <w:spacing w:after="0" w:line="480" w:lineRule="auto"/>
        <w:jc w:val="both"/>
        <w:rPr>
          <w:rFonts w:ascii="Arial" w:hAnsi="Arial" w:cs="Arial"/>
        </w:rPr>
      </w:pPr>
      <w:r w:rsidRPr="00377046">
        <w:rPr>
          <w:rFonts w:ascii="Arial" w:hAnsi="Arial" w:cs="Arial"/>
        </w:rPr>
        <w:t xml:space="preserve">The model </w:t>
      </w:r>
      <w:r w:rsidR="00715B67" w:rsidRPr="00377046">
        <w:rPr>
          <w:rFonts w:ascii="Arial" w:hAnsi="Arial" w:cs="Arial"/>
        </w:rPr>
        <w:t xml:space="preserve">allowed for </w:t>
      </w:r>
      <w:r w:rsidRPr="00377046">
        <w:rPr>
          <w:rFonts w:ascii="Arial" w:hAnsi="Arial" w:cs="Arial"/>
        </w:rPr>
        <w:t>non-linear time trends</w:t>
      </w:r>
      <w:r w:rsidR="00FD09D8" w:rsidRPr="00377046">
        <w:rPr>
          <w:rFonts w:ascii="Arial" w:hAnsi="Arial" w:cs="Arial"/>
        </w:rPr>
        <w:t xml:space="preserve"> and </w:t>
      </w:r>
      <w:r w:rsidR="00D71560" w:rsidRPr="00377046">
        <w:rPr>
          <w:rFonts w:ascii="Arial" w:hAnsi="Arial" w:cs="Arial"/>
        </w:rPr>
        <w:t xml:space="preserve">non-linear </w:t>
      </w:r>
      <w:r w:rsidR="00FD09D8" w:rsidRPr="00377046">
        <w:rPr>
          <w:rFonts w:ascii="Arial" w:hAnsi="Arial" w:cs="Arial"/>
        </w:rPr>
        <w:t>age patterns</w:t>
      </w:r>
      <w:r w:rsidR="007E2FD3" w:rsidRPr="00377046">
        <w:rPr>
          <w:rFonts w:ascii="Arial" w:hAnsi="Arial" w:cs="Arial"/>
        </w:rPr>
        <w:t>. For this analysis, we adapted the model to allow</w:t>
      </w:r>
      <w:r w:rsidR="005F3640" w:rsidRPr="00377046">
        <w:rPr>
          <w:rFonts w:ascii="Arial" w:hAnsi="Arial" w:cs="Arial"/>
        </w:rPr>
        <w:t xml:space="preserve"> </w:t>
      </w:r>
      <w:r w:rsidR="007E2FD3" w:rsidRPr="00377046">
        <w:rPr>
          <w:rFonts w:ascii="Arial" w:hAnsi="Arial" w:cs="Arial"/>
        </w:rPr>
        <w:t>time</w:t>
      </w:r>
      <w:r w:rsidR="005F3640" w:rsidRPr="00377046">
        <w:rPr>
          <w:rFonts w:ascii="Arial" w:hAnsi="Arial" w:cs="Arial"/>
        </w:rPr>
        <w:t xml:space="preserve"> trends to vary by age </w:t>
      </w:r>
      <w:r w:rsidR="0018737E" w:rsidRPr="00377046">
        <w:rPr>
          <w:rFonts w:ascii="Arial" w:hAnsi="Arial" w:cs="Arial"/>
        </w:rPr>
        <w:t xml:space="preserve">(Appendix </w:t>
      </w:r>
      <w:r w:rsidR="00763D87" w:rsidRPr="00377046">
        <w:rPr>
          <w:rFonts w:ascii="Arial" w:hAnsi="Arial" w:cs="Arial"/>
        </w:rPr>
        <w:t xml:space="preserve">Text </w:t>
      </w:r>
      <w:r w:rsidR="0018737E" w:rsidRPr="00377046">
        <w:rPr>
          <w:rFonts w:ascii="Arial" w:hAnsi="Arial" w:cs="Arial"/>
        </w:rPr>
        <w:t xml:space="preserve">2) </w:t>
      </w:r>
      <w:r w:rsidR="007E2FD3" w:rsidRPr="00377046">
        <w:rPr>
          <w:rFonts w:ascii="Arial" w:hAnsi="Arial" w:cs="Arial"/>
        </w:rPr>
        <w:t xml:space="preserve">because how hypertension and its </w:t>
      </w:r>
      <w:r w:rsidR="0074632D" w:rsidRPr="00377046">
        <w:rPr>
          <w:rFonts w:ascii="Arial" w:hAnsi="Arial" w:cs="Arial"/>
        </w:rPr>
        <w:t>detection</w:t>
      </w:r>
      <w:r w:rsidR="007E2FD3" w:rsidRPr="00377046">
        <w:rPr>
          <w:rFonts w:ascii="Arial" w:hAnsi="Arial" w:cs="Arial"/>
        </w:rPr>
        <w:t xml:space="preserve">, treatment and control have changed over time </w:t>
      </w:r>
      <w:r w:rsidR="003B5B8C" w:rsidRPr="00377046">
        <w:rPr>
          <w:rFonts w:ascii="Arial" w:hAnsi="Arial" w:cs="Arial"/>
        </w:rPr>
        <w:t>depend</w:t>
      </w:r>
      <w:r w:rsidR="009E3264" w:rsidRPr="00377046">
        <w:rPr>
          <w:rFonts w:ascii="Arial" w:hAnsi="Arial" w:cs="Arial"/>
        </w:rPr>
        <w:t>s</w:t>
      </w:r>
      <w:r w:rsidR="003B5B8C" w:rsidRPr="00377046">
        <w:rPr>
          <w:rFonts w:ascii="Arial" w:hAnsi="Arial" w:cs="Arial"/>
        </w:rPr>
        <w:t xml:space="preserve"> on age</w:t>
      </w:r>
      <w:r w:rsidR="00000937" w:rsidRPr="00377046">
        <w:rPr>
          <w:rFonts w:ascii="Arial" w:hAnsi="Arial" w:cs="Arial"/>
        </w:rPr>
        <w:t>.</w:t>
      </w:r>
      <w:r w:rsidR="00B127CB" w:rsidRPr="00377046">
        <w:rPr>
          <w:rFonts w:ascii="Arial" w:hAnsi="Arial" w:cs="Arial"/>
          <w:noProof/>
          <w:vertAlign w:val="superscript"/>
        </w:rPr>
        <w:t>11,12</w:t>
      </w:r>
      <w:r w:rsidR="00110427" w:rsidRPr="00377046">
        <w:rPr>
          <w:rFonts w:ascii="Arial" w:hAnsi="Arial" w:cs="Arial"/>
        </w:rPr>
        <w:t xml:space="preserve"> The model </w:t>
      </w:r>
      <w:r w:rsidR="002F2C7E" w:rsidRPr="00377046">
        <w:rPr>
          <w:rFonts w:ascii="Arial" w:hAnsi="Arial" w:cs="Arial"/>
        </w:rPr>
        <w:t xml:space="preserve">also </w:t>
      </w:r>
      <w:r w:rsidR="00110427" w:rsidRPr="00377046">
        <w:rPr>
          <w:rFonts w:ascii="Arial" w:hAnsi="Arial" w:cs="Arial"/>
        </w:rPr>
        <w:t xml:space="preserve">accounted for the possibility that </w:t>
      </w:r>
      <w:r w:rsidR="00D42667" w:rsidRPr="00377046">
        <w:rPr>
          <w:rFonts w:ascii="Arial" w:hAnsi="Arial" w:cs="Arial"/>
        </w:rPr>
        <w:t>hypertension prevalence</w:t>
      </w:r>
      <w:r w:rsidR="00D657AA" w:rsidRPr="00377046">
        <w:rPr>
          <w:rFonts w:ascii="Arial" w:hAnsi="Arial" w:cs="Arial"/>
        </w:rPr>
        <w:t>,</w:t>
      </w:r>
      <w:r w:rsidR="00D42667" w:rsidRPr="00377046">
        <w:rPr>
          <w:rFonts w:ascii="Arial" w:hAnsi="Arial" w:cs="Arial"/>
        </w:rPr>
        <w:t xml:space="preserve"> </w:t>
      </w:r>
      <w:r w:rsidR="00D657AA" w:rsidRPr="00377046">
        <w:rPr>
          <w:rFonts w:ascii="Arial" w:hAnsi="Arial" w:cs="Arial"/>
        </w:rPr>
        <w:t xml:space="preserve">detection, </w:t>
      </w:r>
      <w:r w:rsidR="00495752" w:rsidRPr="00377046">
        <w:rPr>
          <w:rFonts w:ascii="Arial" w:hAnsi="Arial" w:cs="Arial"/>
        </w:rPr>
        <w:t>treatment</w:t>
      </w:r>
      <w:r w:rsidR="00D657AA" w:rsidRPr="00377046">
        <w:rPr>
          <w:rFonts w:ascii="Arial" w:hAnsi="Arial" w:cs="Arial"/>
        </w:rPr>
        <w:t xml:space="preserve"> and control rates</w:t>
      </w:r>
      <w:r w:rsidR="00495752" w:rsidRPr="00377046">
        <w:rPr>
          <w:rFonts w:ascii="Arial" w:hAnsi="Arial" w:cs="Arial"/>
        </w:rPr>
        <w:t xml:space="preserve"> </w:t>
      </w:r>
      <w:r w:rsidR="00110427" w:rsidRPr="00377046">
        <w:rPr>
          <w:rFonts w:ascii="Arial" w:hAnsi="Arial" w:cs="Arial"/>
        </w:rPr>
        <w:t>in sub</w:t>
      </w:r>
      <w:r w:rsidR="00454A79" w:rsidRPr="00377046">
        <w:rPr>
          <w:rFonts w:ascii="Arial" w:hAnsi="Arial" w:cs="Arial"/>
        </w:rPr>
        <w:t>-</w:t>
      </w:r>
      <w:r w:rsidR="00110427" w:rsidRPr="00377046">
        <w:rPr>
          <w:rFonts w:ascii="Arial" w:hAnsi="Arial" w:cs="Arial"/>
        </w:rPr>
        <w:t xml:space="preserve">national and community studies might systematically differ from nationally representative </w:t>
      </w:r>
      <w:r w:rsidR="00833F9F" w:rsidRPr="00377046">
        <w:rPr>
          <w:rFonts w:ascii="Arial" w:hAnsi="Arial" w:cs="Arial"/>
        </w:rPr>
        <w:t>studies</w:t>
      </w:r>
      <w:r w:rsidR="00110427" w:rsidRPr="00377046">
        <w:rPr>
          <w:rFonts w:ascii="Arial" w:hAnsi="Arial" w:cs="Arial"/>
        </w:rPr>
        <w:t>, and</w:t>
      </w:r>
      <w:r w:rsidR="002A6AFC" w:rsidRPr="00377046">
        <w:rPr>
          <w:rFonts w:ascii="Arial" w:hAnsi="Arial" w:cs="Arial"/>
        </w:rPr>
        <w:t>/or</w:t>
      </w:r>
      <w:r w:rsidR="00110427" w:rsidRPr="00377046">
        <w:rPr>
          <w:rFonts w:ascii="Arial" w:hAnsi="Arial" w:cs="Arial"/>
        </w:rPr>
        <w:t xml:space="preserve"> might have larger variation than national studies</w:t>
      </w:r>
      <w:r w:rsidR="00D223AB" w:rsidRPr="00377046">
        <w:rPr>
          <w:rFonts w:ascii="Arial" w:hAnsi="Arial" w:cs="Arial"/>
        </w:rPr>
        <w:t>,</w:t>
      </w:r>
      <w:r w:rsidR="00715B67" w:rsidRPr="00377046">
        <w:rPr>
          <w:rFonts w:ascii="Arial" w:hAnsi="Arial" w:cs="Arial"/>
        </w:rPr>
        <w:t xml:space="preserve"> so that</w:t>
      </w:r>
      <w:r w:rsidR="002A6AFC" w:rsidRPr="00377046">
        <w:rPr>
          <w:rFonts w:ascii="Arial" w:hAnsi="Arial" w:cs="Arial"/>
        </w:rPr>
        <w:t xml:space="preserve"> national data </w:t>
      </w:r>
      <w:r w:rsidR="00715B67" w:rsidRPr="00377046">
        <w:rPr>
          <w:rFonts w:ascii="Arial" w:hAnsi="Arial" w:cs="Arial"/>
        </w:rPr>
        <w:t xml:space="preserve">had </w:t>
      </w:r>
      <w:r w:rsidR="002A6AFC" w:rsidRPr="00377046">
        <w:rPr>
          <w:rFonts w:ascii="Arial" w:hAnsi="Arial" w:cs="Arial"/>
        </w:rPr>
        <w:t>larger influence on the estimates than sub</w:t>
      </w:r>
      <w:r w:rsidR="00454A79" w:rsidRPr="00377046">
        <w:rPr>
          <w:rFonts w:ascii="Arial" w:hAnsi="Arial" w:cs="Arial"/>
        </w:rPr>
        <w:t>-</w:t>
      </w:r>
      <w:r w:rsidR="002A6AFC" w:rsidRPr="00377046">
        <w:rPr>
          <w:rFonts w:ascii="Arial" w:hAnsi="Arial" w:cs="Arial"/>
        </w:rPr>
        <w:t xml:space="preserve">national or community data with similar sample sizes. </w:t>
      </w:r>
      <w:r w:rsidR="003B5B8C" w:rsidRPr="00377046">
        <w:rPr>
          <w:rFonts w:ascii="Arial" w:hAnsi="Arial" w:cs="Arial"/>
        </w:rPr>
        <w:t>Finally, t</w:t>
      </w:r>
      <w:r w:rsidR="002A6AFC" w:rsidRPr="00377046">
        <w:rPr>
          <w:rFonts w:ascii="Arial" w:hAnsi="Arial" w:cs="Arial"/>
        </w:rPr>
        <w:t xml:space="preserve">he model </w:t>
      </w:r>
      <w:r w:rsidR="000C109F" w:rsidRPr="00377046">
        <w:rPr>
          <w:rFonts w:ascii="Arial" w:hAnsi="Arial" w:cs="Arial"/>
        </w:rPr>
        <w:t xml:space="preserve">accounted and adjusted for </w:t>
      </w:r>
      <w:r w:rsidR="000B4350" w:rsidRPr="00377046">
        <w:rPr>
          <w:rFonts w:ascii="Arial" w:hAnsi="Arial" w:cs="Arial"/>
        </w:rPr>
        <w:t>how much studies that were done in only rural or urban areas differed from national studies</w:t>
      </w:r>
      <w:r w:rsidR="002A6AFC" w:rsidRPr="00377046">
        <w:rPr>
          <w:rFonts w:ascii="Arial" w:hAnsi="Arial" w:cs="Arial"/>
        </w:rPr>
        <w:t xml:space="preserve">. </w:t>
      </w:r>
    </w:p>
    <w:p w14:paraId="2FE272A4" w14:textId="5B81CA1C" w:rsidR="002A6AFC" w:rsidRPr="00377046" w:rsidRDefault="002A6AFC">
      <w:pPr>
        <w:spacing w:after="0" w:line="480" w:lineRule="auto"/>
        <w:jc w:val="both"/>
        <w:rPr>
          <w:rFonts w:ascii="Arial" w:hAnsi="Arial" w:cs="Arial"/>
        </w:rPr>
      </w:pPr>
    </w:p>
    <w:p w14:paraId="35ADA5F8" w14:textId="4DF5EC3F" w:rsidR="00080B70" w:rsidRPr="00377046" w:rsidRDefault="00080B70" w:rsidP="00CB1028">
      <w:pPr>
        <w:spacing w:after="0" w:line="480" w:lineRule="auto"/>
        <w:jc w:val="both"/>
        <w:rPr>
          <w:rFonts w:ascii="Arial" w:hAnsi="Arial" w:cs="Arial"/>
        </w:rPr>
      </w:pPr>
      <w:r w:rsidRPr="00377046">
        <w:rPr>
          <w:rFonts w:ascii="Arial" w:hAnsi="Arial" w:cs="Arial"/>
        </w:rPr>
        <w:t xml:space="preserve">We fitted the model </w:t>
      </w:r>
      <w:r w:rsidR="005E37D7" w:rsidRPr="00377046">
        <w:rPr>
          <w:rFonts w:ascii="Arial" w:hAnsi="Arial" w:cs="Arial"/>
        </w:rPr>
        <w:t xml:space="preserve">using </w:t>
      </w:r>
      <w:r w:rsidRPr="00377046">
        <w:rPr>
          <w:rFonts w:ascii="Arial" w:hAnsi="Arial" w:cs="Arial"/>
        </w:rPr>
        <w:t xml:space="preserve">the Markov chain Monte Carlo (MCMC) algorithm </w:t>
      </w:r>
      <w:r w:rsidR="00E85024" w:rsidRPr="00377046">
        <w:rPr>
          <w:rFonts w:ascii="Arial" w:hAnsi="Arial" w:cs="Arial"/>
        </w:rPr>
        <w:t>implemented in R programming language</w:t>
      </w:r>
      <w:r w:rsidR="00A31B33" w:rsidRPr="00377046">
        <w:rPr>
          <w:rFonts w:ascii="Arial" w:hAnsi="Arial" w:cs="Arial"/>
        </w:rPr>
        <w:t>,</w:t>
      </w:r>
      <w:r w:rsidR="001B6E04" w:rsidRPr="00377046">
        <w:rPr>
          <w:rFonts w:ascii="Arial" w:hAnsi="Arial" w:cs="Arial"/>
        </w:rPr>
        <w:t xml:space="preserve"> </w:t>
      </w:r>
      <w:r w:rsidRPr="00377046">
        <w:rPr>
          <w:rFonts w:ascii="Arial" w:hAnsi="Arial" w:cs="Arial"/>
        </w:rPr>
        <w:t>and obtained 5</w:t>
      </w:r>
      <w:r w:rsidR="00F6521F" w:rsidRPr="00377046">
        <w:rPr>
          <w:rFonts w:ascii="Arial" w:hAnsi="Arial" w:cs="Arial"/>
        </w:rPr>
        <w:t>0</w:t>
      </w:r>
      <w:r w:rsidRPr="00377046">
        <w:rPr>
          <w:rFonts w:ascii="Arial" w:hAnsi="Arial" w:cs="Arial"/>
        </w:rPr>
        <w:t>,000 post-burn-in samples from the posterior distribution of model parameters</w:t>
      </w:r>
      <w:r w:rsidR="0018737E" w:rsidRPr="00377046">
        <w:rPr>
          <w:rFonts w:ascii="Arial" w:hAnsi="Arial" w:cs="Arial"/>
        </w:rPr>
        <w:t>.</w:t>
      </w:r>
      <w:r w:rsidR="00F6521F" w:rsidRPr="00377046">
        <w:rPr>
          <w:rFonts w:ascii="Arial" w:hAnsi="Arial" w:cs="Arial"/>
        </w:rPr>
        <w:t xml:space="preserve"> </w:t>
      </w:r>
      <w:r w:rsidR="0018737E" w:rsidRPr="00377046">
        <w:rPr>
          <w:rFonts w:ascii="Arial" w:hAnsi="Arial" w:cs="Arial"/>
        </w:rPr>
        <w:t xml:space="preserve">We kept </w:t>
      </w:r>
      <w:r w:rsidR="00F6521F" w:rsidRPr="00377046">
        <w:rPr>
          <w:rFonts w:ascii="Arial" w:hAnsi="Arial" w:cs="Arial"/>
        </w:rPr>
        <w:t>every 10</w:t>
      </w:r>
      <w:r w:rsidR="00F6521F" w:rsidRPr="00377046">
        <w:rPr>
          <w:rFonts w:ascii="Arial" w:hAnsi="Arial" w:cs="Arial"/>
          <w:vertAlign w:val="superscript"/>
        </w:rPr>
        <w:t>th</w:t>
      </w:r>
      <w:r w:rsidR="00F6521F" w:rsidRPr="00377046">
        <w:rPr>
          <w:rFonts w:ascii="Arial" w:hAnsi="Arial" w:cs="Arial"/>
        </w:rPr>
        <w:t xml:space="preserve"> sample</w:t>
      </w:r>
      <w:r w:rsidR="0018737E" w:rsidRPr="00377046">
        <w:rPr>
          <w:rFonts w:ascii="Arial" w:hAnsi="Arial" w:cs="Arial"/>
        </w:rPr>
        <w:t>,</w:t>
      </w:r>
      <w:r w:rsidR="00F6521F" w:rsidRPr="00377046">
        <w:rPr>
          <w:rFonts w:ascii="Arial" w:hAnsi="Arial" w:cs="Arial"/>
        </w:rPr>
        <w:t xml:space="preserve"> </w:t>
      </w:r>
      <w:r w:rsidR="00E41DD4" w:rsidRPr="00377046">
        <w:rPr>
          <w:rFonts w:ascii="Arial" w:hAnsi="Arial" w:cs="Arial"/>
        </w:rPr>
        <w:t>and the resultant</w:t>
      </w:r>
      <w:r w:rsidR="00F6521F" w:rsidRPr="00377046">
        <w:rPr>
          <w:rFonts w:ascii="Arial" w:hAnsi="Arial" w:cs="Arial"/>
        </w:rPr>
        <w:t xml:space="preserve"> 5,000 samples</w:t>
      </w:r>
      <w:r w:rsidRPr="00377046">
        <w:rPr>
          <w:rFonts w:ascii="Arial" w:hAnsi="Arial" w:cs="Arial"/>
        </w:rPr>
        <w:t xml:space="preserve"> were used to obtain the posterior distributions of the primary outcomes. </w:t>
      </w:r>
      <w:r w:rsidR="007A32ED" w:rsidRPr="00377046">
        <w:rPr>
          <w:rFonts w:ascii="Arial" w:hAnsi="Arial" w:cs="Arial"/>
        </w:rPr>
        <w:t xml:space="preserve">The reported </w:t>
      </w:r>
      <w:r w:rsidR="00031C3B" w:rsidRPr="00377046">
        <w:rPr>
          <w:rFonts w:ascii="Arial" w:hAnsi="Arial" w:cs="Arial"/>
        </w:rPr>
        <w:t xml:space="preserve">95% </w:t>
      </w:r>
      <w:r w:rsidR="007A32ED" w:rsidRPr="00377046">
        <w:rPr>
          <w:rFonts w:ascii="Arial" w:hAnsi="Arial" w:cs="Arial"/>
        </w:rPr>
        <w:t>credible intervals are the 2.5</w:t>
      </w:r>
      <w:r w:rsidR="007A32ED" w:rsidRPr="00377046">
        <w:rPr>
          <w:rFonts w:ascii="Arial" w:hAnsi="Arial" w:cs="Arial"/>
          <w:vertAlign w:val="superscript"/>
        </w:rPr>
        <w:t>th</w:t>
      </w:r>
      <w:r w:rsidR="00B677C2" w:rsidRPr="00377046">
        <w:rPr>
          <w:rFonts w:ascii="Arial" w:hAnsi="Arial" w:cs="Arial"/>
        </w:rPr>
        <w:t>-</w:t>
      </w:r>
      <w:r w:rsidR="007A32ED" w:rsidRPr="00377046">
        <w:rPr>
          <w:rFonts w:ascii="Arial" w:hAnsi="Arial" w:cs="Arial"/>
        </w:rPr>
        <w:t>97.5</w:t>
      </w:r>
      <w:r w:rsidR="007A32ED" w:rsidRPr="00377046">
        <w:rPr>
          <w:rFonts w:ascii="Arial" w:hAnsi="Arial" w:cs="Arial"/>
          <w:vertAlign w:val="superscript"/>
        </w:rPr>
        <w:t>th</w:t>
      </w:r>
      <w:r w:rsidR="007A32ED" w:rsidRPr="00377046">
        <w:rPr>
          <w:rFonts w:ascii="Arial" w:hAnsi="Arial" w:cs="Arial"/>
        </w:rPr>
        <w:t xml:space="preserve"> percentiles of the posterior distributions. </w:t>
      </w:r>
      <w:r w:rsidRPr="00377046">
        <w:rPr>
          <w:rFonts w:ascii="Arial" w:hAnsi="Arial" w:cs="Arial"/>
        </w:rPr>
        <w:t xml:space="preserve">We </w:t>
      </w:r>
      <w:r w:rsidR="007A32ED" w:rsidRPr="00377046">
        <w:rPr>
          <w:rFonts w:ascii="Arial" w:hAnsi="Arial" w:cs="Arial"/>
        </w:rPr>
        <w:t xml:space="preserve">calculated </w:t>
      </w:r>
      <w:r w:rsidRPr="00377046">
        <w:rPr>
          <w:rFonts w:ascii="Arial" w:hAnsi="Arial" w:cs="Arial"/>
        </w:rPr>
        <w:t xml:space="preserve">age-standardised hypertension </w:t>
      </w:r>
      <w:r w:rsidR="00B677C2" w:rsidRPr="00377046">
        <w:rPr>
          <w:rFonts w:ascii="Arial" w:hAnsi="Arial" w:cs="Arial"/>
        </w:rPr>
        <w:t xml:space="preserve">prevalence, and </w:t>
      </w:r>
      <w:r w:rsidR="0018737E" w:rsidRPr="00377046">
        <w:rPr>
          <w:rFonts w:ascii="Arial" w:hAnsi="Arial" w:cs="Arial"/>
        </w:rPr>
        <w:t xml:space="preserve">the </w:t>
      </w:r>
      <w:r w:rsidR="00B677C2" w:rsidRPr="00377046">
        <w:rPr>
          <w:rFonts w:ascii="Arial" w:hAnsi="Arial" w:cs="Arial"/>
        </w:rPr>
        <w:t xml:space="preserve">rates of </w:t>
      </w:r>
      <w:r w:rsidR="0074632D" w:rsidRPr="00377046">
        <w:rPr>
          <w:rFonts w:ascii="Arial" w:hAnsi="Arial" w:cs="Arial"/>
        </w:rPr>
        <w:t>detection</w:t>
      </w:r>
      <w:r w:rsidR="00B677C2" w:rsidRPr="00377046">
        <w:rPr>
          <w:rFonts w:ascii="Arial" w:hAnsi="Arial" w:cs="Arial"/>
        </w:rPr>
        <w:t>, treatment and control</w:t>
      </w:r>
      <w:r w:rsidR="00353910" w:rsidRPr="00377046">
        <w:rPr>
          <w:rFonts w:ascii="Arial" w:hAnsi="Arial" w:cs="Arial"/>
        </w:rPr>
        <w:t>,</w:t>
      </w:r>
      <w:r w:rsidR="00B677C2" w:rsidRPr="00377046">
        <w:rPr>
          <w:rFonts w:ascii="Arial" w:hAnsi="Arial" w:cs="Arial"/>
        </w:rPr>
        <w:t xml:space="preserve"> </w:t>
      </w:r>
      <w:r w:rsidR="00236FDE" w:rsidRPr="00377046">
        <w:rPr>
          <w:rFonts w:ascii="Arial" w:hAnsi="Arial" w:cs="Arial"/>
        </w:rPr>
        <w:t xml:space="preserve">by </w:t>
      </w:r>
      <w:r w:rsidR="00DB59C6" w:rsidRPr="00377046">
        <w:rPr>
          <w:rFonts w:ascii="Arial" w:hAnsi="Arial" w:cs="Arial"/>
        </w:rPr>
        <w:t>weigh</w:t>
      </w:r>
      <w:r w:rsidR="00236FDE" w:rsidRPr="00377046">
        <w:rPr>
          <w:rFonts w:ascii="Arial" w:hAnsi="Arial" w:cs="Arial"/>
        </w:rPr>
        <w:t>t</w:t>
      </w:r>
      <w:r w:rsidR="00DB59C6" w:rsidRPr="00377046">
        <w:rPr>
          <w:rFonts w:ascii="Arial" w:hAnsi="Arial" w:cs="Arial"/>
        </w:rPr>
        <w:t>ing</w:t>
      </w:r>
      <w:r w:rsidRPr="00377046">
        <w:rPr>
          <w:rFonts w:ascii="Arial" w:hAnsi="Arial" w:cs="Arial"/>
        </w:rPr>
        <w:t xml:space="preserve"> age-specific </w:t>
      </w:r>
      <w:r w:rsidR="00024148" w:rsidRPr="00377046">
        <w:rPr>
          <w:rFonts w:ascii="Arial" w:hAnsi="Arial" w:cs="Arial"/>
        </w:rPr>
        <w:t xml:space="preserve">estimates </w:t>
      </w:r>
      <w:r w:rsidRPr="00377046">
        <w:rPr>
          <w:rFonts w:ascii="Arial" w:hAnsi="Arial" w:cs="Arial"/>
        </w:rPr>
        <w:t>using the WHO standard population.</w:t>
      </w:r>
      <w:r w:rsidR="00C05DA7" w:rsidRPr="00C05DA7">
        <w:rPr>
          <w:rFonts w:ascii="Arial" w:hAnsi="Arial" w:cs="Arial"/>
          <w:noProof/>
          <w:vertAlign w:val="superscript"/>
        </w:rPr>
        <w:t>13</w:t>
      </w:r>
      <w:r w:rsidRPr="00377046">
        <w:rPr>
          <w:rFonts w:ascii="Arial" w:hAnsi="Arial" w:cs="Arial"/>
        </w:rPr>
        <w:t xml:space="preserve"> </w:t>
      </w:r>
      <w:r w:rsidR="007504F7" w:rsidRPr="00377046">
        <w:rPr>
          <w:rFonts w:ascii="Arial" w:hAnsi="Arial" w:cs="Arial"/>
        </w:rPr>
        <w:t>W</w:t>
      </w:r>
      <w:r w:rsidR="00B677C2" w:rsidRPr="00377046">
        <w:rPr>
          <w:rFonts w:ascii="Arial" w:hAnsi="Arial" w:cs="Arial"/>
        </w:rPr>
        <w:t xml:space="preserve">hen calculating </w:t>
      </w:r>
      <w:r w:rsidRPr="00377046">
        <w:rPr>
          <w:rFonts w:ascii="Arial" w:hAnsi="Arial" w:cs="Arial"/>
        </w:rPr>
        <w:t xml:space="preserve">age-standardised </w:t>
      </w:r>
      <w:r w:rsidR="0074632D" w:rsidRPr="00377046">
        <w:rPr>
          <w:rFonts w:ascii="Arial" w:hAnsi="Arial" w:cs="Arial"/>
        </w:rPr>
        <w:t>detection</w:t>
      </w:r>
      <w:r w:rsidR="00350046" w:rsidRPr="00377046">
        <w:rPr>
          <w:rFonts w:ascii="Arial" w:hAnsi="Arial" w:cs="Arial"/>
        </w:rPr>
        <w:t>,</w:t>
      </w:r>
      <w:r w:rsidRPr="00377046">
        <w:rPr>
          <w:rFonts w:ascii="Arial" w:hAnsi="Arial" w:cs="Arial"/>
        </w:rPr>
        <w:t xml:space="preserve"> treatment and control</w:t>
      </w:r>
      <w:r w:rsidR="00B677C2" w:rsidRPr="00377046">
        <w:rPr>
          <w:rFonts w:ascii="Arial" w:hAnsi="Arial" w:cs="Arial"/>
        </w:rPr>
        <w:t xml:space="preserve"> rates</w:t>
      </w:r>
      <w:r w:rsidR="00DB59C6" w:rsidRPr="00377046">
        <w:rPr>
          <w:rFonts w:ascii="Arial" w:hAnsi="Arial" w:cs="Arial"/>
        </w:rPr>
        <w:t xml:space="preserve">, we also accounted for the </w:t>
      </w:r>
      <w:r w:rsidR="00B677C2" w:rsidRPr="00377046">
        <w:rPr>
          <w:rFonts w:ascii="Arial" w:hAnsi="Arial" w:cs="Arial"/>
        </w:rPr>
        <w:t>age pattern of</w:t>
      </w:r>
      <w:r w:rsidR="00DB59C6" w:rsidRPr="00377046">
        <w:rPr>
          <w:rFonts w:ascii="Arial" w:hAnsi="Arial" w:cs="Arial"/>
        </w:rPr>
        <w:t xml:space="preserve"> hypertension</w:t>
      </w:r>
      <w:r w:rsidR="00B677C2" w:rsidRPr="00377046">
        <w:rPr>
          <w:rFonts w:ascii="Arial" w:hAnsi="Arial" w:cs="Arial"/>
        </w:rPr>
        <w:t xml:space="preserve"> prevalence</w:t>
      </w:r>
      <w:r w:rsidR="00C62162" w:rsidRPr="00377046">
        <w:rPr>
          <w:rFonts w:ascii="Arial" w:hAnsi="Arial" w:cs="Arial"/>
        </w:rPr>
        <w:t>,</w:t>
      </w:r>
      <w:r w:rsidR="00B677C2" w:rsidRPr="00377046">
        <w:rPr>
          <w:rFonts w:ascii="Arial" w:hAnsi="Arial" w:cs="Arial"/>
        </w:rPr>
        <w:t xml:space="preserve"> which appears in the denominator</w:t>
      </w:r>
      <w:r w:rsidR="00001F29" w:rsidRPr="00377046">
        <w:rPr>
          <w:rFonts w:ascii="Arial" w:hAnsi="Arial" w:cs="Arial"/>
        </w:rPr>
        <w:t xml:space="preserve">, by </w:t>
      </w:r>
      <w:r w:rsidR="000D2C32" w:rsidRPr="00377046">
        <w:rPr>
          <w:rFonts w:ascii="Arial" w:hAnsi="Arial" w:cs="Arial"/>
        </w:rPr>
        <w:t xml:space="preserve">using </w:t>
      </w:r>
      <w:r w:rsidR="00024148" w:rsidRPr="00377046">
        <w:rPr>
          <w:rFonts w:ascii="Arial" w:hAnsi="Arial" w:cs="Arial"/>
        </w:rPr>
        <w:t xml:space="preserve">the combination of </w:t>
      </w:r>
      <w:r w:rsidR="00001F29" w:rsidRPr="00377046">
        <w:rPr>
          <w:rFonts w:ascii="Arial" w:hAnsi="Arial" w:cs="Arial"/>
        </w:rPr>
        <w:t xml:space="preserve">WHO standard population weights </w:t>
      </w:r>
      <w:r w:rsidR="00024148" w:rsidRPr="00377046">
        <w:rPr>
          <w:rFonts w:ascii="Arial" w:hAnsi="Arial" w:cs="Arial"/>
        </w:rPr>
        <w:t>and</w:t>
      </w:r>
      <w:r w:rsidR="00001F29" w:rsidRPr="00377046">
        <w:rPr>
          <w:rFonts w:ascii="Arial" w:hAnsi="Arial" w:cs="Arial"/>
        </w:rPr>
        <w:t xml:space="preserve"> age-specific hypertension prevalence</w:t>
      </w:r>
      <w:r w:rsidR="000D2C32" w:rsidRPr="00377046">
        <w:rPr>
          <w:rFonts w:ascii="Arial" w:hAnsi="Arial" w:cs="Arial"/>
        </w:rPr>
        <w:t xml:space="preserve"> to weight age-specific estimates.</w:t>
      </w:r>
      <w:r w:rsidR="00EE092D" w:rsidRPr="00377046">
        <w:rPr>
          <w:rFonts w:ascii="Arial" w:hAnsi="Arial" w:cs="Arial"/>
        </w:rPr>
        <w:t xml:space="preserve"> </w:t>
      </w:r>
      <w:r w:rsidR="0098131B">
        <w:rPr>
          <w:rFonts w:ascii="Arial" w:hAnsi="Arial" w:cs="Arial"/>
        </w:rPr>
        <w:t xml:space="preserve">Estimates for regions, super-regions and the world were calculated by weighting the age-sex-specific posterior samples for the constituent countries with the corresponding age-sex-specific national populations; the population data were from </w:t>
      </w:r>
      <w:r w:rsidR="0098131B" w:rsidRPr="0098131B">
        <w:rPr>
          <w:rFonts w:ascii="Arial" w:hAnsi="Arial" w:cs="Arial"/>
        </w:rPr>
        <w:t>World Population Prospects (2019 revision)</w:t>
      </w:r>
      <w:r w:rsidR="0098131B">
        <w:rPr>
          <w:rFonts w:ascii="Arial" w:hAnsi="Arial" w:cs="Arial"/>
        </w:rPr>
        <w:t>.</w:t>
      </w:r>
      <w:r w:rsidR="00C05DA7" w:rsidRPr="00C05DA7">
        <w:rPr>
          <w:rFonts w:ascii="Arial" w:hAnsi="Arial" w:cs="Arial"/>
          <w:noProof/>
          <w:vertAlign w:val="superscript"/>
        </w:rPr>
        <w:t>14</w:t>
      </w:r>
      <w:r w:rsidR="0098131B">
        <w:rPr>
          <w:rFonts w:ascii="Arial" w:hAnsi="Arial" w:cs="Arial"/>
        </w:rPr>
        <w:t xml:space="preserve"> </w:t>
      </w:r>
      <w:r w:rsidR="00C818BB" w:rsidRPr="00377046">
        <w:rPr>
          <w:rFonts w:ascii="Arial" w:hAnsi="Arial" w:cs="Arial"/>
        </w:rPr>
        <w:t xml:space="preserve">The estimates in each country and region and in each year </w:t>
      </w:r>
      <w:r w:rsidR="009C1F95" w:rsidRPr="00377046">
        <w:rPr>
          <w:rFonts w:ascii="Arial" w:hAnsi="Arial" w:cs="Arial"/>
        </w:rPr>
        <w:t>are for</w:t>
      </w:r>
      <w:r w:rsidR="00C818BB" w:rsidRPr="00377046">
        <w:rPr>
          <w:rFonts w:ascii="Arial" w:hAnsi="Arial" w:cs="Arial"/>
        </w:rPr>
        <w:t xml:space="preserve"> the corresponding national and regional population in that year.</w:t>
      </w:r>
      <w:r w:rsidR="009C1F95" w:rsidRPr="00377046">
        <w:rPr>
          <w:rFonts w:ascii="Arial" w:hAnsi="Arial" w:cs="Arial"/>
        </w:rPr>
        <w:t xml:space="preserve"> </w:t>
      </w:r>
      <w:r w:rsidR="00CB1028" w:rsidRPr="00377046">
        <w:rPr>
          <w:rFonts w:ascii="Arial" w:hAnsi="Arial" w:cs="Arial"/>
        </w:rPr>
        <w:t xml:space="preserve">We used consistent </w:t>
      </w:r>
      <w:r w:rsidR="009C1F95" w:rsidRPr="00377046">
        <w:rPr>
          <w:rFonts w:ascii="Arial" w:hAnsi="Arial" w:cs="Arial"/>
        </w:rPr>
        <w:t xml:space="preserve">analysis and presentation units </w:t>
      </w:r>
      <w:r w:rsidR="00CB1028" w:rsidRPr="00377046">
        <w:rPr>
          <w:rFonts w:ascii="Arial" w:hAnsi="Arial" w:cs="Arial"/>
        </w:rPr>
        <w:t>o</w:t>
      </w:r>
      <w:r w:rsidR="009C1F95" w:rsidRPr="00377046">
        <w:rPr>
          <w:rFonts w:ascii="Arial" w:hAnsi="Arial" w:cs="Arial"/>
        </w:rPr>
        <w:t>ver the entire 30-year period.</w:t>
      </w:r>
      <w:r w:rsidR="00CB1028" w:rsidRPr="00377046">
        <w:rPr>
          <w:rFonts w:ascii="Arial" w:hAnsi="Arial" w:cs="Arial"/>
        </w:rPr>
        <w:t xml:space="preserve"> For countries that were formed during these 30 years (e.g., South Sudan</w:t>
      </w:r>
      <w:r w:rsidR="00BC0A70">
        <w:rPr>
          <w:rFonts w:ascii="Arial" w:hAnsi="Arial" w:cs="Arial"/>
        </w:rPr>
        <w:t xml:space="preserve"> </w:t>
      </w:r>
      <w:r w:rsidR="000C4FE9">
        <w:rPr>
          <w:rFonts w:ascii="Arial" w:hAnsi="Arial" w:cs="Arial"/>
        </w:rPr>
        <w:t xml:space="preserve">and </w:t>
      </w:r>
      <w:r w:rsidR="00073B3A">
        <w:rPr>
          <w:rFonts w:ascii="Arial" w:hAnsi="Arial" w:cs="Arial"/>
        </w:rPr>
        <w:t>Montenegro</w:t>
      </w:r>
      <w:r w:rsidR="00CB1028" w:rsidRPr="00377046">
        <w:rPr>
          <w:rFonts w:ascii="Arial" w:hAnsi="Arial" w:cs="Arial"/>
        </w:rPr>
        <w:t>)</w:t>
      </w:r>
      <w:r w:rsidR="006E31C6" w:rsidRPr="00377046">
        <w:rPr>
          <w:rFonts w:ascii="Arial" w:hAnsi="Arial" w:cs="Arial"/>
        </w:rPr>
        <w:t>, estimates</w:t>
      </w:r>
      <w:r w:rsidR="00CB1028" w:rsidRPr="00377046">
        <w:rPr>
          <w:rFonts w:ascii="Arial" w:hAnsi="Arial" w:cs="Arial"/>
        </w:rPr>
        <w:t xml:space="preserve"> apply to an equivalent territory for the years before their formation.</w:t>
      </w:r>
    </w:p>
    <w:p w14:paraId="423AC338" w14:textId="6C92B7CB" w:rsidR="00BC1610" w:rsidRPr="00377046" w:rsidRDefault="00BC1610">
      <w:pPr>
        <w:spacing w:after="0" w:line="480" w:lineRule="auto"/>
        <w:jc w:val="both"/>
        <w:rPr>
          <w:rFonts w:ascii="Arial" w:hAnsi="Arial" w:cs="Arial"/>
        </w:rPr>
      </w:pPr>
    </w:p>
    <w:p w14:paraId="00436236" w14:textId="77777777" w:rsidR="00D01D6B" w:rsidRPr="00377046" w:rsidRDefault="00D01D6B" w:rsidP="00D01D6B">
      <w:pPr>
        <w:spacing w:after="0" w:line="480" w:lineRule="auto"/>
        <w:jc w:val="both"/>
        <w:rPr>
          <w:rFonts w:ascii="Arial" w:hAnsi="Arial" w:cs="Arial"/>
          <w:i/>
        </w:rPr>
      </w:pPr>
      <w:r w:rsidRPr="00377046">
        <w:rPr>
          <w:rFonts w:ascii="Arial" w:hAnsi="Arial" w:cs="Arial"/>
          <w:i/>
        </w:rPr>
        <w:t>Role of funding source</w:t>
      </w:r>
    </w:p>
    <w:p w14:paraId="341B5A3B" w14:textId="45D50A0C" w:rsidR="00D01D6B" w:rsidRPr="00377046" w:rsidRDefault="00D01D6B" w:rsidP="00E303E7">
      <w:pPr>
        <w:spacing w:after="0" w:line="480" w:lineRule="auto"/>
        <w:jc w:val="both"/>
        <w:rPr>
          <w:rFonts w:ascii="Arial" w:hAnsi="Arial" w:cs="Arial"/>
        </w:rPr>
      </w:pPr>
      <w:r w:rsidRPr="00377046">
        <w:rPr>
          <w:rFonts w:ascii="Arial" w:hAnsi="Arial" w:cs="Arial"/>
        </w:rPr>
        <w:t>The funders of the study had no role in the design or conduct of the study, including data collection, management, analysis, or interpretation of the results; preparation, review, or approval of the manuscript; or the decision to submit the manuscript for publication.</w:t>
      </w:r>
      <w:r w:rsidR="00E41DD4" w:rsidRPr="00377046">
        <w:rPr>
          <w:rFonts w:ascii="Arial" w:eastAsia="Malgun Gothic" w:hAnsi="Arial" w:cs="Arial"/>
          <w:bCs/>
          <w:color w:val="000000"/>
          <w:lang w:eastAsia="en-US"/>
        </w:rPr>
        <w:t xml:space="preserve"> </w:t>
      </w:r>
      <w:r w:rsidR="00E303E7" w:rsidRPr="00377046">
        <w:rPr>
          <w:rFonts w:ascii="Arial" w:eastAsia="Malgun Gothic" w:hAnsi="Arial" w:cs="Arial"/>
          <w:bCs/>
          <w:color w:val="000000"/>
          <w:lang w:eastAsia="en-US"/>
        </w:rPr>
        <w:t>The corresponding author had final responsibility for the decision to submit for publication.</w:t>
      </w:r>
    </w:p>
    <w:p w14:paraId="53A1C65B" w14:textId="77777777" w:rsidR="00D01D6B" w:rsidRPr="00377046" w:rsidRDefault="00D01D6B">
      <w:pPr>
        <w:spacing w:after="0" w:line="480" w:lineRule="auto"/>
        <w:jc w:val="both"/>
        <w:rPr>
          <w:rFonts w:ascii="Arial" w:hAnsi="Arial" w:cs="Arial"/>
        </w:rPr>
      </w:pPr>
    </w:p>
    <w:p w14:paraId="532CEF93" w14:textId="12DB319A" w:rsidR="00281C9C" w:rsidRPr="00377046" w:rsidRDefault="009B43B5">
      <w:pPr>
        <w:spacing w:after="0" w:line="480" w:lineRule="auto"/>
        <w:jc w:val="both"/>
        <w:rPr>
          <w:rFonts w:ascii="Arial" w:hAnsi="Arial" w:cs="Arial"/>
          <w:b/>
        </w:rPr>
      </w:pPr>
      <w:r w:rsidRPr="00377046">
        <w:rPr>
          <w:rFonts w:ascii="Arial" w:hAnsi="Arial" w:cs="Arial"/>
          <w:b/>
        </w:rPr>
        <w:t>Results</w:t>
      </w:r>
    </w:p>
    <w:p w14:paraId="3A688048" w14:textId="28EE030C" w:rsidR="00E44956" w:rsidRPr="00377046" w:rsidRDefault="0012309C">
      <w:pPr>
        <w:spacing w:after="0" w:line="480" w:lineRule="auto"/>
        <w:jc w:val="both"/>
        <w:rPr>
          <w:rFonts w:ascii="Arial" w:hAnsi="Arial" w:cs="Arial"/>
          <w:i/>
          <w:iCs/>
        </w:rPr>
      </w:pPr>
      <w:r w:rsidRPr="00377046">
        <w:rPr>
          <w:rFonts w:ascii="Arial" w:hAnsi="Arial" w:cs="Arial"/>
          <w:i/>
          <w:iCs/>
        </w:rPr>
        <w:t>H</w:t>
      </w:r>
      <w:r w:rsidR="00E44956" w:rsidRPr="00377046">
        <w:rPr>
          <w:rFonts w:ascii="Arial" w:hAnsi="Arial" w:cs="Arial"/>
          <w:i/>
          <w:iCs/>
        </w:rPr>
        <w:t>ypertension prevalence</w:t>
      </w:r>
    </w:p>
    <w:p w14:paraId="4080EAFB" w14:textId="1F3FA1F5" w:rsidR="001542B3" w:rsidRPr="00377046" w:rsidRDefault="00E331D4">
      <w:pPr>
        <w:spacing w:after="0" w:line="480" w:lineRule="auto"/>
        <w:jc w:val="both"/>
        <w:rPr>
          <w:rFonts w:ascii="Arial" w:hAnsi="Arial" w:cs="Arial"/>
        </w:rPr>
      </w:pPr>
      <w:r w:rsidRPr="00377046">
        <w:rPr>
          <w:rFonts w:ascii="Arial" w:hAnsi="Arial" w:cs="Arial"/>
        </w:rPr>
        <w:t xml:space="preserve">In 2019, </w:t>
      </w:r>
      <w:r w:rsidR="008D4708" w:rsidRPr="00377046">
        <w:rPr>
          <w:rFonts w:ascii="Arial" w:hAnsi="Arial" w:cs="Arial"/>
        </w:rPr>
        <w:t xml:space="preserve">global </w:t>
      </w:r>
      <w:r w:rsidRPr="00377046">
        <w:rPr>
          <w:rFonts w:ascii="Arial" w:hAnsi="Arial" w:cs="Arial"/>
        </w:rPr>
        <w:t>age-standardised prevalence of hypertension</w:t>
      </w:r>
      <w:r w:rsidR="002D3FCE" w:rsidRPr="00377046">
        <w:rPr>
          <w:rFonts w:ascii="Arial" w:hAnsi="Arial" w:cs="Arial"/>
        </w:rPr>
        <w:t xml:space="preserve"> in adults aged 30-79 years</w:t>
      </w:r>
      <w:r w:rsidRPr="00377046">
        <w:rPr>
          <w:rFonts w:ascii="Arial" w:hAnsi="Arial" w:cs="Arial"/>
        </w:rPr>
        <w:t xml:space="preserve"> was </w:t>
      </w:r>
      <w:r w:rsidR="00844DCE" w:rsidRPr="00377046">
        <w:rPr>
          <w:rFonts w:ascii="Arial" w:hAnsi="Arial" w:cs="Arial"/>
        </w:rPr>
        <w:t>32</w:t>
      </w:r>
      <w:r w:rsidRPr="00377046">
        <w:rPr>
          <w:rFonts w:ascii="Arial" w:hAnsi="Arial" w:cs="Arial"/>
        </w:rPr>
        <w:t xml:space="preserve">% (95% credible interval </w:t>
      </w:r>
      <w:r w:rsidR="00EA3CA0" w:rsidRPr="00377046">
        <w:rPr>
          <w:rFonts w:ascii="Arial" w:hAnsi="Arial" w:cs="Arial"/>
        </w:rPr>
        <w:t>30-34</w:t>
      </w:r>
      <w:r w:rsidRPr="00377046">
        <w:rPr>
          <w:rFonts w:ascii="Arial" w:hAnsi="Arial" w:cs="Arial"/>
        </w:rPr>
        <w:t xml:space="preserve">) in women and </w:t>
      </w:r>
      <w:r w:rsidR="001D4F53" w:rsidRPr="00377046">
        <w:rPr>
          <w:rFonts w:ascii="Arial" w:hAnsi="Arial" w:cs="Arial"/>
        </w:rPr>
        <w:t>34</w:t>
      </w:r>
      <w:r w:rsidRPr="00377046">
        <w:rPr>
          <w:rFonts w:ascii="Arial" w:hAnsi="Arial" w:cs="Arial"/>
        </w:rPr>
        <w:t>% (</w:t>
      </w:r>
      <w:r w:rsidR="00EA3CA0" w:rsidRPr="00377046">
        <w:rPr>
          <w:rFonts w:ascii="Arial" w:hAnsi="Arial" w:cs="Arial"/>
        </w:rPr>
        <w:t>32</w:t>
      </w:r>
      <w:r w:rsidR="001D4F53" w:rsidRPr="00377046">
        <w:rPr>
          <w:rFonts w:ascii="Arial" w:hAnsi="Arial" w:cs="Arial"/>
        </w:rPr>
        <w:t>-37</w:t>
      </w:r>
      <w:r w:rsidRPr="00377046">
        <w:rPr>
          <w:rFonts w:ascii="Arial" w:hAnsi="Arial" w:cs="Arial"/>
        </w:rPr>
        <w:t>) in men</w:t>
      </w:r>
      <w:r w:rsidR="005E2179" w:rsidRPr="00377046">
        <w:rPr>
          <w:rFonts w:ascii="Arial" w:hAnsi="Arial" w:cs="Arial"/>
        </w:rPr>
        <w:t>,</w:t>
      </w:r>
      <w:r w:rsidR="007B370C" w:rsidRPr="00377046">
        <w:rPr>
          <w:rFonts w:ascii="Arial" w:hAnsi="Arial" w:cs="Arial"/>
        </w:rPr>
        <w:t xml:space="preserve"> </w:t>
      </w:r>
      <w:r w:rsidR="0066147F" w:rsidRPr="00377046">
        <w:rPr>
          <w:rFonts w:ascii="Arial" w:hAnsi="Arial" w:cs="Arial"/>
        </w:rPr>
        <w:t>similar to</w:t>
      </w:r>
      <w:r w:rsidR="003256A1" w:rsidRPr="00377046">
        <w:rPr>
          <w:rFonts w:ascii="Arial" w:hAnsi="Arial" w:cs="Arial"/>
        </w:rPr>
        <w:t xml:space="preserve"> </w:t>
      </w:r>
      <w:r w:rsidR="007B370C" w:rsidRPr="00377046">
        <w:rPr>
          <w:rFonts w:ascii="Arial" w:hAnsi="Arial" w:cs="Arial"/>
        </w:rPr>
        <w:t>1990</w:t>
      </w:r>
      <w:r w:rsidR="005E2179" w:rsidRPr="00377046">
        <w:rPr>
          <w:rFonts w:ascii="Arial" w:hAnsi="Arial" w:cs="Arial"/>
        </w:rPr>
        <w:t xml:space="preserve"> levels</w:t>
      </w:r>
      <w:r w:rsidR="00821117">
        <w:rPr>
          <w:rFonts w:ascii="Arial" w:hAnsi="Arial" w:cs="Arial"/>
        </w:rPr>
        <w:t xml:space="preserve"> of</w:t>
      </w:r>
      <w:r w:rsidR="00821117" w:rsidRPr="00377046">
        <w:rPr>
          <w:rFonts w:ascii="Arial" w:hAnsi="Arial" w:cs="Arial"/>
        </w:rPr>
        <w:t xml:space="preserve"> </w:t>
      </w:r>
      <w:r w:rsidR="001D4F53" w:rsidRPr="00377046">
        <w:rPr>
          <w:rFonts w:ascii="Arial" w:hAnsi="Arial" w:cs="Arial"/>
        </w:rPr>
        <w:t>32</w:t>
      </w:r>
      <w:r w:rsidR="0066147F" w:rsidRPr="00377046">
        <w:rPr>
          <w:rFonts w:ascii="Arial" w:hAnsi="Arial" w:cs="Arial"/>
        </w:rPr>
        <w:t>% (</w:t>
      </w:r>
      <w:r w:rsidR="009335AC" w:rsidRPr="00377046">
        <w:rPr>
          <w:rFonts w:ascii="Arial" w:hAnsi="Arial" w:cs="Arial"/>
        </w:rPr>
        <w:t>30</w:t>
      </w:r>
      <w:r w:rsidR="001D4F53" w:rsidRPr="00377046">
        <w:rPr>
          <w:rFonts w:ascii="Arial" w:hAnsi="Arial" w:cs="Arial"/>
        </w:rPr>
        <w:t>-3</w:t>
      </w:r>
      <w:r w:rsidR="009335AC" w:rsidRPr="00377046">
        <w:rPr>
          <w:rFonts w:ascii="Arial" w:hAnsi="Arial" w:cs="Arial"/>
        </w:rPr>
        <w:t>5</w:t>
      </w:r>
      <w:r w:rsidR="0066147F" w:rsidRPr="00377046">
        <w:rPr>
          <w:rFonts w:ascii="Arial" w:hAnsi="Arial" w:cs="Arial"/>
        </w:rPr>
        <w:t xml:space="preserve">) in women and </w:t>
      </w:r>
      <w:r w:rsidR="001D4F53" w:rsidRPr="00377046">
        <w:rPr>
          <w:rFonts w:ascii="Arial" w:hAnsi="Arial" w:cs="Arial"/>
        </w:rPr>
        <w:t>32</w:t>
      </w:r>
      <w:r w:rsidR="0066147F" w:rsidRPr="00377046">
        <w:rPr>
          <w:rFonts w:ascii="Arial" w:hAnsi="Arial" w:cs="Arial"/>
        </w:rPr>
        <w:t xml:space="preserve">% </w:t>
      </w:r>
      <w:r w:rsidR="009335AC" w:rsidRPr="00377046">
        <w:rPr>
          <w:rFonts w:ascii="Arial" w:hAnsi="Arial" w:cs="Arial"/>
        </w:rPr>
        <w:t>(30</w:t>
      </w:r>
      <w:r w:rsidR="001D4F53" w:rsidRPr="00377046">
        <w:rPr>
          <w:rFonts w:ascii="Arial" w:hAnsi="Arial" w:cs="Arial"/>
        </w:rPr>
        <w:t>-35</w:t>
      </w:r>
      <w:r w:rsidR="0066147F" w:rsidRPr="00377046">
        <w:rPr>
          <w:rFonts w:ascii="Arial" w:hAnsi="Arial" w:cs="Arial"/>
        </w:rPr>
        <w:t>) in men</w:t>
      </w:r>
      <w:r w:rsidR="007B370C" w:rsidRPr="00377046">
        <w:rPr>
          <w:rFonts w:ascii="Arial" w:hAnsi="Arial" w:cs="Arial"/>
        </w:rPr>
        <w:t xml:space="preserve">. </w:t>
      </w:r>
      <w:r w:rsidR="001542B3" w:rsidRPr="00377046">
        <w:rPr>
          <w:rFonts w:ascii="Arial" w:hAnsi="Arial" w:cs="Arial"/>
        </w:rPr>
        <w:t xml:space="preserve">The </w:t>
      </w:r>
      <w:r w:rsidR="0074632D" w:rsidRPr="00377046">
        <w:rPr>
          <w:rFonts w:ascii="Arial" w:hAnsi="Arial" w:cs="Arial"/>
        </w:rPr>
        <w:t>stable global prevalence</w:t>
      </w:r>
      <w:r w:rsidR="001542B3" w:rsidRPr="00377046">
        <w:rPr>
          <w:rFonts w:ascii="Arial" w:hAnsi="Arial" w:cs="Arial"/>
        </w:rPr>
        <w:t xml:space="preserve"> was </w:t>
      </w:r>
      <w:r w:rsidR="0074632D" w:rsidRPr="00377046">
        <w:rPr>
          <w:rFonts w:ascii="Arial" w:hAnsi="Arial" w:cs="Arial"/>
        </w:rPr>
        <w:t>a net effect of a decrease</w:t>
      </w:r>
      <w:r w:rsidR="001542B3" w:rsidRPr="00377046">
        <w:rPr>
          <w:rFonts w:ascii="Arial" w:hAnsi="Arial" w:cs="Arial"/>
        </w:rPr>
        <w:t xml:space="preserve"> in high-income</w:t>
      </w:r>
      <w:r w:rsidR="000D728B" w:rsidRPr="00377046">
        <w:rPr>
          <w:rFonts w:ascii="Arial" w:hAnsi="Arial" w:cs="Arial"/>
        </w:rPr>
        <w:t xml:space="preserve"> countries, and for women</w:t>
      </w:r>
      <w:r w:rsidR="00D917A2">
        <w:rPr>
          <w:rFonts w:ascii="Arial" w:hAnsi="Arial" w:cs="Arial"/>
        </w:rPr>
        <w:t xml:space="preserve"> also</w:t>
      </w:r>
      <w:r w:rsidR="000D728B" w:rsidRPr="00377046">
        <w:rPr>
          <w:rFonts w:ascii="Arial" w:hAnsi="Arial" w:cs="Arial"/>
        </w:rPr>
        <w:t xml:space="preserve"> in central and eastern Europe, and </w:t>
      </w:r>
      <w:r w:rsidR="00087FF6" w:rsidRPr="00377046">
        <w:rPr>
          <w:rFonts w:ascii="Arial" w:hAnsi="Arial" w:cs="Arial"/>
        </w:rPr>
        <w:t>an increase</w:t>
      </w:r>
      <w:r w:rsidR="000D728B" w:rsidRPr="00377046">
        <w:rPr>
          <w:rFonts w:ascii="Arial" w:hAnsi="Arial" w:cs="Arial"/>
        </w:rPr>
        <w:t xml:space="preserve"> in</w:t>
      </w:r>
      <w:r w:rsidR="001542B3" w:rsidRPr="00377046">
        <w:rPr>
          <w:rFonts w:ascii="Arial" w:hAnsi="Arial" w:cs="Arial"/>
        </w:rPr>
        <w:t xml:space="preserve"> </w:t>
      </w:r>
      <w:r w:rsidR="00087FF6" w:rsidRPr="00377046">
        <w:rPr>
          <w:rFonts w:ascii="Arial" w:hAnsi="Arial" w:cs="Arial"/>
        </w:rPr>
        <w:t xml:space="preserve">some </w:t>
      </w:r>
      <w:r w:rsidR="001542B3" w:rsidRPr="00377046">
        <w:rPr>
          <w:rFonts w:ascii="Arial" w:hAnsi="Arial" w:cs="Arial"/>
        </w:rPr>
        <w:t xml:space="preserve">low- and middle-income countries. </w:t>
      </w:r>
      <w:r w:rsidR="00087FF6" w:rsidRPr="00377046">
        <w:rPr>
          <w:rFonts w:ascii="Arial" w:hAnsi="Arial" w:cs="Arial"/>
        </w:rPr>
        <w:t xml:space="preserve">The decline was </w:t>
      </w:r>
      <w:r w:rsidR="001542B3" w:rsidRPr="00377046">
        <w:rPr>
          <w:rFonts w:ascii="Arial" w:hAnsi="Arial" w:cs="Arial"/>
        </w:rPr>
        <w:t>&gt;</w:t>
      </w:r>
      <w:r w:rsidR="00D569C9" w:rsidRPr="00377046">
        <w:rPr>
          <w:rFonts w:ascii="Arial" w:hAnsi="Arial" w:cs="Arial"/>
        </w:rPr>
        <w:t xml:space="preserve">12 </w:t>
      </w:r>
      <w:r w:rsidR="001542B3" w:rsidRPr="00377046">
        <w:rPr>
          <w:rFonts w:ascii="Arial" w:hAnsi="Arial" w:cs="Arial"/>
        </w:rPr>
        <w:t>percentage points in women in Germany, Spain and Japan and men in Germany, Switzerland</w:t>
      </w:r>
      <w:r w:rsidR="00D569C9" w:rsidRPr="00377046">
        <w:rPr>
          <w:rFonts w:ascii="Arial" w:hAnsi="Arial" w:cs="Arial"/>
        </w:rPr>
        <w:t>, UK,</w:t>
      </w:r>
      <w:r w:rsidR="001542B3" w:rsidRPr="00377046">
        <w:rPr>
          <w:rFonts w:ascii="Arial" w:hAnsi="Arial" w:cs="Arial"/>
        </w:rPr>
        <w:t xml:space="preserve"> Finland</w:t>
      </w:r>
      <w:r w:rsidR="00D569C9" w:rsidRPr="00377046">
        <w:rPr>
          <w:rFonts w:ascii="Arial" w:hAnsi="Arial" w:cs="Arial"/>
        </w:rPr>
        <w:t xml:space="preserve"> and Canada</w:t>
      </w:r>
      <w:r w:rsidR="001542B3" w:rsidRPr="00377046">
        <w:rPr>
          <w:rFonts w:ascii="Arial" w:hAnsi="Arial" w:cs="Arial"/>
        </w:rPr>
        <w:t xml:space="preserve"> (posterior probability, PP, of the observed decline being a true decline </w:t>
      </w:r>
      <w:r w:rsidR="00D569C9" w:rsidRPr="00377046">
        <w:rPr>
          <w:rFonts w:ascii="Arial" w:hAnsi="Arial" w:cs="Arial"/>
        </w:rPr>
        <w:t>&gt;</w:t>
      </w:r>
      <w:r w:rsidR="001542B3" w:rsidRPr="00377046">
        <w:rPr>
          <w:rFonts w:ascii="Arial" w:hAnsi="Arial" w:cs="Arial"/>
        </w:rPr>
        <w:t>0.</w:t>
      </w:r>
      <w:r w:rsidR="00D569C9" w:rsidRPr="00377046">
        <w:rPr>
          <w:rFonts w:ascii="Arial" w:hAnsi="Arial" w:cs="Arial"/>
        </w:rPr>
        <w:t xml:space="preserve">98 </w:t>
      </w:r>
      <w:r w:rsidR="001542B3" w:rsidRPr="00377046">
        <w:rPr>
          <w:rFonts w:ascii="Arial" w:hAnsi="Arial" w:cs="Arial"/>
        </w:rPr>
        <w:t>for all country-sex combinations). By contrast, age-standardised prevalence increased</w:t>
      </w:r>
      <w:r w:rsidR="000D728B" w:rsidRPr="00377046">
        <w:rPr>
          <w:rFonts w:ascii="Arial" w:hAnsi="Arial" w:cs="Arial"/>
        </w:rPr>
        <w:t xml:space="preserve">, or at best remained unchanged, </w:t>
      </w:r>
      <w:r w:rsidR="001542B3" w:rsidRPr="00377046">
        <w:rPr>
          <w:rFonts w:ascii="Arial" w:hAnsi="Arial" w:cs="Arial"/>
        </w:rPr>
        <w:t xml:space="preserve">in </w:t>
      </w:r>
      <w:r w:rsidR="00067B25" w:rsidRPr="00377046">
        <w:rPr>
          <w:rFonts w:ascii="Arial" w:hAnsi="Arial" w:cs="Arial"/>
        </w:rPr>
        <w:t xml:space="preserve">most </w:t>
      </w:r>
      <w:r w:rsidR="001542B3" w:rsidRPr="00377046">
        <w:rPr>
          <w:rFonts w:ascii="Arial" w:hAnsi="Arial" w:cs="Arial"/>
        </w:rPr>
        <w:t>low- and middle-income countries</w:t>
      </w:r>
      <w:r w:rsidR="00087FF6" w:rsidRPr="00377046">
        <w:rPr>
          <w:rFonts w:ascii="Arial" w:hAnsi="Arial" w:cs="Arial"/>
        </w:rPr>
        <w:t xml:space="preserve">. The increase was </w:t>
      </w:r>
      <w:r w:rsidR="00301C37" w:rsidRPr="00377046">
        <w:rPr>
          <w:rFonts w:ascii="Arial" w:hAnsi="Arial" w:cs="Arial"/>
        </w:rPr>
        <w:t>10</w:t>
      </w:r>
      <w:r w:rsidR="001542B3" w:rsidRPr="00377046">
        <w:rPr>
          <w:rFonts w:ascii="Arial" w:hAnsi="Arial" w:cs="Arial"/>
        </w:rPr>
        <w:t xml:space="preserve">-12 percentage points among men in Uzbekistan, Argentina and Paraguay, and women in Kiribati, </w:t>
      </w:r>
      <w:r w:rsidR="00301C37" w:rsidRPr="00377046">
        <w:rPr>
          <w:rFonts w:ascii="Arial" w:hAnsi="Arial" w:cs="Arial"/>
        </w:rPr>
        <w:t xml:space="preserve">Tonga, </w:t>
      </w:r>
      <w:r w:rsidR="001542B3" w:rsidRPr="00377046">
        <w:rPr>
          <w:rFonts w:ascii="Arial" w:hAnsi="Arial" w:cs="Arial"/>
        </w:rPr>
        <w:t xml:space="preserve">Tuvalu and </w:t>
      </w:r>
      <w:r w:rsidR="00301C37" w:rsidRPr="00377046">
        <w:rPr>
          <w:rFonts w:ascii="Arial" w:hAnsi="Arial" w:cs="Arial"/>
        </w:rPr>
        <w:t xml:space="preserve">Indonesia </w:t>
      </w:r>
      <w:r w:rsidR="001542B3" w:rsidRPr="00377046">
        <w:rPr>
          <w:rFonts w:ascii="Arial" w:hAnsi="Arial" w:cs="Arial"/>
        </w:rPr>
        <w:t>(PP 0.85-0.99).</w:t>
      </w:r>
    </w:p>
    <w:p w14:paraId="7143D87A" w14:textId="77777777" w:rsidR="001542B3" w:rsidRPr="00377046" w:rsidRDefault="001542B3">
      <w:pPr>
        <w:spacing w:after="0" w:line="480" w:lineRule="auto"/>
        <w:jc w:val="both"/>
        <w:rPr>
          <w:rFonts w:ascii="Arial" w:hAnsi="Arial" w:cs="Arial"/>
        </w:rPr>
      </w:pPr>
    </w:p>
    <w:p w14:paraId="54D9C0F4" w14:textId="1CE6E9C9" w:rsidR="002D3FCE" w:rsidRPr="00377046" w:rsidRDefault="008D4708">
      <w:pPr>
        <w:spacing w:after="0" w:line="480" w:lineRule="auto"/>
        <w:jc w:val="both"/>
        <w:rPr>
          <w:rFonts w:ascii="Arial" w:hAnsi="Arial" w:cs="Arial"/>
        </w:rPr>
      </w:pPr>
      <w:r w:rsidRPr="00377046">
        <w:rPr>
          <w:rFonts w:ascii="Arial" w:hAnsi="Arial" w:cs="Arial"/>
        </w:rPr>
        <w:t xml:space="preserve">Nationally, </w:t>
      </w:r>
      <w:r w:rsidR="005C3BCF" w:rsidRPr="00377046">
        <w:rPr>
          <w:rFonts w:ascii="Arial" w:hAnsi="Arial" w:cs="Arial"/>
        </w:rPr>
        <w:t xml:space="preserve">prevalence of hypertension </w:t>
      </w:r>
      <w:r w:rsidR="004E6E7D" w:rsidRPr="00377046">
        <w:rPr>
          <w:rFonts w:ascii="Arial" w:hAnsi="Arial" w:cs="Arial"/>
        </w:rPr>
        <w:t xml:space="preserve">in 2019 </w:t>
      </w:r>
      <w:r w:rsidR="002D3FCE" w:rsidRPr="00377046">
        <w:rPr>
          <w:rFonts w:ascii="Arial" w:hAnsi="Arial" w:cs="Arial"/>
        </w:rPr>
        <w:t xml:space="preserve">was lowest in </w:t>
      </w:r>
      <w:r w:rsidR="0043078A" w:rsidRPr="00377046">
        <w:rPr>
          <w:rFonts w:ascii="Arial" w:hAnsi="Arial" w:cs="Arial"/>
        </w:rPr>
        <w:t>Canada and Peru for both men and women; in Taiwan, South Korea, Japan and some countries in western Europe</w:t>
      </w:r>
      <w:r w:rsidR="00C62162" w:rsidRPr="00377046">
        <w:rPr>
          <w:rFonts w:ascii="Arial" w:hAnsi="Arial" w:cs="Arial"/>
        </w:rPr>
        <w:t>,</w:t>
      </w:r>
      <w:r w:rsidR="0043078A" w:rsidRPr="00377046">
        <w:rPr>
          <w:rFonts w:ascii="Arial" w:hAnsi="Arial" w:cs="Arial"/>
        </w:rPr>
        <w:t xml:space="preserve"> </w:t>
      </w:r>
      <w:r w:rsidR="005E37D7" w:rsidRPr="00377046">
        <w:rPr>
          <w:rFonts w:ascii="Arial" w:hAnsi="Arial" w:cs="Arial"/>
        </w:rPr>
        <w:t xml:space="preserve">including </w:t>
      </w:r>
      <w:r w:rsidR="0043078A" w:rsidRPr="00377046">
        <w:rPr>
          <w:rFonts w:ascii="Arial" w:hAnsi="Arial" w:cs="Arial"/>
        </w:rPr>
        <w:t>Switzerland</w:t>
      </w:r>
      <w:r w:rsidR="00941DF3" w:rsidRPr="00377046">
        <w:rPr>
          <w:rFonts w:ascii="Arial" w:hAnsi="Arial" w:cs="Arial"/>
        </w:rPr>
        <w:t>,</w:t>
      </w:r>
      <w:r w:rsidR="0043078A" w:rsidRPr="00377046">
        <w:rPr>
          <w:rFonts w:ascii="Arial" w:hAnsi="Arial" w:cs="Arial"/>
        </w:rPr>
        <w:t xml:space="preserve"> Spain</w:t>
      </w:r>
      <w:r w:rsidR="00941DF3" w:rsidRPr="00377046">
        <w:rPr>
          <w:rFonts w:ascii="Arial" w:hAnsi="Arial" w:cs="Arial"/>
        </w:rPr>
        <w:t xml:space="preserve"> and UK</w:t>
      </w:r>
      <w:r w:rsidR="005E37D7" w:rsidRPr="00377046">
        <w:rPr>
          <w:rFonts w:ascii="Arial" w:hAnsi="Arial" w:cs="Arial"/>
        </w:rPr>
        <w:t>,</w:t>
      </w:r>
      <w:r w:rsidR="0043078A" w:rsidRPr="00377046">
        <w:rPr>
          <w:rFonts w:ascii="Arial" w:hAnsi="Arial" w:cs="Arial"/>
        </w:rPr>
        <w:t xml:space="preserve"> for women; and in </w:t>
      </w:r>
      <w:r w:rsidR="004E6E7D" w:rsidRPr="00377046">
        <w:rPr>
          <w:rFonts w:ascii="Arial" w:hAnsi="Arial" w:cs="Arial"/>
        </w:rPr>
        <w:t>some</w:t>
      </w:r>
      <w:r w:rsidR="0043078A" w:rsidRPr="00377046">
        <w:rPr>
          <w:rFonts w:ascii="Arial" w:hAnsi="Arial" w:cs="Arial"/>
        </w:rPr>
        <w:t xml:space="preserve"> low- and middle-income countries </w:t>
      </w:r>
      <w:r w:rsidR="004E6E7D" w:rsidRPr="00377046">
        <w:rPr>
          <w:rFonts w:ascii="Arial" w:hAnsi="Arial" w:cs="Arial"/>
        </w:rPr>
        <w:t>like</w:t>
      </w:r>
      <w:r w:rsidR="0043078A" w:rsidRPr="00377046">
        <w:rPr>
          <w:rFonts w:ascii="Arial" w:hAnsi="Arial" w:cs="Arial"/>
        </w:rPr>
        <w:t xml:space="preserve"> Eritr</w:t>
      </w:r>
      <w:r w:rsidR="007D4CE8" w:rsidRPr="00377046">
        <w:rPr>
          <w:rFonts w:ascii="Arial" w:hAnsi="Arial" w:cs="Arial"/>
        </w:rPr>
        <w:t>e</w:t>
      </w:r>
      <w:r w:rsidR="0043078A" w:rsidRPr="00377046">
        <w:rPr>
          <w:rFonts w:ascii="Arial" w:hAnsi="Arial" w:cs="Arial"/>
        </w:rPr>
        <w:t>a</w:t>
      </w:r>
      <w:r w:rsidR="00C96420" w:rsidRPr="00377046">
        <w:rPr>
          <w:rFonts w:ascii="Arial" w:hAnsi="Arial" w:cs="Arial"/>
        </w:rPr>
        <w:t>,</w:t>
      </w:r>
      <w:r w:rsidR="0043078A" w:rsidRPr="00377046">
        <w:rPr>
          <w:rFonts w:ascii="Arial" w:hAnsi="Arial" w:cs="Arial"/>
        </w:rPr>
        <w:t xml:space="preserve"> Bangladesh</w:t>
      </w:r>
      <w:r w:rsidR="00E253A1" w:rsidRPr="00377046">
        <w:rPr>
          <w:rFonts w:ascii="Arial" w:hAnsi="Arial" w:cs="Arial"/>
        </w:rPr>
        <w:t>,</w:t>
      </w:r>
      <w:r w:rsidR="00C96420" w:rsidRPr="00377046">
        <w:rPr>
          <w:rFonts w:ascii="Arial" w:hAnsi="Arial" w:cs="Arial"/>
        </w:rPr>
        <w:t xml:space="preserve"> Ethiopia</w:t>
      </w:r>
      <w:r w:rsidR="00E253A1" w:rsidRPr="00377046">
        <w:rPr>
          <w:rFonts w:ascii="Arial" w:hAnsi="Arial" w:cs="Arial"/>
        </w:rPr>
        <w:t xml:space="preserve"> and Solomon Islands</w:t>
      </w:r>
      <w:r w:rsidR="0043078A" w:rsidRPr="00377046">
        <w:rPr>
          <w:rFonts w:ascii="Arial" w:hAnsi="Arial" w:cs="Arial"/>
        </w:rPr>
        <w:t xml:space="preserve"> for men</w:t>
      </w:r>
      <w:r w:rsidR="00973B9B" w:rsidRPr="00377046">
        <w:rPr>
          <w:rFonts w:ascii="Arial" w:hAnsi="Arial" w:cs="Arial"/>
        </w:rPr>
        <w:t>.</w:t>
      </w:r>
      <w:r w:rsidR="0043078A" w:rsidRPr="00377046">
        <w:rPr>
          <w:rFonts w:ascii="Arial" w:hAnsi="Arial" w:cs="Arial"/>
        </w:rPr>
        <w:t xml:space="preserve"> </w:t>
      </w:r>
      <w:r w:rsidR="00973B9B" w:rsidRPr="00377046">
        <w:rPr>
          <w:rFonts w:ascii="Arial" w:hAnsi="Arial" w:cs="Arial"/>
        </w:rPr>
        <w:t>A</w:t>
      </w:r>
      <w:r w:rsidR="0043078A" w:rsidRPr="00377046">
        <w:rPr>
          <w:rFonts w:ascii="Arial" w:hAnsi="Arial" w:cs="Arial"/>
        </w:rPr>
        <w:t>ge-sta</w:t>
      </w:r>
      <w:r w:rsidR="007504F7" w:rsidRPr="00377046">
        <w:rPr>
          <w:rFonts w:ascii="Arial" w:hAnsi="Arial" w:cs="Arial"/>
        </w:rPr>
        <w:t>n</w:t>
      </w:r>
      <w:r w:rsidR="0043078A" w:rsidRPr="00377046">
        <w:rPr>
          <w:rFonts w:ascii="Arial" w:hAnsi="Arial" w:cs="Arial"/>
        </w:rPr>
        <w:t xml:space="preserve">dardised prevalence </w:t>
      </w:r>
      <w:r w:rsidR="00973B9B" w:rsidRPr="00377046">
        <w:rPr>
          <w:rFonts w:ascii="Arial" w:hAnsi="Arial" w:cs="Arial"/>
        </w:rPr>
        <w:t xml:space="preserve">in </w:t>
      </w:r>
      <w:r w:rsidR="002E0A4B" w:rsidRPr="00377046">
        <w:rPr>
          <w:rFonts w:ascii="Arial" w:hAnsi="Arial" w:cs="Arial"/>
        </w:rPr>
        <w:t xml:space="preserve">all of </w:t>
      </w:r>
      <w:r w:rsidR="00973B9B" w:rsidRPr="00377046">
        <w:rPr>
          <w:rFonts w:ascii="Arial" w:hAnsi="Arial" w:cs="Arial"/>
        </w:rPr>
        <w:t xml:space="preserve">these countries was </w:t>
      </w:r>
      <w:r w:rsidR="004E6E7D" w:rsidRPr="00377046">
        <w:rPr>
          <w:rFonts w:ascii="Arial" w:hAnsi="Arial" w:cs="Arial"/>
        </w:rPr>
        <w:t>&lt;</w:t>
      </w:r>
      <w:r w:rsidR="00941DF3" w:rsidRPr="00377046">
        <w:rPr>
          <w:rFonts w:ascii="Arial" w:hAnsi="Arial" w:cs="Arial"/>
        </w:rPr>
        <w:t>24</w:t>
      </w:r>
      <w:r w:rsidR="0043078A" w:rsidRPr="00377046">
        <w:rPr>
          <w:rFonts w:ascii="Arial" w:hAnsi="Arial" w:cs="Arial"/>
        </w:rPr>
        <w:t xml:space="preserve">% for women and </w:t>
      </w:r>
      <w:r w:rsidR="004E6E7D" w:rsidRPr="00377046">
        <w:rPr>
          <w:rFonts w:ascii="Arial" w:hAnsi="Arial" w:cs="Arial"/>
        </w:rPr>
        <w:t>&lt;</w:t>
      </w:r>
      <w:r w:rsidR="0043078A" w:rsidRPr="00377046">
        <w:rPr>
          <w:rFonts w:ascii="Arial" w:hAnsi="Arial" w:cs="Arial"/>
        </w:rPr>
        <w:t>25% for men</w:t>
      </w:r>
      <w:r w:rsidR="00973B9B" w:rsidRPr="00377046">
        <w:rPr>
          <w:rFonts w:ascii="Arial" w:hAnsi="Arial" w:cs="Arial"/>
        </w:rPr>
        <w:t xml:space="preserve"> in 2019</w:t>
      </w:r>
      <w:r w:rsidR="00541C76" w:rsidRPr="00377046">
        <w:rPr>
          <w:rFonts w:ascii="Arial" w:hAnsi="Arial" w:cs="Arial"/>
        </w:rPr>
        <w:t xml:space="preserve"> (Figure </w:t>
      </w:r>
      <w:r w:rsidR="00E122FF" w:rsidRPr="00377046">
        <w:rPr>
          <w:rFonts w:ascii="Arial" w:hAnsi="Arial" w:cs="Arial"/>
        </w:rPr>
        <w:t>2</w:t>
      </w:r>
      <w:r w:rsidR="00541C76" w:rsidRPr="00377046">
        <w:rPr>
          <w:rFonts w:ascii="Arial" w:hAnsi="Arial" w:cs="Arial"/>
        </w:rPr>
        <w:t>)</w:t>
      </w:r>
      <w:r w:rsidR="0043078A" w:rsidRPr="00377046">
        <w:rPr>
          <w:rFonts w:ascii="Arial" w:hAnsi="Arial" w:cs="Arial"/>
        </w:rPr>
        <w:t xml:space="preserve">. </w:t>
      </w:r>
      <w:r w:rsidR="008C5BE9" w:rsidRPr="00377046">
        <w:rPr>
          <w:rFonts w:ascii="Arial" w:hAnsi="Arial" w:cs="Arial"/>
        </w:rPr>
        <w:t>Hypertension prevalence was high</w:t>
      </w:r>
      <w:r w:rsidR="002B2BBF" w:rsidRPr="00377046">
        <w:rPr>
          <w:rFonts w:ascii="Arial" w:hAnsi="Arial" w:cs="Arial"/>
        </w:rPr>
        <w:t>est</w:t>
      </w:r>
      <w:r w:rsidR="008C5BE9" w:rsidRPr="00377046">
        <w:rPr>
          <w:rFonts w:ascii="Arial" w:hAnsi="Arial" w:cs="Arial"/>
        </w:rPr>
        <w:t xml:space="preserve"> throughout central and eastern </w:t>
      </w:r>
      <w:r w:rsidR="00C03F29" w:rsidRPr="00377046">
        <w:rPr>
          <w:rFonts w:ascii="Arial" w:hAnsi="Arial" w:cs="Arial"/>
        </w:rPr>
        <w:t>Europe, central Asia, Oceania, southern Africa and some countries in Latin America and the Caribbean</w:t>
      </w:r>
      <w:r w:rsidR="00A971B8" w:rsidRPr="00377046">
        <w:rPr>
          <w:rFonts w:ascii="Arial" w:hAnsi="Arial" w:cs="Arial"/>
        </w:rPr>
        <w:t>. For</w:t>
      </w:r>
      <w:r w:rsidR="00E7429D" w:rsidRPr="00377046">
        <w:rPr>
          <w:rFonts w:ascii="Arial" w:hAnsi="Arial" w:cs="Arial"/>
        </w:rPr>
        <w:t xml:space="preserve"> women </w:t>
      </w:r>
      <w:r w:rsidR="00541C76" w:rsidRPr="00377046">
        <w:rPr>
          <w:rFonts w:ascii="Arial" w:hAnsi="Arial" w:cs="Arial"/>
        </w:rPr>
        <w:t xml:space="preserve">in </w:t>
      </w:r>
      <w:r w:rsidR="00821117">
        <w:rPr>
          <w:rFonts w:ascii="Arial" w:hAnsi="Arial" w:cs="Arial"/>
        </w:rPr>
        <w:t>two</w:t>
      </w:r>
      <w:r w:rsidR="00821117" w:rsidRPr="00377046">
        <w:rPr>
          <w:rFonts w:ascii="Arial" w:hAnsi="Arial" w:cs="Arial"/>
        </w:rPr>
        <w:t xml:space="preserve"> </w:t>
      </w:r>
      <w:r w:rsidR="00541C76" w:rsidRPr="00377046">
        <w:rPr>
          <w:rFonts w:ascii="Arial" w:hAnsi="Arial" w:cs="Arial"/>
        </w:rPr>
        <w:t xml:space="preserve">countries and </w:t>
      </w:r>
      <w:r w:rsidR="00E7429D" w:rsidRPr="00377046">
        <w:rPr>
          <w:rFonts w:ascii="Arial" w:hAnsi="Arial" w:cs="Arial"/>
        </w:rPr>
        <w:t xml:space="preserve">men in </w:t>
      </w:r>
      <w:r w:rsidR="00821117">
        <w:rPr>
          <w:rFonts w:ascii="Arial" w:hAnsi="Arial" w:cs="Arial"/>
        </w:rPr>
        <w:t>nine</w:t>
      </w:r>
      <w:r w:rsidR="00821117" w:rsidRPr="00377046">
        <w:rPr>
          <w:rFonts w:ascii="Arial" w:hAnsi="Arial" w:cs="Arial"/>
        </w:rPr>
        <w:t xml:space="preserve"> </w:t>
      </w:r>
      <w:r w:rsidR="00E7429D" w:rsidRPr="00377046">
        <w:rPr>
          <w:rFonts w:ascii="Arial" w:hAnsi="Arial" w:cs="Arial"/>
        </w:rPr>
        <w:t>countries</w:t>
      </w:r>
      <w:r w:rsidR="00A971B8" w:rsidRPr="00377046">
        <w:rPr>
          <w:rFonts w:ascii="Arial" w:hAnsi="Arial" w:cs="Arial"/>
        </w:rPr>
        <w:t>, age-standardised prevalence surpassed 50%</w:t>
      </w:r>
      <w:r w:rsidR="00541C76" w:rsidRPr="00377046">
        <w:rPr>
          <w:rFonts w:ascii="Arial" w:hAnsi="Arial" w:cs="Arial"/>
        </w:rPr>
        <w:t xml:space="preserve">. </w:t>
      </w:r>
    </w:p>
    <w:p w14:paraId="71F3B2B9" w14:textId="1EAF43AB" w:rsidR="002D3FCE" w:rsidRPr="00377046" w:rsidRDefault="002D3FCE">
      <w:pPr>
        <w:spacing w:after="0" w:line="480" w:lineRule="auto"/>
        <w:jc w:val="both"/>
        <w:rPr>
          <w:rFonts w:ascii="Arial" w:hAnsi="Arial" w:cs="Arial"/>
        </w:rPr>
      </w:pPr>
    </w:p>
    <w:p w14:paraId="44C3C63F" w14:textId="6BF5A24E" w:rsidR="00E44956" w:rsidRPr="00377046" w:rsidRDefault="006D09DF">
      <w:pPr>
        <w:spacing w:after="0" w:line="480" w:lineRule="auto"/>
        <w:jc w:val="both"/>
        <w:rPr>
          <w:rFonts w:ascii="Arial" w:hAnsi="Arial" w:cs="Arial"/>
          <w:i/>
          <w:iCs/>
        </w:rPr>
      </w:pPr>
      <w:r w:rsidRPr="00377046">
        <w:rPr>
          <w:rFonts w:ascii="Arial" w:hAnsi="Arial" w:cs="Arial"/>
          <w:i/>
          <w:iCs/>
        </w:rPr>
        <w:t>H</w:t>
      </w:r>
      <w:r w:rsidR="00E44956" w:rsidRPr="00377046">
        <w:rPr>
          <w:rFonts w:ascii="Arial" w:hAnsi="Arial" w:cs="Arial"/>
          <w:i/>
          <w:iCs/>
        </w:rPr>
        <w:t>ypertension</w:t>
      </w:r>
      <w:r w:rsidRPr="00377046">
        <w:rPr>
          <w:rFonts w:ascii="Arial" w:hAnsi="Arial" w:cs="Arial"/>
          <w:i/>
          <w:iCs/>
        </w:rPr>
        <w:t xml:space="preserve"> </w:t>
      </w:r>
      <w:r w:rsidR="00633A22" w:rsidRPr="00377046">
        <w:rPr>
          <w:rFonts w:ascii="Arial" w:hAnsi="Arial" w:cs="Arial"/>
          <w:i/>
          <w:iCs/>
        </w:rPr>
        <w:t>detection</w:t>
      </w:r>
      <w:r w:rsidRPr="00377046">
        <w:rPr>
          <w:rFonts w:ascii="Arial" w:hAnsi="Arial" w:cs="Arial"/>
          <w:i/>
          <w:iCs/>
        </w:rPr>
        <w:t>,</w:t>
      </w:r>
      <w:r w:rsidR="00E44956" w:rsidRPr="00377046">
        <w:rPr>
          <w:rFonts w:ascii="Arial" w:hAnsi="Arial" w:cs="Arial"/>
          <w:i/>
          <w:iCs/>
        </w:rPr>
        <w:t xml:space="preserve"> treatment and control</w:t>
      </w:r>
    </w:p>
    <w:p w14:paraId="50632910" w14:textId="3F0A006E" w:rsidR="00EC499D" w:rsidRPr="00377046" w:rsidRDefault="002E518F">
      <w:pPr>
        <w:spacing w:after="0" w:line="480" w:lineRule="auto"/>
        <w:jc w:val="both"/>
        <w:rPr>
          <w:rFonts w:ascii="Arial" w:hAnsi="Arial" w:cs="Arial"/>
        </w:rPr>
      </w:pPr>
      <w:r w:rsidRPr="00377046">
        <w:rPr>
          <w:rFonts w:ascii="Arial" w:hAnsi="Arial" w:cs="Arial"/>
        </w:rPr>
        <w:t xml:space="preserve">Globally, </w:t>
      </w:r>
      <w:r w:rsidR="002E0A4B" w:rsidRPr="00377046">
        <w:rPr>
          <w:rFonts w:ascii="Arial" w:hAnsi="Arial" w:cs="Arial"/>
        </w:rPr>
        <w:t xml:space="preserve">41% (38-45) of women and 51% (48-54) of men with hypertension did not report a prior diagnosis. Treatment rate was </w:t>
      </w:r>
      <w:r w:rsidR="005C2D34" w:rsidRPr="00377046">
        <w:rPr>
          <w:rFonts w:ascii="Arial" w:hAnsi="Arial" w:cs="Arial"/>
        </w:rPr>
        <w:t>47</w:t>
      </w:r>
      <w:r w:rsidR="002E0A4B" w:rsidRPr="00377046">
        <w:rPr>
          <w:rFonts w:ascii="Arial" w:hAnsi="Arial" w:cs="Arial"/>
        </w:rPr>
        <w:t>% (</w:t>
      </w:r>
      <w:r w:rsidR="005C2D34" w:rsidRPr="00377046">
        <w:rPr>
          <w:rFonts w:ascii="Arial" w:hAnsi="Arial" w:cs="Arial"/>
        </w:rPr>
        <w:t>43-51</w:t>
      </w:r>
      <w:r w:rsidR="002E0A4B" w:rsidRPr="00377046">
        <w:rPr>
          <w:rFonts w:ascii="Arial" w:hAnsi="Arial" w:cs="Arial"/>
        </w:rPr>
        <w:t xml:space="preserve">) in women and </w:t>
      </w:r>
      <w:r w:rsidR="005C2D34" w:rsidRPr="00377046">
        <w:rPr>
          <w:rFonts w:ascii="Arial" w:hAnsi="Arial" w:cs="Arial"/>
        </w:rPr>
        <w:t>38</w:t>
      </w:r>
      <w:r w:rsidR="002E0A4B" w:rsidRPr="00377046">
        <w:rPr>
          <w:rFonts w:ascii="Arial" w:hAnsi="Arial" w:cs="Arial"/>
        </w:rPr>
        <w:t>% (</w:t>
      </w:r>
      <w:r w:rsidR="005C2D34" w:rsidRPr="00377046">
        <w:rPr>
          <w:rFonts w:ascii="Arial" w:hAnsi="Arial" w:cs="Arial"/>
        </w:rPr>
        <w:t>35-41</w:t>
      </w:r>
      <w:r w:rsidR="002E0A4B" w:rsidRPr="00377046">
        <w:rPr>
          <w:rFonts w:ascii="Arial" w:hAnsi="Arial" w:cs="Arial"/>
        </w:rPr>
        <w:t xml:space="preserve">) in men. Less than one half of those treated had </w:t>
      </w:r>
      <w:r w:rsidR="004E6E7D" w:rsidRPr="00377046">
        <w:rPr>
          <w:rFonts w:ascii="Arial" w:hAnsi="Arial" w:cs="Arial"/>
        </w:rPr>
        <w:t>achieved hypertension</w:t>
      </w:r>
      <w:r w:rsidR="006E31C6" w:rsidRPr="00377046">
        <w:rPr>
          <w:rFonts w:ascii="Arial" w:hAnsi="Arial" w:cs="Arial"/>
        </w:rPr>
        <w:t xml:space="preserve"> </w:t>
      </w:r>
      <w:r w:rsidR="002E0A4B" w:rsidRPr="00377046">
        <w:rPr>
          <w:rFonts w:ascii="Arial" w:hAnsi="Arial" w:cs="Arial"/>
        </w:rPr>
        <w:t xml:space="preserve">control, leading to </w:t>
      </w:r>
      <w:r w:rsidR="00821117">
        <w:rPr>
          <w:rFonts w:ascii="Arial" w:hAnsi="Arial" w:cs="Arial"/>
        </w:rPr>
        <w:t xml:space="preserve">global </w:t>
      </w:r>
      <w:r w:rsidR="002E0A4B" w:rsidRPr="00377046">
        <w:rPr>
          <w:rFonts w:ascii="Arial" w:hAnsi="Arial" w:cs="Arial"/>
        </w:rPr>
        <w:t>control rates of</w:t>
      </w:r>
      <w:r w:rsidRPr="00377046">
        <w:rPr>
          <w:rFonts w:ascii="Arial" w:hAnsi="Arial" w:cs="Arial"/>
        </w:rPr>
        <w:t xml:space="preserve"> </w:t>
      </w:r>
      <w:r w:rsidR="00C81CD9" w:rsidRPr="00377046">
        <w:rPr>
          <w:rFonts w:ascii="Arial" w:hAnsi="Arial" w:cs="Arial"/>
        </w:rPr>
        <w:t>23</w:t>
      </w:r>
      <w:r w:rsidRPr="00377046">
        <w:rPr>
          <w:rFonts w:ascii="Arial" w:hAnsi="Arial" w:cs="Arial"/>
        </w:rPr>
        <w:t>% (</w:t>
      </w:r>
      <w:r w:rsidR="009335AC" w:rsidRPr="00377046">
        <w:rPr>
          <w:rFonts w:ascii="Arial" w:hAnsi="Arial" w:cs="Arial"/>
        </w:rPr>
        <w:t>20</w:t>
      </w:r>
      <w:r w:rsidRPr="00377046">
        <w:rPr>
          <w:rFonts w:ascii="Arial" w:hAnsi="Arial" w:cs="Arial"/>
        </w:rPr>
        <w:t>-</w:t>
      </w:r>
      <w:r w:rsidR="009335AC" w:rsidRPr="00377046">
        <w:rPr>
          <w:rFonts w:ascii="Arial" w:hAnsi="Arial" w:cs="Arial"/>
        </w:rPr>
        <w:t>27</w:t>
      </w:r>
      <w:r w:rsidRPr="00377046">
        <w:rPr>
          <w:rFonts w:ascii="Arial" w:hAnsi="Arial" w:cs="Arial"/>
        </w:rPr>
        <w:t xml:space="preserve">) </w:t>
      </w:r>
      <w:r w:rsidR="002E0A4B" w:rsidRPr="00377046">
        <w:rPr>
          <w:rFonts w:ascii="Arial" w:hAnsi="Arial" w:cs="Arial"/>
        </w:rPr>
        <w:t xml:space="preserve">for </w:t>
      </w:r>
      <w:r w:rsidRPr="00377046">
        <w:rPr>
          <w:rFonts w:ascii="Arial" w:hAnsi="Arial" w:cs="Arial"/>
        </w:rPr>
        <w:t xml:space="preserve">women and </w:t>
      </w:r>
      <w:r w:rsidR="005937AE" w:rsidRPr="00377046">
        <w:rPr>
          <w:rFonts w:ascii="Arial" w:hAnsi="Arial" w:cs="Arial"/>
        </w:rPr>
        <w:t>18</w:t>
      </w:r>
      <w:r w:rsidRPr="00377046">
        <w:rPr>
          <w:rFonts w:ascii="Arial" w:hAnsi="Arial" w:cs="Arial"/>
        </w:rPr>
        <w:t xml:space="preserve">% </w:t>
      </w:r>
      <w:r w:rsidR="009335AC" w:rsidRPr="00377046">
        <w:rPr>
          <w:rFonts w:ascii="Arial" w:hAnsi="Arial" w:cs="Arial"/>
        </w:rPr>
        <w:t xml:space="preserve">(16-21) </w:t>
      </w:r>
      <w:r w:rsidR="002E0A4B" w:rsidRPr="00377046">
        <w:rPr>
          <w:rFonts w:ascii="Arial" w:hAnsi="Arial" w:cs="Arial"/>
        </w:rPr>
        <w:t xml:space="preserve">for </w:t>
      </w:r>
      <w:r w:rsidRPr="00377046">
        <w:rPr>
          <w:rFonts w:ascii="Arial" w:hAnsi="Arial" w:cs="Arial"/>
        </w:rPr>
        <w:t xml:space="preserve">men with hypertension </w:t>
      </w:r>
      <w:r w:rsidR="00217EC9" w:rsidRPr="00377046">
        <w:rPr>
          <w:rFonts w:ascii="Arial" w:hAnsi="Arial" w:cs="Arial"/>
        </w:rPr>
        <w:t xml:space="preserve">(Figure </w:t>
      </w:r>
      <w:r w:rsidR="00FA4D77" w:rsidRPr="00377046">
        <w:rPr>
          <w:rFonts w:ascii="Arial" w:hAnsi="Arial" w:cs="Arial"/>
        </w:rPr>
        <w:t>3</w:t>
      </w:r>
      <w:r w:rsidR="00217EC9" w:rsidRPr="00377046">
        <w:rPr>
          <w:rFonts w:ascii="Arial" w:hAnsi="Arial" w:cs="Arial"/>
        </w:rPr>
        <w:t>)</w:t>
      </w:r>
      <w:r w:rsidR="002D4A37" w:rsidRPr="00377046">
        <w:rPr>
          <w:rFonts w:ascii="Arial" w:hAnsi="Arial" w:cs="Arial"/>
        </w:rPr>
        <w:t xml:space="preserve">. </w:t>
      </w:r>
      <w:r w:rsidR="004E6E7D" w:rsidRPr="00377046">
        <w:rPr>
          <w:rFonts w:ascii="Arial" w:hAnsi="Arial" w:cs="Arial"/>
        </w:rPr>
        <w:t>27-34%</w:t>
      </w:r>
      <w:r w:rsidR="00F84284" w:rsidRPr="00377046">
        <w:rPr>
          <w:rFonts w:ascii="Arial" w:hAnsi="Arial" w:cs="Arial"/>
        </w:rPr>
        <w:t xml:space="preserve"> of women and men </w:t>
      </w:r>
      <w:r w:rsidR="003F38C6" w:rsidRPr="00377046">
        <w:rPr>
          <w:rFonts w:ascii="Arial" w:hAnsi="Arial" w:cs="Arial"/>
        </w:rPr>
        <w:t>in the high-income western and Asia</w:t>
      </w:r>
      <w:r w:rsidR="008F0678">
        <w:rPr>
          <w:rFonts w:ascii="Arial" w:hAnsi="Arial" w:cs="Arial"/>
        </w:rPr>
        <w:t xml:space="preserve"> </w:t>
      </w:r>
      <w:r w:rsidR="003F38C6" w:rsidRPr="00377046">
        <w:rPr>
          <w:rFonts w:ascii="Arial" w:hAnsi="Arial" w:cs="Arial"/>
        </w:rPr>
        <w:t xml:space="preserve">Pacific regions </w:t>
      </w:r>
      <w:r w:rsidR="00F84284" w:rsidRPr="00377046">
        <w:rPr>
          <w:rFonts w:ascii="Arial" w:hAnsi="Arial" w:cs="Arial"/>
        </w:rPr>
        <w:t xml:space="preserve">with hypertension </w:t>
      </w:r>
      <w:r w:rsidR="00633A22" w:rsidRPr="00377046">
        <w:rPr>
          <w:rFonts w:ascii="Arial" w:hAnsi="Arial" w:cs="Arial"/>
        </w:rPr>
        <w:t>were not aware of their condition</w:t>
      </w:r>
      <w:r w:rsidR="003F38C6" w:rsidRPr="00377046">
        <w:rPr>
          <w:rFonts w:ascii="Arial" w:hAnsi="Arial" w:cs="Arial"/>
        </w:rPr>
        <w:t>;</w:t>
      </w:r>
      <w:r w:rsidR="00F84284" w:rsidRPr="00377046">
        <w:rPr>
          <w:rFonts w:ascii="Arial" w:hAnsi="Arial" w:cs="Arial"/>
        </w:rPr>
        <w:t xml:space="preserve"> </w:t>
      </w:r>
      <w:r w:rsidR="003F38C6" w:rsidRPr="00377046">
        <w:rPr>
          <w:rFonts w:ascii="Arial" w:hAnsi="Arial" w:cs="Arial"/>
        </w:rPr>
        <w:t>a</w:t>
      </w:r>
      <w:r w:rsidR="00F84284" w:rsidRPr="00377046">
        <w:rPr>
          <w:rFonts w:ascii="Arial" w:hAnsi="Arial" w:cs="Arial"/>
        </w:rPr>
        <w:t xml:space="preserve">n additional </w:t>
      </w:r>
      <w:r w:rsidR="00782BBA" w:rsidRPr="00377046" w:rsidDel="009D7D54">
        <w:rPr>
          <w:rFonts w:ascii="Arial" w:hAnsi="Arial" w:cs="Arial"/>
        </w:rPr>
        <w:t>10</w:t>
      </w:r>
      <w:r w:rsidR="00B27EF1" w:rsidRPr="00377046">
        <w:rPr>
          <w:rFonts w:ascii="Arial" w:hAnsi="Arial" w:cs="Arial"/>
        </w:rPr>
        <w:t>-14</w:t>
      </w:r>
      <w:r w:rsidR="00782BBA" w:rsidRPr="00377046" w:rsidDel="009D7D54">
        <w:rPr>
          <w:rFonts w:ascii="Arial" w:hAnsi="Arial" w:cs="Arial"/>
        </w:rPr>
        <w:t xml:space="preserve">% were untreated; and 21% did not achieve control (Figure </w:t>
      </w:r>
      <w:r w:rsidR="00FA4D77" w:rsidRPr="00377046">
        <w:rPr>
          <w:rFonts w:ascii="Arial" w:hAnsi="Arial" w:cs="Arial"/>
        </w:rPr>
        <w:t>3</w:t>
      </w:r>
      <w:r w:rsidR="00782BBA" w:rsidRPr="00377046" w:rsidDel="009D7D54">
        <w:rPr>
          <w:rFonts w:ascii="Arial" w:hAnsi="Arial" w:cs="Arial"/>
        </w:rPr>
        <w:t xml:space="preserve">). </w:t>
      </w:r>
      <w:r w:rsidR="00201EC7" w:rsidRPr="00377046">
        <w:rPr>
          <w:rFonts w:ascii="Arial" w:hAnsi="Arial" w:cs="Arial"/>
        </w:rPr>
        <w:t>The detection</w:t>
      </w:r>
      <w:r w:rsidR="00BE668B" w:rsidRPr="00377046">
        <w:rPr>
          <w:rFonts w:ascii="Arial" w:hAnsi="Arial" w:cs="Arial"/>
        </w:rPr>
        <w:t xml:space="preserve"> gap</w:t>
      </w:r>
      <w:r w:rsidR="00201EC7" w:rsidRPr="00377046">
        <w:rPr>
          <w:rFonts w:ascii="Arial" w:hAnsi="Arial" w:cs="Arial"/>
        </w:rPr>
        <w:t xml:space="preserve">, together with </w:t>
      </w:r>
      <w:r w:rsidR="00782BBA" w:rsidRPr="00377046" w:rsidDel="009D7D54">
        <w:rPr>
          <w:rFonts w:ascii="Arial" w:hAnsi="Arial" w:cs="Arial"/>
        </w:rPr>
        <w:t xml:space="preserve">sequential </w:t>
      </w:r>
      <w:r w:rsidR="00201EC7" w:rsidRPr="00377046">
        <w:rPr>
          <w:rFonts w:ascii="Arial" w:hAnsi="Arial" w:cs="Arial"/>
        </w:rPr>
        <w:t>low</w:t>
      </w:r>
      <w:r w:rsidR="00782BBA" w:rsidRPr="00377046" w:rsidDel="009D7D54">
        <w:rPr>
          <w:rFonts w:ascii="Arial" w:hAnsi="Arial" w:cs="Arial"/>
        </w:rPr>
        <w:t xml:space="preserve"> treatment coverage and effectiveness</w:t>
      </w:r>
      <w:r w:rsidR="004E6E7D" w:rsidRPr="00377046">
        <w:rPr>
          <w:rFonts w:ascii="Arial" w:hAnsi="Arial" w:cs="Arial"/>
        </w:rPr>
        <w:t>,</w:t>
      </w:r>
      <w:r w:rsidR="00782BBA" w:rsidRPr="00377046" w:rsidDel="009D7D54">
        <w:rPr>
          <w:rFonts w:ascii="Arial" w:hAnsi="Arial" w:cs="Arial"/>
        </w:rPr>
        <w:t xml:space="preserve"> led to control rates </w:t>
      </w:r>
      <w:r w:rsidR="007D16CB" w:rsidRPr="00377046">
        <w:rPr>
          <w:rFonts w:ascii="Arial" w:hAnsi="Arial" w:cs="Arial"/>
        </w:rPr>
        <w:t>ranging from 31% in men in the high-income Asia</w:t>
      </w:r>
      <w:r w:rsidR="008F0678">
        <w:rPr>
          <w:rFonts w:ascii="Arial" w:hAnsi="Arial" w:cs="Arial"/>
        </w:rPr>
        <w:t xml:space="preserve"> </w:t>
      </w:r>
      <w:r w:rsidR="007D16CB" w:rsidRPr="00377046">
        <w:rPr>
          <w:rFonts w:ascii="Arial" w:hAnsi="Arial" w:cs="Arial"/>
        </w:rPr>
        <w:t xml:space="preserve">Pacific to </w:t>
      </w:r>
      <w:r w:rsidR="00875589" w:rsidRPr="00377046" w:rsidDel="009D7D54">
        <w:rPr>
          <w:rFonts w:ascii="Arial" w:hAnsi="Arial" w:cs="Arial"/>
        </w:rPr>
        <w:t>4</w:t>
      </w:r>
      <w:r w:rsidR="00875589" w:rsidRPr="00377046">
        <w:rPr>
          <w:rFonts w:ascii="Arial" w:hAnsi="Arial" w:cs="Arial"/>
        </w:rPr>
        <w:t>3</w:t>
      </w:r>
      <w:r w:rsidR="00782BBA" w:rsidRPr="00377046" w:rsidDel="009D7D54">
        <w:rPr>
          <w:rFonts w:ascii="Arial" w:hAnsi="Arial" w:cs="Arial"/>
        </w:rPr>
        <w:t xml:space="preserve">% </w:t>
      </w:r>
      <w:r w:rsidR="007C52E9" w:rsidRPr="00377046">
        <w:rPr>
          <w:rFonts w:ascii="Arial" w:hAnsi="Arial" w:cs="Arial"/>
        </w:rPr>
        <w:t xml:space="preserve">in women </w:t>
      </w:r>
      <w:r w:rsidR="00782BBA" w:rsidRPr="00377046" w:rsidDel="009D7D54">
        <w:rPr>
          <w:rFonts w:ascii="Arial" w:hAnsi="Arial" w:cs="Arial"/>
        </w:rPr>
        <w:t xml:space="preserve">in the </w:t>
      </w:r>
      <w:r w:rsidR="007D16CB" w:rsidRPr="00377046">
        <w:rPr>
          <w:rFonts w:ascii="Arial" w:hAnsi="Arial" w:cs="Arial"/>
        </w:rPr>
        <w:t>high-income western region</w:t>
      </w:r>
      <w:r w:rsidR="00782BBA" w:rsidRPr="00377046" w:rsidDel="009D7D54">
        <w:rPr>
          <w:rFonts w:ascii="Arial" w:hAnsi="Arial" w:cs="Arial"/>
        </w:rPr>
        <w:t xml:space="preserve">. Control rates were </w:t>
      </w:r>
      <w:r w:rsidR="00F84284" w:rsidRPr="00377046">
        <w:rPr>
          <w:rFonts w:ascii="Arial" w:hAnsi="Arial" w:cs="Arial"/>
        </w:rPr>
        <w:t xml:space="preserve">below </w:t>
      </w:r>
      <w:r w:rsidR="004737C3" w:rsidRPr="00377046" w:rsidDel="009D7D54">
        <w:rPr>
          <w:rFonts w:ascii="Arial" w:hAnsi="Arial" w:cs="Arial"/>
        </w:rPr>
        <w:t>1</w:t>
      </w:r>
      <w:r w:rsidR="004737C3" w:rsidRPr="00377046">
        <w:rPr>
          <w:rFonts w:ascii="Arial" w:hAnsi="Arial" w:cs="Arial"/>
        </w:rPr>
        <w:t>3</w:t>
      </w:r>
      <w:r w:rsidR="00782BBA" w:rsidRPr="00377046" w:rsidDel="009D7D54">
        <w:rPr>
          <w:rFonts w:ascii="Arial" w:hAnsi="Arial" w:cs="Arial"/>
        </w:rPr>
        <w:t xml:space="preserve">% in sub-Saharan Africa and Oceania, where nearly 60% of women and 70% of men with hypertension </w:t>
      </w:r>
      <w:r w:rsidR="00633A22" w:rsidRPr="00377046">
        <w:rPr>
          <w:rFonts w:ascii="Arial" w:hAnsi="Arial" w:cs="Arial"/>
        </w:rPr>
        <w:t>were not aware of their condition; detection</w:t>
      </w:r>
      <w:r w:rsidR="00782BBA" w:rsidRPr="00377046" w:rsidDel="009D7D54">
        <w:rPr>
          <w:rFonts w:ascii="Arial" w:hAnsi="Arial" w:cs="Arial"/>
        </w:rPr>
        <w:t xml:space="preserve">, treatment and control rates in south Asia were only slightly higher. </w:t>
      </w:r>
      <w:r w:rsidR="00782BBA" w:rsidRPr="00377046">
        <w:rPr>
          <w:rFonts w:ascii="Arial" w:hAnsi="Arial" w:cs="Arial"/>
        </w:rPr>
        <w:t xml:space="preserve">In all regions the coverage of treatment increased with age, being highest in those aged </w:t>
      </w:r>
      <w:r w:rsidR="004E6E7D" w:rsidRPr="00377046">
        <w:rPr>
          <w:rFonts w:ascii="Arial" w:hAnsi="Arial" w:cs="Arial"/>
        </w:rPr>
        <w:t>≥</w:t>
      </w:r>
      <w:r w:rsidR="00782BBA" w:rsidRPr="00377046">
        <w:rPr>
          <w:rFonts w:ascii="Arial" w:hAnsi="Arial" w:cs="Arial"/>
        </w:rPr>
        <w:t xml:space="preserve">65 years (Appendix Figure </w:t>
      </w:r>
      <w:r w:rsidR="00E66354" w:rsidRPr="00377046">
        <w:rPr>
          <w:rFonts w:ascii="Arial" w:hAnsi="Arial" w:cs="Arial"/>
        </w:rPr>
        <w:t>1</w:t>
      </w:r>
      <w:r w:rsidR="009939BF" w:rsidRPr="00377046">
        <w:rPr>
          <w:rFonts w:ascii="Arial" w:hAnsi="Arial" w:cs="Arial"/>
        </w:rPr>
        <w:t>)</w:t>
      </w:r>
      <w:r w:rsidR="00782BBA" w:rsidRPr="00377046">
        <w:rPr>
          <w:rFonts w:ascii="Arial" w:hAnsi="Arial" w:cs="Arial"/>
        </w:rPr>
        <w:t>.</w:t>
      </w:r>
    </w:p>
    <w:p w14:paraId="7D9C63FE" w14:textId="77777777" w:rsidR="007C1E79" w:rsidRPr="00377046" w:rsidRDefault="007C1E79">
      <w:pPr>
        <w:spacing w:after="0" w:line="480" w:lineRule="auto"/>
        <w:jc w:val="both"/>
        <w:rPr>
          <w:rFonts w:ascii="Arial" w:hAnsi="Arial" w:cs="Arial"/>
        </w:rPr>
      </w:pPr>
    </w:p>
    <w:p w14:paraId="67C2E744" w14:textId="2ADECD35" w:rsidR="00793807" w:rsidRPr="00377046" w:rsidRDefault="003256A1">
      <w:pPr>
        <w:spacing w:after="0" w:line="480" w:lineRule="auto"/>
        <w:jc w:val="both"/>
        <w:rPr>
          <w:rFonts w:ascii="Arial" w:hAnsi="Arial" w:cs="Arial"/>
        </w:rPr>
      </w:pPr>
      <w:r w:rsidRPr="00377046">
        <w:rPr>
          <w:rFonts w:ascii="Arial" w:hAnsi="Arial" w:cs="Arial"/>
        </w:rPr>
        <w:t>Nationally</w:t>
      </w:r>
      <w:r w:rsidR="002D4A37" w:rsidRPr="00377046">
        <w:rPr>
          <w:rFonts w:ascii="Arial" w:hAnsi="Arial" w:cs="Arial"/>
        </w:rPr>
        <w:t>,</w:t>
      </w:r>
      <w:r w:rsidR="00E237BD" w:rsidRPr="00377046">
        <w:rPr>
          <w:rFonts w:ascii="Arial" w:hAnsi="Arial" w:cs="Arial"/>
        </w:rPr>
        <w:t xml:space="preserve"> </w:t>
      </w:r>
      <w:r w:rsidR="00633A22" w:rsidRPr="00377046">
        <w:rPr>
          <w:rFonts w:ascii="Arial" w:hAnsi="Arial" w:cs="Arial"/>
        </w:rPr>
        <w:t xml:space="preserve">hypertension treatment and control were highest in South Korea, Canada and Iceland, where </w:t>
      </w:r>
      <w:r w:rsidR="006E744B" w:rsidRPr="00377046">
        <w:rPr>
          <w:rFonts w:ascii="Arial" w:hAnsi="Arial" w:cs="Arial"/>
        </w:rPr>
        <w:t>&gt;</w:t>
      </w:r>
      <w:r w:rsidR="007C1EB6" w:rsidRPr="00377046">
        <w:rPr>
          <w:rFonts w:ascii="Arial" w:hAnsi="Arial" w:cs="Arial"/>
        </w:rPr>
        <w:t>70%</w:t>
      </w:r>
      <w:r w:rsidR="00E237BD" w:rsidRPr="00377046">
        <w:rPr>
          <w:rFonts w:ascii="Arial" w:hAnsi="Arial" w:cs="Arial"/>
        </w:rPr>
        <w:t xml:space="preserve"> of </w:t>
      </w:r>
      <w:r w:rsidR="00D24890" w:rsidRPr="00377046">
        <w:rPr>
          <w:rFonts w:ascii="Arial" w:hAnsi="Arial" w:cs="Arial"/>
        </w:rPr>
        <w:t xml:space="preserve">women and men </w:t>
      </w:r>
      <w:r w:rsidR="00E237BD" w:rsidRPr="00377046">
        <w:rPr>
          <w:rFonts w:ascii="Arial" w:hAnsi="Arial" w:cs="Arial"/>
        </w:rPr>
        <w:t>with hypertension were treated and</w:t>
      </w:r>
      <w:r w:rsidR="002D4A37" w:rsidRPr="00377046">
        <w:rPr>
          <w:rFonts w:ascii="Arial" w:hAnsi="Arial" w:cs="Arial"/>
        </w:rPr>
        <w:t xml:space="preserve"> </w:t>
      </w:r>
      <w:r w:rsidR="00C73731" w:rsidRPr="00377046">
        <w:rPr>
          <w:rFonts w:ascii="Arial" w:hAnsi="Arial" w:cs="Arial"/>
        </w:rPr>
        <w:t xml:space="preserve">over </w:t>
      </w:r>
      <w:r w:rsidR="00D24890" w:rsidRPr="00377046">
        <w:rPr>
          <w:rFonts w:ascii="Arial" w:hAnsi="Arial" w:cs="Arial"/>
        </w:rPr>
        <w:t>one half</w:t>
      </w:r>
      <w:r w:rsidR="00C73731" w:rsidRPr="00377046">
        <w:rPr>
          <w:rFonts w:ascii="Arial" w:hAnsi="Arial" w:cs="Arial"/>
        </w:rPr>
        <w:t xml:space="preserve"> had their </w:t>
      </w:r>
      <w:r w:rsidR="00DD0D64" w:rsidRPr="00377046">
        <w:rPr>
          <w:rFonts w:ascii="Arial" w:hAnsi="Arial" w:cs="Arial"/>
        </w:rPr>
        <w:t>hypertension</w:t>
      </w:r>
      <w:r w:rsidR="00C73731" w:rsidRPr="00377046">
        <w:rPr>
          <w:rFonts w:ascii="Arial" w:hAnsi="Arial" w:cs="Arial"/>
        </w:rPr>
        <w:t xml:space="preserve"> controlled </w:t>
      </w:r>
      <w:r w:rsidR="00E237BD" w:rsidRPr="00377046">
        <w:rPr>
          <w:rFonts w:ascii="Arial" w:hAnsi="Arial" w:cs="Arial"/>
        </w:rPr>
        <w:t>(Figure</w:t>
      </w:r>
      <w:r w:rsidR="006329EB" w:rsidRPr="00377046">
        <w:rPr>
          <w:rFonts w:ascii="Arial" w:hAnsi="Arial" w:cs="Arial"/>
        </w:rPr>
        <w:t xml:space="preserve"> </w:t>
      </w:r>
      <w:r w:rsidR="00FA4D77" w:rsidRPr="00377046">
        <w:rPr>
          <w:rFonts w:ascii="Arial" w:hAnsi="Arial" w:cs="Arial"/>
        </w:rPr>
        <w:t>4</w:t>
      </w:r>
      <w:r w:rsidR="00E237BD" w:rsidRPr="00377046">
        <w:rPr>
          <w:rFonts w:ascii="Arial" w:hAnsi="Arial" w:cs="Arial"/>
        </w:rPr>
        <w:t>). Treat</w:t>
      </w:r>
      <w:r w:rsidR="00C73731" w:rsidRPr="00377046">
        <w:rPr>
          <w:rFonts w:ascii="Arial" w:hAnsi="Arial" w:cs="Arial"/>
        </w:rPr>
        <w:t xml:space="preserve">ment and control rates </w:t>
      </w:r>
      <w:r w:rsidR="008D6F10" w:rsidRPr="00377046">
        <w:rPr>
          <w:rFonts w:ascii="Arial" w:hAnsi="Arial" w:cs="Arial"/>
        </w:rPr>
        <w:t xml:space="preserve">were </w:t>
      </w:r>
      <w:r w:rsidR="00C73731" w:rsidRPr="00377046">
        <w:rPr>
          <w:rFonts w:ascii="Arial" w:hAnsi="Arial" w:cs="Arial"/>
        </w:rPr>
        <w:t xml:space="preserve">also high in </w:t>
      </w:r>
      <w:r w:rsidR="002D4A37" w:rsidRPr="00377046">
        <w:rPr>
          <w:rFonts w:ascii="Arial" w:hAnsi="Arial" w:cs="Arial"/>
        </w:rPr>
        <w:t xml:space="preserve">USA, </w:t>
      </w:r>
      <w:r w:rsidR="003C7224" w:rsidRPr="00377046">
        <w:rPr>
          <w:rFonts w:ascii="Arial" w:hAnsi="Arial" w:cs="Arial"/>
        </w:rPr>
        <w:t xml:space="preserve">Costa Rica, </w:t>
      </w:r>
      <w:r w:rsidR="00C73731" w:rsidRPr="00377046">
        <w:rPr>
          <w:rFonts w:ascii="Arial" w:hAnsi="Arial" w:cs="Arial"/>
        </w:rPr>
        <w:t>Germany, Portugal</w:t>
      </w:r>
      <w:r w:rsidR="003C7224" w:rsidRPr="00377046">
        <w:rPr>
          <w:rFonts w:ascii="Arial" w:hAnsi="Arial" w:cs="Arial"/>
        </w:rPr>
        <w:t xml:space="preserve"> and</w:t>
      </w:r>
      <w:r w:rsidR="00C73731" w:rsidRPr="00377046">
        <w:rPr>
          <w:rFonts w:ascii="Arial" w:hAnsi="Arial" w:cs="Arial"/>
        </w:rPr>
        <w:t xml:space="preserve"> Taiwan.</w:t>
      </w:r>
      <w:r w:rsidR="004E0007" w:rsidRPr="00377046">
        <w:rPr>
          <w:rFonts w:ascii="Arial" w:hAnsi="Arial" w:cs="Arial"/>
        </w:rPr>
        <w:t xml:space="preserve"> At the other extreme, </w:t>
      </w:r>
      <w:r w:rsidR="007C1EB6" w:rsidRPr="00377046">
        <w:rPr>
          <w:rFonts w:ascii="Arial" w:hAnsi="Arial" w:cs="Arial"/>
        </w:rPr>
        <w:t xml:space="preserve">treatment rates were </w:t>
      </w:r>
      <w:r w:rsidR="006E744B" w:rsidRPr="00377046">
        <w:rPr>
          <w:rFonts w:ascii="Arial" w:hAnsi="Arial" w:cs="Arial"/>
        </w:rPr>
        <w:t>&lt;</w:t>
      </w:r>
      <w:r w:rsidR="001658D4" w:rsidRPr="00377046">
        <w:rPr>
          <w:rFonts w:ascii="Arial" w:hAnsi="Arial" w:cs="Arial"/>
        </w:rPr>
        <w:t>25</w:t>
      </w:r>
      <w:r w:rsidR="004E0007" w:rsidRPr="00377046">
        <w:rPr>
          <w:rFonts w:ascii="Arial" w:hAnsi="Arial" w:cs="Arial"/>
        </w:rPr>
        <w:t xml:space="preserve">% </w:t>
      </w:r>
      <w:r w:rsidR="007C1EB6" w:rsidRPr="00377046">
        <w:rPr>
          <w:rFonts w:ascii="Arial" w:hAnsi="Arial" w:cs="Arial"/>
        </w:rPr>
        <w:t xml:space="preserve">for </w:t>
      </w:r>
      <w:r w:rsidR="004E0007" w:rsidRPr="00377046">
        <w:rPr>
          <w:rFonts w:ascii="Arial" w:hAnsi="Arial" w:cs="Arial"/>
        </w:rPr>
        <w:t>women</w:t>
      </w:r>
      <w:r w:rsidR="00C62162" w:rsidRPr="00377046">
        <w:rPr>
          <w:rFonts w:ascii="Arial" w:hAnsi="Arial" w:cs="Arial"/>
        </w:rPr>
        <w:t>,</w:t>
      </w:r>
      <w:r w:rsidR="001658D4" w:rsidRPr="00377046">
        <w:rPr>
          <w:rFonts w:ascii="Arial" w:hAnsi="Arial" w:cs="Arial"/>
        </w:rPr>
        <w:t xml:space="preserve"> and less than 20% for men</w:t>
      </w:r>
      <w:r w:rsidR="00C62162" w:rsidRPr="00377046">
        <w:rPr>
          <w:rFonts w:ascii="Arial" w:hAnsi="Arial" w:cs="Arial"/>
        </w:rPr>
        <w:t>,</w:t>
      </w:r>
      <w:r w:rsidR="001658D4" w:rsidRPr="00377046">
        <w:rPr>
          <w:rFonts w:ascii="Arial" w:hAnsi="Arial" w:cs="Arial"/>
        </w:rPr>
        <w:t xml:space="preserve"> in a number of countries in</w:t>
      </w:r>
      <w:r w:rsidR="004E0007" w:rsidRPr="00377046">
        <w:rPr>
          <w:rFonts w:ascii="Arial" w:hAnsi="Arial" w:cs="Arial"/>
        </w:rPr>
        <w:t xml:space="preserve"> sub-Saharan Africa and Oceania</w:t>
      </w:r>
      <w:r w:rsidR="001658D4" w:rsidRPr="00377046">
        <w:rPr>
          <w:rFonts w:ascii="Arial" w:hAnsi="Arial" w:cs="Arial"/>
        </w:rPr>
        <w:t>, Nepal and Indonesia</w:t>
      </w:r>
      <w:r w:rsidR="004E0007" w:rsidRPr="00377046">
        <w:rPr>
          <w:rFonts w:ascii="Arial" w:hAnsi="Arial" w:cs="Arial"/>
        </w:rPr>
        <w:t>.</w:t>
      </w:r>
      <w:r w:rsidR="00D24890" w:rsidRPr="00377046">
        <w:rPr>
          <w:rFonts w:ascii="Arial" w:hAnsi="Arial" w:cs="Arial"/>
        </w:rPr>
        <w:t xml:space="preserve"> C</w:t>
      </w:r>
      <w:r w:rsidR="004E0007" w:rsidRPr="00377046">
        <w:rPr>
          <w:rFonts w:ascii="Arial" w:hAnsi="Arial" w:cs="Arial"/>
        </w:rPr>
        <w:t xml:space="preserve">ontrol rates </w:t>
      </w:r>
      <w:r w:rsidR="00D24890" w:rsidRPr="00377046">
        <w:rPr>
          <w:rFonts w:ascii="Arial" w:hAnsi="Arial" w:cs="Arial"/>
        </w:rPr>
        <w:t xml:space="preserve">were </w:t>
      </w:r>
      <w:r w:rsidR="006E744B" w:rsidRPr="00377046">
        <w:rPr>
          <w:rFonts w:ascii="Arial" w:hAnsi="Arial" w:cs="Arial"/>
        </w:rPr>
        <w:t>&lt;</w:t>
      </w:r>
      <w:r w:rsidR="004E0007" w:rsidRPr="00377046">
        <w:rPr>
          <w:rFonts w:ascii="Arial" w:hAnsi="Arial" w:cs="Arial"/>
        </w:rPr>
        <w:t xml:space="preserve">10% </w:t>
      </w:r>
      <w:r w:rsidR="001F229A" w:rsidRPr="00377046">
        <w:rPr>
          <w:rFonts w:ascii="Arial" w:hAnsi="Arial" w:cs="Arial"/>
        </w:rPr>
        <w:t xml:space="preserve">for women and men </w:t>
      </w:r>
      <w:r w:rsidR="004E0007" w:rsidRPr="00377046">
        <w:rPr>
          <w:rFonts w:ascii="Arial" w:hAnsi="Arial" w:cs="Arial"/>
        </w:rPr>
        <w:t>in these</w:t>
      </w:r>
      <w:r w:rsidR="00D24890" w:rsidRPr="00377046">
        <w:rPr>
          <w:rFonts w:ascii="Arial" w:hAnsi="Arial" w:cs="Arial"/>
        </w:rPr>
        <w:t xml:space="preserve"> countries</w:t>
      </w:r>
      <w:r w:rsidR="001658D4" w:rsidRPr="00377046">
        <w:rPr>
          <w:rFonts w:ascii="Arial" w:hAnsi="Arial" w:cs="Arial"/>
        </w:rPr>
        <w:t xml:space="preserve">, and for men in some countries in </w:t>
      </w:r>
      <w:r w:rsidR="001B6E04" w:rsidRPr="00377046">
        <w:rPr>
          <w:rFonts w:ascii="Arial" w:hAnsi="Arial" w:cs="Arial"/>
        </w:rPr>
        <w:t xml:space="preserve">the Middle East and </w:t>
      </w:r>
      <w:r w:rsidR="001658D4" w:rsidRPr="00377046">
        <w:rPr>
          <w:rFonts w:ascii="Arial" w:hAnsi="Arial" w:cs="Arial"/>
        </w:rPr>
        <w:t>north Africa, central and south Asia, and eastern Europe</w:t>
      </w:r>
      <w:r w:rsidR="00D24890" w:rsidRPr="00377046">
        <w:rPr>
          <w:rFonts w:ascii="Arial" w:hAnsi="Arial" w:cs="Arial"/>
        </w:rPr>
        <w:t>.</w:t>
      </w:r>
      <w:r w:rsidR="002E3B8F" w:rsidRPr="00377046">
        <w:rPr>
          <w:rFonts w:ascii="Arial" w:hAnsi="Arial" w:cs="Arial"/>
        </w:rPr>
        <w:t xml:space="preserve"> </w:t>
      </w:r>
      <w:r w:rsidR="00793807" w:rsidRPr="00377046">
        <w:rPr>
          <w:rFonts w:ascii="Arial" w:hAnsi="Arial" w:cs="Arial"/>
        </w:rPr>
        <w:t>The proportion of those treated who achieved control varied by more than three folds across countries</w:t>
      </w:r>
      <w:r w:rsidR="001A005C" w:rsidRPr="00377046">
        <w:rPr>
          <w:rFonts w:ascii="Arial" w:hAnsi="Arial" w:cs="Arial"/>
        </w:rPr>
        <w:t xml:space="preserve"> (Appendix Figure </w:t>
      </w:r>
      <w:r w:rsidR="00E66354" w:rsidRPr="00377046">
        <w:rPr>
          <w:rFonts w:ascii="Arial" w:hAnsi="Arial" w:cs="Arial"/>
        </w:rPr>
        <w:t>2</w:t>
      </w:r>
      <w:r w:rsidR="001A005C" w:rsidRPr="00377046">
        <w:rPr>
          <w:rFonts w:ascii="Arial" w:hAnsi="Arial" w:cs="Arial"/>
        </w:rPr>
        <w:t>)</w:t>
      </w:r>
      <w:r w:rsidR="00793807" w:rsidRPr="00377046">
        <w:rPr>
          <w:rFonts w:ascii="Arial" w:hAnsi="Arial" w:cs="Arial"/>
        </w:rPr>
        <w:t>. In particular, m</w:t>
      </w:r>
      <w:r w:rsidR="009732C5" w:rsidRPr="00377046">
        <w:rPr>
          <w:rFonts w:ascii="Arial" w:hAnsi="Arial" w:cs="Arial"/>
        </w:rPr>
        <w:t xml:space="preserve">any countries in eastern Europe, central and east Asia, and the Middle East </w:t>
      </w:r>
      <w:r w:rsidR="0026181A" w:rsidRPr="00377046">
        <w:rPr>
          <w:rFonts w:ascii="Arial" w:hAnsi="Arial" w:cs="Arial"/>
        </w:rPr>
        <w:t xml:space="preserve">and north Africa </w:t>
      </w:r>
      <w:r w:rsidR="009732C5" w:rsidRPr="00377046">
        <w:rPr>
          <w:rFonts w:ascii="Arial" w:hAnsi="Arial" w:cs="Arial"/>
        </w:rPr>
        <w:t>had relatively high treatment rates but low control, contrasting with high-income countries and some countries in Latin America and the Caribbean</w:t>
      </w:r>
      <w:r w:rsidR="00793807" w:rsidRPr="00377046">
        <w:rPr>
          <w:rFonts w:ascii="Arial" w:hAnsi="Arial" w:cs="Arial"/>
        </w:rPr>
        <w:t>,</w:t>
      </w:r>
      <w:r w:rsidR="009732C5" w:rsidRPr="00377046">
        <w:rPr>
          <w:rFonts w:ascii="Arial" w:hAnsi="Arial" w:cs="Arial"/>
        </w:rPr>
        <w:t xml:space="preserve"> where treatment and control tracked more closely (Appendix Figure </w:t>
      </w:r>
      <w:r w:rsidR="00E66354" w:rsidRPr="00377046">
        <w:rPr>
          <w:rFonts w:ascii="Arial" w:hAnsi="Arial" w:cs="Arial"/>
        </w:rPr>
        <w:t>3</w:t>
      </w:r>
      <w:r w:rsidR="009732C5" w:rsidRPr="00377046">
        <w:rPr>
          <w:rFonts w:ascii="Arial" w:hAnsi="Arial" w:cs="Arial"/>
        </w:rPr>
        <w:t>).</w:t>
      </w:r>
      <w:r w:rsidR="002E3B8F" w:rsidRPr="00377046">
        <w:rPr>
          <w:rFonts w:ascii="Arial" w:hAnsi="Arial" w:cs="Arial"/>
        </w:rPr>
        <w:t xml:space="preserve"> </w:t>
      </w:r>
    </w:p>
    <w:p w14:paraId="17B35773" w14:textId="77777777" w:rsidR="00793807" w:rsidRPr="00377046" w:rsidRDefault="00793807">
      <w:pPr>
        <w:spacing w:after="0" w:line="480" w:lineRule="auto"/>
        <w:jc w:val="both"/>
        <w:rPr>
          <w:rFonts w:ascii="Arial" w:hAnsi="Arial" w:cs="Arial"/>
        </w:rPr>
      </w:pPr>
    </w:p>
    <w:p w14:paraId="3239C8C1" w14:textId="19D34D82" w:rsidR="009C6E7F" w:rsidRPr="00377046" w:rsidRDefault="009C6E7F" w:rsidP="009C6E7F">
      <w:pPr>
        <w:spacing w:after="0" w:line="480" w:lineRule="auto"/>
        <w:jc w:val="both"/>
        <w:rPr>
          <w:rFonts w:ascii="Arial" w:hAnsi="Arial" w:cs="Arial"/>
        </w:rPr>
      </w:pPr>
      <w:r w:rsidRPr="00377046">
        <w:rPr>
          <w:rFonts w:ascii="Arial" w:hAnsi="Arial" w:cs="Arial"/>
        </w:rPr>
        <w:t xml:space="preserve">Hypertension treatment and control improved in most countries since 1990, </w:t>
      </w:r>
      <w:r w:rsidR="00697961" w:rsidRPr="00377046">
        <w:rPr>
          <w:rFonts w:ascii="Arial" w:hAnsi="Arial" w:cs="Arial"/>
        </w:rPr>
        <w:t>but there was little improvement in many countries in</w:t>
      </w:r>
      <w:r w:rsidRPr="00377046">
        <w:rPr>
          <w:rFonts w:ascii="Arial" w:hAnsi="Arial" w:cs="Arial"/>
        </w:rPr>
        <w:t xml:space="preserve"> sub-Saharan Africa and Oceania (Figure 4). Improvements were largest in high-income countries and central Europe</w:t>
      </w:r>
      <w:r w:rsidR="00920B63" w:rsidRPr="00377046">
        <w:rPr>
          <w:rFonts w:ascii="Arial" w:hAnsi="Arial" w:cs="Arial"/>
        </w:rPr>
        <w:t xml:space="preserve">, with </w:t>
      </w:r>
      <w:r w:rsidR="00697961" w:rsidRPr="00377046">
        <w:rPr>
          <w:rFonts w:ascii="Arial" w:hAnsi="Arial" w:cs="Arial"/>
        </w:rPr>
        <w:t xml:space="preserve">some </w:t>
      </w:r>
      <w:r w:rsidR="00920B63" w:rsidRPr="00377046">
        <w:rPr>
          <w:rFonts w:ascii="Arial" w:hAnsi="Arial" w:cs="Arial"/>
        </w:rPr>
        <w:t xml:space="preserve">countries </w:t>
      </w:r>
      <w:r w:rsidR="00697961" w:rsidRPr="00377046">
        <w:rPr>
          <w:rFonts w:ascii="Arial" w:hAnsi="Arial" w:cs="Arial"/>
        </w:rPr>
        <w:t>like</w:t>
      </w:r>
      <w:r w:rsidR="00920B63" w:rsidRPr="00377046">
        <w:rPr>
          <w:rFonts w:ascii="Arial" w:hAnsi="Arial" w:cs="Arial"/>
        </w:rPr>
        <w:t xml:space="preserve"> Canada, Germany, Iceland</w:t>
      </w:r>
      <w:r w:rsidR="00356A35" w:rsidRPr="00377046">
        <w:rPr>
          <w:rFonts w:ascii="Arial" w:hAnsi="Arial" w:cs="Arial"/>
        </w:rPr>
        <w:t>,</w:t>
      </w:r>
      <w:r w:rsidR="00920B63" w:rsidRPr="00377046">
        <w:rPr>
          <w:rFonts w:ascii="Arial" w:hAnsi="Arial" w:cs="Arial"/>
        </w:rPr>
        <w:t xml:space="preserve"> South Korea </w:t>
      </w:r>
      <w:r w:rsidR="00896439" w:rsidRPr="00377046">
        <w:rPr>
          <w:rFonts w:ascii="Arial" w:hAnsi="Arial" w:cs="Arial"/>
        </w:rPr>
        <w:t xml:space="preserve">and Poland </w:t>
      </w:r>
      <w:r w:rsidR="00920B63" w:rsidRPr="00377046">
        <w:rPr>
          <w:rFonts w:ascii="Arial" w:hAnsi="Arial" w:cs="Arial"/>
        </w:rPr>
        <w:t xml:space="preserve">expanding treatment and control by </w:t>
      </w:r>
      <w:r w:rsidR="00697961" w:rsidRPr="00377046">
        <w:rPr>
          <w:rFonts w:ascii="Arial" w:hAnsi="Arial" w:cs="Arial"/>
        </w:rPr>
        <w:t>&gt;</w:t>
      </w:r>
      <w:r w:rsidR="00920B63" w:rsidRPr="00377046">
        <w:rPr>
          <w:rFonts w:ascii="Arial" w:hAnsi="Arial" w:cs="Arial"/>
        </w:rPr>
        <w:t>30 percentage points. S</w:t>
      </w:r>
      <w:r w:rsidRPr="00377046">
        <w:rPr>
          <w:rFonts w:ascii="Arial" w:hAnsi="Arial" w:cs="Arial"/>
        </w:rPr>
        <w:t xml:space="preserve">ome emerging economies and upper middle-income countries (e.g., Costa Rica, Taiwan, Kazakhstan, South Africa, Brazil, Chile, Turkey and Iran) also substantially enhanced treatment and control. </w:t>
      </w:r>
      <w:r w:rsidR="00821117" w:rsidRPr="00377046">
        <w:rPr>
          <w:rFonts w:ascii="Arial" w:hAnsi="Arial" w:cs="Arial"/>
        </w:rPr>
        <w:t>Hypertension treatment and control rates were lower in men than in women in most countries (Appendix Figure 4). The male disadvantage in treatment was smaller in high-income countries than elsewhere, and in a few, there was a reversal of this pattern.</w:t>
      </w:r>
    </w:p>
    <w:p w14:paraId="3FFF2ADA" w14:textId="77777777" w:rsidR="009C6E7F" w:rsidRPr="00377046" w:rsidRDefault="009C6E7F" w:rsidP="00973ED5">
      <w:pPr>
        <w:spacing w:after="0" w:line="480" w:lineRule="auto"/>
        <w:jc w:val="both"/>
        <w:rPr>
          <w:rFonts w:ascii="Arial" w:hAnsi="Arial" w:cs="Arial"/>
        </w:rPr>
      </w:pPr>
    </w:p>
    <w:p w14:paraId="3947606F" w14:textId="6905AD39" w:rsidR="00973ED5" w:rsidRPr="00377046" w:rsidRDefault="00973ED5" w:rsidP="00973ED5">
      <w:pPr>
        <w:spacing w:after="0" w:line="480" w:lineRule="auto"/>
        <w:jc w:val="both"/>
        <w:rPr>
          <w:rFonts w:ascii="Arial" w:hAnsi="Arial" w:cs="Arial"/>
        </w:rPr>
      </w:pPr>
      <w:r w:rsidRPr="00377046">
        <w:rPr>
          <w:rFonts w:ascii="Arial" w:hAnsi="Arial" w:cs="Arial"/>
        </w:rPr>
        <w:t xml:space="preserve">In 2019, the proportion of people with hypertension who had stage 2 hypertension but were not diagnosed or treated was below 10% in countries with high treatment coverage, and as low as 4% among women in South Korea (Figure </w:t>
      </w:r>
      <w:r w:rsidR="00763D87" w:rsidRPr="00377046">
        <w:rPr>
          <w:rFonts w:ascii="Arial" w:hAnsi="Arial" w:cs="Arial"/>
        </w:rPr>
        <w:t>5</w:t>
      </w:r>
      <w:r w:rsidRPr="00377046">
        <w:rPr>
          <w:rFonts w:ascii="Arial" w:hAnsi="Arial" w:cs="Arial"/>
        </w:rPr>
        <w:t>). At the high end, between one in four to one in three women and men with hypertension in many sub-Saharan African countries and in some countries in central, south and southeast Asia had stage 2 hypertension but were not diagnosed or treated.</w:t>
      </w:r>
    </w:p>
    <w:p w14:paraId="7B573DD2" w14:textId="328BBD1B" w:rsidR="00767053" w:rsidRPr="00377046" w:rsidRDefault="00767053">
      <w:pPr>
        <w:spacing w:after="0" w:line="480" w:lineRule="auto"/>
        <w:jc w:val="both"/>
        <w:rPr>
          <w:rFonts w:ascii="Arial" w:hAnsi="Arial" w:cs="Arial"/>
        </w:rPr>
      </w:pPr>
    </w:p>
    <w:p w14:paraId="35E27F10" w14:textId="343B30EE" w:rsidR="001E38A6" w:rsidRPr="00377046" w:rsidRDefault="001E38A6">
      <w:pPr>
        <w:spacing w:after="0" w:line="480" w:lineRule="auto"/>
        <w:jc w:val="both"/>
        <w:rPr>
          <w:rFonts w:ascii="Arial" w:hAnsi="Arial" w:cs="Arial"/>
          <w:i/>
          <w:iCs/>
        </w:rPr>
      </w:pPr>
      <w:r w:rsidRPr="00377046">
        <w:rPr>
          <w:rFonts w:ascii="Arial" w:hAnsi="Arial" w:cs="Arial"/>
          <w:i/>
          <w:iCs/>
        </w:rPr>
        <w:t>Number of people with hypertension and unmet treatment need</w:t>
      </w:r>
    </w:p>
    <w:p w14:paraId="2E7DBE03" w14:textId="792A5681" w:rsidR="001E38A6" w:rsidRPr="00377046" w:rsidRDefault="00697961">
      <w:pPr>
        <w:spacing w:after="0" w:line="480" w:lineRule="auto"/>
        <w:jc w:val="both"/>
        <w:rPr>
          <w:rFonts w:ascii="Arial" w:hAnsi="Arial" w:cs="Arial"/>
        </w:rPr>
      </w:pPr>
      <w:r w:rsidRPr="00377046">
        <w:rPr>
          <w:rFonts w:ascii="Arial" w:hAnsi="Arial" w:cs="Arial"/>
        </w:rPr>
        <w:t>Despite stable prevalence</w:t>
      </w:r>
      <w:r w:rsidR="009057D7" w:rsidRPr="00377046">
        <w:rPr>
          <w:rFonts w:ascii="Arial" w:hAnsi="Arial" w:cs="Arial"/>
        </w:rPr>
        <w:t xml:space="preserve">, the </w:t>
      </w:r>
      <w:r w:rsidR="001759C3" w:rsidRPr="00377046">
        <w:rPr>
          <w:rFonts w:ascii="Arial" w:hAnsi="Arial" w:cs="Arial"/>
        </w:rPr>
        <w:t xml:space="preserve">absolute </w:t>
      </w:r>
      <w:r w:rsidR="009057D7" w:rsidRPr="00377046">
        <w:rPr>
          <w:rFonts w:ascii="Arial" w:hAnsi="Arial" w:cs="Arial"/>
        </w:rPr>
        <w:t xml:space="preserve">number of people aged 30-79 years with hypertension </w:t>
      </w:r>
      <w:r w:rsidR="00767053" w:rsidRPr="00377046">
        <w:rPr>
          <w:rFonts w:ascii="Arial" w:hAnsi="Arial" w:cs="Arial"/>
        </w:rPr>
        <w:t xml:space="preserve">doubled </w:t>
      </w:r>
      <w:r w:rsidR="009057D7" w:rsidRPr="00377046">
        <w:rPr>
          <w:rFonts w:ascii="Arial" w:hAnsi="Arial" w:cs="Arial"/>
        </w:rPr>
        <w:t xml:space="preserve">from </w:t>
      </w:r>
      <w:r w:rsidR="006078EB" w:rsidRPr="00377046">
        <w:rPr>
          <w:rFonts w:ascii="Arial" w:hAnsi="Arial" w:cs="Arial"/>
        </w:rPr>
        <w:t>3</w:t>
      </w:r>
      <w:r w:rsidR="00062F87" w:rsidRPr="00377046">
        <w:rPr>
          <w:rFonts w:ascii="Arial" w:hAnsi="Arial" w:cs="Arial"/>
        </w:rPr>
        <w:t>31</w:t>
      </w:r>
      <w:r w:rsidR="006078EB" w:rsidRPr="00377046">
        <w:rPr>
          <w:rFonts w:ascii="Arial" w:hAnsi="Arial" w:cs="Arial"/>
        </w:rPr>
        <w:t xml:space="preserve"> (30</w:t>
      </w:r>
      <w:r w:rsidR="00062F87" w:rsidRPr="00377046">
        <w:rPr>
          <w:rFonts w:ascii="Arial" w:hAnsi="Arial" w:cs="Arial"/>
        </w:rPr>
        <w:t>6</w:t>
      </w:r>
      <w:r w:rsidR="006078EB" w:rsidRPr="00377046">
        <w:rPr>
          <w:rFonts w:ascii="Arial" w:hAnsi="Arial" w:cs="Arial"/>
        </w:rPr>
        <w:t>-35</w:t>
      </w:r>
      <w:r w:rsidR="00062F87" w:rsidRPr="00377046">
        <w:rPr>
          <w:rFonts w:ascii="Arial" w:hAnsi="Arial" w:cs="Arial"/>
        </w:rPr>
        <w:t>9</w:t>
      </w:r>
      <w:r w:rsidR="006078EB" w:rsidRPr="00377046">
        <w:rPr>
          <w:rFonts w:ascii="Arial" w:hAnsi="Arial" w:cs="Arial"/>
        </w:rPr>
        <w:t>)</w:t>
      </w:r>
      <w:r w:rsidR="009057D7" w:rsidRPr="00377046">
        <w:rPr>
          <w:rFonts w:ascii="Arial" w:hAnsi="Arial" w:cs="Arial"/>
        </w:rPr>
        <w:t xml:space="preserve"> million women and </w:t>
      </w:r>
      <w:r w:rsidR="002E101C" w:rsidRPr="00377046">
        <w:rPr>
          <w:rFonts w:ascii="Arial" w:hAnsi="Arial" w:cs="Arial"/>
        </w:rPr>
        <w:t>31</w:t>
      </w:r>
      <w:r w:rsidR="00A15AB5" w:rsidRPr="00377046">
        <w:rPr>
          <w:rFonts w:ascii="Arial" w:hAnsi="Arial" w:cs="Arial"/>
        </w:rPr>
        <w:t>7</w:t>
      </w:r>
      <w:r w:rsidR="002E101C" w:rsidRPr="00377046">
        <w:rPr>
          <w:rFonts w:ascii="Arial" w:hAnsi="Arial" w:cs="Arial"/>
        </w:rPr>
        <w:t xml:space="preserve"> (29</w:t>
      </w:r>
      <w:r w:rsidR="00A15AB5" w:rsidRPr="00377046">
        <w:rPr>
          <w:rFonts w:ascii="Arial" w:hAnsi="Arial" w:cs="Arial"/>
        </w:rPr>
        <w:t>2</w:t>
      </w:r>
      <w:r w:rsidR="002E101C" w:rsidRPr="00377046">
        <w:rPr>
          <w:rFonts w:ascii="Arial" w:hAnsi="Arial" w:cs="Arial"/>
        </w:rPr>
        <w:t>-34</w:t>
      </w:r>
      <w:r w:rsidR="00A15AB5" w:rsidRPr="00377046">
        <w:rPr>
          <w:rFonts w:ascii="Arial" w:hAnsi="Arial" w:cs="Arial"/>
        </w:rPr>
        <w:t>4</w:t>
      </w:r>
      <w:r w:rsidR="002E101C" w:rsidRPr="00377046">
        <w:rPr>
          <w:rFonts w:ascii="Arial" w:hAnsi="Arial" w:cs="Arial"/>
        </w:rPr>
        <w:t>)</w:t>
      </w:r>
      <w:r w:rsidR="009057D7" w:rsidRPr="00377046">
        <w:rPr>
          <w:rFonts w:ascii="Arial" w:hAnsi="Arial" w:cs="Arial"/>
        </w:rPr>
        <w:t xml:space="preserve"> million men in 1990 to </w:t>
      </w:r>
      <w:r w:rsidR="00EC400A" w:rsidRPr="00377046">
        <w:rPr>
          <w:rFonts w:ascii="Arial" w:hAnsi="Arial" w:cs="Arial"/>
        </w:rPr>
        <w:t>62</w:t>
      </w:r>
      <w:r w:rsidR="00E13C49" w:rsidRPr="00377046">
        <w:rPr>
          <w:rFonts w:ascii="Arial" w:hAnsi="Arial" w:cs="Arial"/>
        </w:rPr>
        <w:t>6</w:t>
      </w:r>
      <w:r w:rsidR="00EC400A" w:rsidRPr="00377046">
        <w:rPr>
          <w:rFonts w:ascii="Arial" w:hAnsi="Arial" w:cs="Arial"/>
        </w:rPr>
        <w:t xml:space="preserve"> (58</w:t>
      </w:r>
      <w:r w:rsidR="00E13C49" w:rsidRPr="00377046">
        <w:rPr>
          <w:rFonts w:ascii="Arial" w:hAnsi="Arial" w:cs="Arial"/>
        </w:rPr>
        <w:t>4</w:t>
      </w:r>
      <w:r w:rsidR="00EC400A" w:rsidRPr="00377046">
        <w:rPr>
          <w:rFonts w:ascii="Arial" w:hAnsi="Arial" w:cs="Arial"/>
        </w:rPr>
        <w:t>-66</w:t>
      </w:r>
      <w:r w:rsidR="00E13C49" w:rsidRPr="00377046">
        <w:rPr>
          <w:rFonts w:ascii="Arial" w:hAnsi="Arial" w:cs="Arial"/>
        </w:rPr>
        <w:t>8</w:t>
      </w:r>
      <w:r w:rsidR="00EC400A" w:rsidRPr="00377046">
        <w:rPr>
          <w:rFonts w:ascii="Arial" w:hAnsi="Arial" w:cs="Arial"/>
        </w:rPr>
        <w:t>)</w:t>
      </w:r>
      <w:r w:rsidR="009057D7" w:rsidRPr="00377046">
        <w:rPr>
          <w:rFonts w:ascii="Arial" w:hAnsi="Arial" w:cs="Arial"/>
        </w:rPr>
        <w:t xml:space="preserve"> million women and </w:t>
      </w:r>
      <w:r w:rsidR="00EC400A" w:rsidRPr="00377046">
        <w:rPr>
          <w:rFonts w:ascii="Arial" w:hAnsi="Arial" w:cs="Arial"/>
        </w:rPr>
        <w:t>6</w:t>
      </w:r>
      <w:r w:rsidR="00A15AB5" w:rsidRPr="00377046">
        <w:rPr>
          <w:rFonts w:ascii="Arial" w:hAnsi="Arial" w:cs="Arial"/>
        </w:rPr>
        <w:t>52</w:t>
      </w:r>
      <w:r w:rsidR="00EC400A" w:rsidRPr="00377046">
        <w:rPr>
          <w:rFonts w:ascii="Arial" w:hAnsi="Arial" w:cs="Arial"/>
        </w:rPr>
        <w:t xml:space="preserve"> (60</w:t>
      </w:r>
      <w:r w:rsidR="00A15AB5" w:rsidRPr="00377046">
        <w:rPr>
          <w:rFonts w:ascii="Arial" w:hAnsi="Arial" w:cs="Arial"/>
        </w:rPr>
        <w:t>4</w:t>
      </w:r>
      <w:r w:rsidR="00EC400A" w:rsidRPr="00377046">
        <w:rPr>
          <w:rFonts w:ascii="Arial" w:hAnsi="Arial" w:cs="Arial"/>
        </w:rPr>
        <w:t>-69</w:t>
      </w:r>
      <w:r w:rsidR="00A15AB5" w:rsidRPr="00377046">
        <w:rPr>
          <w:rFonts w:ascii="Arial" w:hAnsi="Arial" w:cs="Arial"/>
        </w:rPr>
        <w:t>8</w:t>
      </w:r>
      <w:r w:rsidR="00EC400A" w:rsidRPr="00377046">
        <w:rPr>
          <w:rFonts w:ascii="Arial" w:hAnsi="Arial" w:cs="Arial"/>
        </w:rPr>
        <w:t>)</w:t>
      </w:r>
      <w:r w:rsidR="009057D7" w:rsidRPr="00377046">
        <w:rPr>
          <w:rFonts w:ascii="Arial" w:hAnsi="Arial" w:cs="Arial"/>
        </w:rPr>
        <w:t xml:space="preserve"> million men in 2019 </w:t>
      </w:r>
      <w:r w:rsidRPr="00377046">
        <w:rPr>
          <w:rFonts w:ascii="Arial" w:hAnsi="Arial" w:cs="Arial"/>
        </w:rPr>
        <w:t xml:space="preserve">due to population growth and ageing </w:t>
      </w:r>
      <w:r w:rsidR="009057D7" w:rsidRPr="00377046">
        <w:rPr>
          <w:rFonts w:ascii="Arial" w:hAnsi="Arial" w:cs="Arial"/>
        </w:rPr>
        <w:t xml:space="preserve">(Figure </w:t>
      </w:r>
      <w:r w:rsidR="00763D87" w:rsidRPr="00377046">
        <w:rPr>
          <w:rFonts w:ascii="Arial" w:hAnsi="Arial" w:cs="Arial"/>
        </w:rPr>
        <w:t>6</w:t>
      </w:r>
      <w:r w:rsidR="009057D7" w:rsidRPr="00377046">
        <w:rPr>
          <w:rFonts w:ascii="Arial" w:hAnsi="Arial" w:cs="Arial"/>
        </w:rPr>
        <w:t>).</w:t>
      </w:r>
      <w:r w:rsidR="00767053" w:rsidRPr="00377046">
        <w:rPr>
          <w:rFonts w:ascii="Arial" w:hAnsi="Arial" w:cs="Arial"/>
        </w:rPr>
        <w:t xml:space="preserve"> </w:t>
      </w:r>
      <w:r w:rsidR="00821117">
        <w:rPr>
          <w:rFonts w:ascii="Arial" w:hAnsi="Arial" w:cs="Arial"/>
        </w:rPr>
        <w:t>Similarly, d</w:t>
      </w:r>
      <w:r w:rsidR="00821117" w:rsidRPr="00377046">
        <w:rPr>
          <w:rFonts w:ascii="Arial" w:hAnsi="Arial" w:cs="Arial"/>
        </w:rPr>
        <w:t xml:space="preserve">espite </w:t>
      </w:r>
      <w:r w:rsidR="004E7A99" w:rsidRPr="00377046">
        <w:rPr>
          <w:rFonts w:ascii="Arial" w:hAnsi="Arial" w:cs="Arial"/>
        </w:rPr>
        <w:t>improvement in detection, treatment and control</w:t>
      </w:r>
      <w:r w:rsidR="00821117">
        <w:rPr>
          <w:rFonts w:ascii="Arial" w:hAnsi="Arial" w:cs="Arial"/>
        </w:rPr>
        <w:t xml:space="preserve"> rates</w:t>
      </w:r>
      <w:r w:rsidR="004E7A99" w:rsidRPr="00377046">
        <w:rPr>
          <w:rFonts w:ascii="Arial" w:hAnsi="Arial" w:cs="Arial"/>
        </w:rPr>
        <w:t xml:space="preserve">, more people did not achieve effective control in 2019 than in 1990 </w:t>
      </w:r>
      <w:r w:rsidR="00821117">
        <w:rPr>
          <w:rFonts w:ascii="Arial" w:hAnsi="Arial" w:cs="Arial"/>
        </w:rPr>
        <w:t>because of the large rise in the number of people with hypertension</w:t>
      </w:r>
      <w:r w:rsidR="004E7A99" w:rsidRPr="00377046">
        <w:rPr>
          <w:rFonts w:ascii="Arial" w:hAnsi="Arial" w:cs="Arial"/>
        </w:rPr>
        <w:t>.</w:t>
      </w:r>
    </w:p>
    <w:p w14:paraId="7C1FF63D" w14:textId="77777777" w:rsidR="001E38A6" w:rsidRPr="00377046" w:rsidRDefault="001E38A6">
      <w:pPr>
        <w:spacing w:after="0" w:line="480" w:lineRule="auto"/>
        <w:jc w:val="both"/>
        <w:rPr>
          <w:rFonts w:ascii="Arial" w:hAnsi="Arial" w:cs="Arial"/>
        </w:rPr>
      </w:pPr>
    </w:p>
    <w:p w14:paraId="23137393" w14:textId="42F6588B" w:rsidR="00851949" w:rsidRPr="00377046" w:rsidRDefault="009057D7">
      <w:pPr>
        <w:spacing w:after="0" w:line="480" w:lineRule="auto"/>
        <w:jc w:val="both"/>
        <w:rPr>
          <w:rFonts w:ascii="Arial" w:hAnsi="Arial" w:cs="Arial"/>
        </w:rPr>
      </w:pPr>
      <w:r w:rsidRPr="00377046">
        <w:rPr>
          <w:rFonts w:ascii="Arial" w:hAnsi="Arial" w:cs="Arial"/>
        </w:rPr>
        <w:t>In high-income western and Asia Pacific regions, and in central and eastern Europe, the opposite effects of declining prevalence and</w:t>
      </w:r>
      <w:r w:rsidR="00697961" w:rsidRPr="00377046">
        <w:rPr>
          <w:rFonts w:ascii="Arial" w:hAnsi="Arial" w:cs="Arial"/>
        </w:rPr>
        <w:t xml:space="preserve"> population</w:t>
      </w:r>
      <w:r w:rsidRPr="00377046">
        <w:rPr>
          <w:rFonts w:ascii="Arial" w:hAnsi="Arial" w:cs="Arial"/>
        </w:rPr>
        <w:t xml:space="preserve"> growth and ageing led to a small net increase in the number of people with hypertension.</w:t>
      </w:r>
      <w:r w:rsidR="007C1E79" w:rsidRPr="00377046">
        <w:rPr>
          <w:rFonts w:ascii="Arial" w:hAnsi="Arial" w:cs="Arial"/>
        </w:rPr>
        <w:t xml:space="preserve"> </w:t>
      </w:r>
      <w:r w:rsidRPr="00377046">
        <w:rPr>
          <w:rFonts w:ascii="Arial" w:hAnsi="Arial" w:cs="Arial"/>
        </w:rPr>
        <w:t>The improvement</w:t>
      </w:r>
      <w:r w:rsidR="00851949" w:rsidRPr="00377046">
        <w:rPr>
          <w:rFonts w:ascii="Arial" w:hAnsi="Arial" w:cs="Arial"/>
        </w:rPr>
        <w:t>s</w:t>
      </w:r>
      <w:r w:rsidRPr="00377046">
        <w:rPr>
          <w:rFonts w:ascii="Arial" w:hAnsi="Arial" w:cs="Arial"/>
        </w:rPr>
        <w:t xml:space="preserve"> in treatment and control from 1990 to 2019 shifted many of those with hypertension in these regions from </w:t>
      </w:r>
      <w:r w:rsidR="00C53F0C" w:rsidRPr="00377046">
        <w:rPr>
          <w:rFonts w:ascii="Arial" w:hAnsi="Arial" w:cs="Arial"/>
        </w:rPr>
        <w:t xml:space="preserve">being </w:t>
      </w:r>
      <w:r w:rsidRPr="00377046">
        <w:rPr>
          <w:rFonts w:ascii="Arial" w:hAnsi="Arial" w:cs="Arial"/>
        </w:rPr>
        <w:t xml:space="preserve">untreated to </w:t>
      </w:r>
      <w:r w:rsidR="00C53F0C" w:rsidRPr="00377046">
        <w:rPr>
          <w:rFonts w:ascii="Arial" w:hAnsi="Arial" w:cs="Arial"/>
        </w:rPr>
        <w:t>being</w:t>
      </w:r>
      <w:r w:rsidRPr="00377046">
        <w:rPr>
          <w:rFonts w:ascii="Arial" w:hAnsi="Arial" w:cs="Arial"/>
        </w:rPr>
        <w:t xml:space="preserve"> treat</w:t>
      </w:r>
      <w:r w:rsidR="00C53F0C" w:rsidRPr="00377046">
        <w:rPr>
          <w:rFonts w:ascii="Arial" w:hAnsi="Arial" w:cs="Arial"/>
        </w:rPr>
        <w:t>ed</w:t>
      </w:r>
      <w:r w:rsidRPr="00377046">
        <w:rPr>
          <w:rFonts w:ascii="Arial" w:hAnsi="Arial" w:cs="Arial"/>
        </w:rPr>
        <w:t xml:space="preserve"> and </w:t>
      </w:r>
      <w:r w:rsidR="00C53F0C" w:rsidRPr="00377046">
        <w:rPr>
          <w:rFonts w:ascii="Arial" w:hAnsi="Arial" w:cs="Arial"/>
        </w:rPr>
        <w:t xml:space="preserve">having </w:t>
      </w:r>
      <w:r w:rsidRPr="00377046">
        <w:rPr>
          <w:rFonts w:ascii="Arial" w:hAnsi="Arial" w:cs="Arial"/>
        </w:rPr>
        <w:t>their hypertension</w:t>
      </w:r>
      <w:r w:rsidR="00C53F0C" w:rsidRPr="00377046">
        <w:rPr>
          <w:rFonts w:ascii="Arial" w:hAnsi="Arial" w:cs="Arial"/>
        </w:rPr>
        <w:t xml:space="preserve"> controlled</w:t>
      </w:r>
      <w:r w:rsidRPr="00377046">
        <w:rPr>
          <w:rFonts w:ascii="Arial" w:hAnsi="Arial" w:cs="Arial"/>
        </w:rPr>
        <w:t xml:space="preserve">. </w:t>
      </w:r>
      <w:r w:rsidRPr="00377046" w:rsidDel="009D7D54">
        <w:rPr>
          <w:rFonts w:ascii="Arial" w:hAnsi="Arial" w:cs="Arial"/>
        </w:rPr>
        <w:t>Th</w:t>
      </w:r>
      <w:r w:rsidR="00851949" w:rsidRPr="00377046">
        <w:rPr>
          <w:rFonts w:ascii="Arial" w:hAnsi="Arial" w:cs="Arial"/>
        </w:rPr>
        <w:t>ese</w:t>
      </w:r>
      <w:r w:rsidRPr="00377046" w:rsidDel="009D7D54">
        <w:rPr>
          <w:rFonts w:ascii="Arial" w:hAnsi="Arial" w:cs="Arial"/>
        </w:rPr>
        <w:t xml:space="preserve"> improvement</w:t>
      </w:r>
      <w:r w:rsidR="00851949" w:rsidRPr="00377046">
        <w:rPr>
          <w:rFonts w:ascii="Arial" w:hAnsi="Arial" w:cs="Arial"/>
        </w:rPr>
        <w:t>s</w:t>
      </w:r>
      <w:r w:rsidRPr="00377046" w:rsidDel="009D7D54">
        <w:rPr>
          <w:rFonts w:ascii="Arial" w:hAnsi="Arial" w:cs="Arial"/>
        </w:rPr>
        <w:t xml:space="preserve"> lowered the absolute number of those who were not treated or whose hypertension was not</w:t>
      </w:r>
      <w:r w:rsidR="00851949" w:rsidRPr="00377046">
        <w:rPr>
          <w:rFonts w:ascii="Arial" w:hAnsi="Arial" w:cs="Arial"/>
        </w:rPr>
        <w:t xml:space="preserve"> effectively</w:t>
      </w:r>
      <w:r w:rsidRPr="00377046" w:rsidDel="009D7D54">
        <w:rPr>
          <w:rFonts w:ascii="Arial" w:hAnsi="Arial" w:cs="Arial"/>
        </w:rPr>
        <w:t xml:space="preserve"> controlled.</w:t>
      </w:r>
      <w:r w:rsidR="001E38A6" w:rsidRPr="00377046">
        <w:rPr>
          <w:rFonts w:ascii="Arial" w:hAnsi="Arial" w:cs="Arial"/>
        </w:rPr>
        <w:t xml:space="preserve"> </w:t>
      </w:r>
    </w:p>
    <w:p w14:paraId="55D8B544" w14:textId="77777777" w:rsidR="00851949" w:rsidRPr="00377046" w:rsidRDefault="00851949">
      <w:pPr>
        <w:spacing w:after="0" w:line="480" w:lineRule="auto"/>
        <w:jc w:val="both"/>
        <w:rPr>
          <w:rFonts w:ascii="Arial" w:hAnsi="Arial" w:cs="Arial"/>
        </w:rPr>
      </w:pPr>
    </w:p>
    <w:p w14:paraId="5E138C93" w14:textId="62AD844B" w:rsidR="009057D7" w:rsidRPr="00377046" w:rsidRDefault="00697961">
      <w:pPr>
        <w:spacing w:after="0" w:line="480" w:lineRule="auto"/>
        <w:jc w:val="both"/>
        <w:rPr>
          <w:rFonts w:ascii="Arial" w:hAnsi="Arial" w:cs="Arial"/>
        </w:rPr>
      </w:pPr>
      <w:r w:rsidRPr="00377046">
        <w:rPr>
          <w:rFonts w:ascii="Arial" w:hAnsi="Arial" w:cs="Arial"/>
        </w:rPr>
        <w:t>I</w:t>
      </w:r>
      <w:r w:rsidR="00782DA8" w:rsidRPr="00377046">
        <w:rPr>
          <w:rFonts w:ascii="Arial" w:hAnsi="Arial" w:cs="Arial"/>
        </w:rPr>
        <w:t>n 2019, o</w:t>
      </w:r>
      <w:r w:rsidR="00B138EE" w:rsidRPr="00377046">
        <w:rPr>
          <w:rFonts w:ascii="Arial" w:hAnsi="Arial" w:cs="Arial"/>
        </w:rPr>
        <w:t xml:space="preserve">ver </w:t>
      </w:r>
      <w:r w:rsidR="00851949" w:rsidRPr="00377046">
        <w:rPr>
          <w:rFonts w:ascii="Arial" w:hAnsi="Arial" w:cs="Arial"/>
        </w:rPr>
        <w:t>one</w:t>
      </w:r>
      <w:r w:rsidR="00B138EE" w:rsidRPr="00377046">
        <w:rPr>
          <w:rFonts w:ascii="Arial" w:hAnsi="Arial" w:cs="Arial"/>
        </w:rPr>
        <w:t xml:space="preserve"> billion people with hypertension</w:t>
      </w:r>
      <w:r w:rsidR="00224ADF" w:rsidRPr="00377046">
        <w:rPr>
          <w:rFonts w:ascii="Arial" w:hAnsi="Arial" w:cs="Arial"/>
        </w:rPr>
        <w:t xml:space="preserve"> </w:t>
      </w:r>
      <w:r w:rsidR="00D83284" w:rsidRPr="00377046">
        <w:rPr>
          <w:rFonts w:ascii="Arial" w:hAnsi="Arial" w:cs="Arial"/>
        </w:rPr>
        <w:t>(</w:t>
      </w:r>
      <w:r w:rsidR="00224ADF" w:rsidRPr="00377046">
        <w:rPr>
          <w:rFonts w:ascii="Arial" w:hAnsi="Arial" w:cs="Arial"/>
        </w:rPr>
        <w:t>82% of all people with hypertension</w:t>
      </w:r>
      <w:r w:rsidR="00B138EE" w:rsidRPr="00377046">
        <w:rPr>
          <w:rFonts w:ascii="Arial" w:hAnsi="Arial" w:cs="Arial"/>
        </w:rPr>
        <w:t xml:space="preserve"> in the world</w:t>
      </w:r>
      <w:r w:rsidR="00D83284" w:rsidRPr="00377046">
        <w:rPr>
          <w:rFonts w:ascii="Arial" w:hAnsi="Arial" w:cs="Arial"/>
        </w:rPr>
        <w:t>)</w:t>
      </w:r>
      <w:r w:rsidR="00B138EE" w:rsidRPr="00377046">
        <w:rPr>
          <w:rFonts w:ascii="Arial" w:hAnsi="Arial" w:cs="Arial"/>
        </w:rPr>
        <w:t xml:space="preserve"> live</w:t>
      </w:r>
      <w:r w:rsidR="00782DA8" w:rsidRPr="00377046">
        <w:rPr>
          <w:rFonts w:ascii="Arial" w:hAnsi="Arial" w:cs="Arial"/>
        </w:rPr>
        <w:t>d</w:t>
      </w:r>
      <w:r w:rsidR="00B138EE" w:rsidRPr="00377046">
        <w:rPr>
          <w:rFonts w:ascii="Arial" w:hAnsi="Arial" w:cs="Arial"/>
        </w:rPr>
        <w:t xml:space="preserve"> in </w:t>
      </w:r>
      <w:r w:rsidRPr="00377046">
        <w:rPr>
          <w:rFonts w:ascii="Arial" w:hAnsi="Arial" w:cs="Arial"/>
        </w:rPr>
        <w:t>low- and middle-income</w:t>
      </w:r>
      <w:r w:rsidR="00B138EE" w:rsidRPr="00377046">
        <w:rPr>
          <w:rFonts w:ascii="Arial" w:hAnsi="Arial" w:cs="Arial"/>
        </w:rPr>
        <w:t xml:space="preserve"> regions</w:t>
      </w:r>
      <w:r w:rsidRPr="00377046">
        <w:rPr>
          <w:rFonts w:ascii="Arial" w:hAnsi="Arial" w:cs="Arial"/>
        </w:rPr>
        <w:t>. This was much larger than the number in 1990, because prevalence remained unchanged or increased, and the population grew and became older.</w:t>
      </w:r>
      <w:r w:rsidR="009057D7" w:rsidRPr="00377046">
        <w:rPr>
          <w:rFonts w:ascii="Arial" w:hAnsi="Arial" w:cs="Arial"/>
        </w:rPr>
        <w:t xml:space="preserve"> In sub-Saharan Africa, Oceania and south Asia, the majority of the increase was in </w:t>
      </w:r>
      <w:r w:rsidR="00851949" w:rsidRPr="00377046">
        <w:rPr>
          <w:rFonts w:ascii="Arial" w:hAnsi="Arial" w:cs="Arial"/>
        </w:rPr>
        <w:t>those without a prior diagnosis</w:t>
      </w:r>
      <w:r w:rsidR="009057D7" w:rsidRPr="00377046">
        <w:rPr>
          <w:rFonts w:ascii="Arial" w:hAnsi="Arial" w:cs="Arial"/>
        </w:rPr>
        <w:t xml:space="preserve">, whereas in east and southeast Asia and Latin American and the Caribbean the number of people </w:t>
      </w:r>
      <w:r w:rsidR="00851949" w:rsidRPr="00377046">
        <w:rPr>
          <w:rFonts w:ascii="Arial" w:hAnsi="Arial" w:cs="Arial"/>
        </w:rPr>
        <w:t>in this category</w:t>
      </w:r>
      <w:r w:rsidR="009057D7" w:rsidRPr="00377046">
        <w:rPr>
          <w:rFonts w:ascii="Arial" w:hAnsi="Arial" w:cs="Arial"/>
        </w:rPr>
        <w:t xml:space="preserve"> increased slightly through mid-2000s before flattening; since then, many more of those with hypertension have been </w:t>
      </w:r>
      <w:r w:rsidR="00851949" w:rsidRPr="00377046">
        <w:rPr>
          <w:rFonts w:ascii="Arial" w:hAnsi="Arial" w:cs="Arial"/>
        </w:rPr>
        <w:t>detected</w:t>
      </w:r>
      <w:r w:rsidR="009057D7" w:rsidRPr="00377046">
        <w:rPr>
          <w:rFonts w:ascii="Arial" w:hAnsi="Arial" w:cs="Arial"/>
        </w:rPr>
        <w:t>, treated and controlled (</w:t>
      </w:r>
      <w:r w:rsidR="003256A1" w:rsidRPr="00377046">
        <w:rPr>
          <w:rFonts w:ascii="Arial" w:hAnsi="Arial" w:cs="Arial"/>
        </w:rPr>
        <w:t xml:space="preserve">Figure </w:t>
      </w:r>
      <w:r w:rsidR="00763D87" w:rsidRPr="00377046">
        <w:rPr>
          <w:rFonts w:ascii="Arial" w:hAnsi="Arial" w:cs="Arial"/>
        </w:rPr>
        <w:t>6</w:t>
      </w:r>
      <w:r w:rsidR="009057D7" w:rsidRPr="00377046">
        <w:rPr>
          <w:rFonts w:ascii="Arial" w:hAnsi="Arial" w:cs="Arial"/>
        </w:rPr>
        <w:t xml:space="preserve">). </w:t>
      </w:r>
    </w:p>
    <w:p w14:paraId="44A153A7" w14:textId="124045C3" w:rsidR="00E44956" w:rsidRPr="00377046" w:rsidRDefault="00E44956">
      <w:pPr>
        <w:spacing w:after="0" w:line="480" w:lineRule="auto"/>
        <w:jc w:val="both"/>
        <w:rPr>
          <w:rFonts w:ascii="Arial" w:hAnsi="Arial" w:cs="Arial"/>
          <w:i/>
          <w:iCs/>
        </w:rPr>
      </w:pPr>
    </w:p>
    <w:p w14:paraId="406BF661" w14:textId="1A0F4C4E" w:rsidR="000B039D" w:rsidRPr="00377046" w:rsidRDefault="009B43B5">
      <w:pPr>
        <w:spacing w:after="0" w:line="480" w:lineRule="auto"/>
        <w:jc w:val="both"/>
        <w:rPr>
          <w:rFonts w:ascii="Arial" w:hAnsi="Arial" w:cs="Arial"/>
          <w:b/>
        </w:rPr>
      </w:pPr>
      <w:r w:rsidRPr="00377046">
        <w:rPr>
          <w:rFonts w:ascii="Arial" w:hAnsi="Arial" w:cs="Arial"/>
          <w:b/>
        </w:rPr>
        <w:t>Discussion</w:t>
      </w:r>
    </w:p>
    <w:p w14:paraId="1048FB8F" w14:textId="30CBD73B" w:rsidR="00C64836" w:rsidRPr="00377046" w:rsidRDefault="00985BE0">
      <w:pPr>
        <w:spacing w:after="0" w:line="480" w:lineRule="auto"/>
        <w:jc w:val="both"/>
        <w:rPr>
          <w:rFonts w:ascii="Arial" w:hAnsi="Arial" w:cs="Arial"/>
        </w:rPr>
      </w:pPr>
      <w:r w:rsidRPr="00377046">
        <w:rPr>
          <w:rFonts w:ascii="Arial" w:hAnsi="Arial" w:cs="Arial"/>
        </w:rPr>
        <w:t xml:space="preserve">Our </w:t>
      </w:r>
      <w:r w:rsidR="00F8313E" w:rsidRPr="00377046">
        <w:rPr>
          <w:rFonts w:ascii="Arial" w:hAnsi="Arial" w:cs="Arial"/>
        </w:rPr>
        <w:t xml:space="preserve">novel comprehensive analysis of hypertension prevalence and </w:t>
      </w:r>
      <w:r w:rsidR="00BD2121" w:rsidRPr="00377046">
        <w:rPr>
          <w:rFonts w:ascii="Arial" w:hAnsi="Arial" w:cs="Arial"/>
        </w:rPr>
        <w:t xml:space="preserve">care </w:t>
      </w:r>
      <w:r w:rsidR="00CB69D7" w:rsidRPr="00377046">
        <w:rPr>
          <w:rFonts w:ascii="Arial" w:hAnsi="Arial" w:cs="Arial"/>
        </w:rPr>
        <w:t>has shown that</w:t>
      </w:r>
      <w:r w:rsidR="00EA1B6E" w:rsidRPr="00377046">
        <w:rPr>
          <w:rFonts w:ascii="Arial" w:hAnsi="Arial" w:cs="Arial"/>
        </w:rPr>
        <w:t xml:space="preserve"> since 1990 the number of people with hypertension in the world has doubled with </w:t>
      </w:r>
      <w:r w:rsidR="00BD2121" w:rsidRPr="00377046">
        <w:rPr>
          <w:rFonts w:ascii="Arial" w:hAnsi="Arial" w:cs="Arial"/>
        </w:rPr>
        <w:t xml:space="preserve">the majority of </w:t>
      </w:r>
      <w:r w:rsidR="00EA1B6E" w:rsidRPr="00377046">
        <w:rPr>
          <w:rFonts w:ascii="Arial" w:hAnsi="Arial" w:cs="Arial"/>
        </w:rPr>
        <w:t>the increase taking part in low- and middle-income regions</w:t>
      </w:r>
      <w:r w:rsidR="00602A27" w:rsidRPr="00377046">
        <w:rPr>
          <w:rFonts w:ascii="Arial" w:hAnsi="Arial" w:cs="Arial"/>
        </w:rPr>
        <w:t>.</w:t>
      </w:r>
      <w:r w:rsidR="00EA1B6E" w:rsidRPr="00377046">
        <w:rPr>
          <w:rFonts w:ascii="Arial" w:hAnsi="Arial" w:cs="Arial"/>
        </w:rPr>
        <w:t xml:space="preserve"> I</w:t>
      </w:r>
      <w:r w:rsidR="00CB69D7" w:rsidRPr="00377046">
        <w:rPr>
          <w:rFonts w:ascii="Arial" w:hAnsi="Arial" w:cs="Arial"/>
        </w:rPr>
        <w:t>n</w:t>
      </w:r>
      <w:r w:rsidR="00BF19B2" w:rsidRPr="00377046">
        <w:rPr>
          <w:rFonts w:ascii="Arial" w:hAnsi="Arial" w:cs="Arial"/>
        </w:rPr>
        <w:t xml:space="preserve"> </w:t>
      </w:r>
      <w:r w:rsidR="00011A09" w:rsidRPr="00377046">
        <w:rPr>
          <w:rFonts w:ascii="Arial" w:hAnsi="Arial" w:cs="Arial"/>
        </w:rPr>
        <w:t>high-income countries</w:t>
      </w:r>
      <w:r w:rsidR="00602A27" w:rsidRPr="00377046">
        <w:rPr>
          <w:rFonts w:ascii="Arial" w:hAnsi="Arial" w:cs="Arial"/>
        </w:rPr>
        <w:t>,</w:t>
      </w:r>
      <w:r w:rsidR="00011A09" w:rsidRPr="00377046">
        <w:rPr>
          <w:rFonts w:ascii="Arial" w:hAnsi="Arial" w:cs="Arial"/>
        </w:rPr>
        <w:t xml:space="preserve"> </w:t>
      </w:r>
      <w:r w:rsidR="00BD2121" w:rsidRPr="00377046">
        <w:rPr>
          <w:rFonts w:ascii="Arial" w:hAnsi="Arial" w:cs="Arial"/>
        </w:rPr>
        <w:t xml:space="preserve">prevalence has declined </w:t>
      </w:r>
      <w:r w:rsidR="00EA1B6E" w:rsidRPr="00377046">
        <w:rPr>
          <w:rFonts w:ascii="Arial" w:hAnsi="Arial" w:cs="Arial"/>
        </w:rPr>
        <w:t xml:space="preserve">while health systems have achieved treatment </w:t>
      </w:r>
      <w:r w:rsidR="004E5370" w:rsidRPr="00377046">
        <w:rPr>
          <w:rFonts w:ascii="Arial" w:hAnsi="Arial" w:cs="Arial"/>
        </w:rPr>
        <w:t>and control rates of</w:t>
      </w:r>
      <w:r w:rsidR="00EA1B6E" w:rsidRPr="00377046">
        <w:rPr>
          <w:rFonts w:ascii="Arial" w:hAnsi="Arial" w:cs="Arial"/>
        </w:rPr>
        <w:t xml:space="preserve"> </w:t>
      </w:r>
      <w:r w:rsidR="00FB3E13" w:rsidRPr="00377046">
        <w:rPr>
          <w:rFonts w:ascii="Arial" w:hAnsi="Arial" w:cs="Arial"/>
        </w:rPr>
        <w:t xml:space="preserve">up to 80% </w:t>
      </w:r>
      <w:r w:rsidR="004E5370" w:rsidRPr="00377046">
        <w:rPr>
          <w:rFonts w:ascii="Arial" w:hAnsi="Arial" w:cs="Arial"/>
        </w:rPr>
        <w:t>and</w:t>
      </w:r>
      <w:r w:rsidR="00CE4FC7" w:rsidRPr="00377046">
        <w:rPr>
          <w:rFonts w:ascii="Arial" w:hAnsi="Arial" w:cs="Arial"/>
        </w:rPr>
        <w:t xml:space="preserve"> 60%</w:t>
      </w:r>
      <w:r w:rsidR="004E5370" w:rsidRPr="00377046">
        <w:rPr>
          <w:rFonts w:ascii="Arial" w:hAnsi="Arial" w:cs="Arial"/>
        </w:rPr>
        <w:t>, respectively</w:t>
      </w:r>
      <w:r w:rsidR="004F7F33" w:rsidRPr="00377046">
        <w:rPr>
          <w:rFonts w:ascii="Arial" w:hAnsi="Arial" w:cs="Arial"/>
        </w:rPr>
        <w:t>.</w:t>
      </w:r>
      <w:r w:rsidR="00542CB7" w:rsidRPr="00377046">
        <w:rPr>
          <w:rFonts w:ascii="Arial" w:hAnsi="Arial" w:cs="Arial"/>
        </w:rPr>
        <w:t xml:space="preserve"> </w:t>
      </w:r>
      <w:r w:rsidR="00A71077" w:rsidRPr="00377046">
        <w:rPr>
          <w:rFonts w:ascii="Arial" w:hAnsi="Arial" w:cs="Arial"/>
        </w:rPr>
        <w:t>M</w:t>
      </w:r>
      <w:r w:rsidR="00F126D3" w:rsidRPr="00377046">
        <w:rPr>
          <w:rFonts w:ascii="Arial" w:hAnsi="Arial" w:cs="Arial"/>
        </w:rPr>
        <w:t>iddle-income countries in Latin America</w:t>
      </w:r>
      <w:r w:rsidR="001468F2" w:rsidRPr="00377046">
        <w:rPr>
          <w:rFonts w:ascii="Arial" w:hAnsi="Arial" w:cs="Arial"/>
        </w:rPr>
        <w:t>,</w:t>
      </w:r>
      <w:r w:rsidR="00F126D3" w:rsidRPr="00377046">
        <w:rPr>
          <w:rFonts w:ascii="Arial" w:hAnsi="Arial" w:cs="Arial"/>
        </w:rPr>
        <w:t xml:space="preserve"> east and southeast Asia</w:t>
      </w:r>
      <w:r w:rsidR="00BD2121" w:rsidRPr="00377046">
        <w:rPr>
          <w:rFonts w:ascii="Arial" w:hAnsi="Arial" w:cs="Arial"/>
        </w:rPr>
        <w:t>,</w:t>
      </w:r>
      <w:r w:rsidR="00F126D3" w:rsidRPr="00377046">
        <w:rPr>
          <w:rFonts w:ascii="Arial" w:hAnsi="Arial" w:cs="Arial"/>
        </w:rPr>
        <w:t xml:space="preserve"> and central Asia, </w:t>
      </w:r>
      <w:r w:rsidR="001F229A" w:rsidRPr="00377046">
        <w:rPr>
          <w:rFonts w:ascii="Arial" w:hAnsi="Arial" w:cs="Arial"/>
        </w:rPr>
        <w:t>the M</w:t>
      </w:r>
      <w:r w:rsidR="00F126D3" w:rsidRPr="00377046">
        <w:rPr>
          <w:rFonts w:ascii="Arial" w:hAnsi="Arial" w:cs="Arial"/>
        </w:rPr>
        <w:t xml:space="preserve">iddle </w:t>
      </w:r>
      <w:r w:rsidR="001F229A" w:rsidRPr="00377046">
        <w:rPr>
          <w:rFonts w:ascii="Arial" w:hAnsi="Arial" w:cs="Arial"/>
        </w:rPr>
        <w:t>E</w:t>
      </w:r>
      <w:r w:rsidR="00F126D3" w:rsidRPr="00377046">
        <w:rPr>
          <w:rFonts w:ascii="Arial" w:hAnsi="Arial" w:cs="Arial"/>
        </w:rPr>
        <w:t>ast and north Africa</w:t>
      </w:r>
      <w:r w:rsidR="001468F2" w:rsidRPr="00377046">
        <w:rPr>
          <w:rFonts w:ascii="Arial" w:hAnsi="Arial" w:cs="Arial"/>
        </w:rPr>
        <w:t>,</w:t>
      </w:r>
      <w:r w:rsidR="00F126D3" w:rsidRPr="00377046">
        <w:rPr>
          <w:rFonts w:ascii="Arial" w:hAnsi="Arial" w:cs="Arial"/>
        </w:rPr>
        <w:t xml:space="preserve"> have also enhanced </w:t>
      </w:r>
      <w:r w:rsidR="00851949" w:rsidRPr="00377046">
        <w:rPr>
          <w:rFonts w:ascii="Arial" w:hAnsi="Arial" w:cs="Arial"/>
        </w:rPr>
        <w:t xml:space="preserve">the detection </w:t>
      </w:r>
      <w:r w:rsidR="00DE76F0" w:rsidRPr="00377046">
        <w:rPr>
          <w:rFonts w:ascii="Arial" w:hAnsi="Arial" w:cs="Arial"/>
        </w:rPr>
        <w:t>a</w:t>
      </w:r>
      <w:r w:rsidR="00F126D3" w:rsidRPr="00377046">
        <w:rPr>
          <w:rFonts w:ascii="Arial" w:hAnsi="Arial" w:cs="Arial"/>
        </w:rPr>
        <w:t>nd treatment</w:t>
      </w:r>
      <w:r w:rsidR="00DE76F0" w:rsidRPr="00377046">
        <w:rPr>
          <w:rFonts w:ascii="Arial" w:hAnsi="Arial" w:cs="Arial"/>
        </w:rPr>
        <w:t xml:space="preserve"> </w:t>
      </w:r>
      <w:r w:rsidR="004762D9" w:rsidRPr="00377046">
        <w:rPr>
          <w:rFonts w:ascii="Arial" w:hAnsi="Arial" w:cs="Arial"/>
        </w:rPr>
        <w:t>o</w:t>
      </w:r>
      <w:r w:rsidR="00DE76F0" w:rsidRPr="00377046">
        <w:rPr>
          <w:rFonts w:ascii="Arial" w:hAnsi="Arial" w:cs="Arial"/>
        </w:rPr>
        <w:t>f hypertension</w:t>
      </w:r>
      <w:r w:rsidR="00BD2121" w:rsidRPr="00377046">
        <w:rPr>
          <w:rFonts w:ascii="Arial" w:hAnsi="Arial" w:cs="Arial"/>
        </w:rPr>
        <w:t>; some</w:t>
      </w:r>
      <w:r w:rsidR="00F126D3" w:rsidRPr="00377046">
        <w:rPr>
          <w:rFonts w:ascii="Arial" w:hAnsi="Arial" w:cs="Arial"/>
        </w:rPr>
        <w:t>, like Costa Rica</w:t>
      </w:r>
      <w:r w:rsidR="001F229A" w:rsidRPr="00377046">
        <w:rPr>
          <w:rFonts w:ascii="Arial" w:hAnsi="Arial" w:cs="Arial"/>
        </w:rPr>
        <w:t>,</w:t>
      </w:r>
      <w:r w:rsidR="00F126D3" w:rsidRPr="00377046">
        <w:rPr>
          <w:rFonts w:ascii="Arial" w:hAnsi="Arial" w:cs="Arial"/>
        </w:rPr>
        <w:t xml:space="preserve"> now outperform most high-income nations</w:t>
      </w:r>
      <w:r w:rsidR="009D2052" w:rsidRPr="00377046">
        <w:rPr>
          <w:rFonts w:ascii="Arial" w:hAnsi="Arial" w:cs="Arial"/>
        </w:rPr>
        <w:t xml:space="preserve"> in </w:t>
      </w:r>
      <w:r w:rsidR="00ED545F" w:rsidRPr="00377046">
        <w:rPr>
          <w:rFonts w:ascii="Arial" w:hAnsi="Arial" w:cs="Arial"/>
        </w:rPr>
        <w:t>hypertension treatment and control</w:t>
      </w:r>
      <w:r w:rsidR="00F126D3" w:rsidRPr="00377046">
        <w:rPr>
          <w:rFonts w:ascii="Arial" w:hAnsi="Arial" w:cs="Arial"/>
        </w:rPr>
        <w:t xml:space="preserve">. </w:t>
      </w:r>
      <w:r w:rsidR="00BD2121" w:rsidRPr="00377046">
        <w:rPr>
          <w:rFonts w:ascii="Arial" w:hAnsi="Arial" w:cs="Arial"/>
        </w:rPr>
        <w:t>L</w:t>
      </w:r>
      <w:r w:rsidR="00F126D3" w:rsidRPr="00377046">
        <w:rPr>
          <w:rFonts w:ascii="Arial" w:hAnsi="Arial" w:cs="Arial"/>
        </w:rPr>
        <w:t xml:space="preserve">ow </w:t>
      </w:r>
      <w:r w:rsidR="007C3C65" w:rsidRPr="00377046">
        <w:rPr>
          <w:rFonts w:ascii="Arial" w:hAnsi="Arial" w:cs="Arial"/>
        </w:rPr>
        <w:t>detection</w:t>
      </w:r>
      <w:r w:rsidR="00F9328F" w:rsidRPr="00377046">
        <w:rPr>
          <w:rFonts w:ascii="Arial" w:hAnsi="Arial" w:cs="Arial"/>
        </w:rPr>
        <w:t xml:space="preserve"> and </w:t>
      </w:r>
      <w:r w:rsidR="00F126D3" w:rsidRPr="00377046">
        <w:rPr>
          <w:rFonts w:ascii="Arial" w:hAnsi="Arial" w:cs="Arial"/>
        </w:rPr>
        <w:t>treatment rates persist in the world’s poorest nations</w:t>
      </w:r>
      <w:r w:rsidR="00F8313E" w:rsidRPr="00377046">
        <w:rPr>
          <w:rFonts w:ascii="Arial" w:hAnsi="Arial" w:cs="Arial"/>
        </w:rPr>
        <w:t>, especially in sub-Saharan Africa, Oceania and south Asia</w:t>
      </w:r>
      <w:r w:rsidR="00F126D3" w:rsidRPr="00377046">
        <w:rPr>
          <w:rFonts w:ascii="Arial" w:hAnsi="Arial" w:cs="Arial"/>
        </w:rPr>
        <w:t>.</w:t>
      </w:r>
      <w:r w:rsidR="003E049F">
        <w:rPr>
          <w:rFonts w:ascii="Arial" w:hAnsi="Arial" w:cs="Arial"/>
        </w:rPr>
        <w:t xml:space="preserve"> Together with </w:t>
      </w:r>
      <w:r w:rsidR="00061954">
        <w:rPr>
          <w:rFonts w:ascii="Arial" w:hAnsi="Arial" w:cs="Arial"/>
        </w:rPr>
        <w:t xml:space="preserve">the </w:t>
      </w:r>
      <w:r w:rsidR="003E049F">
        <w:rPr>
          <w:rFonts w:ascii="Arial" w:hAnsi="Arial" w:cs="Arial"/>
        </w:rPr>
        <w:t xml:space="preserve">rising number of people who have hypertension, this will shift an increasing share of the burden of vascular and renal conditions to these regions. </w:t>
      </w:r>
    </w:p>
    <w:p w14:paraId="3DF96946" w14:textId="370292CE" w:rsidR="00F126D3" w:rsidRPr="00377046" w:rsidRDefault="00F126D3">
      <w:pPr>
        <w:spacing w:after="0" w:line="480" w:lineRule="auto"/>
        <w:jc w:val="both"/>
        <w:rPr>
          <w:rFonts w:ascii="Arial" w:hAnsi="Arial" w:cs="Arial"/>
        </w:rPr>
      </w:pPr>
    </w:p>
    <w:p w14:paraId="78C6B5B6" w14:textId="37F1CAC7" w:rsidR="000F6983" w:rsidRPr="00377046" w:rsidRDefault="000F6983">
      <w:pPr>
        <w:spacing w:after="0" w:line="480" w:lineRule="auto"/>
        <w:jc w:val="both"/>
        <w:rPr>
          <w:rFonts w:ascii="Arial" w:hAnsi="Arial" w:cs="Arial"/>
          <w:i/>
          <w:iCs/>
        </w:rPr>
      </w:pPr>
      <w:r w:rsidRPr="00377046">
        <w:rPr>
          <w:rFonts w:ascii="Arial" w:hAnsi="Arial" w:cs="Arial"/>
          <w:i/>
          <w:iCs/>
        </w:rPr>
        <w:t>Comparison with other studies</w:t>
      </w:r>
    </w:p>
    <w:p w14:paraId="51D1530A" w14:textId="47DF0E41" w:rsidR="00B45695" w:rsidRPr="00377046" w:rsidRDefault="000F6983">
      <w:pPr>
        <w:spacing w:after="0" w:line="480" w:lineRule="auto"/>
        <w:jc w:val="both"/>
        <w:rPr>
          <w:rFonts w:ascii="Arial" w:hAnsi="Arial" w:cs="Arial"/>
        </w:rPr>
      </w:pPr>
      <w:r w:rsidRPr="00377046">
        <w:rPr>
          <w:rFonts w:ascii="Arial" w:hAnsi="Arial" w:cs="Arial"/>
        </w:rPr>
        <w:t xml:space="preserve">To our knowledge, no prior study of trends in hypertension prevalence, detection, treatment and control covers all countries in the world. </w:t>
      </w:r>
      <w:r w:rsidR="00B609C7" w:rsidRPr="00377046">
        <w:rPr>
          <w:rFonts w:ascii="Arial" w:hAnsi="Arial" w:cs="Arial"/>
        </w:rPr>
        <w:t>O</w:t>
      </w:r>
      <w:r w:rsidR="00310C31" w:rsidRPr="00377046">
        <w:rPr>
          <w:rFonts w:ascii="Arial" w:hAnsi="Arial" w:cs="Arial"/>
        </w:rPr>
        <w:t xml:space="preserve">ur results are consistent with </w:t>
      </w:r>
      <w:r w:rsidR="00BD2121" w:rsidRPr="00377046">
        <w:rPr>
          <w:rFonts w:ascii="Arial" w:hAnsi="Arial" w:cs="Arial"/>
        </w:rPr>
        <w:t xml:space="preserve">a </w:t>
      </w:r>
      <w:r w:rsidR="00B609C7" w:rsidRPr="00377046">
        <w:rPr>
          <w:rFonts w:ascii="Arial" w:hAnsi="Arial" w:cs="Arial"/>
        </w:rPr>
        <w:t xml:space="preserve">multi-country </w:t>
      </w:r>
      <w:r w:rsidR="00BD2121" w:rsidRPr="00377046">
        <w:rPr>
          <w:rFonts w:ascii="Arial" w:hAnsi="Arial" w:cs="Arial"/>
        </w:rPr>
        <w:t>study that</w:t>
      </w:r>
      <w:r w:rsidR="00382311" w:rsidRPr="00377046">
        <w:rPr>
          <w:rFonts w:ascii="Arial" w:hAnsi="Arial" w:cs="Arial"/>
        </w:rPr>
        <w:t xml:space="preserve"> </w:t>
      </w:r>
      <w:r w:rsidR="00F55A1B" w:rsidRPr="00377046">
        <w:rPr>
          <w:rFonts w:ascii="Arial" w:hAnsi="Arial" w:cs="Arial"/>
        </w:rPr>
        <w:t>reported</w:t>
      </w:r>
      <w:r w:rsidR="00B90B36" w:rsidRPr="00377046">
        <w:rPr>
          <w:rFonts w:ascii="Arial" w:hAnsi="Arial" w:cs="Arial"/>
        </w:rPr>
        <w:t xml:space="preserve"> for </w:t>
      </w:r>
      <w:r w:rsidR="00382311" w:rsidRPr="00377046">
        <w:rPr>
          <w:rFonts w:ascii="Arial" w:hAnsi="Arial" w:cs="Arial"/>
        </w:rPr>
        <w:t xml:space="preserve">2000 </w:t>
      </w:r>
      <w:r w:rsidR="00B90B36" w:rsidRPr="00377046">
        <w:rPr>
          <w:rFonts w:ascii="Arial" w:hAnsi="Arial" w:cs="Arial"/>
        </w:rPr>
        <w:t xml:space="preserve">and </w:t>
      </w:r>
      <w:r w:rsidR="00382311" w:rsidRPr="00377046">
        <w:rPr>
          <w:rFonts w:ascii="Arial" w:hAnsi="Arial" w:cs="Arial"/>
        </w:rPr>
        <w:t>2010</w:t>
      </w:r>
      <w:r w:rsidR="00B90B36" w:rsidRPr="00377046">
        <w:rPr>
          <w:rFonts w:ascii="Arial" w:hAnsi="Arial" w:cs="Arial"/>
        </w:rPr>
        <w:t>,</w:t>
      </w:r>
      <w:r w:rsidR="00C05DA7" w:rsidRPr="00C05DA7">
        <w:rPr>
          <w:rFonts w:ascii="Arial" w:hAnsi="Arial" w:cs="Arial"/>
          <w:noProof/>
          <w:vertAlign w:val="superscript"/>
        </w:rPr>
        <w:t>15</w:t>
      </w:r>
      <w:r w:rsidR="00310C31" w:rsidRPr="00377046">
        <w:rPr>
          <w:rFonts w:ascii="Arial" w:hAnsi="Arial" w:cs="Arial"/>
        </w:rPr>
        <w:t xml:space="preserve"> </w:t>
      </w:r>
      <w:r w:rsidR="00B609C7" w:rsidRPr="00377046">
        <w:rPr>
          <w:rFonts w:ascii="Arial" w:hAnsi="Arial" w:cs="Arial"/>
        </w:rPr>
        <w:t xml:space="preserve">in terms of </w:t>
      </w:r>
      <w:r w:rsidR="00BD2121" w:rsidRPr="00377046">
        <w:rPr>
          <w:rFonts w:ascii="Arial" w:hAnsi="Arial" w:cs="Arial"/>
        </w:rPr>
        <w:t>higher</w:t>
      </w:r>
      <w:r w:rsidR="00B609C7" w:rsidRPr="00377046">
        <w:rPr>
          <w:rFonts w:ascii="Arial" w:hAnsi="Arial" w:cs="Arial"/>
        </w:rPr>
        <w:t xml:space="preserve"> treatment and control in </w:t>
      </w:r>
      <w:r w:rsidR="00310C31" w:rsidRPr="00377046">
        <w:rPr>
          <w:rFonts w:ascii="Arial" w:hAnsi="Arial" w:cs="Arial"/>
        </w:rPr>
        <w:t>high-income countries</w:t>
      </w:r>
      <w:r w:rsidR="00E709A6" w:rsidRPr="00377046">
        <w:rPr>
          <w:rFonts w:ascii="Arial" w:hAnsi="Arial" w:cs="Arial"/>
        </w:rPr>
        <w:t xml:space="preserve"> </w:t>
      </w:r>
      <w:r w:rsidR="00BD2121" w:rsidRPr="00377046">
        <w:rPr>
          <w:rFonts w:ascii="Arial" w:hAnsi="Arial" w:cs="Arial"/>
        </w:rPr>
        <w:t>than</w:t>
      </w:r>
      <w:r w:rsidR="00E709A6" w:rsidRPr="00377046">
        <w:rPr>
          <w:rFonts w:ascii="Arial" w:hAnsi="Arial" w:cs="Arial"/>
        </w:rPr>
        <w:t xml:space="preserve"> low- and middle-income countries</w:t>
      </w:r>
      <w:r w:rsidR="00310C31" w:rsidRPr="00377046">
        <w:rPr>
          <w:rFonts w:ascii="Arial" w:hAnsi="Arial" w:cs="Arial"/>
        </w:rPr>
        <w:t xml:space="preserve">, </w:t>
      </w:r>
      <w:r w:rsidR="00B609C7" w:rsidRPr="00377046">
        <w:rPr>
          <w:rFonts w:ascii="Arial" w:hAnsi="Arial" w:cs="Arial"/>
        </w:rPr>
        <w:t xml:space="preserve">but </w:t>
      </w:r>
      <w:r w:rsidR="00310C31" w:rsidRPr="00377046">
        <w:rPr>
          <w:rFonts w:ascii="Arial" w:hAnsi="Arial" w:cs="Arial"/>
        </w:rPr>
        <w:t xml:space="preserve">our national results show that there is substantial variability at </w:t>
      </w:r>
      <w:r w:rsidR="002F62AC" w:rsidRPr="00377046">
        <w:rPr>
          <w:rFonts w:ascii="Arial" w:hAnsi="Arial" w:cs="Arial"/>
        </w:rPr>
        <w:t>any level of economic development</w:t>
      </w:r>
      <w:r w:rsidR="00310C31" w:rsidRPr="00377046">
        <w:rPr>
          <w:rFonts w:ascii="Arial" w:hAnsi="Arial" w:cs="Arial"/>
        </w:rPr>
        <w:t xml:space="preserve">, </w:t>
      </w:r>
      <w:r w:rsidR="005E717C" w:rsidRPr="00377046">
        <w:rPr>
          <w:rFonts w:ascii="Arial" w:hAnsi="Arial" w:cs="Arial"/>
        </w:rPr>
        <w:t xml:space="preserve">with </w:t>
      </w:r>
      <w:r w:rsidR="00BD2121" w:rsidRPr="00377046">
        <w:rPr>
          <w:rFonts w:ascii="Arial" w:hAnsi="Arial" w:cs="Arial"/>
        </w:rPr>
        <w:t xml:space="preserve">some </w:t>
      </w:r>
      <w:r w:rsidR="00310C31" w:rsidRPr="00377046">
        <w:rPr>
          <w:rFonts w:ascii="Arial" w:hAnsi="Arial" w:cs="Arial"/>
        </w:rPr>
        <w:t>upper</w:t>
      </w:r>
      <w:r w:rsidR="00F1783F" w:rsidRPr="00377046">
        <w:rPr>
          <w:rFonts w:ascii="Arial" w:hAnsi="Arial" w:cs="Arial"/>
        </w:rPr>
        <w:t xml:space="preserve"> </w:t>
      </w:r>
      <w:r w:rsidR="00310C31" w:rsidRPr="00377046">
        <w:rPr>
          <w:rFonts w:ascii="Arial" w:hAnsi="Arial" w:cs="Arial"/>
        </w:rPr>
        <w:t>middle-income countries hav</w:t>
      </w:r>
      <w:r w:rsidR="005E717C" w:rsidRPr="00377046">
        <w:rPr>
          <w:rFonts w:ascii="Arial" w:hAnsi="Arial" w:cs="Arial"/>
        </w:rPr>
        <w:t>ing</w:t>
      </w:r>
      <w:r w:rsidR="00310C31" w:rsidRPr="00377046">
        <w:rPr>
          <w:rFonts w:ascii="Arial" w:hAnsi="Arial" w:cs="Arial"/>
        </w:rPr>
        <w:t xml:space="preserve"> treatment and control rates as good as</w:t>
      </w:r>
      <w:r w:rsidR="00C62162" w:rsidRPr="00377046">
        <w:rPr>
          <w:rFonts w:ascii="Arial" w:hAnsi="Arial" w:cs="Arial"/>
        </w:rPr>
        <w:t>,</w:t>
      </w:r>
      <w:r w:rsidR="00310C31" w:rsidRPr="00377046">
        <w:rPr>
          <w:rFonts w:ascii="Arial" w:hAnsi="Arial" w:cs="Arial"/>
        </w:rPr>
        <w:t xml:space="preserve"> or better than</w:t>
      </w:r>
      <w:r w:rsidR="00C62162" w:rsidRPr="00377046">
        <w:rPr>
          <w:rFonts w:ascii="Arial" w:hAnsi="Arial" w:cs="Arial"/>
        </w:rPr>
        <w:t>,</w:t>
      </w:r>
      <w:r w:rsidR="00310C31" w:rsidRPr="00377046">
        <w:rPr>
          <w:rFonts w:ascii="Arial" w:hAnsi="Arial" w:cs="Arial"/>
        </w:rPr>
        <w:t xml:space="preserve"> some high-income countries. The findings of </w:t>
      </w:r>
      <w:r w:rsidR="00E75179" w:rsidRPr="00377046">
        <w:rPr>
          <w:rFonts w:ascii="Arial" w:hAnsi="Arial" w:cs="Arial"/>
        </w:rPr>
        <w:t>a</w:t>
      </w:r>
      <w:r w:rsidR="00DA3A52" w:rsidRPr="00377046">
        <w:rPr>
          <w:rFonts w:ascii="Arial" w:hAnsi="Arial" w:cs="Arial"/>
        </w:rPr>
        <w:t xml:space="preserve"> study</w:t>
      </w:r>
      <w:r w:rsidR="00310C31" w:rsidRPr="00377046">
        <w:rPr>
          <w:rFonts w:ascii="Arial" w:hAnsi="Arial" w:cs="Arial"/>
        </w:rPr>
        <w:t xml:space="preserve"> on 44 low- and middle-income countries</w:t>
      </w:r>
      <w:r w:rsidR="00C05DA7" w:rsidRPr="00C05DA7">
        <w:rPr>
          <w:rFonts w:ascii="Arial" w:hAnsi="Arial" w:cs="Arial"/>
          <w:noProof/>
          <w:vertAlign w:val="superscript"/>
        </w:rPr>
        <w:t>16</w:t>
      </w:r>
      <w:r w:rsidR="00310C31" w:rsidRPr="00377046">
        <w:rPr>
          <w:rFonts w:ascii="Arial" w:hAnsi="Arial" w:cs="Arial"/>
        </w:rPr>
        <w:t xml:space="preserve"> were consistent with ours in terms of hypertension treatment being highest in Latin America and lowest in sub-Saharan Africa</w:t>
      </w:r>
      <w:r w:rsidR="004762D9" w:rsidRPr="00377046">
        <w:rPr>
          <w:rFonts w:ascii="Arial" w:hAnsi="Arial" w:cs="Arial"/>
        </w:rPr>
        <w:t>;</w:t>
      </w:r>
      <w:r w:rsidR="00310C31" w:rsidRPr="00377046">
        <w:rPr>
          <w:rFonts w:ascii="Arial" w:hAnsi="Arial" w:cs="Arial"/>
        </w:rPr>
        <w:t xml:space="preserve"> th</w:t>
      </w:r>
      <w:r w:rsidR="00E75179" w:rsidRPr="00377046">
        <w:rPr>
          <w:rFonts w:ascii="Arial" w:hAnsi="Arial" w:cs="Arial"/>
        </w:rPr>
        <w:t>is</w:t>
      </w:r>
      <w:r w:rsidR="00310C31" w:rsidRPr="00377046">
        <w:rPr>
          <w:rFonts w:ascii="Arial" w:hAnsi="Arial" w:cs="Arial"/>
        </w:rPr>
        <w:t xml:space="preserve"> </w:t>
      </w:r>
      <w:r w:rsidR="00B609C7" w:rsidRPr="00377046">
        <w:rPr>
          <w:rFonts w:ascii="Arial" w:hAnsi="Arial" w:cs="Arial"/>
        </w:rPr>
        <w:t xml:space="preserve">study </w:t>
      </w:r>
      <w:r w:rsidR="00310C31" w:rsidRPr="00377046">
        <w:rPr>
          <w:rFonts w:ascii="Arial" w:hAnsi="Arial" w:cs="Arial"/>
        </w:rPr>
        <w:t xml:space="preserve">did not </w:t>
      </w:r>
      <w:r w:rsidR="00E75179" w:rsidRPr="00377046">
        <w:rPr>
          <w:rFonts w:ascii="Arial" w:hAnsi="Arial" w:cs="Arial"/>
        </w:rPr>
        <w:t xml:space="preserve">have data on </w:t>
      </w:r>
      <w:r w:rsidR="00310C31" w:rsidRPr="00377046">
        <w:rPr>
          <w:rFonts w:ascii="Arial" w:hAnsi="Arial" w:cs="Arial"/>
        </w:rPr>
        <w:t>trends</w:t>
      </w:r>
      <w:r w:rsidR="00E92EA2" w:rsidRPr="00377046">
        <w:rPr>
          <w:rFonts w:ascii="Arial" w:hAnsi="Arial" w:cs="Arial"/>
        </w:rPr>
        <w:t xml:space="preserve"> or</w:t>
      </w:r>
      <w:r w:rsidR="00E75179" w:rsidRPr="00377046">
        <w:rPr>
          <w:rFonts w:ascii="Arial" w:hAnsi="Arial" w:cs="Arial"/>
        </w:rPr>
        <w:t xml:space="preserve"> from</w:t>
      </w:r>
      <w:r w:rsidR="00310C31" w:rsidRPr="00377046">
        <w:rPr>
          <w:rFonts w:ascii="Arial" w:hAnsi="Arial" w:cs="Arial"/>
        </w:rPr>
        <w:t xml:space="preserve"> high-income countries. </w:t>
      </w:r>
      <w:r w:rsidR="00EF404F" w:rsidRPr="00377046">
        <w:rPr>
          <w:rFonts w:ascii="Arial" w:hAnsi="Arial" w:cs="Arial"/>
        </w:rPr>
        <w:t>Our finding on</w:t>
      </w:r>
      <w:r w:rsidR="00542CB7" w:rsidRPr="00377046">
        <w:rPr>
          <w:rFonts w:ascii="Arial" w:hAnsi="Arial" w:cs="Arial"/>
        </w:rPr>
        <w:t xml:space="preserve"> variable</w:t>
      </w:r>
      <w:r w:rsidR="009E339E" w:rsidRPr="00377046">
        <w:rPr>
          <w:rFonts w:ascii="Arial" w:hAnsi="Arial" w:cs="Arial"/>
        </w:rPr>
        <w:t xml:space="preserve"> </w:t>
      </w:r>
      <w:r w:rsidR="00FB1028" w:rsidRPr="00377046">
        <w:rPr>
          <w:rFonts w:ascii="Arial" w:hAnsi="Arial" w:cs="Arial"/>
        </w:rPr>
        <w:t>improvement in</w:t>
      </w:r>
      <w:r w:rsidR="009E339E" w:rsidRPr="00377046">
        <w:rPr>
          <w:rFonts w:ascii="Arial" w:hAnsi="Arial" w:cs="Arial"/>
        </w:rPr>
        <w:t xml:space="preserve"> hypertension treatment in high-income countries</w:t>
      </w:r>
      <w:r w:rsidR="00EF404F" w:rsidRPr="00377046">
        <w:rPr>
          <w:rFonts w:ascii="Arial" w:hAnsi="Arial" w:cs="Arial"/>
        </w:rPr>
        <w:t xml:space="preserve"> is </w:t>
      </w:r>
      <w:r w:rsidR="009E339E" w:rsidRPr="00377046">
        <w:rPr>
          <w:rFonts w:ascii="Arial" w:hAnsi="Arial" w:cs="Arial"/>
        </w:rPr>
        <w:t>consistent with</w:t>
      </w:r>
      <w:r w:rsidR="00636CE5" w:rsidRPr="00377046">
        <w:rPr>
          <w:rFonts w:ascii="Arial" w:hAnsi="Arial" w:cs="Arial"/>
        </w:rPr>
        <w:t xml:space="preserve"> </w:t>
      </w:r>
      <w:r w:rsidR="00CE4FC7" w:rsidRPr="00377046">
        <w:rPr>
          <w:rFonts w:ascii="Arial" w:hAnsi="Arial" w:cs="Arial"/>
        </w:rPr>
        <w:t xml:space="preserve">a </w:t>
      </w:r>
      <w:r w:rsidR="00365B58" w:rsidRPr="00377046">
        <w:rPr>
          <w:rFonts w:ascii="Arial" w:hAnsi="Arial" w:cs="Arial"/>
        </w:rPr>
        <w:t>previous multi-country study</w:t>
      </w:r>
      <w:r w:rsidR="004762D9" w:rsidRPr="00377046">
        <w:rPr>
          <w:rFonts w:ascii="Arial" w:hAnsi="Arial" w:cs="Arial"/>
        </w:rPr>
        <w:t>.</w:t>
      </w:r>
      <w:r w:rsidR="00B127CB" w:rsidRPr="00377046">
        <w:rPr>
          <w:rFonts w:ascii="Arial" w:hAnsi="Arial" w:cs="Arial"/>
          <w:noProof/>
          <w:vertAlign w:val="superscript"/>
        </w:rPr>
        <w:t>12</w:t>
      </w:r>
      <w:r w:rsidR="00365B58" w:rsidRPr="00377046">
        <w:rPr>
          <w:rFonts w:ascii="Arial" w:hAnsi="Arial" w:cs="Arial"/>
        </w:rPr>
        <w:t xml:space="preserve"> </w:t>
      </w:r>
    </w:p>
    <w:p w14:paraId="5D5F1036" w14:textId="77777777" w:rsidR="008C5BE9" w:rsidRPr="00377046" w:rsidRDefault="008C5BE9">
      <w:pPr>
        <w:spacing w:after="0" w:line="480" w:lineRule="auto"/>
        <w:jc w:val="both"/>
        <w:rPr>
          <w:rFonts w:ascii="Arial" w:hAnsi="Arial" w:cs="Arial"/>
        </w:rPr>
      </w:pPr>
    </w:p>
    <w:p w14:paraId="54A2A04D" w14:textId="51251E5D" w:rsidR="000F6983" w:rsidRPr="00377046" w:rsidRDefault="000F6983" w:rsidP="000F6983">
      <w:pPr>
        <w:spacing w:after="0" w:line="480" w:lineRule="auto"/>
        <w:jc w:val="both"/>
        <w:rPr>
          <w:rFonts w:ascii="Arial" w:hAnsi="Arial" w:cs="Arial"/>
          <w:i/>
          <w:iCs/>
        </w:rPr>
      </w:pPr>
      <w:r w:rsidRPr="00377046">
        <w:rPr>
          <w:rFonts w:ascii="Arial" w:hAnsi="Arial" w:cs="Arial"/>
          <w:i/>
          <w:iCs/>
        </w:rPr>
        <w:t>Strengths and limitations</w:t>
      </w:r>
    </w:p>
    <w:p w14:paraId="634C88AB" w14:textId="5645C2FD" w:rsidR="00C54872" w:rsidRPr="00377046" w:rsidRDefault="00B553BA">
      <w:pPr>
        <w:spacing w:after="0" w:line="480" w:lineRule="auto"/>
        <w:jc w:val="both"/>
        <w:rPr>
          <w:rFonts w:ascii="Arial" w:hAnsi="Arial" w:cs="Arial"/>
        </w:rPr>
      </w:pPr>
      <w:r w:rsidRPr="00377046">
        <w:rPr>
          <w:rFonts w:ascii="Arial" w:hAnsi="Arial" w:cs="Arial"/>
        </w:rPr>
        <w:t>The strength</w:t>
      </w:r>
      <w:r w:rsidR="00B70DEB" w:rsidRPr="00377046">
        <w:rPr>
          <w:rFonts w:ascii="Arial" w:hAnsi="Arial" w:cs="Arial"/>
        </w:rPr>
        <w:t>s</w:t>
      </w:r>
      <w:r w:rsidRPr="00377046">
        <w:rPr>
          <w:rFonts w:ascii="Arial" w:hAnsi="Arial" w:cs="Arial"/>
        </w:rPr>
        <w:t xml:space="preserve"> of our study </w:t>
      </w:r>
      <w:r w:rsidR="002F492E" w:rsidRPr="00377046">
        <w:rPr>
          <w:rFonts w:ascii="Arial" w:hAnsi="Arial" w:cs="Arial"/>
        </w:rPr>
        <w:t xml:space="preserve">include </w:t>
      </w:r>
      <w:r w:rsidR="00E10729" w:rsidRPr="00377046">
        <w:rPr>
          <w:rFonts w:ascii="Arial" w:hAnsi="Arial" w:cs="Arial"/>
        </w:rPr>
        <w:t xml:space="preserve">its </w:t>
      </w:r>
      <w:r w:rsidR="002F492E" w:rsidRPr="00377046">
        <w:rPr>
          <w:rFonts w:ascii="Arial" w:hAnsi="Arial" w:cs="Arial"/>
        </w:rPr>
        <w:t xml:space="preserve">scope </w:t>
      </w:r>
      <w:r w:rsidR="00E10729" w:rsidRPr="00377046">
        <w:rPr>
          <w:rFonts w:ascii="Arial" w:hAnsi="Arial" w:cs="Arial"/>
        </w:rPr>
        <w:t xml:space="preserve">of presenting </w:t>
      </w:r>
      <w:r w:rsidR="00261D31" w:rsidRPr="00377046">
        <w:rPr>
          <w:rFonts w:ascii="Arial" w:hAnsi="Arial" w:cs="Arial"/>
        </w:rPr>
        <w:t>consistent and</w:t>
      </w:r>
      <w:r w:rsidR="002F492E" w:rsidRPr="00377046">
        <w:rPr>
          <w:rFonts w:ascii="Arial" w:hAnsi="Arial" w:cs="Arial"/>
        </w:rPr>
        <w:t xml:space="preserve"> comparable </w:t>
      </w:r>
      <w:r w:rsidR="00261D31" w:rsidRPr="00377046">
        <w:rPr>
          <w:rFonts w:ascii="Arial" w:hAnsi="Arial" w:cs="Arial"/>
        </w:rPr>
        <w:t>global estimates</w:t>
      </w:r>
      <w:r w:rsidR="00D530A2" w:rsidRPr="00377046">
        <w:rPr>
          <w:rFonts w:ascii="Arial" w:hAnsi="Arial" w:cs="Arial"/>
        </w:rPr>
        <w:t xml:space="preserve"> </w:t>
      </w:r>
      <w:r w:rsidR="00F109FB" w:rsidRPr="00377046">
        <w:rPr>
          <w:rFonts w:ascii="Arial" w:hAnsi="Arial" w:cs="Arial"/>
        </w:rPr>
        <w:t>of hypertension prevalence</w:t>
      </w:r>
      <w:r w:rsidR="004762D9" w:rsidRPr="00377046">
        <w:rPr>
          <w:rFonts w:ascii="Arial" w:hAnsi="Arial" w:cs="Arial"/>
        </w:rPr>
        <w:t xml:space="preserve">, </w:t>
      </w:r>
      <w:r w:rsidR="00F109FB" w:rsidRPr="00377046">
        <w:rPr>
          <w:rFonts w:ascii="Arial" w:hAnsi="Arial" w:cs="Arial"/>
        </w:rPr>
        <w:t>treatment and control</w:t>
      </w:r>
      <w:r w:rsidR="00AF6685" w:rsidRPr="00377046">
        <w:rPr>
          <w:rFonts w:ascii="Arial" w:hAnsi="Arial" w:cs="Arial"/>
        </w:rPr>
        <w:t>,</w:t>
      </w:r>
      <w:r w:rsidR="00166CBD" w:rsidRPr="00377046">
        <w:rPr>
          <w:rFonts w:ascii="Arial" w:hAnsi="Arial" w:cs="Arial"/>
        </w:rPr>
        <w:t xml:space="preserve"> the </w:t>
      </w:r>
      <w:r w:rsidR="00AF6685" w:rsidRPr="00377046">
        <w:rPr>
          <w:rFonts w:ascii="Arial" w:hAnsi="Arial" w:cs="Arial"/>
        </w:rPr>
        <w:t xml:space="preserve">scale </w:t>
      </w:r>
      <w:r w:rsidR="00940FAD" w:rsidRPr="00377046">
        <w:rPr>
          <w:rFonts w:ascii="Arial" w:hAnsi="Arial" w:cs="Arial"/>
        </w:rPr>
        <w:t xml:space="preserve">and quality </w:t>
      </w:r>
      <w:r w:rsidR="00AF6685" w:rsidRPr="00377046">
        <w:rPr>
          <w:rFonts w:ascii="Arial" w:hAnsi="Arial" w:cs="Arial"/>
        </w:rPr>
        <w:t xml:space="preserve">of </w:t>
      </w:r>
      <w:r w:rsidR="00166CBD" w:rsidRPr="00377046">
        <w:rPr>
          <w:rFonts w:ascii="Arial" w:hAnsi="Arial" w:cs="Arial"/>
        </w:rPr>
        <w:t>data</w:t>
      </w:r>
      <w:r w:rsidR="00E10729" w:rsidRPr="00377046">
        <w:rPr>
          <w:rFonts w:ascii="Arial" w:hAnsi="Arial" w:cs="Arial"/>
        </w:rPr>
        <w:t xml:space="preserve"> which were harmonised in a rigorous process,</w:t>
      </w:r>
      <w:r w:rsidR="00166CBD" w:rsidRPr="00377046">
        <w:rPr>
          <w:rFonts w:ascii="Arial" w:hAnsi="Arial" w:cs="Arial"/>
        </w:rPr>
        <w:t xml:space="preserve"> and </w:t>
      </w:r>
      <w:r w:rsidR="00AF6685" w:rsidRPr="00377046">
        <w:rPr>
          <w:rFonts w:ascii="Arial" w:hAnsi="Arial" w:cs="Arial"/>
        </w:rPr>
        <w:t xml:space="preserve">the statistical </w:t>
      </w:r>
      <w:r w:rsidR="00166CBD" w:rsidRPr="00377046">
        <w:rPr>
          <w:rFonts w:ascii="Arial" w:hAnsi="Arial" w:cs="Arial"/>
        </w:rPr>
        <w:t xml:space="preserve">methods </w:t>
      </w:r>
      <w:r w:rsidR="00E10729" w:rsidRPr="00377046">
        <w:rPr>
          <w:rFonts w:ascii="Arial" w:hAnsi="Arial" w:cs="Arial"/>
        </w:rPr>
        <w:t xml:space="preserve">that were designed </w:t>
      </w:r>
      <w:r w:rsidR="00BD2121" w:rsidRPr="00377046">
        <w:rPr>
          <w:rFonts w:ascii="Arial" w:hAnsi="Arial" w:cs="Arial"/>
        </w:rPr>
        <w:t>for</w:t>
      </w:r>
      <w:r w:rsidR="00E10729" w:rsidRPr="00377046">
        <w:rPr>
          <w:rFonts w:ascii="Arial" w:hAnsi="Arial" w:cs="Arial"/>
        </w:rPr>
        <w:t xml:space="preserve"> analysing trends in </w:t>
      </w:r>
      <w:r w:rsidR="00C62162" w:rsidRPr="00377046">
        <w:rPr>
          <w:rFonts w:ascii="Arial" w:hAnsi="Arial" w:cs="Arial"/>
        </w:rPr>
        <w:t xml:space="preserve">the </w:t>
      </w:r>
      <w:r w:rsidR="00E10729" w:rsidRPr="00377046">
        <w:rPr>
          <w:rFonts w:ascii="Arial" w:hAnsi="Arial" w:cs="Arial"/>
        </w:rPr>
        <w:t>hypertension treatment cascade</w:t>
      </w:r>
      <w:r w:rsidR="005D0584" w:rsidRPr="00377046">
        <w:rPr>
          <w:rFonts w:ascii="Arial" w:hAnsi="Arial" w:cs="Arial"/>
        </w:rPr>
        <w:t xml:space="preserve">. </w:t>
      </w:r>
      <w:r w:rsidR="00AF6685" w:rsidRPr="00377046">
        <w:rPr>
          <w:rFonts w:ascii="Arial" w:hAnsi="Arial" w:cs="Arial"/>
        </w:rPr>
        <w:t>W</w:t>
      </w:r>
      <w:r w:rsidR="009453A7" w:rsidRPr="00377046">
        <w:rPr>
          <w:rFonts w:ascii="Arial" w:hAnsi="Arial" w:cs="Arial"/>
        </w:rPr>
        <w:t xml:space="preserve">e used data </w:t>
      </w:r>
      <w:r w:rsidR="0073496D" w:rsidRPr="00377046">
        <w:rPr>
          <w:rFonts w:ascii="Arial" w:hAnsi="Arial" w:cs="Arial"/>
        </w:rPr>
        <w:t xml:space="preserve">from </w:t>
      </w:r>
      <w:r w:rsidR="00BD2121" w:rsidRPr="00377046">
        <w:rPr>
          <w:rFonts w:ascii="Arial" w:hAnsi="Arial" w:cs="Arial"/>
        </w:rPr>
        <w:t>&gt;</w:t>
      </w:r>
      <w:r w:rsidR="0073496D" w:rsidRPr="00377046">
        <w:rPr>
          <w:rFonts w:ascii="Arial" w:hAnsi="Arial" w:cs="Arial"/>
        </w:rPr>
        <w:t>1</w:t>
      </w:r>
      <w:r w:rsidR="00E10729" w:rsidRPr="00377046">
        <w:rPr>
          <w:rFonts w:ascii="Arial" w:hAnsi="Arial" w:cs="Arial"/>
        </w:rPr>
        <w:t>,</w:t>
      </w:r>
      <w:r w:rsidR="0073496D" w:rsidRPr="00377046">
        <w:rPr>
          <w:rFonts w:ascii="Arial" w:hAnsi="Arial" w:cs="Arial"/>
        </w:rPr>
        <w:t xml:space="preserve">200 studies </w:t>
      </w:r>
      <w:r w:rsidR="00CE4FC7" w:rsidRPr="00377046">
        <w:rPr>
          <w:rFonts w:ascii="Arial" w:hAnsi="Arial" w:cs="Arial"/>
        </w:rPr>
        <w:t xml:space="preserve">in </w:t>
      </w:r>
      <w:r w:rsidR="009453A7" w:rsidRPr="00377046">
        <w:rPr>
          <w:rFonts w:ascii="Arial" w:hAnsi="Arial" w:cs="Arial"/>
        </w:rPr>
        <w:t>18</w:t>
      </w:r>
      <w:r w:rsidR="00213AE6" w:rsidRPr="00377046">
        <w:rPr>
          <w:rFonts w:ascii="Arial" w:hAnsi="Arial" w:cs="Arial"/>
        </w:rPr>
        <w:t>4</w:t>
      </w:r>
      <w:r w:rsidR="009453A7" w:rsidRPr="00377046">
        <w:rPr>
          <w:rFonts w:ascii="Arial" w:hAnsi="Arial" w:cs="Arial"/>
        </w:rPr>
        <w:t xml:space="preserve"> countries, </w:t>
      </w:r>
      <w:r w:rsidR="00EF404F" w:rsidRPr="00377046">
        <w:rPr>
          <w:rFonts w:ascii="Arial" w:hAnsi="Arial" w:cs="Arial"/>
        </w:rPr>
        <w:t xml:space="preserve">covering 99% of the world’s population, </w:t>
      </w:r>
      <w:r w:rsidR="00E10729" w:rsidRPr="00377046">
        <w:rPr>
          <w:rFonts w:ascii="Arial" w:hAnsi="Arial" w:cs="Arial"/>
        </w:rPr>
        <w:t xml:space="preserve">which is </w:t>
      </w:r>
      <w:r w:rsidR="00B609C7" w:rsidRPr="00377046">
        <w:rPr>
          <w:rFonts w:ascii="Arial" w:hAnsi="Arial" w:cs="Arial"/>
        </w:rPr>
        <w:t xml:space="preserve">eight </w:t>
      </w:r>
      <w:r w:rsidR="00E10729" w:rsidRPr="00377046">
        <w:rPr>
          <w:rFonts w:ascii="Arial" w:hAnsi="Arial" w:cs="Arial"/>
        </w:rPr>
        <w:t xml:space="preserve">times </w:t>
      </w:r>
      <w:r w:rsidR="00463902" w:rsidRPr="00377046">
        <w:rPr>
          <w:rFonts w:ascii="Arial" w:hAnsi="Arial" w:cs="Arial"/>
        </w:rPr>
        <w:t xml:space="preserve">as many </w:t>
      </w:r>
      <w:r w:rsidR="00E10729" w:rsidRPr="00377046">
        <w:rPr>
          <w:rFonts w:ascii="Arial" w:hAnsi="Arial" w:cs="Arial"/>
        </w:rPr>
        <w:t xml:space="preserve">studies </w:t>
      </w:r>
      <w:r w:rsidR="00463902" w:rsidRPr="00377046">
        <w:rPr>
          <w:rFonts w:ascii="Arial" w:hAnsi="Arial" w:cs="Arial"/>
        </w:rPr>
        <w:t xml:space="preserve">as the </w:t>
      </w:r>
      <w:r w:rsidR="00C62162" w:rsidRPr="00377046">
        <w:rPr>
          <w:rFonts w:ascii="Arial" w:hAnsi="Arial" w:cs="Arial"/>
        </w:rPr>
        <w:t xml:space="preserve">previous </w:t>
      </w:r>
      <w:r w:rsidR="00463902" w:rsidRPr="00377046">
        <w:rPr>
          <w:rFonts w:ascii="Arial" w:hAnsi="Arial" w:cs="Arial"/>
        </w:rPr>
        <w:t xml:space="preserve">largest </w:t>
      </w:r>
      <w:r w:rsidR="00B609C7" w:rsidRPr="00377046">
        <w:rPr>
          <w:rFonts w:ascii="Arial" w:hAnsi="Arial" w:cs="Arial"/>
        </w:rPr>
        <w:t>analysis</w:t>
      </w:r>
      <w:r w:rsidR="00463902" w:rsidRPr="00377046">
        <w:rPr>
          <w:rFonts w:ascii="Arial" w:hAnsi="Arial" w:cs="Arial"/>
        </w:rPr>
        <w:t>.</w:t>
      </w:r>
      <w:r w:rsidR="00C05DA7" w:rsidRPr="00C05DA7">
        <w:rPr>
          <w:rFonts w:ascii="Arial" w:hAnsi="Arial" w:cs="Arial"/>
          <w:noProof/>
          <w:vertAlign w:val="superscript"/>
        </w:rPr>
        <w:t>15</w:t>
      </w:r>
      <w:r w:rsidR="00463263" w:rsidRPr="00377046">
        <w:rPr>
          <w:rFonts w:ascii="Arial" w:hAnsi="Arial" w:cs="Arial"/>
        </w:rPr>
        <w:t xml:space="preserve"> </w:t>
      </w:r>
      <w:r w:rsidR="009A3B70" w:rsidRPr="00377046">
        <w:rPr>
          <w:rFonts w:ascii="Arial" w:hAnsi="Arial" w:cs="Arial"/>
        </w:rPr>
        <w:t xml:space="preserve">We used only data from studies that had measured blood pressure to avoid bias in self-reported data. We re-analysed data according to a </w:t>
      </w:r>
      <w:r w:rsidR="00B76222" w:rsidRPr="00377046">
        <w:rPr>
          <w:rFonts w:ascii="Arial" w:hAnsi="Arial" w:cs="Arial"/>
        </w:rPr>
        <w:t xml:space="preserve">standardised </w:t>
      </w:r>
      <w:r w:rsidR="009A3B70" w:rsidRPr="00377046">
        <w:rPr>
          <w:rFonts w:ascii="Arial" w:hAnsi="Arial" w:cs="Arial"/>
        </w:rPr>
        <w:t>protocol</w:t>
      </w:r>
      <w:r w:rsidR="007B1321" w:rsidRPr="00377046">
        <w:rPr>
          <w:rFonts w:ascii="Arial" w:hAnsi="Arial" w:cs="Arial"/>
        </w:rPr>
        <w:t xml:space="preserve"> and the characteristics and quality of data were rigorously verified through repeated checks by NCD-RisC members.</w:t>
      </w:r>
      <w:r w:rsidR="009A3B70" w:rsidRPr="00377046">
        <w:rPr>
          <w:rFonts w:ascii="Arial" w:hAnsi="Arial" w:cs="Arial"/>
        </w:rPr>
        <w:t xml:space="preserve"> </w:t>
      </w:r>
      <w:r w:rsidR="003256A1" w:rsidRPr="00377046">
        <w:rPr>
          <w:rFonts w:ascii="Arial" w:hAnsi="Arial" w:cs="Arial"/>
        </w:rPr>
        <w:t xml:space="preserve">We used a statistical model </w:t>
      </w:r>
      <w:r w:rsidR="00877D56" w:rsidRPr="00377046">
        <w:rPr>
          <w:rFonts w:ascii="Arial" w:hAnsi="Arial" w:cs="Arial"/>
        </w:rPr>
        <w:t xml:space="preserve">that accounted for </w:t>
      </w:r>
      <w:r w:rsidR="0054214F" w:rsidRPr="00377046">
        <w:rPr>
          <w:rFonts w:ascii="Arial" w:hAnsi="Arial" w:cs="Arial"/>
        </w:rPr>
        <w:t>heterogeneous</w:t>
      </w:r>
      <w:r w:rsidR="00877D56" w:rsidRPr="00377046">
        <w:rPr>
          <w:rFonts w:ascii="Arial" w:hAnsi="Arial" w:cs="Arial"/>
        </w:rPr>
        <w:t xml:space="preserve"> trends </w:t>
      </w:r>
      <w:r w:rsidR="0054214F" w:rsidRPr="00377046">
        <w:rPr>
          <w:rFonts w:ascii="Arial" w:hAnsi="Arial" w:cs="Arial"/>
        </w:rPr>
        <w:t xml:space="preserve">by age </w:t>
      </w:r>
      <w:r w:rsidR="00877D56" w:rsidRPr="00377046">
        <w:rPr>
          <w:rFonts w:ascii="Arial" w:hAnsi="Arial" w:cs="Arial"/>
        </w:rPr>
        <w:t xml:space="preserve">in hypertension prevalence, </w:t>
      </w:r>
      <w:r w:rsidR="00382311" w:rsidRPr="00377046">
        <w:rPr>
          <w:rFonts w:ascii="Arial" w:hAnsi="Arial" w:cs="Arial"/>
        </w:rPr>
        <w:t>detection</w:t>
      </w:r>
      <w:r w:rsidR="00CE4FC7" w:rsidRPr="00377046">
        <w:rPr>
          <w:rFonts w:ascii="Arial" w:hAnsi="Arial" w:cs="Arial"/>
        </w:rPr>
        <w:t xml:space="preserve"> </w:t>
      </w:r>
      <w:r w:rsidR="00877D56" w:rsidRPr="00377046">
        <w:rPr>
          <w:rFonts w:ascii="Arial" w:hAnsi="Arial" w:cs="Arial"/>
        </w:rPr>
        <w:t>treatment and control</w:t>
      </w:r>
      <w:r w:rsidR="005F6654" w:rsidRPr="00377046">
        <w:rPr>
          <w:rFonts w:ascii="Arial" w:hAnsi="Arial" w:cs="Arial"/>
        </w:rPr>
        <w:t xml:space="preserve">, and we </w:t>
      </w:r>
      <w:r w:rsidR="0054214F" w:rsidRPr="00377046">
        <w:rPr>
          <w:rFonts w:ascii="Arial" w:hAnsi="Arial" w:cs="Arial"/>
        </w:rPr>
        <w:t>used all available data</w:t>
      </w:r>
      <w:r w:rsidR="00C62162" w:rsidRPr="00377046">
        <w:rPr>
          <w:rFonts w:ascii="Arial" w:hAnsi="Arial" w:cs="Arial"/>
        </w:rPr>
        <w:t>,</w:t>
      </w:r>
      <w:r w:rsidR="0054214F" w:rsidRPr="00377046">
        <w:rPr>
          <w:rFonts w:ascii="Arial" w:hAnsi="Arial" w:cs="Arial"/>
        </w:rPr>
        <w:t xml:space="preserve"> while giving more weights to national data than to non-national sources.</w:t>
      </w:r>
    </w:p>
    <w:p w14:paraId="4481B84B" w14:textId="3F87EEC9" w:rsidR="00495412" w:rsidRPr="00377046" w:rsidRDefault="00495412">
      <w:pPr>
        <w:spacing w:after="0" w:line="480" w:lineRule="auto"/>
        <w:jc w:val="both"/>
        <w:rPr>
          <w:rFonts w:ascii="Arial" w:hAnsi="Arial" w:cs="Arial"/>
        </w:rPr>
      </w:pPr>
    </w:p>
    <w:p w14:paraId="66EECAF2" w14:textId="23398ADC" w:rsidR="004D18AF" w:rsidRPr="00377046" w:rsidRDefault="00495412">
      <w:pPr>
        <w:spacing w:after="0" w:line="480" w:lineRule="auto"/>
        <w:jc w:val="both"/>
        <w:rPr>
          <w:rFonts w:ascii="Arial" w:hAnsi="Arial" w:cs="Arial"/>
        </w:rPr>
      </w:pPr>
      <w:r w:rsidRPr="00377046">
        <w:rPr>
          <w:rFonts w:ascii="Arial" w:hAnsi="Arial" w:cs="Arial"/>
        </w:rPr>
        <w:t xml:space="preserve">Similar to all global analyses, our study has some limitations. </w:t>
      </w:r>
      <w:r w:rsidR="00934163" w:rsidRPr="00377046">
        <w:rPr>
          <w:rFonts w:ascii="Arial" w:hAnsi="Arial" w:cs="Arial"/>
        </w:rPr>
        <w:t xml:space="preserve">Despite our extensive efforts to identify and </w:t>
      </w:r>
      <w:r w:rsidR="003B57B6" w:rsidRPr="00377046">
        <w:rPr>
          <w:rFonts w:ascii="Arial" w:hAnsi="Arial" w:cs="Arial"/>
        </w:rPr>
        <w:t xml:space="preserve">access data, </w:t>
      </w:r>
      <w:r w:rsidR="00AD33B9" w:rsidRPr="00377046">
        <w:rPr>
          <w:rFonts w:ascii="Arial" w:hAnsi="Arial" w:cs="Arial"/>
        </w:rPr>
        <w:t xml:space="preserve">some countries, especially those in </w:t>
      </w:r>
      <w:r w:rsidR="002074E1" w:rsidRPr="00377046">
        <w:rPr>
          <w:rFonts w:ascii="Arial" w:hAnsi="Arial" w:cs="Arial"/>
        </w:rPr>
        <w:t>Oceania and sub-Saharan Africa</w:t>
      </w:r>
      <w:r w:rsidR="00F451F3" w:rsidRPr="00377046">
        <w:rPr>
          <w:rFonts w:ascii="Arial" w:hAnsi="Arial" w:cs="Arial"/>
        </w:rPr>
        <w:t xml:space="preserve">, had </w:t>
      </w:r>
      <w:r w:rsidR="00B5317C" w:rsidRPr="00377046">
        <w:rPr>
          <w:rFonts w:ascii="Arial" w:hAnsi="Arial" w:cs="Arial"/>
        </w:rPr>
        <w:t>less data</w:t>
      </w:r>
      <w:r w:rsidR="00F451F3" w:rsidRPr="00377046">
        <w:rPr>
          <w:rFonts w:ascii="Arial" w:hAnsi="Arial" w:cs="Arial"/>
        </w:rPr>
        <w:t xml:space="preserve"> than in other regions.</w:t>
      </w:r>
      <w:r w:rsidR="00810A7F" w:rsidRPr="00377046">
        <w:rPr>
          <w:rFonts w:ascii="Arial" w:hAnsi="Arial" w:cs="Arial"/>
        </w:rPr>
        <w:t xml:space="preserve"> </w:t>
      </w:r>
      <w:r w:rsidR="00382311" w:rsidRPr="00377046">
        <w:rPr>
          <w:rFonts w:ascii="Arial" w:hAnsi="Arial" w:cs="Arial"/>
        </w:rPr>
        <w:t>Most health surveys collect</w:t>
      </w:r>
      <w:r w:rsidR="00673F6B" w:rsidRPr="00377046">
        <w:rPr>
          <w:rFonts w:ascii="Arial" w:hAnsi="Arial" w:cs="Arial"/>
        </w:rPr>
        <w:t xml:space="preserve"> data on </w:t>
      </w:r>
      <w:r w:rsidR="006B6F21" w:rsidRPr="00377046">
        <w:rPr>
          <w:rFonts w:ascii="Arial" w:hAnsi="Arial" w:cs="Arial"/>
        </w:rPr>
        <w:t xml:space="preserve">prior diagnosis </w:t>
      </w:r>
      <w:r w:rsidR="00382311" w:rsidRPr="00377046">
        <w:rPr>
          <w:rFonts w:ascii="Arial" w:hAnsi="Arial" w:cs="Arial"/>
        </w:rPr>
        <w:t>and treatment of</w:t>
      </w:r>
      <w:r w:rsidR="006B6F21" w:rsidRPr="00377046">
        <w:rPr>
          <w:rFonts w:ascii="Arial" w:hAnsi="Arial" w:cs="Arial"/>
        </w:rPr>
        <w:t xml:space="preserve"> hypertension</w:t>
      </w:r>
      <w:r w:rsidR="004762D9" w:rsidRPr="00377046">
        <w:rPr>
          <w:rFonts w:ascii="Arial" w:hAnsi="Arial" w:cs="Arial"/>
        </w:rPr>
        <w:t xml:space="preserve"> </w:t>
      </w:r>
      <w:r w:rsidR="00382311" w:rsidRPr="00377046">
        <w:rPr>
          <w:rFonts w:ascii="Arial" w:hAnsi="Arial" w:cs="Arial"/>
        </w:rPr>
        <w:t>using</w:t>
      </w:r>
      <w:r w:rsidR="00673F6B" w:rsidRPr="00377046">
        <w:rPr>
          <w:rFonts w:ascii="Arial" w:hAnsi="Arial" w:cs="Arial"/>
        </w:rPr>
        <w:t xml:space="preserve"> a questionnaire</w:t>
      </w:r>
      <w:r w:rsidR="00621255" w:rsidRPr="00377046">
        <w:rPr>
          <w:rFonts w:ascii="Arial" w:hAnsi="Arial" w:cs="Arial"/>
        </w:rPr>
        <w:t xml:space="preserve">, </w:t>
      </w:r>
      <w:r w:rsidR="00912A23" w:rsidRPr="00377046">
        <w:rPr>
          <w:rFonts w:ascii="Arial" w:hAnsi="Arial" w:cs="Arial"/>
        </w:rPr>
        <w:t xml:space="preserve">which </w:t>
      </w:r>
      <w:r w:rsidR="004762D9" w:rsidRPr="00377046">
        <w:rPr>
          <w:rFonts w:ascii="Arial" w:hAnsi="Arial" w:cs="Arial"/>
        </w:rPr>
        <w:t>may have an error</w:t>
      </w:r>
      <w:r w:rsidR="00912A23" w:rsidRPr="00377046">
        <w:rPr>
          <w:rFonts w:ascii="Arial" w:hAnsi="Arial" w:cs="Arial"/>
        </w:rPr>
        <w:t xml:space="preserve">. Validation studies show that recall of </w:t>
      </w:r>
      <w:r w:rsidR="00000AD7" w:rsidRPr="00377046">
        <w:rPr>
          <w:rFonts w:ascii="Arial" w:hAnsi="Arial" w:cs="Arial"/>
        </w:rPr>
        <w:t>hypertension diagnosis</w:t>
      </w:r>
      <w:r w:rsidR="00621255" w:rsidRPr="00377046">
        <w:rPr>
          <w:rFonts w:ascii="Arial" w:hAnsi="Arial" w:cs="Arial"/>
        </w:rPr>
        <w:t xml:space="preserve"> and medication</w:t>
      </w:r>
      <w:r w:rsidR="00912A23" w:rsidRPr="00377046">
        <w:rPr>
          <w:rFonts w:ascii="Arial" w:hAnsi="Arial" w:cs="Arial"/>
        </w:rPr>
        <w:t xml:space="preserve"> has good agreement with actual medical history</w:t>
      </w:r>
      <w:r w:rsidR="004A3BA8" w:rsidRPr="00377046">
        <w:rPr>
          <w:rFonts w:ascii="Arial" w:hAnsi="Arial" w:cs="Arial"/>
        </w:rPr>
        <w:t xml:space="preserve"> (</w:t>
      </w:r>
      <w:r w:rsidR="000E690E" w:rsidRPr="00377046">
        <w:rPr>
          <w:rFonts w:ascii="Arial" w:hAnsi="Arial" w:cs="Arial"/>
        </w:rPr>
        <w:t xml:space="preserve">e.g., </w:t>
      </w:r>
      <w:r w:rsidR="004A3BA8" w:rsidRPr="00377046">
        <w:rPr>
          <w:rFonts w:ascii="Arial" w:hAnsi="Arial" w:cs="Arial"/>
        </w:rPr>
        <w:t>with Cohen’s kappa ranging between</w:t>
      </w:r>
      <w:r w:rsidR="008C018D" w:rsidRPr="00377046">
        <w:rPr>
          <w:rFonts w:ascii="Arial" w:hAnsi="Arial" w:cs="Arial"/>
        </w:rPr>
        <w:t xml:space="preserve"> </w:t>
      </w:r>
      <w:r w:rsidR="004A3BA8" w:rsidRPr="00377046">
        <w:rPr>
          <w:rFonts w:ascii="Arial" w:hAnsi="Arial" w:cs="Arial"/>
        </w:rPr>
        <w:t>0.5</w:t>
      </w:r>
      <w:r w:rsidR="000E690E" w:rsidRPr="00377046">
        <w:rPr>
          <w:rFonts w:ascii="Arial" w:hAnsi="Arial" w:cs="Arial"/>
        </w:rPr>
        <w:t>5</w:t>
      </w:r>
      <w:r w:rsidR="004A3BA8" w:rsidRPr="00377046">
        <w:rPr>
          <w:rFonts w:ascii="Arial" w:hAnsi="Arial" w:cs="Arial"/>
        </w:rPr>
        <w:t xml:space="preserve"> and 0.</w:t>
      </w:r>
      <w:r w:rsidR="00686C69" w:rsidRPr="00377046">
        <w:rPr>
          <w:rFonts w:ascii="Arial" w:hAnsi="Arial" w:cs="Arial"/>
        </w:rPr>
        <w:t>91</w:t>
      </w:r>
      <w:r w:rsidR="004A3BA8" w:rsidRPr="00377046">
        <w:rPr>
          <w:rFonts w:ascii="Arial" w:hAnsi="Arial" w:cs="Arial"/>
        </w:rPr>
        <w:t>)</w:t>
      </w:r>
      <w:r w:rsidR="00000AD7" w:rsidRPr="00377046">
        <w:rPr>
          <w:rFonts w:ascii="Arial" w:hAnsi="Arial" w:cs="Arial"/>
        </w:rPr>
        <w:t>.</w:t>
      </w:r>
      <w:r w:rsidR="00C05DA7" w:rsidRPr="00C05DA7">
        <w:rPr>
          <w:rFonts w:ascii="Arial" w:hAnsi="Arial" w:cs="Arial"/>
          <w:noProof/>
          <w:vertAlign w:val="superscript"/>
        </w:rPr>
        <w:t>17-20</w:t>
      </w:r>
      <w:r w:rsidR="00C24E51" w:rsidRPr="00377046">
        <w:rPr>
          <w:rFonts w:ascii="Arial" w:hAnsi="Arial" w:cs="Arial"/>
        </w:rPr>
        <w:t xml:space="preserve"> </w:t>
      </w:r>
      <w:r w:rsidR="00FE1A1C" w:rsidRPr="00377046">
        <w:rPr>
          <w:rFonts w:ascii="Arial" w:hAnsi="Arial" w:cs="Arial"/>
        </w:rPr>
        <w:t>M</w:t>
      </w:r>
      <w:r w:rsidR="00133AFC" w:rsidRPr="00377046">
        <w:rPr>
          <w:rFonts w:ascii="Arial" w:hAnsi="Arial" w:cs="Arial"/>
        </w:rPr>
        <w:t>ercury sphygmomanometers</w:t>
      </w:r>
      <w:r w:rsidR="00120586" w:rsidRPr="00377046">
        <w:rPr>
          <w:rFonts w:ascii="Arial" w:hAnsi="Arial" w:cs="Arial"/>
        </w:rPr>
        <w:t xml:space="preserve"> were more common</w:t>
      </w:r>
      <w:r w:rsidR="00133AFC" w:rsidRPr="00377046">
        <w:rPr>
          <w:rFonts w:ascii="Arial" w:hAnsi="Arial" w:cs="Arial"/>
        </w:rPr>
        <w:t xml:space="preserve"> in earlier </w:t>
      </w:r>
      <w:r w:rsidR="00FE1A1C" w:rsidRPr="00377046">
        <w:rPr>
          <w:rFonts w:ascii="Arial" w:hAnsi="Arial" w:cs="Arial"/>
        </w:rPr>
        <w:t xml:space="preserve">studies </w:t>
      </w:r>
      <w:r w:rsidR="009A36DF" w:rsidRPr="00377046">
        <w:rPr>
          <w:rFonts w:ascii="Arial" w:hAnsi="Arial" w:cs="Arial"/>
        </w:rPr>
        <w:t xml:space="preserve">whereas </w:t>
      </w:r>
      <w:r w:rsidR="00382311" w:rsidRPr="00377046">
        <w:rPr>
          <w:rFonts w:ascii="Arial" w:hAnsi="Arial" w:cs="Arial"/>
        </w:rPr>
        <w:t xml:space="preserve">most </w:t>
      </w:r>
      <w:r w:rsidR="009A36DF" w:rsidRPr="00377046">
        <w:rPr>
          <w:rFonts w:ascii="Arial" w:hAnsi="Arial" w:cs="Arial"/>
        </w:rPr>
        <w:t xml:space="preserve">recent studies </w:t>
      </w:r>
      <w:r w:rsidR="00F92994" w:rsidRPr="00377046">
        <w:rPr>
          <w:rFonts w:ascii="Arial" w:hAnsi="Arial" w:cs="Arial"/>
        </w:rPr>
        <w:t xml:space="preserve">often </w:t>
      </w:r>
      <w:r w:rsidR="009A36DF" w:rsidRPr="00377046">
        <w:rPr>
          <w:rFonts w:ascii="Arial" w:hAnsi="Arial" w:cs="Arial"/>
        </w:rPr>
        <w:t>used digital oscillometric devices</w:t>
      </w:r>
      <w:r w:rsidR="00D421B3" w:rsidRPr="00377046">
        <w:rPr>
          <w:rFonts w:ascii="Arial" w:hAnsi="Arial" w:cs="Arial"/>
        </w:rPr>
        <w:t>. Similarly, studies differed on whether they used multiple cuff sizes or one cuff size</w:t>
      </w:r>
      <w:r w:rsidR="00C62162" w:rsidRPr="00377046">
        <w:rPr>
          <w:rFonts w:ascii="Arial" w:hAnsi="Arial" w:cs="Arial"/>
        </w:rPr>
        <w:t xml:space="preserve"> or whether they measured blood pressure more than once</w:t>
      </w:r>
      <w:r w:rsidR="00D421B3" w:rsidRPr="00377046">
        <w:rPr>
          <w:rFonts w:ascii="Arial" w:hAnsi="Arial" w:cs="Arial"/>
        </w:rPr>
        <w:t>.</w:t>
      </w:r>
      <w:r w:rsidR="00321A02" w:rsidRPr="00377046">
        <w:rPr>
          <w:rFonts w:ascii="Arial" w:hAnsi="Arial" w:cs="Arial"/>
        </w:rPr>
        <w:t xml:space="preserve"> </w:t>
      </w:r>
      <w:r w:rsidR="00BD2121" w:rsidRPr="00377046">
        <w:rPr>
          <w:rFonts w:ascii="Arial" w:hAnsi="Arial" w:cs="Arial"/>
        </w:rPr>
        <w:t>T</w:t>
      </w:r>
      <w:r w:rsidR="000F17F0" w:rsidRPr="00377046">
        <w:rPr>
          <w:rFonts w:ascii="Arial" w:hAnsi="Arial" w:cs="Arial"/>
        </w:rPr>
        <w:t>he effect of measurement device and protocol on</w:t>
      </w:r>
      <w:r w:rsidR="00A325B1" w:rsidRPr="00377046">
        <w:rPr>
          <w:rFonts w:ascii="Arial" w:hAnsi="Arial" w:cs="Arial"/>
        </w:rPr>
        <w:t xml:space="preserve"> population prevalence</w:t>
      </w:r>
      <w:r w:rsidR="000F17F0" w:rsidRPr="00377046">
        <w:rPr>
          <w:rFonts w:ascii="Arial" w:hAnsi="Arial" w:cs="Arial"/>
        </w:rPr>
        <w:t xml:space="preserve"> depends on the circumstances of each </w:t>
      </w:r>
      <w:r w:rsidR="000E690E" w:rsidRPr="00377046">
        <w:rPr>
          <w:rFonts w:ascii="Arial" w:hAnsi="Arial" w:cs="Arial"/>
        </w:rPr>
        <w:t>study</w:t>
      </w:r>
      <w:r w:rsidR="000F17F0" w:rsidRPr="00377046">
        <w:rPr>
          <w:rFonts w:ascii="Arial" w:hAnsi="Arial" w:cs="Arial"/>
        </w:rPr>
        <w:t>. For example, an automated digital device with a standard cuff, although not the traditional gold-standard in a clinical setting, avoids observer bias and increases compliance, and possibly even response rate, compared with a mercury sphygmomanometer with multiple cuffs.</w:t>
      </w:r>
      <w:r w:rsidR="00C05DA7" w:rsidRPr="00C05DA7">
        <w:rPr>
          <w:rFonts w:ascii="Arial" w:hAnsi="Arial" w:cs="Arial"/>
          <w:noProof/>
          <w:vertAlign w:val="superscript"/>
        </w:rPr>
        <w:t>21</w:t>
      </w:r>
      <w:r w:rsidR="005820BF" w:rsidRPr="00377046">
        <w:rPr>
          <w:rFonts w:ascii="Arial" w:hAnsi="Arial" w:cs="Arial"/>
        </w:rPr>
        <w:t xml:space="preserve"> </w:t>
      </w:r>
      <w:r w:rsidR="000F17F0" w:rsidRPr="00377046">
        <w:rPr>
          <w:rFonts w:ascii="Arial" w:hAnsi="Arial" w:cs="Arial"/>
        </w:rPr>
        <w:t>Nonetheless, measurements from different devices are not fully comparable.</w:t>
      </w:r>
      <w:r w:rsidR="005820BF" w:rsidRPr="00377046">
        <w:rPr>
          <w:rFonts w:ascii="Arial" w:hAnsi="Arial" w:cs="Arial"/>
        </w:rPr>
        <w:t xml:space="preserve"> </w:t>
      </w:r>
      <w:r w:rsidR="00266A4D" w:rsidRPr="00377046">
        <w:rPr>
          <w:rFonts w:ascii="Arial" w:hAnsi="Arial" w:cs="Arial"/>
        </w:rPr>
        <w:t>Most health survey</w:t>
      </w:r>
      <w:r w:rsidR="005B6D84" w:rsidRPr="00377046">
        <w:rPr>
          <w:rFonts w:ascii="Arial" w:hAnsi="Arial" w:cs="Arial"/>
        </w:rPr>
        <w:t>s</w:t>
      </w:r>
      <w:r w:rsidR="00266A4D" w:rsidRPr="00377046">
        <w:rPr>
          <w:rFonts w:ascii="Arial" w:hAnsi="Arial" w:cs="Arial"/>
        </w:rPr>
        <w:t xml:space="preserve"> are based on one visit to each participant, during which blood pressure is measured multiple times</w:t>
      </w:r>
      <w:r w:rsidR="006415D8" w:rsidRPr="00377046">
        <w:rPr>
          <w:rFonts w:ascii="Arial" w:hAnsi="Arial" w:cs="Arial"/>
        </w:rPr>
        <w:t>, usually after a resting period when interviews are carried out</w:t>
      </w:r>
      <w:r w:rsidR="00266A4D" w:rsidRPr="00377046">
        <w:rPr>
          <w:rFonts w:ascii="Arial" w:hAnsi="Arial" w:cs="Arial"/>
        </w:rPr>
        <w:t xml:space="preserve">. </w:t>
      </w:r>
      <w:r w:rsidR="00B21C4E" w:rsidRPr="00377046">
        <w:rPr>
          <w:rFonts w:ascii="Arial" w:hAnsi="Arial" w:cs="Arial"/>
        </w:rPr>
        <w:t xml:space="preserve">Some studies </w:t>
      </w:r>
      <w:r w:rsidR="00266A4D" w:rsidRPr="00377046">
        <w:rPr>
          <w:rFonts w:ascii="Arial" w:hAnsi="Arial" w:cs="Arial"/>
        </w:rPr>
        <w:t xml:space="preserve">have </w:t>
      </w:r>
      <w:r w:rsidR="00B21C4E" w:rsidRPr="00377046">
        <w:rPr>
          <w:rFonts w:ascii="Arial" w:hAnsi="Arial" w:cs="Arial"/>
        </w:rPr>
        <w:t xml:space="preserve">found that hypertension prevalence based on data collected in </w:t>
      </w:r>
      <w:r w:rsidR="00266A4D" w:rsidRPr="00377046">
        <w:rPr>
          <w:rFonts w:ascii="Arial" w:hAnsi="Arial" w:cs="Arial"/>
        </w:rPr>
        <w:t>multiple</w:t>
      </w:r>
      <w:r w:rsidR="00B21C4E" w:rsidRPr="00377046">
        <w:rPr>
          <w:rFonts w:ascii="Arial" w:hAnsi="Arial" w:cs="Arial"/>
        </w:rPr>
        <w:t xml:space="preserve"> visits was lower than those based on </w:t>
      </w:r>
      <w:r w:rsidR="00BA71A5" w:rsidRPr="00377046">
        <w:rPr>
          <w:rFonts w:ascii="Arial" w:hAnsi="Arial" w:cs="Arial"/>
        </w:rPr>
        <w:t xml:space="preserve">one </w:t>
      </w:r>
      <w:r w:rsidR="00B21C4E" w:rsidRPr="00377046">
        <w:rPr>
          <w:rFonts w:ascii="Arial" w:hAnsi="Arial" w:cs="Arial"/>
        </w:rPr>
        <w:t>visit.</w:t>
      </w:r>
      <w:r w:rsidR="00C05DA7" w:rsidRPr="00C05DA7">
        <w:rPr>
          <w:rFonts w:ascii="Arial" w:hAnsi="Arial" w:cs="Arial"/>
          <w:noProof/>
          <w:vertAlign w:val="superscript"/>
        </w:rPr>
        <w:t>22</w:t>
      </w:r>
      <w:r w:rsidR="00AE00F7" w:rsidRPr="00377046">
        <w:rPr>
          <w:rFonts w:ascii="Arial" w:hAnsi="Arial" w:cs="Arial"/>
        </w:rPr>
        <w:t xml:space="preserve"> </w:t>
      </w:r>
      <w:r w:rsidR="00B5317C" w:rsidRPr="00377046">
        <w:rPr>
          <w:rFonts w:ascii="Arial" w:hAnsi="Arial" w:cs="Arial"/>
        </w:rPr>
        <w:t xml:space="preserve">We had limited comparable data on treatment details such as the type of drugs, because these data are not consistently collected in population-representative surveys. Complementing survey data with </w:t>
      </w:r>
      <w:r w:rsidR="00922722" w:rsidRPr="00377046">
        <w:rPr>
          <w:rFonts w:ascii="Arial" w:hAnsi="Arial" w:cs="Arial"/>
        </w:rPr>
        <w:t>data from health facilities or prescriptions could provide such</w:t>
      </w:r>
      <w:r w:rsidR="00B5317C" w:rsidRPr="00377046">
        <w:rPr>
          <w:rFonts w:ascii="Arial" w:hAnsi="Arial" w:cs="Arial"/>
        </w:rPr>
        <w:t xml:space="preserve"> clinically</w:t>
      </w:r>
      <w:r w:rsidR="00755902" w:rsidRPr="00377046">
        <w:rPr>
          <w:rFonts w:ascii="Arial" w:hAnsi="Arial" w:cs="Arial"/>
        </w:rPr>
        <w:t xml:space="preserve"> </w:t>
      </w:r>
      <w:r w:rsidR="00B5317C" w:rsidRPr="00377046">
        <w:rPr>
          <w:rFonts w:ascii="Arial" w:hAnsi="Arial" w:cs="Arial"/>
        </w:rPr>
        <w:t>relevant details</w:t>
      </w:r>
      <w:r w:rsidR="000E690E" w:rsidRPr="00377046">
        <w:rPr>
          <w:rFonts w:ascii="Arial" w:hAnsi="Arial" w:cs="Arial"/>
        </w:rPr>
        <w:t>.</w:t>
      </w:r>
      <w:r w:rsidR="000A11B4" w:rsidRPr="00377046">
        <w:rPr>
          <w:rFonts w:ascii="Arial" w:hAnsi="Arial" w:cs="Arial"/>
        </w:rPr>
        <w:t xml:space="preserve"> </w:t>
      </w:r>
    </w:p>
    <w:p w14:paraId="2557CE17" w14:textId="180AA98F" w:rsidR="00E51517" w:rsidRPr="00377046" w:rsidRDefault="00E51517">
      <w:pPr>
        <w:spacing w:after="0" w:line="480" w:lineRule="auto"/>
        <w:jc w:val="both"/>
        <w:rPr>
          <w:rFonts w:ascii="Arial" w:hAnsi="Arial" w:cs="Arial"/>
        </w:rPr>
      </w:pPr>
    </w:p>
    <w:p w14:paraId="6C178945" w14:textId="3FE6F0F3" w:rsidR="000F6983" w:rsidRPr="00377046" w:rsidRDefault="000F6983">
      <w:pPr>
        <w:spacing w:after="0" w:line="480" w:lineRule="auto"/>
        <w:jc w:val="both"/>
        <w:rPr>
          <w:rFonts w:ascii="Arial" w:hAnsi="Arial" w:cs="Arial"/>
          <w:i/>
          <w:iCs/>
        </w:rPr>
      </w:pPr>
      <w:r w:rsidRPr="00377046">
        <w:rPr>
          <w:rFonts w:ascii="Arial" w:hAnsi="Arial" w:cs="Arial"/>
          <w:i/>
          <w:iCs/>
        </w:rPr>
        <w:t xml:space="preserve">Implications for </w:t>
      </w:r>
      <w:r w:rsidR="00E93273" w:rsidRPr="00377046">
        <w:rPr>
          <w:rFonts w:ascii="Arial" w:hAnsi="Arial" w:cs="Arial"/>
          <w:i/>
          <w:iCs/>
        </w:rPr>
        <w:t>hypertension prevention and management</w:t>
      </w:r>
    </w:p>
    <w:p w14:paraId="2CA60EEA" w14:textId="0D324643" w:rsidR="00063D1E" w:rsidRPr="00377046" w:rsidRDefault="00826B49" w:rsidP="0047404B">
      <w:pPr>
        <w:spacing w:after="0" w:line="480" w:lineRule="auto"/>
        <w:jc w:val="both"/>
        <w:rPr>
          <w:rFonts w:ascii="Arial" w:hAnsi="Arial" w:cs="Arial"/>
        </w:rPr>
      </w:pPr>
      <w:r w:rsidRPr="00377046">
        <w:rPr>
          <w:rFonts w:ascii="Arial" w:hAnsi="Arial" w:cs="Arial"/>
        </w:rPr>
        <w:t xml:space="preserve">Our </w:t>
      </w:r>
      <w:r w:rsidR="00063D1E" w:rsidRPr="00377046">
        <w:rPr>
          <w:rFonts w:ascii="Arial" w:hAnsi="Arial" w:cs="Arial"/>
        </w:rPr>
        <w:t xml:space="preserve">country </w:t>
      </w:r>
      <w:r w:rsidRPr="00377046">
        <w:rPr>
          <w:rFonts w:ascii="Arial" w:hAnsi="Arial" w:cs="Arial"/>
        </w:rPr>
        <w:t xml:space="preserve">results </w:t>
      </w:r>
      <w:r w:rsidR="005E717C" w:rsidRPr="00377046">
        <w:rPr>
          <w:rFonts w:ascii="Arial" w:hAnsi="Arial" w:cs="Arial"/>
        </w:rPr>
        <w:t xml:space="preserve">show </w:t>
      </w:r>
      <w:r w:rsidRPr="00377046">
        <w:rPr>
          <w:rFonts w:ascii="Arial" w:hAnsi="Arial" w:cs="Arial"/>
        </w:rPr>
        <w:t xml:space="preserve">that </w:t>
      </w:r>
      <w:r w:rsidR="00063D1E" w:rsidRPr="00377046">
        <w:rPr>
          <w:rFonts w:ascii="Arial" w:hAnsi="Arial" w:cs="Arial"/>
        </w:rPr>
        <w:t>it is feasible to both prevent</w:t>
      </w:r>
      <w:r w:rsidRPr="00377046">
        <w:rPr>
          <w:rFonts w:ascii="Arial" w:hAnsi="Arial" w:cs="Arial"/>
        </w:rPr>
        <w:t xml:space="preserve"> hypertension </w:t>
      </w:r>
      <w:r w:rsidR="00063D1E" w:rsidRPr="00377046">
        <w:rPr>
          <w:rFonts w:ascii="Arial" w:hAnsi="Arial" w:cs="Arial"/>
        </w:rPr>
        <w:t>and enhance</w:t>
      </w:r>
      <w:r w:rsidRPr="00377046">
        <w:rPr>
          <w:rFonts w:ascii="Arial" w:hAnsi="Arial" w:cs="Arial"/>
        </w:rPr>
        <w:t xml:space="preserve"> its </w:t>
      </w:r>
      <w:r w:rsidR="00ED2438" w:rsidRPr="00377046">
        <w:rPr>
          <w:rFonts w:ascii="Arial" w:hAnsi="Arial" w:cs="Arial"/>
        </w:rPr>
        <w:t>detection</w:t>
      </w:r>
      <w:r w:rsidRPr="00377046">
        <w:rPr>
          <w:rFonts w:ascii="Arial" w:hAnsi="Arial" w:cs="Arial"/>
        </w:rPr>
        <w:t xml:space="preserve">, treatment and control not only </w:t>
      </w:r>
      <w:r w:rsidR="00755902" w:rsidRPr="00377046">
        <w:rPr>
          <w:rFonts w:ascii="Arial" w:hAnsi="Arial" w:cs="Arial"/>
        </w:rPr>
        <w:t xml:space="preserve">in </w:t>
      </w:r>
      <w:r w:rsidRPr="00377046">
        <w:rPr>
          <w:rFonts w:ascii="Arial" w:hAnsi="Arial" w:cs="Arial"/>
        </w:rPr>
        <w:t xml:space="preserve">high-income countries but also in </w:t>
      </w:r>
      <w:r w:rsidR="00B5317C" w:rsidRPr="00377046">
        <w:rPr>
          <w:rFonts w:ascii="Arial" w:hAnsi="Arial" w:cs="Arial"/>
        </w:rPr>
        <w:t>low- and</w:t>
      </w:r>
      <w:r w:rsidRPr="00377046">
        <w:rPr>
          <w:rFonts w:ascii="Arial" w:hAnsi="Arial" w:cs="Arial"/>
        </w:rPr>
        <w:t xml:space="preserve"> middle-income nations. </w:t>
      </w:r>
      <w:r w:rsidR="00063D1E" w:rsidRPr="00377046">
        <w:rPr>
          <w:rFonts w:ascii="Arial" w:hAnsi="Arial" w:cs="Arial"/>
        </w:rPr>
        <w:t>Although the nutritional, behavioural and environmental causes of raised blood pressure are well-established, little is known on what actions and interventions that can be widely replicated are responsible for the observed reductions in hypertension prevalence.</w:t>
      </w:r>
      <w:r w:rsidR="00C05DA7" w:rsidRPr="00C05DA7">
        <w:rPr>
          <w:rFonts w:ascii="Arial" w:hAnsi="Arial" w:cs="Arial"/>
          <w:noProof/>
          <w:vertAlign w:val="superscript"/>
        </w:rPr>
        <w:t>23</w:t>
      </w:r>
      <w:r w:rsidR="00063D1E" w:rsidRPr="00377046">
        <w:rPr>
          <w:rFonts w:ascii="Arial" w:hAnsi="Arial" w:cs="Arial"/>
        </w:rPr>
        <w:t xml:space="preserve"> Similarly, while randomised trials have demonstrated the efficacy of hypertension treatment, and studies in some countries</w:t>
      </w:r>
      <w:r w:rsidR="00D71AFA" w:rsidRPr="00377046">
        <w:rPr>
          <w:rFonts w:ascii="Arial" w:hAnsi="Arial" w:cs="Arial"/>
        </w:rPr>
        <w:t xml:space="preserve"> or communities</w:t>
      </w:r>
      <w:r w:rsidR="00063D1E" w:rsidRPr="00377046">
        <w:rPr>
          <w:rFonts w:ascii="Arial" w:hAnsi="Arial" w:cs="Arial"/>
        </w:rPr>
        <w:t xml:space="preserve"> have shown that strategies such as</w:t>
      </w:r>
      <w:r w:rsidR="0047404B">
        <w:rPr>
          <w:rFonts w:ascii="Arial" w:hAnsi="Arial" w:cs="Arial"/>
        </w:rPr>
        <w:t xml:space="preserve"> simple </w:t>
      </w:r>
      <w:r w:rsidR="0047404B" w:rsidRPr="0047404B">
        <w:rPr>
          <w:rFonts w:ascii="Arial" w:hAnsi="Arial" w:cs="Arial"/>
        </w:rPr>
        <w:t>evidence-based guidelines,</w:t>
      </w:r>
      <w:r w:rsidR="00063D1E" w:rsidRPr="00377046">
        <w:rPr>
          <w:rFonts w:ascii="Arial" w:hAnsi="Arial" w:cs="Arial"/>
        </w:rPr>
        <w:t xml:space="preserve"> the use of non-physician health workers and text messages can improve </w:t>
      </w:r>
      <w:r w:rsidR="007F36E6" w:rsidRPr="00377046">
        <w:rPr>
          <w:rFonts w:ascii="Arial" w:hAnsi="Arial" w:cs="Arial"/>
        </w:rPr>
        <w:t>hypertension care</w:t>
      </w:r>
      <w:r w:rsidR="00337A84" w:rsidRPr="00377046">
        <w:rPr>
          <w:rFonts w:ascii="Arial" w:hAnsi="Arial" w:cs="Arial"/>
        </w:rPr>
        <w:t>,</w:t>
      </w:r>
      <w:r w:rsidR="00C05DA7" w:rsidRPr="00C05DA7">
        <w:rPr>
          <w:rFonts w:ascii="Arial" w:hAnsi="Arial" w:cs="Arial"/>
          <w:noProof/>
          <w:vertAlign w:val="superscript"/>
        </w:rPr>
        <w:t>1,2,24-30</w:t>
      </w:r>
      <w:r w:rsidR="00DB5388">
        <w:rPr>
          <w:sz w:val="16"/>
          <w:szCs w:val="16"/>
        </w:rPr>
        <w:t xml:space="preserve"> </w:t>
      </w:r>
      <w:r w:rsidR="00063D1E" w:rsidRPr="00377046">
        <w:rPr>
          <w:rFonts w:ascii="Arial" w:hAnsi="Arial" w:cs="Arial"/>
        </w:rPr>
        <w:t xml:space="preserve">there is currently </w:t>
      </w:r>
      <w:r w:rsidR="00253D42">
        <w:rPr>
          <w:rFonts w:ascii="Arial" w:hAnsi="Arial" w:cs="Arial"/>
        </w:rPr>
        <w:t>little</w:t>
      </w:r>
      <w:r w:rsidR="00253D42" w:rsidRPr="00377046">
        <w:rPr>
          <w:rFonts w:ascii="Arial" w:hAnsi="Arial" w:cs="Arial"/>
        </w:rPr>
        <w:t xml:space="preserve"> </w:t>
      </w:r>
      <w:r w:rsidR="00063D1E" w:rsidRPr="00377046">
        <w:rPr>
          <w:rFonts w:ascii="Arial" w:hAnsi="Arial" w:cs="Arial"/>
        </w:rPr>
        <w:t xml:space="preserve">transferable guidance on how to achieve high rates of </w:t>
      </w:r>
      <w:r w:rsidR="00C33347" w:rsidRPr="00377046">
        <w:rPr>
          <w:rFonts w:ascii="Arial" w:hAnsi="Arial" w:cs="Arial"/>
        </w:rPr>
        <w:t>detection</w:t>
      </w:r>
      <w:r w:rsidR="00063D1E" w:rsidRPr="00377046">
        <w:rPr>
          <w:rFonts w:ascii="Arial" w:hAnsi="Arial" w:cs="Arial"/>
        </w:rPr>
        <w:t>, treatment and control</w:t>
      </w:r>
      <w:r w:rsidR="00337A84" w:rsidRPr="00377046">
        <w:rPr>
          <w:rFonts w:ascii="Arial" w:hAnsi="Arial" w:cs="Arial"/>
        </w:rPr>
        <w:t xml:space="preserve"> for entire population</w:t>
      </w:r>
      <w:r w:rsidR="00D71AFA" w:rsidRPr="00377046">
        <w:rPr>
          <w:rFonts w:ascii="Arial" w:hAnsi="Arial" w:cs="Arial"/>
        </w:rPr>
        <w:t>s</w:t>
      </w:r>
      <w:r w:rsidR="00337A84" w:rsidRPr="00377046">
        <w:rPr>
          <w:rFonts w:ascii="Arial" w:hAnsi="Arial" w:cs="Arial"/>
        </w:rPr>
        <w:t>. Implementation research</w:t>
      </w:r>
      <w:r w:rsidR="002B317D">
        <w:rPr>
          <w:rFonts w:ascii="Arial" w:hAnsi="Arial" w:cs="Arial"/>
        </w:rPr>
        <w:t xml:space="preserve"> on </w:t>
      </w:r>
      <w:r w:rsidR="00B82176">
        <w:rPr>
          <w:rFonts w:ascii="Arial" w:hAnsi="Arial" w:cs="Arial"/>
        </w:rPr>
        <w:t xml:space="preserve">the role of </w:t>
      </w:r>
      <w:r w:rsidR="00B82176" w:rsidRPr="00377046">
        <w:rPr>
          <w:rFonts w:ascii="Arial" w:hAnsi="Arial" w:cs="Arial"/>
        </w:rPr>
        <w:t>risk factors and health system determinants of hypertension care and management</w:t>
      </w:r>
      <w:r w:rsidR="00337A84" w:rsidRPr="00377046">
        <w:rPr>
          <w:rFonts w:ascii="Arial" w:hAnsi="Arial" w:cs="Arial"/>
        </w:rPr>
        <w:t xml:space="preserve"> requires detailed country level data</w:t>
      </w:r>
      <w:r w:rsidR="00860BD5" w:rsidRPr="00377046">
        <w:rPr>
          <w:rFonts w:ascii="Arial" w:hAnsi="Arial" w:cs="Arial"/>
        </w:rPr>
        <w:t>.</w:t>
      </w:r>
      <w:r w:rsidR="008E3414" w:rsidRPr="00377046">
        <w:rPr>
          <w:rFonts w:ascii="Arial" w:hAnsi="Arial" w:cs="Arial"/>
        </w:rPr>
        <w:t xml:space="preserve"> Below, we discuss some </w:t>
      </w:r>
      <w:r w:rsidR="00BB7266" w:rsidRPr="00377046">
        <w:rPr>
          <w:rFonts w:ascii="Arial" w:hAnsi="Arial" w:cs="Arial"/>
        </w:rPr>
        <w:t xml:space="preserve">lessons from countries which have </w:t>
      </w:r>
      <w:r w:rsidR="0044550F" w:rsidRPr="00377046">
        <w:rPr>
          <w:rFonts w:ascii="Arial" w:hAnsi="Arial" w:cs="Arial"/>
        </w:rPr>
        <w:t>substantially reduced</w:t>
      </w:r>
      <w:r w:rsidR="00BB7266" w:rsidRPr="00377046">
        <w:rPr>
          <w:rFonts w:ascii="Arial" w:hAnsi="Arial" w:cs="Arial"/>
        </w:rPr>
        <w:t xml:space="preserve"> prevalence or increase</w:t>
      </w:r>
      <w:r w:rsidR="0044550F" w:rsidRPr="00377046">
        <w:rPr>
          <w:rFonts w:ascii="Arial" w:hAnsi="Arial" w:cs="Arial"/>
        </w:rPr>
        <w:t>d</w:t>
      </w:r>
      <w:r w:rsidR="00BB7266" w:rsidRPr="00377046">
        <w:rPr>
          <w:rFonts w:ascii="Arial" w:hAnsi="Arial" w:cs="Arial"/>
        </w:rPr>
        <w:t xml:space="preserve"> the coverage and effectiveness of treatment. </w:t>
      </w:r>
      <w:r w:rsidR="0044550F" w:rsidRPr="00377046">
        <w:rPr>
          <w:rFonts w:ascii="Arial" w:hAnsi="Arial" w:cs="Arial"/>
        </w:rPr>
        <w:t>I</w:t>
      </w:r>
      <w:r w:rsidR="00BB7266" w:rsidRPr="00377046">
        <w:rPr>
          <w:rFonts w:ascii="Arial" w:hAnsi="Arial" w:cs="Arial"/>
        </w:rPr>
        <w:t xml:space="preserve">nformation for </w:t>
      </w:r>
      <w:r w:rsidR="007F36E6" w:rsidRPr="00377046">
        <w:rPr>
          <w:rFonts w:ascii="Arial" w:hAnsi="Arial" w:cs="Arial"/>
        </w:rPr>
        <w:t xml:space="preserve">seven </w:t>
      </w:r>
      <w:r w:rsidR="00BB7266" w:rsidRPr="00377046">
        <w:rPr>
          <w:rFonts w:ascii="Arial" w:hAnsi="Arial" w:cs="Arial"/>
        </w:rPr>
        <w:t>countries</w:t>
      </w:r>
      <w:r w:rsidR="00D71AFA" w:rsidRPr="00377046">
        <w:rPr>
          <w:rFonts w:ascii="Arial" w:hAnsi="Arial" w:cs="Arial"/>
        </w:rPr>
        <w:t xml:space="preserve"> with</w:t>
      </w:r>
      <w:r w:rsidR="00FF1543" w:rsidRPr="00377046">
        <w:rPr>
          <w:rFonts w:ascii="Arial" w:hAnsi="Arial" w:cs="Arial"/>
        </w:rPr>
        <w:t xml:space="preserve"> high rates of treatment</w:t>
      </w:r>
      <w:r w:rsidR="00BB7266" w:rsidRPr="00377046">
        <w:rPr>
          <w:rFonts w:ascii="Arial" w:hAnsi="Arial" w:cs="Arial"/>
        </w:rPr>
        <w:t xml:space="preserve"> is summarised in Appendix Table </w:t>
      </w:r>
      <w:r w:rsidR="00384A1C" w:rsidRPr="00377046">
        <w:rPr>
          <w:rFonts w:ascii="Arial" w:hAnsi="Arial" w:cs="Arial"/>
        </w:rPr>
        <w:t>4</w:t>
      </w:r>
      <w:r w:rsidR="00BB7266" w:rsidRPr="00377046">
        <w:rPr>
          <w:rFonts w:ascii="Arial" w:hAnsi="Arial" w:cs="Arial"/>
        </w:rPr>
        <w:t>.</w:t>
      </w:r>
    </w:p>
    <w:p w14:paraId="0D32A878" w14:textId="77777777" w:rsidR="00063D1E" w:rsidRPr="00377046" w:rsidRDefault="00063D1E">
      <w:pPr>
        <w:spacing w:after="0" w:line="480" w:lineRule="auto"/>
        <w:jc w:val="both"/>
        <w:rPr>
          <w:rFonts w:ascii="Arial" w:hAnsi="Arial" w:cs="Arial"/>
        </w:rPr>
      </w:pPr>
    </w:p>
    <w:p w14:paraId="73396C91" w14:textId="44E0B442" w:rsidR="00E42F5B" w:rsidRPr="00377046" w:rsidRDefault="00860BD5">
      <w:pPr>
        <w:spacing w:after="0" w:line="480" w:lineRule="auto"/>
        <w:jc w:val="both"/>
        <w:rPr>
          <w:rFonts w:ascii="Arial" w:hAnsi="Arial" w:cs="Arial"/>
        </w:rPr>
      </w:pPr>
      <w:r w:rsidRPr="00377046">
        <w:rPr>
          <w:rFonts w:ascii="Arial" w:hAnsi="Arial" w:cs="Arial"/>
        </w:rPr>
        <w:t>Over the period of our analysis, l</w:t>
      </w:r>
      <w:r w:rsidR="00826B49" w:rsidRPr="00377046">
        <w:rPr>
          <w:rFonts w:ascii="Arial" w:hAnsi="Arial" w:cs="Arial"/>
        </w:rPr>
        <w:t xml:space="preserve">ower </w:t>
      </w:r>
      <w:r w:rsidRPr="00377046">
        <w:rPr>
          <w:rFonts w:ascii="Arial" w:hAnsi="Arial" w:cs="Arial"/>
        </w:rPr>
        <w:t xml:space="preserve">hypertension </w:t>
      </w:r>
      <w:r w:rsidR="00826B49" w:rsidRPr="00377046">
        <w:rPr>
          <w:rFonts w:ascii="Arial" w:hAnsi="Arial" w:cs="Arial"/>
        </w:rPr>
        <w:t xml:space="preserve">prevalence </w:t>
      </w:r>
      <w:r w:rsidRPr="00377046">
        <w:rPr>
          <w:rFonts w:ascii="Arial" w:hAnsi="Arial" w:cs="Arial"/>
        </w:rPr>
        <w:t>was</w:t>
      </w:r>
      <w:r w:rsidR="00826B49" w:rsidRPr="00377046">
        <w:rPr>
          <w:rFonts w:ascii="Arial" w:hAnsi="Arial" w:cs="Arial"/>
        </w:rPr>
        <w:t xml:space="preserve"> achieved while obesity</w:t>
      </w:r>
      <w:r w:rsidR="007F36E6" w:rsidRPr="00377046">
        <w:rPr>
          <w:rFonts w:ascii="Arial" w:hAnsi="Arial" w:cs="Arial"/>
        </w:rPr>
        <w:t>, which is a risk factor for hypertension,</w:t>
      </w:r>
      <w:r w:rsidR="00D71AFA" w:rsidRPr="00377046">
        <w:rPr>
          <w:rFonts w:ascii="Arial" w:hAnsi="Arial" w:cs="Arial"/>
        </w:rPr>
        <w:t xml:space="preserve"> </w:t>
      </w:r>
      <w:r w:rsidR="00826B49" w:rsidRPr="00377046">
        <w:rPr>
          <w:rFonts w:ascii="Arial" w:hAnsi="Arial" w:cs="Arial"/>
        </w:rPr>
        <w:t>increased</w:t>
      </w:r>
      <w:r w:rsidR="00D71AFA" w:rsidRPr="00377046">
        <w:rPr>
          <w:rFonts w:ascii="Arial" w:hAnsi="Arial" w:cs="Arial"/>
        </w:rPr>
        <w:t>,</w:t>
      </w:r>
      <w:r w:rsidR="00B127CB" w:rsidRPr="00377046">
        <w:rPr>
          <w:rFonts w:ascii="Arial" w:hAnsi="Arial" w:cs="Arial"/>
          <w:noProof/>
          <w:vertAlign w:val="superscript"/>
        </w:rPr>
        <w:t>8</w:t>
      </w:r>
      <w:r w:rsidR="00535059" w:rsidRPr="00377046">
        <w:rPr>
          <w:rFonts w:ascii="Arial" w:hAnsi="Arial" w:cs="Arial"/>
        </w:rPr>
        <w:t xml:space="preserve"> </w:t>
      </w:r>
      <w:r w:rsidR="00D71AFA" w:rsidRPr="00377046">
        <w:rPr>
          <w:rFonts w:ascii="Arial" w:hAnsi="Arial" w:cs="Arial"/>
        </w:rPr>
        <w:t xml:space="preserve">which implies that </w:t>
      </w:r>
      <w:r w:rsidR="007F36E6" w:rsidRPr="00377046">
        <w:rPr>
          <w:rFonts w:ascii="Arial" w:hAnsi="Arial" w:cs="Arial"/>
        </w:rPr>
        <w:t>its dietary and environmental determinants must have improved</w:t>
      </w:r>
      <w:r w:rsidR="00D71AFA" w:rsidRPr="00377046">
        <w:rPr>
          <w:rFonts w:ascii="Arial" w:hAnsi="Arial" w:cs="Arial"/>
        </w:rPr>
        <w:t>.</w:t>
      </w:r>
      <w:r w:rsidR="00FF1543" w:rsidRPr="00377046">
        <w:rPr>
          <w:rFonts w:ascii="Arial" w:hAnsi="Arial" w:cs="Arial"/>
        </w:rPr>
        <w:t xml:space="preserve"> </w:t>
      </w:r>
      <w:r w:rsidR="00384013" w:rsidRPr="00377046">
        <w:rPr>
          <w:rFonts w:ascii="Arial" w:hAnsi="Arial" w:cs="Arial"/>
        </w:rPr>
        <w:t xml:space="preserve">It may be possible </w:t>
      </w:r>
      <w:r w:rsidR="00F02305" w:rsidRPr="00377046">
        <w:rPr>
          <w:rFonts w:ascii="Arial" w:hAnsi="Arial" w:cs="Arial"/>
        </w:rPr>
        <w:t>to reduce salt intake and prevent hypertension through</w:t>
      </w:r>
      <w:r w:rsidR="00D93C22" w:rsidRPr="00377046">
        <w:rPr>
          <w:rFonts w:ascii="Arial" w:hAnsi="Arial" w:cs="Arial"/>
        </w:rPr>
        <w:t xml:space="preserve"> a </w:t>
      </w:r>
      <w:r w:rsidR="00B138EE" w:rsidRPr="00377046">
        <w:rPr>
          <w:rFonts w:ascii="Arial" w:hAnsi="Arial" w:cs="Arial"/>
        </w:rPr>
        <w:t>combination of</w:t>
      </w:r>
      <w:r w:rsidR="00FF16D2" w:rsidRPr="00377046">
        <w:rPr>
          <w:rFonts w:ascii="Arial" w:hAnsi="Arial" w:cs="Arial"/>
        </w:rPr>
        <w:t xml:space="preserve"> </w:t>
      </w:r>
      <w:r w:rsidR="00B022F1" w:rsidRPr="00377046">
        <w:rPr>
          <w:rFonts w:ascii="Arial" w:hAnsi="Arial" w:cs="Arial"/>
        </w:rPr>
        <w:t xml:space="preserve">fiscal, regulatory and </w:t>
      </w:r>
      <w:r w:rsidR="00EA0F84" w:rsidRPr="00377046">
        <w:rPr>
          <w:rFonts w:ascii="Arial" w:hAnsi="Arial" w:cs="Arial"/>
        </w:rPr>
        <w:t xml:space="preserve">possibly </w:t>
      </w:r>
      <w:r w:rsidR="00B022F1" w:rsidRPr="00377046">
        <w:rPr>
          <w:rFonts w:ascii="Arial" w:hAnsi="Arial" w:cs="Arial"/>
        </w:rPr>
        <w:t>behavioural interventions</w:t>
      </w:r>
      <w:r w:rsidR="001A5D9C" w:rsidRPr="00377046">
        <w:rPr>
          <w:rFonts w:ascii="Arial" w:hAnsi="Arial" w:cs="Arial"/>
        </w:rPr>
        <w:t>,</w:t>
      </w:r>
      <w:r w:rsidR="00C05DA7" w:rsidRPr="00C05DA7">
        <w:rPr>
          <w:rFonts w:ascii="Arial" w:hAnsi="Arial" w:cs="Arial"/>
          <w:noProof/>
          <w:vertAlign w:val="superscript"/>
        </w:rPr>
        <w:t>31,32</w:t>
      </w:r>
      <w:r w:rsidR="00FF16D2" w:rsidRPr="00377046">
        <w:rPr>
          <w:rFonts w:ascii="Arial" w:hAnsi="Arial" w:cs="Arial"/>
        </w:rPr>
        <w:t xml:space="preserve"> </w:t>
      </w:r>
      <w:r w:rsidR="001B5E1C" w:rsidRPr="00377046">
        <w:rPr>
          <w:rFonts w:ascii="Arial" w:hAnsi="Arial" w:cs="Arial"/>
        </w:rPr>
        <w:t>although there are few examples of successful national programmes so far</w:t>
      </w:r>
      <w:r w:rsidR="001A5D9C" w:rsidRPr="00377046">
        <w:rPr>
          <w:rFonts w:ascii="Arial" w:hAnsi="Arial" w:cs="Arial"/>
        </w:rPr>
        <w:t>.</w:t>
      </w:r>
      <w:r w:rsidR="00B5317C" w:rsidRPr="00377046">
        <w:rPr>
          <w:rFonts w:ascii="Arial" w:hAnsi="Arial" w:cs="Arial"/>
        </w:rPr>
        <w:t xml:space="preserve"> </w:t>
      </w:r>
      <w:r w:rsidR="00EB6813" w:rsidRPr="00377046">
        <w:rPr>
          <w:rFonts w:ascii="Arial" w:hAnsi="Arial" w:cs="Arial"/>
        </w:rPr>
        <w:t>Higher availability and consumption of fruits and vegetables</w:t>
      </w:r>
      <w:r w:rsidR="00C05DA7" w:rsidRPr="00C05DA7">
        <w:rPr>
          <w:rFonts w:ascii="Arial" w:hAnsi="Arial" w:cs="Arial"/>
          <w:noProof/>
          <w:vertAlign w:val="superscript"/>
        </w:rPr>
        <w:t>33</w:t>
      </w:r>
      <w:r w:rsidR="00EB6813" w:rsidRPr="00377046">
        <w:rPr>
          <w:rFonts w:ascii="Arial" w:hAnsi="Arial" w:cs="Arial"/>
        </w:rPr>
        <w:t xml:space="preserve"> may partly account for the observed declines in hypertension, </w:t>
      </w:r>
      <w:r w:rsidR="00E75179" w:rsidRPr="00377046">
        <w:rPr>
          <w:rFonts w:ascii="Arial" w:hAnsi="Arial" w:cs="Arial"/>
        </w:rPr>
        <w:t>which indicates that making them</w:t>
      </w:r>
      <w:r w:rsidR="00B022F1" w:rsidRPr="00377046">
        <w:rPr>
          <w:rFonts w:ascii="Arial" w:hAnsi="Arial" w:cs="Arial"/>
        </w:rPr>
        <w:t xml:space="preserve"> affordab</w:t>
      </w:r>
      <w:r w:rsidR="00E75179" w:rsidRPr="00377046">
        <w:rPr>
          <w:rFonts w:ascii="Arial" w:hAnsi="Arial" w:cs="Arial"/>
        </w:rPr>
        <w:t>le</w:t>
      </w:r>
      <w:r w:rsidR="00B022F1" w:rsidRPr="00377046">
        <w:rPr>
          <w:rFonts w:ascii="Arial" w:hAnsi="Arial" w:cs="Arial"/>
        </w:rPr>
        <w:t xml:space="preserve"> (e.g., through targeted subsidies for poorer families) and accessib</w:t>
      </w:r>
      <w:r w:rsidR="00E75179" w:rsidRPr="00377046">
        <w:rPr>
          <w:rFonts w:ascii="Arial" w:hAnsi="Arial" w:cs="Arial"/>
        </w:rPr>
        <w:t xml:space="preserve">le </w:t>
      </w:r>
      <w:r w:rsidR="00B022F1" w:rsidRPr="00377046">
        <w:rPr>
          <w:rFonts w:ascii="Arial" w:hAnsi="Arial" w:cs="Arial"/>
        </w:rPr>
        <w:t>(e.g., through more efficient supply</w:t>
      </w:r>
      <w:r w:rsidR="003733A8" w:rsidRPr="00377046">
        <w:rPr>
          <w:rFonts w:ascii="Arial" w:hAnsi="Arial" w:cs="Arial"/>
        </w:rPr>
        <w:t xml:space="preserve"> </w:t>
      </w:r>
      <w:r w:rsidR="00B022F1" w:rsidRPr="00377046">
        <w:rPr>
          <w:rFonts w:ascii="Arial" w:hAnsi="Arial" w:cs="Arial"/>
        </w:rPr>
        <w:t>and storage)</w:t>
      </w:r>
      <w:r w:rsidR="001A5D9C" w:rsidRPr="00377046">
        <w:rPr>
          <w:rFonts w:ascii="Arial" w:hAnsi="Arial" w:cs="Arial"/>
        </w:rPr>
        <w:t xml:space="preserve"> </w:t>
      </w:r>
      <w:r w:rsidR="002B6B06" w:rsidRPr="00377046">
        <w:rPr>
          <w:rFonts w:ascii="Arial" w:hAnsi="Arial" w:cs="Arial"/>
        </w:rPr>
        <w:t>may</w:t>
      </w:r>
      <w:r w:rsidR="001A5D9C" w:rsidRPr="00377046">
        <w:rPr>
          <w:rFonts w:ascii="Arial" w:hAnsi="Arial" w:cs="Arial"/>
        </w:rPr>
        <w:t xml:space="preserve"> be effective for hypertension prevention</w:t>
      </w:r>
      <w:r w:rsidR="00B022F1" w:rsidRPr="00377046">
        <w:rPr>
          <w:rFonts w:ascii="Arial" w:hAnsi="Arial" w:cs="Arial"/>
        </w:rPr>
        <w:t>.</w:t>
      </w:r>
      <w:r w:rsidR="0058784B" w:rsidRPr="00377046">
        <w:rPr>
          <w:rFonts w:ascii="Arial" w:hAnsi="Arial" w:cs="Arial"/>
        </w:rPr>
        <w:t xml:space="preserve"> </w:t>
      </w:r>
    </w:p>
    <w:p w14:paraId="08ADD486" w14:textId="390724AF" w:rsidR="00373FED" w:rsidRPr="00377046" w:rsidRDefault="00373FED">
      <w:pPr>
        <w:spacing w:after="0" w:line="480" w:lineRule="auto"/>
        <w:jc w:val="both"/>
        <w:rPr>
          <w:rFonts w:ascii="Arial" w:hAnsi="Arial" w:cs="Arial"/>
        </w:rPr>
      </w:pPr>
    </w:p>
    <w:p w14:paraId="5C5CFEB5" w14:textId="0A27E8AA" w:rsidR="00DA317C" w:rsidRPr="00377046" w:rsidRDefault="002B6B06">
      <w:pPr>
        <w:spacing w:after="0" w:line="480" w:lineRule="auto"/>
        <w:jc w:val="both"/>
        <w:rPr>
          <w:rFonts w:ascii="Arial" w:hAnsi="Arial" w:cs="Arial"/>
        </w:rPr>
      </w:pPr>
      <w:r w:rsidRPr="00377046">
        <w:rPr>
          <w:rFonts w:ascii="Arial" w:hAnsi="Arial" w:cs="Arial"/>
        </w:rPr>
        <w:t xml:space="preserve">Expanding hypertension </w:t>
      </w:r>
      <w:r w:rsidR="00DB3E54" w:rsidRPr="00377046">
        <w:rPr>
          <w:rFonts w:ascii="Arial" w:hAnsi="Arial" w:cs="Arial"/>
        </w:rPr>
        <w:t xml:space="preserve">detection </w:t>
      </w:r>
      <w:r w:rsidR="00EB6813" w:rsidRPr="00377046">
        <w:rPr>
          <w:rFonts w:ascii="Arial" w:hAnsi="Arial" w:cs="Arial"/>
        </w:rPr>
        <w:t>has been</w:t>
      </w:r>
      <w:r w:rsidR="00E42F5B" w:rsidRPr="00377046">
        <w:rPr>
          <w:rFonts w:ascii="Arial" w:hAnsi="Arial" w:cs="Arial"/>
        </w:rPr>
        <w:t xml:space="preserve"> helped </w:t>
      </w:r>
      <w:r w:rsidR="001D72EB" w:rsidRPr="00377046">
        <w:rPr>
          <w:rFonts w:ascii="Arial" w:hAnsi="Arial" w:cs="Arial"/>
        </w:rPr>
        <w:t>by</w:t>
      </w:r>
      <w:r w:rsidR="00E42F5B" w:rsidRPr="00377046">
        <w:rPr>
          <w:rFonts w:ascii="Arial" w:hAnsi="Arial" w:cs="Arial"/>
        </w:rPr>
        <w:t xml:space="preserve"> both </w:t>
      </w:r>
      <w:r w:rsidR="007629CA" w:rsidRPr="00377046">
        <w:rPr>
          <w:rFonts w:ascii="Arial" w:hAnsi="Arial" w:cs="Arial"/>
        </w:rPr>
        <w:t>more widespread and regular contact with health services</w:t>
      </w:r>
      <w:r w:rsidR="00E42F5B" w:rsidRPr="00377046">
        <w:rPr>
          <w:rFonts w:ascii="Arial" w:hAnsi="Arial" w:cs="Arial"/>
        </w:rPr>
        <w:t xml:space="preserve"> and</w:t>
      </w:r>
      <w:r w:rsidR="002108B3" w:rsidRPr="00377046">
        <w:rPr>
          <w:rFonts w:ascii="Arial" w:hAnsi="Arial" w:cs="Arial"/>
        </w:rPr>
        <w:t xml:space="preserve"> more </w:t>
      </w:r>
      <w:r w:rsidR="007629CA" w:rsidRPr="00377046">
        <w:rPr>
          <w:rFonts w:ascii="Arial" w:hAnsi="Arial" w:cs="Arial"/>
        </w:rPr>
        <w:t xml:space="preserve">frequent </w:t>
      </w:r>
      <w:r w:rsidR="002108B3" w:rsidRPr="00377046">
        <w:rPr>
          <w:rFonts w:ascii="Arial" w:hAnsi="Arial" w:cs="Arial"/>
        </w:rPr>
        <w:t>measuremen</w:t>
      </w:r>
      <w:r w:rsidR="00E75179" w:rsidRPr="00377046">
        <w:rPr>
          <w:rFonts w:ascii="Arial" w:hAnsi="Arial" w:cs="Arial"/>
        </w:rPr>
        <w:t>t</w:t>
      </w:r>
      <w:r w:rsidR="00F509EF" w:rsidRPr="00377046">
        <w:rPr>
          <w:rFonts w:ascii="Arial" w:hAnsi="Arial" w:cs="Arial"/>
        </w:rPr>
        <w:t xml:space="preserve"> of blood pressure</w:t>
      </w:r>
      <w:r w:rsidR="002108B3" w:rsidRPr="00377046">
        <w:rPr>
          <w:rFonts w:ascii="Arial" w:hAnsi="Arial" w:cs="Arial"/>
        </w:rPr>
        <w:t>.</w:t>
      </w:r>
      <w:r w:rsidR="00C05DA7" w:rsidRPr="00C05DA7">
        <w:rPr>
          <w:rFonts w:ascii="Arial" w:hAnsi="Arial" w:cs="Arial"/>
          <w:noProof/>
          <w:vertAlign w:val="superscript"/>
        </w:rPr>
        <w:t>34,35</w:t>
      </w:r>
      <w:r w:rsidR="007F7FCF" w:rsidRPr="00377046">
        <w:rPr>
          <w:rFonts w:ascii="Arial" w:hAnsi="Arial" w:cs="Arial"/>
        </w:rPr>
        <w:t xml:space="preserve"> </w:t>
      </w:r>
      <w:r w:rsidR="00975BF5" w:rsidRPr="00377046">
        <w:rPr>
          <w:rFonts w:ascii="Arial" w:hAnsi="Arial" w:cs="Arial"/>
        </w:rPr>
        <w:t xml:space="preserve">Higher care utilisation requires </w:t>
      </w:r>
      <w:r w:rsidR="00541A1C" w:rsidRPr="00377046">
        <w:rPr>
          <w:rFonts w:ascii="Arial" w:hAnsi="Arial" w:cs="Arial"/>
        </w:rPr>
        <w:t xml:space="preserve">universal </w:t>
      </w:r>
      <w:r w:rsidR="002108B3" w:rsidRPr="00377046">
        <w:rPr>
          <w:rFonts w:ascii="Arial" w:hAnsi="Arial" w:cs="Arial"/>
        </w:rPr>
        <w:t>health insurance</w:t>
      </w:r>
      <w:r w:rsidR="00C05DA7" w:rsidRPr="00C05DA7">
        <w:rPr>
          <w:rFonts w:ascii="Arial" w:hAnsi="Arial" w:cs="Arial"/>
          <w:noProof/>
          <w:vertAlign w:val="superscript"/>
        </w:rPr>
        <w:t>36-39</w:t>
      </w:r>
      <w:r w:rsidR="00003DC1" w:rsidRPr="00377046">
        <w:rPr>
          <w:rFonts w:ascii="Arial" w:hAnsi="Arial" w:cs="Arial"/>
        </w:rPr>
        <w:t xml:space="preserve"> </w:t>
      </w:r>
      <w:r w:rsidR="00541A1C" w:rsidRPr="00377046">
        <w:rPr>
          <w:rFonts w:ascii="Arial" w:hAnsi="Arial" w:cs="Arial"/>
        </w:rPr>
        <w:t>and expansion of primary care</w:t>
      </w:r>
      <w:r w:rsidR="007F36E6" w:rsidRPr="00377046">
        <w:rPr>
          <w:rFonts w:ascii="Arial" w:hAnsi="Arial" w:cs="Arial"/>
        </w:rPr>
        <w:t xml:space="preserve">. In some countries, </w:t>
      </w:r>
      <w:r w:rsidR="00541A1C" w:rsidRPr="00377046">
        <w:rPr>
          <w:rFonts w:ascii="Arial" w:hAnsi="Arial" w:cs="Arial"/>
        </w:rPr>
        <w:t xml:space="preserve">training </w:t>
      </w:r>
      <w:r w:rsidR="0060407B" w:rsidRPr="00377046">
        <w:rPr>
          <w:rFonts w:ascii="Arial" w:hAnsi="Arial" w:cs="Arial"/>
        </w:rPr>
        <w:t>non-physician health workers</w:t>
      </w:r>
      <w:r w:rsidR="00541A1C" w:rsidRPr="00377046">
        <w:rPr>
          <w:rFonts w:ascii="Arial" w:hAnsi="Arial" w:cs="Arial"/>
        </w:rPr>
        <w:t xml:space="preserve"> in management of non-communicable diseases</w:t>
      </w:r>
      <w:r w:rsidR="00BE3307" w:rsidRPr="00377046">
        <w:rPr>
          <w:rFonts w:ascii="Arial" w:hAnsi="Arial" w:cs="Arial"/>
        </w:rPr>
        <w:t xml:space="preserve"> (NCDs)</w:t>
      </w:r>
      <w:r w:rsidR="007F36E6" w:rsidRPr="00377046">
        <w:rPr>
          <w:rFonts w:ascii="Arial" w:hAnsi="Arial" w:cs="Arial"/>
        </w:rPr>
        <w:t xml:space="preserve"> may be needed</w:t>
      </w:r>
      <w:r w:rsidR="0045015A" w:rsidRPr="00377046">
        <w:rPr>
          <w:rFonts w:ascii="Arial" w:hAnsi="Arial" w:cs="Arial"/>
        </w:rPr>
        <w:t>.</w:t>
      </w:r>
      <w:r w:rsidR="00C05DA7" w:rsidRPr="00C05DA7">
        <w:rPr>
          <w:rFonts w:ascii="Arial" w:hAnsi="Arial" w:cs="Arial"/>
          <w:noProof/>
          <w:vertAlign w:val="superscript"/>
        </w:rPr>
        <w:t>24-28</w:t>
      </w:r>
      <w:r w:rsidR="002108B3" w:rsidRPr="00377046">
        <w:rPr>
          <w:rFonts w:ascii="Arial" w:hAnsi="Arial" w:cs="Arial"/>
        </w:rPr>
        <w:t xml:space="preserve"> </w:t>
      </w:r>
      <w:r w:rsidR="0045015A" w:rsidRPr="00377046">
        <w:rPr>
          <w:rFonts w:ascii="Arial" w:hAnsi="Arial" w:cs="Arial"/>
        </w:rPr>
        <w:t>G</w:t>
      </w:r>
      <w:r w:rsidR="00975BF5" w:rsidRPr="00377046">
        <w:rPr>
          <w:rFonts w:ascii="Arial" w:hAnsi="Arial" w:cs="Arial"/>
        </w:rPr>
        <w:t xml:space="preserve">uidelines, </w:t>
      </w:r>
      <w:r w:rsidR="001E0741" w:rsidRPr="00377046">
        <w:rPr>
          <w:rFonts w:ascii="Arial" w:hAnsi="Arial" w:cs="Arial"/>
        </w:rPr>
        <w:t>availability</w:t>
      </w:r>
      <w:r w:rsidRPr="00377046">
        <w:rPr>
          <w:rFonts w:ascii="Arial" w:hAnsi="Arial" w:cs="Arial"/>
        </w:rPr>
        <w:t xml:space="preserve"> </w:t>
      </w:r>
      <w:r w:rsidR="001E0741" w:rsidRPr="00377046">
        <w:rPr>
          <w:rFonts w:ascii="Arial" w:hAnsi="Arial" w:cs="Arial"/>
        </w:rPr>
        <w:t xml:space="preserve">of </w:t>
      </w:r>
      <w:r w:rsidR="004F3AFB" w:rsidRPr="00377046">
        <w:rPr>
          <w:rFonts w:ascii="Arial" w:hAnsi="Arial" w:cs="Arial"/>
        </w:rPr>
        <w:t>blood pressure monitors</w:t>
      </w:r>
      <w:r w:rsidR="001E0741" w:rsidRPr="00377046">
        <w:rPr>
          <w:rFonts w:ascii="Arial" w:hAnsi="Arial" w:cs="Arial"/>
        </w:rPr>
        <w:t xml:space="preserve">, and </w:t>
      </w:r>
      <w:r w:rsidR="0045015A" w:rsidRPr="00377046">
        <w:rPr>
          <w:rFonts w:ascii="Arial" w:hAnsi="Arial" w:cs="Arial"/>
        </w:rPr>
        <w:t xml:space="preserve">regular health checks and screening </w:t>
      </w:r>
      <w:r w:rsidR="00D9222B" w:rsidRPr="00377046">
        <w:rPr>
          <w:rFonts w:ascii="Arial" w:hAnsi="Arial" w:cs="Arial"/>
        </w:rPr>
        <w:t>programmes</w:t>
      </w:r>
      <w:r w:rsidR="00C05DA7" w:rsidRPr="00C05DA7">
        <w:rPr>
          <w:rFonts w:ascii="Arial" w:hAnsi="Arial" w:cs="Arial"/>
          <w:noProof/>
          <w:vertAlign w:val="superscript"/>
        </w:rPr>
        <w:t>40-44</w:t>
      </w:r>
      <w:r w:rsidR="0045015A" w:rsidRPr="00377046">
        <w:rPr>
          <w:rFonts w:ascii="Arial" w:hAnsi="Arial" w:cs="Arial"/>
        </w:rPr>
        <w:t xml:space="preserve"> </w:t>
      </w:r>
      <w:r w:rsidR="007F36E6" w:rsidRPr="00377046">
        <w:rPr>
          <w:rFonts w:ascii="Arial" w:hAnsi="Arial" w:cs="Arial"/>
        </w:rPr>
        <w:t xml:space="preserve">facilitate </w:t>
      </w:r>
      <w:r w:rsidR="00E75179" w:rsidRPr="00377046">
        <w:rPr>
          <w:rFonts w:ascii="Arial" w:hAnsi="Arial" w:cs="Arial"/>
        </w:rPr>
        <w:t xml:space="preserve">more frequent </w:t>
      </w:r>
      <w:r w:rsidR="001E0741" w:rsidRPr="00377046">
        <w:rPr>
          <w:rFonts w:ascii="Arial" w:hAnsi="Arial" w:cs="Arial"/>
        </w:rPr>
        <w:t>measurement.</w:t>
      </w:r>
      <w:r w:rsidR="00677B49" w:rsidRPr="00377046">
        <w:rPr>
          <w:rFonts w:ascii="Arial" w:hAnsi="Arial" w:cs="Arial"/>
        </w:rPr>
        <w:t xml:space="preserve"> </w:t>
      </w:r>
      <w:r w:rsidR="007F36E6" w:rsidRPr="00377046">
        <w:rPr>
          <w:rFonts w:ascii="Arial" w:hAnsi="Arial" w:cs="Arial"/>
        </w:rPr>
        <w:t>T</w:t>
      </w:r>
      <w:r w:rsidR="00D9222B" w:rsidRPr="00377046">
        <w:rPr>
          <w:rFonts w:ascii="Arial" w:hAnsi="Arial" w:cs="Arial"/>
        </w:rPr>
        <w:t>he expansion of</w:t>
      </w:r>
      <w:r w:rsidR="005D0A65" w:rsidRPr="00377046">
        <w:rPr>
          <w:rFonts w:ascii="Arial" w:hAnsi="Arial" w:cs="Arial"/>
        </w:rPr>
        <w:t xml:space="preserve"> universal </w:t>
      </w:r>
      <w:r w:rsidR="00FC30FE" w:rsidRPr="00377046">
        <w:rPr>
          <w:rFonts w:ascii="Arial" w:hAnsi="Arial" w:cs="Arial"/>
        </w:rPr>
        <w:t xml:space="preserve">health </w:t>
      </w:r>
      <w:r w:rsidR="005D0A65" w:rsidRPr="00377046">
        <w:rPr>
          <w:rFonts w:ascii="Arial" w:hAnsi="Arial" w:cs="Arial"/>
        </w:rPr>
        <w:t xml:space="preserve">coverage and primary care in </w:t>
      </w:r>
      <w:r w:rsidR="001B07D6" w:rsidRPr="00377046">
        <w:rPr>
          <w:rFonts w:ascii="Arial" w:hAnsi="Arial" w:cs="Arial"/>
        </w:rPr>
        <w:t xml:space="preserve">places with low </w:t>
      </w:r>
      <w:r w:rsidRPr="00377046">
        <w:rPr>
          <w:rFonts w:ascii="Arial" w:hAnsi="Arial" w:cs="Arial"/>
        </w:rPr>
        <w:t>rates of diagnosis</w:t>
      </w:r>
      <w:r w:rsidR="001B07D6" w:rsidRPr="00377046">
        <w:rPr>
          <w:rFonts w:ascii="Arial" w:hAnsi="Arial" w:cs="Arial"/>
        </w:rPr>
        <w:t xml:space="preserve">, </w:t>
      </w:r>
      <w:r w:rsidR="0060407B" w:rsidRPr="00377046">
        <w:rPr>
          <w:rFonts w:ascii="Arial" w:hAnsi="Arial" w:cs="Arial"/>
        </w:rPr>
        <w:t>especially</w:t>
      </w:r>
      <w:r w:rsidR="001B07D6" w:rsidRPr="00377046">
        <w:rPr>
          <w:rFonts w:ascii="Arial" w:hAnsi="Arial" w:cs="Arial"/>
        </w:rPr>
        <w:t xml:space="preserve"> </w:t>
      </w:r>
      <w:r w:rsidR="004C543A" w:rsidRPr="00377046">
        <w:rPr>
          <w:rFonts w:ascii="Arial" w:hAnsi="Arial" w:cs="Arial"/>
        </w:rPr>
        <w:t>sub-Sah</w:t>
      </w:r>
      <w:r w:rsidR="007F7FCF" w:rsidRPr="00377046">
        <w:rPr>
          <w:rFonts w:ascii="Arial" w:hAnsi="Arial" w:cs="Arial"/>
        </w:rPr>
        <w:t>a</w:t>
      </w:r>
      <w:r w:rsidR="004C543A" w:rsidRPr="00377046">
        <w:rPr>
          <w:rFonts w:ascii="Arial" w:hAnsi="Arial" w:cs="Arial"/>
        </w:rPr>
        <w:t xml:space="preserve">ran Africa and </w:t>
      </w:r>
      <w:r w:rsidR="001E05D7" w:rsidRPr="00377046">
        <w:rPr>
          <w:rFonts w:ascii="Arial" w:hAnsi="Arial" w:cs="Arial"/>
        </w:rPr>
        <w:t>s</w:t>
      </w:r>
      <w:r w:rsidR="004C543A" w:rsidRPr="00377046">
        <w:rPr>
          <w:rFonts w:ascii="Arial" w:hAnsi="Arial" w:cs="Arial"/>
        </w:rPr>
        <w:t>outh Asia</w:t>
      </w:r>
      <w:r w:rsidR="001B07D6" w:rsidRPr="00377046">
        <w:rPr>
          <w:rFonts w:ascii="Arial" w:hAnsi="Arial" w:cs="Arial"/>
        </w:rPr>
        <w:t>,</w:t>
      </w:r>
      <w:r w:rsidR="004C543A" w:rsidRPr="00377046">
        <w:rPr>
          <w:rFonts w:ascii="Arial" w:hAnsi="Arial" w:cs="Arial"/>
        </w:rPr>
        <w:t xml:space="preserve"> </w:t>
      </w:r>
      <w:r w:rsidR="005D0A65" w:rsidRPr="00377046">
        <w:rPr>
          <w:rFonts w:ascii="Arial" w:hAnsi="Arial" w:cs="Arial"/>
        </w:rPr>
        <w:t>provide</w:t>
      </w:r>
      <w:r w:rsidR="007F36E6" w:rsidRPr="00377046">
        <w:rPr>
          <w:rFonts w:ascii="Arial" w:hAnsi="Arial" w:cs="Arial"/>
        </w:rPr>
        <w:t>s</w:t>
      </w:r>
      <w:r w:rsidR="005D0A65" w:rsidRPr="00377046">
        <w:rPr>
          <w:rFonts w:ascii="Arial" w:hAnsi="Arial" w:cs="Arial"/>
        </w:rPr>
        <w:t xml:space="preserve"> an opportunity </w:t>
      </w:r>
      <w:r w:rsidR="00A333F1" w:rsidRPr="00377046">
        <w:rPr>
          <w:rFonts w:ascii="Arial" w:hAnsi="Arial" w:cs="Arial"/>
        </w:rPr>
        <w:t xml:space="preserve">for improving hypertension </w:t>
      </w:r>
      <w:r w:rsidR="007F36E6" w:rsidRPr="00377046">
        <w:rPr>
          <w:rFonts w:ascii="Arial" w:hAnsi="Arial" w:cs="Arial"/>
        </w:rPr>
        <w:t>care</w:t>
      </w:r>
      <w:r w:rsidR="00534219" w:rsidRPr="00377046">
        <w:rPr>
          <w:rFonts w:ascii="Arial" w:hAnsi="Arial" w:cs="Arial"/>
        </w:rPr>
        <w:t>,</w:t>
      </w:r>
      <w:r w:rsidR="00C05DA7" w:rsidRPr="00C05DA7">
        <w:rPr>
          <w:rFonts w:ascii="Arial" w:hAnsi="Arial" w:cs="Arial"/>
          <w:noProof/>
          <w:vertAlign w:val="superscript"/>
        </w:rPr>
        <w:t>45,46</w:t>
      </w:r>
      <w:r w:rsidR="00A333F1" w:rsidRPr="00377046">
        <w:rPr>
          <w:rFonts w:ascii="Arial" w:hAnsi="Arial" w:cs="Arial"/>
        </w:rPr>
        <w:t xml:space="preserve"> but </w:t>
      </w:r>
      <w:r w:rsidR="00D9222B" w:rsidRPr="00377046">
        <w:rPr>
          <w:rFonts w:ascii="Arial" w:hAnsi="Arial" w:cs="Arial"/>
        </w:rPr>
        <w:t>need</w:t>
      </w:r>
      <w:r w:rsidR="00A333F1" w:rsidRPr="00377046">
        <w:rPr>
          <w:rFonts w:ascii="Arial" w:hAnsi="Arial" w:cs="Arial"/>
        </w:rPr>
        <w:t xml:space="preserve"> to be</w:t>
      </w:r>
      <w:r w:rsidR="00942B7D" w:rsidRPr="00377046">
        <w:rPr>
          <w:rFonts w:ascii="Arial" w:hAnsi="Arial" w:cs="Arial"/>
        </w:rPr>
        <w:t xml:space="preserve"> accompanied with guidelines,</w:t>
      </w:r>
      <w:r w:rsidR="00C05DA7" w:rsidRPr="00C05DA7">
        <w:rPr>
          <w:rFonts w:ascii="Arial" w:hAnsi="Arial" w:cs="Arial"/>
          <w:noProof/>
          <w:vertAlign w:val="superscript"/>
        </w:rPr>
        <w:t>47</w:t>
      </w:r>
      <w:r w:rsidR="00942B7D" w:rsidRPr="00377046">
        <w:rPr>
          <w:rFonts w:ascii="Arial" w:hAnsi="Arial" w:cs="Arial"/>
        </w:rPr>
        <w:t xml:space="preserve"> training and </w:t>
      </w:r>
      <w:r w:rsidR="007F36E6" w:rsidRPr="00377046">
        <w:rPr>
          <w:rFonts w:ascii="Arial" w:hAnsi="Arial" w:cs="Arial"/>
        </w:rPr>
        <w:t>blood pressure monitors in health facilities</w:t>
      </w:r>
      <w:r w:rsidR="00942B7D" w:rsidRPr="00377046">
        <w:rPr>
          <w:rFonts w:ascii="Arial" w:hAnsi="Arial" w:cs="Arial"/>
        </w:rPr>
        <w:t>.</w:t>
      </w:r>
      <w:r w:rsidR="00D3420F">
        <w:rPr>
          <w:rFonts w:ascii="Arial" w:hAnsi="Arial" w:cs="Arial"/>
        </w:rPr>
        <w:t xml:space="preserve"> </w:t>
      </w:r>
      <w:r w:rsidR="00D71AFA" w:rsidRPr="00377046">
        <w:rPr>
          <w:rFonts w:ascii="Arial" w:hAnsi="Arial" w:cs="Arial"/>
        </w:rPr>
        <w:t>I</w:t>
      </w:r>
      <w:r w:rsidR="00A333F1" w:rsidRPr="00377046">
        <w:rPr>
          <w:rFonts w:ascii="Arial" w:hAnsi="Arial" w:cs="Arial"/>
        </w:rPr>
        <w:t xml:space="preserve">mprovements in </w:t>
      </w:r>
      <w:r w:rsidR="004C543A" w:rsidRPr="00377046">
        <w:rPr>
          <w:rFonts w:ascii="Arial" w:hAnsi="Arial" w:cs="Arial"/>
        </w:rPr>
        <w:t>treatment</w:t>
      </w:r>
      <w:r w:rsidR="00A333F1" w:rsidRPr="00377046">
        <w:rPr>
          <w:rFonts w:ascii="Arial" w:hAnsi="Arial" w:cs="Arial"/>
        </w:rPr>
        <w:t xml:space="preserve"> </w:t>
      </w:r>
      <w:r w:rsidR="005E5C90" w:rsidRPr="00377046">
        <w:rPr>
          <w:rFonts w:ascii="Arial" w:hAnsi="Arial" w:cs="Arial"/>
        </w:rPr>
        <w:t>ha</w:t>
      </w:r>
      <w:r w:rsidR="00CC22BC" w:rsidRPr="00377046">
        <w:rPr>
          <w:rFonts w:ascii="Arial" w:hAnsi="Arial" w:cs="Arial"/>
        </w:rPr>
        <w:t>ve</w:t>
      </w:r>
      <w:r w:rsidR="005E5C90" w:rsidRPr="00377046">
        <w:rPr>
          <w:rFonts w:ascii="Arial" w:hAnsi="Arial" w:cs="Arial"/>
        </w:rPr>
        <w:t xml:space="preserve"> </w:t>
      </w:r>
      <w:r w:rsidR="00A333F1" w:rsidRPr="00377046">
        <w:rPr>
          <w:rFonts w:ascii="Arial" w:hAnsi="Arial" w:cs="Arial"/>
        </w:rPr>
        <w:t xml:space="preserve">been helped by </w:t>
      </w:r>
      <w:r w:rsidR="00D71AFA" w:rsidRPr="00377046">
        <w:rPr>
          <w:rFonts w:ascii="Arial" w:hAnsi="Arial" w:cs="Arial"/>
        </w:rPr>
        <w:t xml:space="preserve">some of the same factors </w:t>
      </w:r>
      <w:r w:rsidR="00D73062" w:rsidRPr="00377046">
        <w:rPr>
          <w:rFonts w:ascii="Arial" w:hAnsi="Arial" w:cs="Arial"/>
        </w:rPr>
        <w:t>as</w:t>
      </w:r>
      <w:r w:rsidR="00D71AFA" w:rsidRPr="00377046">
        <w:rPr>
          <w:rFonts w:ascii="Arial" w:hAnsi="Arial" w:cs="Arial"/>
        </w:rPr>
        <w:t xml:space="preserve"> diagnosis, </w:t>
      </w:r>
      <w:r w:rsidR="004C543A" w:rsidRPr="00377046">
        <w:rPr>
          <w:rFonts w:ascii="Arial" w:hAnsi="Arial" w:cs="Arial"/>
        </w:rPr>
        <w:t>guidelines</w:t>
      </w:r>
      <w:r w:rsidR="00A333F1" w:rsidRPr="00377046">
        <w:rPr>
          <w:rFonts w:ascii="Arial" w:hAnsi="Arial" w:cs="Arial"/>
        </w:rPr>
        <w:t xml:space="preserve"> that </w:t>
      </w:r>
      <w:r w:rsidR="005E5C90" w:rsidRPr="00377046">
        <w:rPr>
          <w:rFonts w:ascii="Arial" w:hAnsi="Arial" w:cs="Arial"/>
        </w:rPr>
        <w:t>recommend progressively lower thresholds to initiate treatment and</w:t>
      </w:r>
      <w:r w:rsidR="00A333F1" w:rsidRPr="00377046">
        <w:rPr>
          <w:rFonts w:ascii="Arial" w:hAnsi="Arial" w:cs="Arial"/>
        </w:rPr>
        <w:t xml:space="preserve"> </w:t>
      </w:r>
      <w:r w:rsidR="004F3AFB" w:rsidRPr="00377046">
        <w:rPr>
          <w:rFonts w:ascii="Arial" w:hAnsi="Arial" w:cs="Arial"/>
        </w:rPr>
        <w:t xml:space="preserve">wider </w:t>
      </w:r>
      <w:r w:rsidR="004C543A" w:rsidRPr="00377046">
        <w:rPr>
          <w:rFonts w:ascii="Arial" w:hAnsi="Arial" w:cs="Arial"/>
        </w:rPr>
        <w:t>availability</w:t>
      </w:r>
      <w:r w:rsidR="00A67A39" w:rsidRPr="00377046">
        <w:rPr>
          <w:rFonts w:ascii="Arial" w:hAnsi="Arial" w:cs="Arial"/>
        </w:rPr>
        <w:t xml:space="preserve"> and </w:t>
      </w:r>
      <w:r w:rsidR="000D0DA3" w:rsidRPr="00377046">
        <w:rPr>
          <w:rFonts w:ascii="Arial" w:hAnsi="Arial" w:cs="Arial"/>
        </w:rPr>
        <w:t>lower cost</w:t>
      </w:r>
      <w:r w:rsidR="004C543A" w:rsidRPr="00377046">
        <w:rPr>
          <w:rFonts w:ascii="Arial" w:hAnsi="Arial" w:cs="Arial"/>
        </w:rPr>
        <w:t xml:space="preserve"> </w:t>
      </w:r>
      <w:r w:rsidR="005E5C90" w:rsidRPr="00377046">
        <w:rPr>
          <w:rFonts w:ascii="Arial" w:hAnsi="Arial" w:cs="Arial"/>
        </w:rPr>
        <w:t xml:space="preserve">of </w:t>
      </w:r>
      <w:r w:rsidR="00554710" w:rsidRPr="00377046">
        <w:rPr>
          <w:rFonts w:ascii="Arial" w:hAnsi="Arial" w:cs="Arial"/>
        </w:rPr>
        <w:t xml:space="preserve">antihypertensive </w:t>
      </w:r>
      <w:r w:rsidR="005E5C90" w:rsidRPr="00377046">
        <w:rPr>
          <w:rFonts w:ascii="Arial" w:hAnsi="Arial" w:cs="Arial"/>
        </w:rPr>
        <w:t>medicines</w:t>
      </w:r>
      <w:r w:rsidR="000D0DA3" w:rsidRPr="00377046">
        <w:rPr>
          <w:rFonts w:ascii="Arial" w:hAnsi="Arial" w:cs="Arial"/>
        </w:rPr>
        <w:t>, many of which are no longer under a patent</w:t>
      </w:r>
      <w:r w:rsidR="005E5C90" w:rsidRPr="00377046">
        <w:rPr>
          <w:rFonts w:ascii="Arial" w:hAnsi="Arial" w:cs="Arial"/>
        </w:rPr>
        <w:t>.</w:t>
      </w:r>
      <w:r w:rsidR="00C05DA7" w:rsidRPr="00C05DA7">
        <w:rPr>
          <w:rFonts w:ascii="Arial" w:hAnsi="Arial" w:cs="Arial"/>
          <w:noProof/>
          <w:vertAlign w:val="superscript"/>
        </w:rPr>
        <w:t>48</w:t>
      </w:r>
      <w:r w:rsidR="00D90A54" w:rsidRPr="00377046">
        <w:rPr>
          <w:rFonts w:ascii="Arial" w:hAnsi="Arial" w:cs="Arial"/>
        </w:rPr>
        <w:t xml:space="preserve"> </w:t>
      </w:r>
      <w:r w:rsidR="000D0DA3" w:rsidRPr="00377046">
        <w:rPr>
          <w:rFonts w:ascii="Arial" w:hAnsi="Arial" w:cs="Arial"/>
        </w:rPr>
        <w:t>Despite this improvement,</w:t>
      </w:r>
      <w:r w:rsidR="00D90A54" w:rsidRPr="00377046">
        <w:rPr>
          <w:rFonts w:ascii="Arial" w:hAnsi="Arial" w:cs="Arial"/>
        </w:rPr>
        <w:t xml:space="preserve"> lack of access to medicines </w:t>
      </w:r>
      <w:r w:rsidR="004F3AFB" w:rsidRPr="00377046">
        <w:rPr>
          <w:rFonts w:ascii="Arial" w:hAnsi="Arial" w:cs="Arial"/>
        </w:rPr>
        <w:t>contribute</w:t>
      </w:r>
      <w:r w:rsidR="00D15EA3" w:rsidRPr="00377046">
        <w:rPr>
          <w:rFonts w:ascii="Arial" w:hAnsi="Arial" w:cs="Arial"/>
        </w:rPr>
        <w:t>s</w:t>
      </w:r>
      <w:r w:rsidR="00D90A54" w:rsidRPr="00377046">
        <w:rPr>
          <w:rFonts w:ascii="Arial" w:hAnsi="Arial" w:cs="Arial"/>
        </w:rPr>
        <w:t xml:space="preserve"> to the low treatment rates in </w:t>
      </w:r>
      <w:r w:rsidR="00D15EA3" w:rsidRPr="00377046">
        <w:rPr>
          <w:rFonts w:ascii="Arial" w:hAnsi="Arial" w:cs="Arial"/>
        </w:rPr>
        <w:t xml:space="preserve">some </w:t>
      </w:r>
      <w:r w:rsidR="0043607C" w:rsidRPr="00377046">
        <w:rPr>
          <w:rFonts w:ascii="Arial" w:hAnsi="Arial" w:cs="Arial"/>
        </w:rPr>
        <w:t>low-income</w:t>
      </w:r>
      <w:r w:rsidR="00182193" w:rsidRPr="00377046">
        <w:rPr>
          <w:rFonts w:ascii="Arial" w:hAnsi="Arial" w:cs="Arial"/>
        </w:rPr>
        <w:t xml:space="preserve"> countries</w:t>
      </w:r>
      <w:r w:rsidR="00D90A54" w:rsidRPr="00377046">
        <w:rPr>
          <w:rFonts w:ascii="Arial" w:hAnsi="Arial" w:cs="Arial"/>
        </w:rPr>
        <w:t>.</w:t>
      </w:r>
      <w:r w:rsidR="00C05DA7" w:rsidRPr="00C05DA7">
        <w:rPr>
          <w:rFonts w:ascii="Arial" w:hAnsi="Arial" w:cs="Arial"/>
          <w:noProof/>
          <w:vertAlign w:val="superscript"/>
        </w:rPr>
        <w:t>46,49-51</w:t>
      </w:r>
    </w:p>
    <w:p w14:paraId="3C2B106C" w14:textId="5B21C84A" w:rsidR="00DA317C" w:rsidRPr="00377046" w:rsidRDefault="00DA317C">
      <w:pPr>
        <w:spacing w:after="0" w:line="480" w:lineRule="auto"/>
        <w:jc w:val="both"/>
        <w:rPr>
          <w:rFonts w:ascii="Arial" w:hAnsi="Arial" w:cs="Arial"/>
        </w:rPr>
      </w:pPr>
    </w:p>
    <w:p w14:paraId="09AE249E" w14:textId="1E0FCBA6" w:rsidR="004633BA" w:rsidRPr="00377046" w:rsidRDefault="00F83DB7">
      <w:pPr>
        <w:spacing w:after="0" w:line="480" w:lineRule="auto"/>
        <w:jc w:val="both"/>
        <w:rPr>
          <w:rFonts w:ascii="Arial" w:hAnsi="Arial" w:cs="Arial"/>
        </w:rPr>
      </w:pPr>
      <w:r w:rsidRPr="00377046">
        <w:rPr>
          <w:rFonts w:ascii="Arial" w:hAnsi="Arial" w:cs="Arial"/>
        </w:rPr>
        <w:t>W</w:t>
      </w:r>
      <w:r w:rsidR="00DA317C" w:rsidRPr="00377046">
        <w:rPr>
          <w:rFonts w:ascii="Arial" w:hAnsi="Arial" w:cs="Arial"/>
        </w:rPr>
        <w:t>e also found large variation in hypertension control</w:t>
      </w:r>
      <w:r w:rsidR="009F3D49" w:rsidRPr="00377046">
        <w:rPr>
          <w:rFonts w:ascii="Arial" w:hAnsi="Arial" w:cs="Arial"/>
        </w:rPr>
        <w:t xml:space="preserve"> among those who were treated</w:t>
      </w:r>
      <w:r w:rsidR="00DA317C" w:rsidRPr="00377046">
        <w:rPr>
          <w:rFonts w:ascii="Arial" w:hAnsi="Arial" w:cs="Arial"/>
        </w:rPr>
        <w:t xml:space="preserve">. </w:t>
      </w:r>
      <w:r w:rsidR="00C92AAB" w:rsidRPr="00377046">
        <w:rPr>
          <w:rFonts w:ascii="Arial" w:hAnsi="Arial" w:cs="Arial"/>
        </w:rPr>
        <w:t xml:space="preserve">Understanding the </w:t>
      </w:r>
      <w:r w:rsidR="00A333F1" w:rsidRPr="00377046">
        <w:rPr>
          <w:rFonts w:ascii="Arial" w:hAnsi="Arial" w:cs="Arial"/>
        </w:rPr>
        <w:t>reasons for the large variation in real-world effectiveness of treatment need</w:t>
      </w:r>
      <w:r w:rsidR="00C92AAB" w:rsidRPr="00377046">
        <w:rPr>
          <w:rFonts w:ascii="Arial" w:hAnsi="Arial" w:cs="Arial"/>
        </w:rPr>
        <w:t>s</w:t>
      </w:r>
      <w:r w:rsidR="00A333F1" w:rsidRPr="00377046">
        <w:rPr>
          <w:rFonts w:ascii="Arial" w:hAnsi="Arial" w:cs="Arial"/>
        </w:rPr>
        <w:t xml:space="preserve"> data on</w:t>
      </w:r>
      <w:r w:rsidR="00411D3D" w:rsidRPr="00377046">
        <w:rPr>
          <w:rFonts w:ascii="Arial" w:hAnsi="Arial" w:cs="Arial"/>
        </w:rPr>
        <w:t xml:space="preserve"> </w:t>
      </w:r>
      <w:r w:rsidR="00E84E61" w:rsidRPr="00377046">
        <w:rPr>
          <w:rFonts w:ascii="Arial" w:hAnsi="Arial" w:cs="Arial"/>
        </w:rPr>
        <w:t xml:space="preserve">both </w:t>
      </w:r>
      <w:r w:rsidR="0083074A" w:rsidRPr="00377046">
        <w:rPr>
          <w:rFonts w:ascii="Arial" w:hAnsi="Arial" w:cs="Arial"/>
        </w:rPr>
        <w:t xml:space="preserve">the health system </w:t>
      </w:r>
      <w:r w:rsidR="00E84E61" w:rsidRPr="00377046">
        <w:rPr>
          <w:rFonts w:ascii="Arial" w:hAnsi="Arial" w:cs="Arial"/>
        </w:rPr>
        <w:t>features that enable</w:t>
      </w:r>
      <w:r w:rsidR="00FC218A" w:rsidRPr="00377046">
        <w:rPr>
          <w:rFonts w:ascii="Arial" w:hAnsi="Arial" w:cs="Arial"/>
        </w:rPr>
        <w:t xml:space="preserve"> </w:t>
      </w:r>
      <w:r w:rsidR="0083074A" w:rsidRPr="00377046">
        <w:rPr>
          <w:rFonts w:ascii="Arial" w:hAnsi="Arial" w:cs="Arial"/>
        </w:rPr>
        <w:t xml:space="preserve">high quality care and </w:t>
      </w:r>
      <w:r w:rsidR="00A333F1" w:rsidRPr="00377046">
        <w:rPr>
          <w:rFonts w:ascii="Arial" w:hAnsi="Arial" w:cs="Arial"/>
        </w:rPr>
        <w:t xml:space="preserve">the type of </w:t>
      </w:r>
      <w:r w:rsidR="00925830" w:rsidRPr="00377046">
        <w:rPr>
          <w:rFonts w:ascii="Arial" w:hAnsi="Arial" w:cs="Arial"/>
        </w:rPr>
        <w:t xml:space="preserve">pharmacologic approach </w:t>
      </w:r>
      <w:r w:rsidR="00A333F1" w:rsidRPr="00377046">
        <w:rPr>
          <w:rFonts w:ascii="Arial" w:hAnsi="Arial" w:cs="Arial"/>
        </w:rPr>
        <w:t xml:space="preserve">used, e.g., </w:t>
      </w:r>
      <w:r w:rsidR="004633BA" w:rsidRPr="00377046">
        <w:rPr>
          <w:rFonts w:ascii="Arial" w:hAnsi="Arial" w:cs="Arial"/>
        </w:rPr>
        <w:t>renin</w:t>
      </w:r>
      <w:r w:rsidR="00D3420F">
        <w:rPr>
          <w:rFonts w:ascii="Arial" w:hAnsi="Arial" w:cs="Arial"/>
        </w:rPr>
        <w:t>-</w:t>
      </w:r>
      <w:r w:rsidR="004633BA" w:rsidRPr="00377046">
        <w:rPr>
          <w:rFonts w:ascii="Arial" w:hAnsi="Arial" w:cs="Arial"/>
        </w:rPr>
        <w:t>angiotensin system inhibitors</w:t>
      </w:r>
      <w:r w:rsidR="003320FE" w:rsidRPr="00377046">
        <w:rPr>
          <w:rFonts w:ascii="Arial" w:hAnsi="Arial" w:cs="Arial"/>
        </w:rPr>
        <w:t>,</w:t>
      </w:r>
      <w:r w:rsidR="004633BA" w:rsidRPr="00377046">
        <w:rPr>
          <w:rFonts w:ascii="Arial" w:hAnsi="Arial" w:cs="Arial"/>
        </w:rPr>
        <w:t xml:space="preserve"> calcium-channel blockers</w:t>
      </w:r>
      <w:r w:rsidR="004F3647" w:rsidRPr="00377046">
        <w:rPr>
          <w:rFonts w:ascii="Arial" w:hAnsi="Arial" w:cs="Arial"/>
        </w:rPr>
        <w:t xml:space="preserve"> </w:t>
      </w:r>
      <w:r w:rsidR="003320FE" w:rsidRPr="00377046">
        <w:rPr>
          <w:rFonts w:ascii="Arial" w:hAnsi="Arial" w:cs="Arial"/>
        </w:rPr>
        <w:t>or</w:t>
      </w:r>
      <w:r w:rsidR="004F3647" w:rsidRPr="00377046">
        <w:rPr>
          <w:rFonts w:ascii="Arial" w:hAnsi="Arial" w:cs="Arial"/>
        </w:rPr>
        <w:t xml:space="preserve"> diuretics</w:t>
      </w:r>
      <w:r w:rsidR="00D3420F">
        <w:rPr>
          <w:rFonts w:ascii="Arial" w:hAnsi="Arial" w:cs="Arial"/>
        </w:rPr>
        <w:t>;</w:t>
      </w:r>
      <w:r w:rsidR="00C05DA7" w:rsidRPr="00C05DA7">
        <w:rPr>
          <w:rFonts w:ascii="Arial" w:hAnsi="Arial" w:cs="Arial"/>
          <w:noProof/>
          <w:vertAlign w:val="superscript"/>
        </w:rPr>
        <w:t>52</w:t>
      </w:r>
      <w:r w:rsidR="004633BA" w:rsidRPr="00377046">
        <w:rPr>
          <w:rFonts w:ascii="Arial" w:hAnsi="Arial" w:cs="Arial"/>
        </w:rPr>
        <w:t xml:space="preserve"> </w:t>
      </w:r>
      <w:r w:rsidR="003320FE" w:rsidRPr="00377046">
        <w:rPr>
          <w:rFonts w:ascii="Arial" w:hAnsi="Arial" w:cs="Arial"/>
        </w:rPr>
        <w:t xml:space="preserve">whether </w:t>
      </w:r>
      <w:r w:rsidR="00501FC7" w:rsidRPr="00377046">
        <w:rPr>
          <w:rFonts w:ascii="Arial" w:hAnsi="Arial" w:cs="Arial"/>
        </w:rPr>
        <w:t>single-pill</w:t>
      </w:r>
      <w:r w:rsidR="004633BA" w:rsidRPr="00377046">
        <w:rPr>
          <w:rFonts w:ascii="Arial" w:hAnsi="Arial" w:cs="Arial"/>
        </w:rPr>
        <w:t xml:space="preserve"> combination therapy</w:t>
      </w:r>
      <w:r w:rsidR="003320FE" w:rsidRPr="00377046">
        <w:rPr>
          <w:rFonts w:ascii="Arial" w:hAnsi="Arial" w:cs="Arial"/>
        </w:rPr>
        <w:t xml:space="preserve"> is used</w:t>
      </w:r>
      <w:r w:rsidR="00D3420F">
        <w:rPr>
          <w:rFonts w:ascii="Arial" w:hAnsi="Arial" w:cs="Arial"/>
        </w:rPr>
        <w:t>;</w:t>
      </w:r>
      <w:r w:rsidR="00C05DA7" w:rsidRPr="00C05DA7">
        <w:rPr>
          <w:rFonts w:ascii="Arial" w:hAnsi="Arial" w:cs="Arial"/>
          <w:noProof/>
          <w:vertAlign w:val="superscript"/>
        </w:rPr>
        <w:t>53</w:t>
      </w:r>
      <w:r w:rsidR="004633BA" w:rsidRPr="00377046">
        <w:rPr>
          <w:rFonts w:ascii="Arial" w:hAnsi="Arial" w:cs="Arial"/>
        </w:rPr>
        <w:t xml:space="preserve"> </w:t>
      </w:r>
      <w:r w:rsidR="00511398" w:rsidRPr="00377046">
        <w:rPr>
          <w:rFonts w:ascii="Arial" w:hAnsi="Arial" w:cs="Arial"/>
        </w:rPr>
        <w:t>how much the prescribing physician titrates or intensifies treatment</w:t>
      </w:r>
      <w:r w:rsidR="00D3420F">
        <w:rPr>
          <w:rFonts w:ascii="Arial" w:hAnsi="Arial" w:cs="Arial"/>
        </w:rPr>
        <w:t xml:space="preserve"> when needed;</w:t>
      </w:r>
      <w:r w:rsidR="00511398" w:rsidRPr="00377046">
        <w:rPr>
          <w:rFonts w:ascii="Arial" w:hAnsi="Arial" w:cs="Arial"/>
        </w:rPr>
        <w:t xml:space="preserve"> and </w:t>
      </w:r>
      <w:r w:rsidR="003320FE" w:rsidRPr="00377046">
        <w:rPr>
          <w:rFonts w:ascii="Arial" w:hAnsi="Arial" w:cs="Arial"/>
        </w:rPr>
        <w:t>patient adhere</w:t>
      </w:r>
      <w:r w:rsidR="00DB02B7" w:rsidRPr="00377046">
        <w:rPr>
          <w:rFonts w:ascii="Arial" w:hAnsi="Arial" w:cs="Arial"/>
        </w:rPr>
        <w:t>nce</w:t>
      </w:r>
      <w:r w:rsidR="003320FE" w:rsidRPr="00377046">
        <w:rPr>
          <w:rFonts w:ascii="Arial" w:hAnsi="Arial" w:cs="Arial"/>
        </w:rPr>
        <w:t xml:space="preserve"> to treatment. </w:t>
      </w:r>
      <w:r w:rsidR="00FE0C50" w:rsidRPr="00377046">
        <w:rPr>
          <w:rFonts w:ascii="Arial" w:hAnsi="Arial" w:cs="Arial"/>
        </w:rPr>
        <w:t xml:space="preserve">New technologies </w:t>
      </w:r>
      <w:r w:rsidR="003320FE" w:rsidRPr="00377046">
        <w:rPr>
          <w:rFonts w:ascii="Arial" w:hAnsi="Arial" w:cs="Arial"/>
        </w:rPr>
        <w:t>such as</w:t>
      </w:r>
      <w:r w:rsidR="00FE0C50" w:rsidRPr="00377046">
        <w:rPr>
          <w:rFonts w:ascii="Arial" w:hAnsi="Arial" w:cs="Arial"/>
        </w:rPr>
        <w:t xml:space="preserve"> telemonitoring</w:t>
      </w:r>
      <w:r w:rsidR="00511398" w:rsidRPr="00377046">
        <w:rPr>
          <w:rFonts w:ascii="Arial" w:hAnsi="Arial" w:cs="Arial"/>
        </w:rPr>
        <w:t>,</w:t>
      </w:r>
      <w:r w:rsidR="00FE0C50" w:rsidRPr="00377046">
        <w:rPr>
          <w:rFonts w:ascii="Arial" w:hAnsi="Arial" w:cs="Arial"/>
        </w:rPr>
        <w:t xml:space="preserve"> home blood pressure monitoring</w:t>
      </w:r>
      <w:r w:rsidR="00511398" w:rsidRPr="00377046">
        <w:rPr>
          <w:rFonts w:ascii="Arial" w:hAnsi="Arial" w:cs="Arial"/>
        </w:rPr>
        <w:t xml:space="preserve"> and text message reminders</w:t>
      </w:r>
      <w:r w:rsidR="003320FE" w:rsidRPr="00377046">
        <w:rPr>
          <w:rFonts w:ascii="Arial" w:hAnsi="Arial" w:cs="Arial"/>
        </w:rPr>
        <w:t xml:space="preserve"> may improve adherence,</w:t>
      </w:r>
      <w:r w:rsidR="00C05DA7" w:rsidRPr="00C05DA7">
        <w:rPr>
          <w:rFonts w:ascii="Arial" w:hAnsi="Arial" w:cs="Arial"/>
          <w:noProof/>
          <w:vertAlign w:val="superscript"/>
        </w:rPr>
        <w:t>29,54-56</w:t>
      </w:r>
      <w:r w:rsidR="00FE428C" w:rsidRPr="00377046">
        <w:rPr>
          <w:rFonts w:ascii="Arial" w:hAnsi="Arial" w:cs="Arial"/>
        </w:rPr>
        <w:t xml:space="preserve"> </w:t>
      </w:r>
      <w:r w:rsidR="003320FE" w:rsidRPr="00377046">
        <w:rPr>
          <w:rFonts w:ascii="Arial" w:hAnsi="Arial" w:cs="Arial"/>
        </w:rPr>
        <w:t xml:space="preserve">but </w:t>
      </w:r>
      <w:r w:rsidR="00A8206C" w:rsidRPr="00377046">
        <w:rPr>
          <w:rFonts w:ascii="Arial" w:hAnsi="Arial" w:cs="Arial"/>
        </w:rPr>
        <w:t xml:space="preserve">they </w:t>
      </w:r>
      <w:r w:rsidR="003320FE" w:rsidRPr="00377046">
        <w:rPr>
          <w:rFonts w:ascii="Arial" w:hAnsi="Arial" w:cs="Arial"/>
        </w:rPr>
        <w:t xml:space="preserve">can be effective only if </w:t>
      </w:r>
      <w:r w:rsidR="00511398" w:rsidRPr="00377046">
        <w:rPr>
          <w:rFonts w:ascii="Arial" w:hAnsi="Arial" w:cs="Arial"/>
        </w:rPr>
        <w:t xml:space="preserve">there is </w:t>
      </w:r>
      <w:r w:rsidR="00D73062" w:rsidRPr="00377046">
        <w:rPr>
          <w:rFonts w:ascii="Arial" w:hAnsi="Arial" w:cs="Arial"/>
        </w:rPr>
        <w:t xml:space="preserve">uninterrupted </w:t>
      </w:r>
      <w:r w:rsidR="003320FE" w:rsidRPr="00377046">
        <w:rPr>
          <w:rFonts w:ascii="Arial" w:hAnsi="Arial" w:cs="Arial"/>
        </w:rPr>
        <w:t xml:space="preserve">access to </w:t>
      </w:r>
      <w:r w:rsidR="00D3420F">
        <w:rPr>
          <w:rFonts w:ascii="Arial" w:hAnsi="Arial" w:cs="Arial"/>
        </w:rPr>
        <w:t xml:space="preserve">effective </w:t>
      </w:r>
      <w:r w:rsidR="003320FE" w:rsidRPr="00377046">
        <w:rPr>
          <w:rFonts w:ascii="Arial" w:hAnsi="Arial" w:cs="Arial"/>
        </w:rPr>
        <w:t>medicines.</w:t>
      </w:r>
    </w:p>
    <w:p w14:paraId="68CFF8E1" w14:textId="77777777" w:rsidR="00411D3D" w:rsidRPr="00377046" w:rsidRDefault="00411D3D">
      <w:pPr>
        <w:spacing w:after="0" w:line="480" w:lineRule="auto"/>
        <w:jc w:val="both"/>
        <w:rPr>
          <w:rFonts w:ascii="Arial" w:hAnsi="Arial" w:cs="Arial"/>
        </w:rPr>
      </w:pPr>
    </w:p>
    <w:p w14:paraId="28A0C5F0" w14:textId="14D8AB90" w:rsidR="00292A0E" w:rsidRPr="00377046" w:rsidRDefault="00256E92">
      <w:pPr>
        <w:spacing w:after="0" w:line="480" w:lineRule="auto"/>
        <w:jc w:val="both"/>
        <w:rPr>
          <w:rFonts w:ascii="Arial" w:hAnsi="Arial" w:cs="Arial"/>
        </w:rPr>
      </w:pPr>
      <w:r w:rsidRPr="00377046">
        <w:rPr>
          <w:rFonts w:ascii="Arial" w:hAnsi="Arial" w:cs="Arial"/>
        </w:rPr>
        <w:t>Hypertension prevention and control</w:t>
      </w:r>
      <w:r w:rsidR="00594C84" w:rsidRPr="00377046">
        <w:rPr>
          <w:rFonts w:ascii="Arial" w:hAnsi="Arial" w:cs="Arial"/>
        </w:rPr>
        <w:t xml:space="preserve"> </w:t>
      </w:r>
      <w:r w:rsidR="00E22B2B" w:rsidRPr="00377046">
        <w:rPr>
          <w:rFonts w:ascii="Arial" w:hAnsi="Arial" w:cs="Arial"/>
        </w:rPr>
        <w:t>can</w:t>
      </w:r>
      <w:r w:rsidRPr="00377046">
        <w:rPr>
          <w:rFonts w:ascii="Arial" w:hAnsi="Arial" w:cs="Arial"/>
        </w:rPr>
        <w:t xml:space="preserve"> </w:t>
      </w:r>
      <w:r w:rsidR="00E22B2B" w:rsidRPr="00377046">
        <w:rPr>
          <w:rFonts w:ascii="Arial" w:hAnsi="Arial" w:cs="Arial"/>
        </w:rPr>
        <w:t xml:space="preserve">make substantial </w:t>
      </w:r>
      <w:r w:rsidRPr="00377046">
        <w:rPr>
          <w:rFonts w:ascii="Arial" w:hAnsi="Arial" w:cs="Arial"/>
        </w:rPr>
        <w:t>contribut</w:t>
      </w:r>
      <w:r w:rsidR="00E22B2B" w:rsidRPr="00377046">
        <w:rPr>
          <w:rFonts w:ascii="Arial" w:hAnsi="Arial" w:cs="Arial"/>
        </w:rPr>
        <w:t>ion</w:t>
      </w:r>
      <w:r w:rsidR="0029696C" w:rsidRPr="00377046">
        <w:rPr>
          <w:rFonts w:ascii="Arial" w:hAnsi="Arial" w:cs="Arial"/>
        </w:rPr>
        <w:t xml:space="preserve"> </w:t>
      </w:r>
      <w:r w:rsidR="00677621" w:rsidRPr="00377046">
        <w:rPr>
          <w:rFonts w:ascii="Arial" w:hAnsi="Arial" w:cs="Arial"/>
        </w:rPr>
        <w:t xml:space="preserve">to </w:t>
      </w:r>
      <w:r w:rsidRPr="00377046">
        <w:rPr>
          <w:rFonts w:ascii="Arial" w:hAnsi="Arial" w:cs="Arial"/>
        </w:rPr>
        <w:t>achieving</w:t>
      </w:r>
      <w:r w:rsidR="0029696C" w:rsidRPr="00377046">
        <w:rPr>
          <w:rFonts w:ascii="Arial" w:hAnsi="Arial" w:cs="Arial"/>
        </w:rPr>
        <w:t xml:space="preserve"> </w:t>
      </w:r>
      <w:r w:rsidR="00835B5B" w:rsidRPr="00377046">
        <w:rPr>
          <w:rFonts w:ascii="Arial" w:hAnsi="Arial" w:cs="Arial"/>
        </w:rPr>
        <w:t xml:space="preserve">Sustainable Development Goals target </w:t>
      </w:r>
      <w:r w:rsidR="0029696C" w:rsidRPr="00377046">
        <w:rPr>
          <w:rFonts w:ascii="Arial" w:hAnsi="Arial" w:cs="Arial"/>
        </w:rPr>
        <w:t>3.4 on NCDs.</w:t>
      </w:r>
      <w:r w:rsidR="00C05DA7" w:rsidRPr="00C05DA7">
        <w:rPr>
          <w:rFonts w:ascii="Arial" w:hAnsi="Arial" w:cs="Arial"/>
          <w:noProof/>
          <w:vertAlign w:val="superscript"/>
        </w:rPr>
        <w:t>57,58</w:t>
      </w:r>
      <w:r w:rsidR="0029696C" w:rsidRPr="00377046">
        <w:rPr>
          <w:rFonts w:ascii="Arial" w:hAnsi="Arial" w:cs="Arial"/>
        </w:rPr>
        <w:t xml:space="preserve"> </w:t>
      </w:r>
      <w:r w:rsidR="00250619" w:rsidRPr="00377046">
        <w:rPr>
          <w:rFonts w:ascii="Arial" w:hAnsi="Arial" w:cs="Arial"/>
        </w:rPr>
        <w:t xml:space="preserve">Countries </w:t>
      </w:r>
      <w:r w:rsidR="00011B91" w:rsidRPr="00377046">
        <w:rPr>
          <w:rFonts w:ascii="Arial" w:hAnsi="Arial" w:cs="Arial"/>
        </w:rPr>
        <w:t xml:space="preserve">such as Canada, </w:t>
      </w:r>
      <w:r w:rsidR="005C2D34" w:rsidRPr="00377046">
        <w:rPr>
          <w:rFonts w:ascii="Arial" w:hAnsi="Arial" w:cs="Arial"/>
        </w:rPr>
        <w:t xml:space="preserve">Costa Rica, </w:t>
      </w:r>
      <w:r w:rsidR="00011B91" w:rsidRPr="00377046">
        <w:rPr>
          <w:rFonts w:ascii="Arial" w:hAnsi="Arial" w:cs="Arial"/>
        </w:rPr>
        <w:t>South Korea</w:t>
      </w:r>
      <w:r w:rsidR="00594C84" w:rsidRPr="00377046">
        <w:rPr>
          <w:rFonts w:ascii="Arial" w:hAnsi="Arial" w:cs="Arial"/>
        </w:rPr>
        <w:t xml:space="preserve"> </w:t>
      </w:r>
      <w:r w:rsidR="00011B91" w:rsidRPr="00377046">
        <w:rPr>
          <w:rFonts w:ascii="Arial" w:hAnsi="Arial" w:cs="Arial"/>
        </w:rPr>
        <w:t xml:space="preserve">and Taiwan have achieved </w:t>
      </w:r>
      <w:r w:rsidR="00250619" w:rsidRPr="00377046">
        <w:rPr>
          <w:rFonts w:ascii="Arial" w:hAnsi="Arial" w:cs="Arial"/>
        </w:rPr>
        <w:t xml:space="preserve">low </w:t>
      </w:r>
      <w:r w:rsidR="00E8350A" w:rsidRPr="00377046">
        <w:rPr>
          <w:rFonts w:ascii="Arial" w:hAnsi="Arial" w:cs="Arial"/>
        </w:rPr>
        <w:t xml:space="preserve">hypertension </w:t>
      </w:r>
      <w:r w:rsidR="00250619" w:rsidRPr="00377046">
        <w:rPr>
          <w:rFonts w:ascii="Arial" w:hAnsi="Arial" w:cs="Arial"/>
        </w:rPr>
        <w:t>prevalence and</w:t>
      </w:r>
      <w:r w:rsidR="002026F8" w:rsidRPr="00377046">
        <w:rPr>
          <w:rFonts w:ascii="Arial" w:hAnsi="Arial" w:cs="Arial"/>
        </w:rPr>
        <w:t>/or</w:t>
      </w:r>
      <w:r w:rsidR="00250619" w:rsidRPr="00377046">
        <w:rPr>
          <w:rFonts w:ascii="Arial" w:hAnsi="Arial" w:cs="Arial"/>
        </w:rPr>
        <w:t xml:space="preserve"> high control through </w:t>
      </w:r>
      <w:r w:rsidR="0086702E" w:rsidRPr="00377046">
        <w:rPr>
          <w:rFonts w:ascii="Arial" w:hAnsi="Arial" w:cs="Arial"/>
        </w:rPr>
        <w:t>both better prevention and improving every stage of the treatment cascade</w:t>
      </w:r>
      <w:r w:rsidR="00250619" w:rsidRPr="00377046">
        <w:rPr>
          <w:rFonts w:ascii="Arial" w:hAnsi="Arial" w:cs="Arial"/>
        </w:rPr>
        <w:t>.</w:t>
      </w:r>
      <w:r w:rsidR="00C05DA7" w:rsidRPr="00C05DA7">
        <w:rPr>
          <w:rFonts w:ascii="Arial" w:hAnsi="Arial" w:cs="Arial"/>
          <w:noProof/>
          <w:vertAlign w:val="superscript"/>
        </w:rPr>
        <w:t>30,59</w:t>
      </w:r>
      <w:r w:rsidR="00663AA0" w:rsidRPr="00377046">
        <w:rPr>
          <w:rFonts w:ascii="Arial" w:hAnsi="Arial" w:cs="Arial"/>
        </w:rPr>
        <w:t xml:space="preserve"> </w:t>
      </w:r>
      <w:r w:rsidR="0086702E" w:rsidRPr="00377046">
        <w:rPr>
          <w:rFonts w:ascii="Arial" w:hAnsi="Arial" w:cs="Arial"/>
        </w:rPr>
        <w:t>Universal i</w:t>
      </w:r>
      <w:r w:rsidR="00663AA0" w:rsidRPr="00377046">
        <w:rPr>
          <w:rFonts w:ascii="Arial" w:hAnsi="Arial" w:cs="Arial"/>
        </w:rPr>
        <w:t xml:space="preserve">nsurance </w:t>
      </w:r>
      <w:r w:rsidR="00FA071C" w:rsidRPr="00377046">
        <w:rPr>
          <w:rFonts w:ascii="Arial" w:hAnsi="Arial" w:cs="Arial"/>
        </w:rPr>
        <w:t xml:space="preserve">has been </w:t>
      </w:r>
      <w:r w:rsidR="00663AA0" w:rsidRPr="00377046">
        <w:rPr>
          <w:rFonts w:ascii="Arial" w:hAnsi="Arial" w:cs="Arial"/>
        </w:rPr>
        <w:t xml:space="preserve">instrumental in achieving </w:t>
      </w:r>
      <w:r w:rsidR="00B668C7" w:rsidRPr="00377046">
        <w:rPr>
          <w:rFonts w:ascii="Arial" w:hAnsi="Arial" w:cs="Arial"/>
        </w:rPr>
        <w:t xml:space="preserve">high </w:t>
      </w:r>
      <w:r w:rsidR="00FA071C" w:rsidRPr="00377046">
        <w:rPr>
          <w:rFonts w:ascii="Arial" w:hAnsi="Arial" w:cs="Arial"/>
        </w:rPr>
        <w:t>effective coverage</w:t>
      </w:r>
      <w:r w:rsidR="00443EFB" w:rsidRPr="00377046">
        <w:rPr>
          <w:rFonts w:ascii="Arial" w:hAnsi="Arial" w:cs="Arial"/>
        </w:rPr>
        <w:t>,</w:t>
      </w:r>
      <w:r w:rsidR="00887E16" w:rsidRPr="00377046">
        <w:rPr>
          <w:rFonts w:ascii="Arial" w:hAnsi="Arial" w:cs="Arial"/>
        </w:rPr>
        <w:t xml:space="preserve"> </w:t>
      </w:r>
      <w:r w:rsidR="00011B91" w:rsidRPr="00377046">
        <w:rPr>
          <w:rFonts w:ascii="Arial" w:hAnsi="Arial" w:cs="Arial"/>
        </w:rPr>
        <w:t>but</w:t>
      </w:r>
      <w:r w:rsidR="00443EFB" w:rsidRPr="00377046">
        <w:rPr>
          <w:rFonts w:ascii="Arial" w:hAnsi="Arial" w:cs="Arial"/>
        </w:rPr>
        <w:t xml:space="preserve"> should be compl</w:t>
      </w:r>
      <w:r w:rsidR="00E709A6" w:rsidRPr="00377046">
        <w:rPr>
          <w:rFonts w:ascii="Arial" w:hAnsi="Arial" w:cs="Arial"/>
        </w:rPr>
        <w:t>e</w:t>
      </w:r>
      <w:r w:rsidR="00443EFB" w:rsidRPr="00377046">
        <w:rPr>
          <w:rFonts w:ascii="Arial" w:hAnsi="Arial" w:cs="Arial"/>
        </w:rPr>
        <w:t>mented with</w:t>
      </w:r>
      <w:r w:rsidR="00715874" w:rsidRPr="00377046">
        <w:rPr>
          <w:rFonts w:ascii="Arial" w:hAnsi="Arial" w:cs="Arial"/>
        </w:rPr>
        <w:t xml:space="preserve"> </w:t>
      </w:r>
      <w:r w:rsidR="00E22B2B" w:rsidRPr="00377046">
        <w:rPr>
          <w:rFonts w:ascii="Arial" w:hAnsi="Arial" w:cs="Arial"/>
        </w:rPr>
        <w:t xml:space="preserve">primary care strengthening, </w:t>
      </w:r>
      <w:r w:rsidR="00443EFB" w:rsidRPr="00377046">
        <w:rPr>
          <w:rFonts w:ascii="Arial" w:hAnsi="Arial" w:cs="Arial"/>
        </w:rPr>
        <w:t xml:space="preserve">up-to-date </w:t>
      </w:r>
      <w:r w:rsidR="00715874" w:rsidRPr="00377046">
        <w:rPr>
          <w:rFonts w:ascii="Arial" w:hAnsi="Arial" w:cs="Arial"/>
        </w:rPr>
        <w:t>evidence-based</w:t>
      </w:r>
      <w:r w:rsidR="004B7A89" w:rsidRPr="00377046">
        <w:rPr>
          <w:rFonts w:ascii="Arial" w:hAnsi="Arial" w:cs="Arial"/>
        </w:rPr>
        <w:t xml:space="preserve"> hypertension</w:t>
      </w:r>
      <w:r w:rsidR="00715874" w:rsidRPr="00377046">
        <w:rPr>
          <w:rFonts w:ascii="Arial" w:hAnsi="Arial" w:cs="Arial"/>
        </w:rPr>
        <w:t xml:space="preserve"> guidelines </w:t>
      </w:r>
      <w:r w:rsidR="00443EFB" w:rsidRPr="00377046">
        <w:rPr>
          <w:rFonts w:ascii="Arial" w:hAnsi="Arial" w:cs="Arial"/>
        </w:rPr>
        <w:t xml:space="preserve">that </w:t>
      </w:r>
      <w:r w:rsidR="00E22B2B" w:rsidRPr="00377046">
        <w:rPr>
          <w:rFonts w:ascii="Arial" w:hAnsi="Arial" w:cs="Arial"/>
        </w:rPr>
        <w:t>are</w:t>
      </w:r>
      <w:r w:rsidR="00443EFB" w:rsidRPr="00377046">
        <w:rPr>
          <w:rFonts w:ascii="Arial" w:hAnsi="Arial" w:cs="Arial"/>
        </w:rPr>
        <w:t xml:space="preserve"> adapted</w:t>
      </w:r>
      <w:r w:rsidR="00715874" w:rsidRPr="00377046">
        <w:rPr>
          <w:rFonts w:ascii="Arial" w:hAnsi="Arial" w:cs="Arial"/>
        </w:rPr>
        <w:t xml:space="preserve"> to the country contexts</w:t>
      </w:r>
      <w:r w:rsidR="00815E37" w:rsidRPr="00377046">
        <w:rPr>
          <w:rFonts w:ascii="Arial" w:hAnsi="Arial" w:cs="Arial"/>
        </w:rPr>
        <w:t>,</w:t>
      </w:r>
      <w:r w:rsidR="00C05DA7" w:rsidRPr="00C05DA7">
        <w:rPr>
          <w:rFonts w:ascii="Arial" w:hAnsi="Arial" w:cs="Arial"/>
          <w:noProof/>
          <w:vertAlign w:val="superscript"/>
        </w:rPr>
        <w:t>47</w:t>
      </w:r>
      <w:r w:rsidR="00815E37" w:rsidRPr="00377046">
        <w:rPr>
          <w:rFonts w:ascii="Arial" w:hAnsi="Arial" w:cs="Arial"/>
        </w:rPr>
        <w:t xml:space="preserve"> </w:t>
      </w:r>
      <w:r w:rsidR="00011B91" w:rsidRPr="00377046">
        <w:rPr>
          <w:rFonts w:ascii="Arial" w:hAnsi="Arial" w:cs="Arial"/>
        </w:rPr>
        <w:t>health workforce training,</w:t>
      </w:r>
      <w:r w:rsidR="00E709A6" w:rsidRPr="00377046">
        <w:rPr>
          <w:rFonts w:ascii="Arial" w:hAnsi="Arial" w:cs="Arial"/>
        </w:rPr>
        <w:t xml:space="preserve"> </w:t>
      </w:r>
      <w:r w:rsidR="00011B91" w:rsidRPr="00377046">
        <w:rPr>
          <w:rFonts w:ascii="Arial" w:hAnsi="Arial" w:cs="Arial"/>
        </w:rPr>
        <w:t>and a robust system of drug procurement and distribution</w:t>
      </w:r>
      <w:r w:rsidR="00815E37" w:rsidRPr="00377046">
        <w:rPr>
          <w:rFonts w:ascii="Arial" w:hAnsi="Arial" w:cs="Arial"/>
        </w:rPr>
        <w:t>.</w:t>
      </w:r>
      <w:r w:rsidR="00C05DA7" w:rsidRPr="00C05DA7">
        <w:rPr>
          <w:rFonts w:ascii="Arial" w:hAnsi="Arial" w:cs="Arial"/>
          <w:noProof/>
          <w:vertAlign w:val="superscript"/>
        </w:rPr>
        <w:t>30</w:t>
      </w:r>
      <w:r w:rsidR="00715874" w:rsidRPr="00377046">
        <w:rPr>
          <w:rFonts w:ascii="Arial" w:hAnsi="Arial" w:cs="Arial"/>
        </w:rPr>
        <w:t xml:space="preserve"> Programmes </w:t>
      </w:r>
      <w:r w:rsidR="00443EFB" w:rsidRPr="00377046">
        <w:rPr>
          <w:rFonts w:ascii="Arial" w:hAnsi="Arial" w:cs="Arial"/>
        </w:rPr>
        <w:t xml:space="preserve">should also be regularly </w:t>
      </w:r>
      <w:r w:rsidR="00715874" w:rsidRPr="00377046">
        <w:rPr>
          <w:rFonts w:ascii="Arial" w:hAnsi="Arial" w:cs="Arial"/>
        </w:rPr>
        <w:t>evaluated</w:t>
      </w:r>
      <w:r w:rsidR="00443EFB" w:rsidRPr="00377046">
        <w:rPr>
          <w:rFonts w:ascii="Arial" w:hAnsi="Arial" w:cs="Arial"/>
        </w:rPr>
        <w:t>, both at the population level</w:t>
      </w:r>
      <w:r w:rsidR="004B7A89" w:rsidRPr="00377046">
        <w:rPr>
          <w:rFonts w:ascii="Arial" w:hAnsi="Arial" w:cs="Arial"/>
        </w:rPr>
        <w:t>,</w:t>
      </w:r>
      <w:r w:rsidR="00443EFB" w:rsidRPr="00377046">
        <w:rPr>
          <w:rFonts w:ascii="Arial" w:hAnsi="Arial" w:cs="Arial"/>
        </w:rPr>
        <w:t xml:space="preserve"> as our work has done</w:t>
      </w:r>
      <w:r w:rsidR="004B7A89" w:rsidRPr="00377046">
        <w:rPr>
          <w:rFonts w:ascii="Arial" w:hAnsi="Arial" w:cs="Arial"/>
        </w:rPr>
        <w:t>,</w:t>
      </w:r>
      <w:r w:rsidR="00443EFB" w:rsidRPr="00377046">
        <w:rPr>
          <w:rFonts w:ascii="Arial" w:hAnsi="Arial" w:cs="Arial"/>
        </w:rPr>
        <w:t xml:space="preserve"> and in health facilities </w:t>
      </w:r>
      <w:r w:rsidR="00715874" w:rsidRPr="00377046">
        <w:rPr>
          <w:rFonts w:ascii="Arial" w:hAnsi="Arial" w:cs="Arial"/>
        </w:rPr>
        <w:t>to ensure accountability and stimulate improvement.</w:t>
      </w:r>
      <w:r w:rsidR="00C05DA7" w:rsidRPr="00C05DA7">
        <w:rPr>
          <w:rFonts w:ascii="Arial" w:hAnsi="Arial" w:cs="Arial"/>
          <w:noProof/>
          <w:vertAlign w:val="superscript"/>
        </w:rPr>
        <w:t>60</w:t>
      </w:r>
      <w:r w:rsidR="00715874" w:rsidRPr="00377046">
        <w:rPr>
          <w:rFonts w:ascii="Arial" w:hAnsi="Arial" w:cs="Arial"/>
        </w:rPr>
        <w:t xml:space="preserve"> </w:t>
      </w:r>
    </w:p>
    <w:p w14:paraId="34472867" w14:textId="35BA7CF4" w:rsidR="00F81220" w:rsidRPr="00377046" w:rsidRDefault="00F81220" w:rsidP="00677621">
      <w:pPr>
        <w:spacing w:after="0" w:line="480" w:lineRule="auto"/>
        <w:jc w:val="both"/>
        <w:rPr>
          <w:rFonts w:ascii="Arial" w:hAnsi="Arial" w:cs="Arial"/>
          <w:b/>
        </w:rPr>
      </w:pPr>
    </w:p>
    <w:p w14:paraId="16B0EC02" w14:textId="77777777" w:rsidR="004B7A89" w:rsidRPr="00377046" w:rsidRDefault="004B7A89" w:rsidP="00677621">
      <w:pPr>
        <w:spacing w:after="0" w:line="480" w:lineRule="auto"/>
        <w:jc w:val="both"/>
        <w:rPr>
          <w:rFonts w:ascii="Arial" w:hAnsi="Arial" w:cs="Arial"/>
          <w:b/>
        </w:rPr>
      </w:pPr>
      <w:r w:rsidRPr="00377046">
        <w:rPr>
          <w:rFonts w:ascii="Arial" w:hAnsi="Arial" w:cs="Arial"/>
          <w:b/>
        </w:rPr>
        <w:br w:type="page"/>
      </w:r>
    </w:p>
    <w:p w14:paraId="3C963D8C" w14:textId="178CFC1F" w:rsidR="00CA760B" w:rsidRPr="00377046" w:rsidRDefault="00C3186E" w:rsidP="00F6220D">
      <w:pPr>
        <w:spacing w:after="0" w:line="480" w:lineRule="auto"/>
        <w:jc w:val="both"/>
        <w:rPr>
          <w:rFonts w:ascii="Arial" w:hAnsi="Arial" w:cs="Arial"/>
          <w:b/>
        </w:rPr>
      </w:pPr>
      <w:r w:rsidRPr="00377046">
        <w:rPr>
          <w:rFonts w:ascii="Arial" w:hAnsi="Arial" w:cs="Arial"/>
          <w:b/>
        </w:rPr>
        <w:t>Contributions</w:t>
      </w:r>
    </w:p>
    <w:p w14:paraId="4F3B050C" w14:textId="43B6B860" w:rsidR="00E90008" w:rsidRPr="00377046" w:rsidRDefault="00CD3975" w:rsidP="00511398">
      <w:pPr>
        <w:spacing w:after="0" w:line="480" w:lineRule="auto"/>
        <w:jc w:val="both"/>
        <w:rPr>
          <w:rFonts w:ascii="Arial" w:eastAsia="Malgun Gothic" w:hAnsi="Arial" w:cs="Arial"/>
          <w:bCs/>
          <w:color w:val="000000"/>
          <w:lang w:eastAsia="en-US"/>
        </w:rPr>
      </w:pPr>
      <w:r w:rsidRPr="00377046">
        <w:rPr>
          <w:rFonts w:ascii="Arial" w:eastAsia="Malgun Gothic" w:hAnsi="Arial" w:cs="Arial"/>
          <w:bCs/>
          <w:color w:val="000000"/>
          <w:lang w:eastAsia="en-US"/>
        </w:rPr>
        <w:t>BZ, GD, L</w:t>
      </w:r>
      <w:r w:rsidR="00810D0A" w:rsidRPr="00377046">
        <w:rPr>
          <w:rFonts w:ascii="Arial" w:eastAsia="Malgun Gothic" w:hAnsi="Arial" w:cs="Arial"/>
          <w:bCs/>
          <w:color w:val="000000"/>
          <w:lang w:eastAsia="en-US"/>
        </w:rPr>
        <w:t>M</w:t>
      </w:r>
      <w:r w:rsidRPr="00377046">
        <w:rPr>
          <w:rFonts w:ascii="Arial" w:eastAsia="Malgun Gothic" w:hAnsi="Arial" w:cs="Arial"/>
          <w:bCs/>
          <w:color w:val="000000"/>
          <w:lang w:eastAsia="en-US"/>
        </w:rPr>
        <w:t>R</w:t>
      </w:r>
      <w:r w:rsidR="00810D0A" w:rsidRPr="00377046">
        <w:rPr>
          <w:rFonts w:ascii="Arial" w:eastAsia="Malgun Gothic" w:hAnsi="Arial" w:cs="Arial"/>
          <w:bCs/>
          <w:color w:val="000000"/>
          <w:lang w:eastAsia="en-US"/>
        </w:rPr>
        <w:t>, GAS, EWG</w:t>
      </w:r>
      <w:r w:rsidR="00511398" w:rsidRPr="00377046">
        <w:rPr>
          <w:rFonts w:ascii="Arial" w:eastAsia="Malgun Gothic" w:hAnsi="Arial" w:cs="Arial"/>
          <w:bCs/>
          <w:color w:val="000000"/>
          <w:lang w:eastAsia="en-US"/>
        </w:rPr>
        <w:t xml:space="preserve"> and ME designed the study. Members of the Country and</w:t>
      </w:r>
      <w:r w:rsidR="00810D0A" w:rsidRPr="00377046">
        <w:rPr>
          <w:rFonts w:ascii="Arial" w:eastAsia="Malgun Gothic" w:hAnsi="Arial" w:cs="Arial"/>
          <w:bCs/>
          <w:color w:val="000000"/>
          <w:lang w:eastAsia="en-US"/>
        </w:rPr>
        <w:t xml:space="preserve"> </w:t>
      </w:r>
      <w:r w:rsidR="00511398" w:rsidRPr="00377046">
        <w:rPr>
          <w:rFonts w:ascii="Arial" w:eastAsia="Malgun Gothic" w:hAnsi="Arial" w:cs="Arial"/>
          <w:bCs/>
          <w:color w:val="000000"/>
          <w:lang w:eastAsia="en-US"/>
        </w:rPr>
        <w:t>Regional Data Group collected and re-analysed data and checked pooled</w:t>
      </w:r>
      <w:r w:rsidR="00810D0A" w:rsidRPr="00377046">
        <w:rPr>
          <w:rFonts w:ascii="Arial" w:eastAsia="Malgun Gothic" w:hAnsi="Arial" w:cs="Arial"/>
          <w:bCs/>
          <w:color w:val="000000"/>
          <w:lang w:eastAsia="en-US"/>
        </w:rPr>
        <w:t xml:space="preserve"> </w:t>
      </w:r>
      <w:r w:rsidR="00511398" w:rsidRPr="00377046">
        <w:rPr>
          <w:rFonts w:ascii="Arial" w:eastAsia="Malgun Gothic" w:hAnsi="Arial" w:cs="Arial"/>
          <w:bCs/>
          <w:color w:val="000000"/>
          <w:lang w:eastAsia="en-US"/>
        </w:rPr>
        <w:t>data for accuracy of information about their study and other studies in</w:t>
      </w:r>
      <w:r w:rsidR="00810D0A" w:rsidRPr="00377046">
        <w:rPr>
          <w:rFonts w:ascii="Arial" w:eastAsia="Malgun Gothic" w:hAnsi="Arial" w:cs="Arial"/>
          <w:bCs/>
          <w:color w:val="000000"/>
          <w:lang w:eastAsia="en-US"/>
        </w:rPr>
        <w:t xml:space="preserve"> </w:t>
      </w:r>
      <w:r w:rsidR="00511398" w:rsidRPr="00377046">
        <w:rPr>
          <w:rFonts w:ascii="Arial" w:eastAsia="Malgun Gothic" w:hAnsi="Arial" w:cs="Arial"/>
          <w:bCs/>
          <w:color w:val="000000"/>
          <w:lang w:eastAsia="en-US"/>
        </w:rPr>
        <w:t>their country. BZ</w:t>
      </w:r>
      <w:r w:rsidR="00810D0A" w:rsidRPr="00377046">
        <w:rPr>
          <w:rFonts w:ascii="Arial" w:eastAsia="Malgun Gothic" w:hAnsi="Arial" w:cs="Arial"/>
          <w:bCs/>
          <w:color w:val="000000"/>
          <w:lang w:eastAsia="en-US"/>
        </w:rPr>
        <w:t xml:space="preserve"> and</w:t>
      </w:r>
      <w:r w:rsidR="00511398" w:rsidRPr="00377046">
        <w:rPr>
          <w:rFonts w:ascii="Arial" w:eastAsia="Malgun Gothic" w:hAnsi="Arial" w:cs="Arial"/>
          <w:bCs/>
          <w:color w:val="000000"/>
          <w:lang w:eastAsia="en-US"/>
        </w:rPr>
        <w:t xml:space="preserve"> </w:t>
      </w:r>
      <w:r w:rsidR="00810D0A" w:rsidRPr="00377046">
        <w:rPr>
          <w:rFonts w:ascii="Arial" w:eastAsia="Malgun Gothic" w:hAnsi="Arial" w:cs="Arial"/>
          <w:bCs/>
          <w:color w:val="000000"/>
          <w:lang w:eastAsia="en-US"/>
        </w:rPr>
        <w:t xml:space="preserve">RMCL </w:t>
      </w:r>
      <w:r w:rsidR="00511398" w:rsidRPr="00377046">
        <w:rPr>
          <w:rFonts w:ascii="Arial" w:eastAsia="Malgun Gothic" w:hAnsi="Arial" w:cs="Arial"/>
          <w:bCs/>
          <w:color w:val="000000"/>
          <w:lang w:eastAsia="en-US"/>
        </w:rPr>
        <w:t>led the data collection</w:t>
      </w:r>
      <w:r w:rsidR="00810D0A" w:rsidRPr="00377046">
        <w:rPr>
          <w:rFonts w:ascii="Arial" w:eastAsia="Malgun Gothic" w:hAnsi="Arial" w:cs="Arial"/>
          <w:bCs/>
          <w:color w:val="000000"/>
          <w:lang w:eastAsia="en-US"/>
        </w:rPr>
        <w:t xml:space="preserve"> with help from</w:t>
      </w:r>
      <w:r w:rsidR="00D01D6B" w:rsidRPr="00377046">
        <w:rPr>
          <w:rFonts w:ascii="Arial" w:eastAsia="Malgun Gothic" w:hAnsi="Arial" w:cs="Arial"/>
          <w:bCs/>
          <w:color w:val="000000"/>
          <w:lang w:eastAsia="en-US"/>
        </w:rPr>
        <w:t xml:space="preserve"> </w:t>
      </w:r>
      <w:r w:rsidR="00E303E7" w:rsidRPr="00377046">
        <w:rPr>
          <w:rFonts w:ascii="Arial" w:eastAsia="Malgun Gothic" w:hAnsi="Arial" w:cs="Arial"/>
          <w:bCs/>
          <w:color w:val="000000"/>
          <w:lang w:eastAsia="en-US"/>
        </w:rPr>
        <w:t xml:space="preserve">BS, RKS, </w:t>
      </w:r>
      <w:r w:rsidR="00D01D6B" w:rsidRPr="00377046">
        <w:rPr>
          <w:rFonts w:ascii="Arial" w:eastAsia="Malgun Gothic" w:hAnsi="Arial" w:cs="Arial"/>
          <w:bCs/>
          <w:color w:val="000000"/>
          <w:lang w:eastAsia="en-US"/>
        </w:rPr>
        <w:t>MKS, MLCI, VPFL, MJC and SS</w:t>
      </w:r>
      <w:r w:rsidR="00511398" w:rsidRPr="00377046">
        <w:rPr>
          <w:rFonts w:ascii="Arial" w:eastAsia="Malgun Gothic" w:hAnsi="Arial" w:cs="Arial"/>
          <w:bCs/>
          <w:color w:val="000000"/>
          <w:lang w:eastAsia="en-US"/>
        </w:rPr>
        <w:t xml:space="preserve">. </w:t>
      </w:r>
      <w:r w:rsidR="00810D0A" w:rsidRPr="00377046">
        <w:rPr>
          <w:rFonts w:ascii="Arial" w:eastAsia="Malgun Gothic" w:hAnsi="Arial" w:cs="Arial"/>
          <w:bCs/>
          <w:color w:val="000000"/>
          <w:lang w:eastAsia="en-US"/>
        </w:rPr>
        <w:t xml:space="preserve">BZ led the </w:t>
      </w:r>
      <w:r w:rsidR="00511398" w:rsidRPr="00377046">
        <w:rPr>
          <w:rFonts w:ascii="Arial" w:eastAsia="Malgun Gothic" w:hAnsi="Arial" w:cs="Arial"/>
          <w:bCs/>
          <w:color w:val="000000"/>
          <w:lang w:eastAsia="en-US"/>
        </w:rPr>
        <w:t xml:space="preserve">statistical analysis with input from </w:t>
      </w:r>
      <w:r w:rsidR="00810D0A" w:rsidRPr="00377046">
        <w:rPr>
          <w:rFonts w:ascii="Arial" w:eastAsia="Malgun Gothic" w:hAnsi="Arial" w:cs="Arial"/>
          <w:bCs/>
          <w:color w:val="000000"/>
          <w:lang w:eastAsia="en-US"/>
        </w:rPr>
        <w:t>GD, CJP,</w:t>
      </w:r>
      <w:r w:rsidR="00511398" w:rsidRPr="00377046">
        <w:rPr>
          <w:rFonts w:ascii="Arial" w:eastAsia="Malgun Gothic" w:hAnsi="Arial" w:cs="Arial"/>
          <w:bCs/>
          <w:color w:val="000000"/>
          <w:lang w:eastAsia="en-US"/>
        </w:rPr>
        <w:t xml:space="preserve"> JEB and ME and</w:t>
      </w:r>
      <w:r w:rsidR="00810D0A" w:rsidRPr="00377046">
        <w:rPr>
          <w:rFonts w:ascii="Arial" w:eastAsia="Malgun Gothic" w:hAnsi="Arial" w:cs="Arial"/>
          <w:bCs/>
          <w:color w:val="000000"/>
          <w:lang w:eastAsia="en-US"/>
        </w:rPr>
        <w:t xml:space="preserve"> </w:t>
      </w:r>
      <w:r w:rsidR="00511398" w:rsidRPr="00377046">
        <w:rPr>
          <w:rFonts w:ascii="Arial" w:eastAsia="Malgun Gothic" w:hAnsi="Arial" w:cs="Arial"/>
          <w:bCs/>
          <w:color w:val="000000"/>
          <w:lang w:eastAsia="en-US"/>
        </w:rPr>
        <w:t>prepared results. Members of the Pooled Analysis and Writing Group</w:t>
      </w:r>
      <w:r w:rsidR="00810D0A" w:rsidRPr="00377046">
        <w:rPr>
          <w:rFonts w:ascii="Arial" w:eastAsia="Malgun Gothic" w:hAnsi="Arial" w:cs="Arial"/>
          <w:bCs/>
          <w:color w:val="000000"/>
          <w:lang w:eastAsia="en-US"/>
        </w:rPr>
        <w:t xml:space="preserve"> </w:t>
      </w:r>
      <w:r w:rsidR="00511398" w:rsidRPr="00377046">
        <w:rPr>
          <w:rFonts w:ascii="Arial" w:eastAsia="Malgun Gothic" w:hAnsi="Arial" w:cs="Arial"/>
          <w:bCs/>
          <w:color w:val="000000"/>
          <w:lang w:eastAsia="en-US"/>
        </w:rPr>
        <w:t>contributed to study design, collated data, and checked all data sources</w:t>
      </w:r>
      <w:r w:rsidR="00810D0A" w:rsidRPr="00377046">
        <w:rPr>
          <w:rFonts w:ascii="Arial" w:eastAsia="Malgun Gothic" w:hAnsi="Arial" w:cs="Arial"/>
          <w:bCs/>
          <w:color w:val="000000"/>
          <w:lang w:eastAsia="en-US"/>
        </w:rPr>
        <w:t xml:space="preserve"> </w:t>
      </w:r>
      <w:r w:rsidR="00511398" w:rsidRPr="00377046">
        <w:rPr>
          <w:rFonts w:ascii="Arial" w:eastAsia="Malgun Gothic" w:hAnsi="Arial" w:cs="Arial"/>
          <w:bCs/>
          <w:color w:val="000000"/>
          <w:lang w:eastAsia="en-US"/>
        </w:rPr>
        <w:t xml:space="preserve">in consultation with the Country and Regional Data Group. </w:t>
      </w:r>
      <w:r w:rsidR="00476807" w:rsidRPr="00377046">
        <w:rPr>
          <w:rFonts w:ascii="Arial" w:eastAsia="Malgun Gothic" w:hAnsi="Arial" w:cs="Arial"/>
          <w:bCs/>
          <w:color w:val="000000"/>
          <w:lang w:eastAsia="en-US"/>
        </w:rPr>
        <w:t xml:space="preserve">Country and Regional Data Group members, BZ, RMCL, BS, RKS and VPFL had access to the data used in the study. </w:t>
      </w:r>
      <w:r w:rsidR="00810D0A" w:rsidRPr="00377046">
        <w:rPr>
          <w:rFonts w:ascii="Arial" w:eastAsia="Malgun Gothic" w:hAnsi="Arial" w:cs="Arial"/>
          <w:bCs/>
          <w:color w:val="000000"/>
          <w:lang w:eastAsia="en-US"/>
        </w:rPr>
        <w:t xml:space="preserve">BZ </w:t>
      </w:r>
      <w:r w:rsidR="00511398" w:rsidRPr="00377046">
        <w:rPr>
          <w:rFonts w:ascii="Arial" w:eastAsia="Malgun Gothic" w:hAnsi="Arial" w:cs="Arial"/>
          <w:bCs/>
          <w:color w:val="000000"/>
          <w:lang w:eastAsia="en-US"/>
        </w:rPr>
        <w:t>and</w:t>
      </w:r>
      <w:r w:rsidR="00810D0A" w:rsidRPr="00377046">
        <w:rPr>
          <w:rFonts w:ascii="Arial" w:eastAsia="Malgun Gothic" w:hAnsi="Arial" w:cs="Arial"/>
          <w:bCs/>
          <w:color w:val="000000"/>
          <w:lang w:eastAsia="en-US"/>
        </w:rPr>
        <w:t xml:space="preserve"> </w:t>
      </w:r>
      <w:r w:rsidR="00511398" w:rsidRPr="00377046">
        <w:rPr>
          <w:rFonts w:ascii="Arial" w:eastAsia="Malgun Gothic" w:hAnsi="Arial" w:cs="Arial"/>
          <w:bCs/>
          <w:color w:val="000000"/>
          <w:lang w:eastAsia="en-US"/>
        </w:rPr>
        <w:t>ME wrote the first draft of the report with input from other members of</w:t>
      </w:r>
      <w:r w:rsidR="00810D0A" w:rsidRPr="00377046">
        <w:rPr>
          <w:rFonts w:ascii="Arial" w:eastAsia="Malgun Gothic" w:hAnsi="Arial" w:cs="Arial"/>
          <w:bCs/>
          <w:color w:val="000000"/>
          <w:lang w:eastAsia="en-US"/>
        </w:rPr>
        <w:t xml:space="preserve"> </w:t>
      </w:r>
      <w:r w:rsidR="00511398" w:rsidRPr="00377046">
        <w:rPr>
          <w:rFonts w:ascii="Arial" w:eastAsia="Malgun Gothic" w:hAnsi="Arial" w:cs="Arial"/>
          <w:bCs/>
          <w:color w:val="000000"/>
          <w:lang w:eastAsia="en-US"/>
        </w:rPr>
        <w:t>the Pooled Analysis and Writing Group. Members of the Country and</w:t>
      </w:r>
      <w:r w:rsidR="00810D0A" w:rsidRPr="00377046">
        <w:rPr>
          <w:rFonts w:ascii="Arial" w:eastAsia="Malgun Gothic" w:hAnsi="Arial" w:cs="Arial"/>
          <w:bCs/>
          <w:color w:val="000000"/>
          <w:lang w:eastAsia="en-US"/>
        </w:rPr>
        <w:t xml:space="preserve"> </w:t>
      </w:r>
      <w:r w:rsidR="00511398" w:rsidRPr="00377046">
        <w:rPr>
          <w:rFonts w:ascii="Arial" w:eastAsia="Malgun Gothic" w:hAnsi="Arial" w:cs="Arial"/>
          <w:bCs/>
          <w:color w:val="000000"/>
          <w:lang w:eastAsia="en-US"/>
        </w:rPr>
        <w:t>Regional Data Group commented on the draft report. ME oversaw</w:t>
      </w:r>
      <w:r w:rsidR="00810D0A" w:rsidRPr="00377046">
        <w:rPr>
          <w:rFonts w:ascii="Arial" w:eastAsia="Malgun Gothic" w:hAnsi="Arial" w:cs="Arial"/>
          <w:bCs/>
          <w:color w:val="000000"/>
          <w:lang w:eastAsia="en-US"/>
        </w:rPr>
        <w:t xml:space="preserve"> </w:t>
      </w:r>
      <w:r w:rsidR="00511398" w:rsidRPr="00377046">
        <w:rPr>
          <w:rFonts w:ascii="Arial" w:eastAsia="Malgun Gothic" w:hAnsi="Arial" w:cs="Arial"/>
          <w:bCs/>
          <w:color w:val="000000"/>
          <w:lang w:eastAsia="en-US"/>
        </w:rPr>
        <w:t>research. The authors alone are responsible for the views expressed in</w:t>
      </w:r>
      <w:r w:rsidR="00810D0A" w:rsidRPr="00377046">
        <w:rPr>
          <w:rFonts w:ascii="Arial" w:eastAsia="Malgun Gothic" w:hAnsi="Arial" w:cs="Arial"/>
          <w:bCs/>
          <w:color w:val="000000"/>
          <w:lang w:eastAsia="en-US"/>
        </w:rPr>
        <w:t xml:space="preserve"> </w:t>
      </w:r>
      <w:r w:rsidR="00511398" w:rsidRPr="00377046">
        <w:rPr>
          <w:rFonts w:ascii="Arial" w:eastAsia="Malgun Gothic" w:hAnsi="Arial" w:cs="Arial"/>
          <w:bCs/>
          <w:color w:val="000000"/>
          <w:lang w:eastAsia="en-US"/>
        </w:rPr>
        <w:t>this Article and they do not necessarily represent the views, decisions,</w:t>
      </w:r>
      <w:r w:rsidR="00810D0A" w:rsidRPr="00377046">
        <w:rPr>
          <w:rFonts w:ascii="Arial" w:eastAsia="Malgun Gothic" w:hAnsi="Arial" w:cs="Arial"/>
          <w:bCs/>
          <w:color w:val="000000"/>
          <w:lang w:eastAsia="en-US"/>
        </w:rPr>
        <w:t xml:space="preserve"> </w:t>
      </w:r>
      <w:r w:rsidR="00511398" w:rsidRPr="00377046">
        <w:rPr>
          <w:rFonts w:ascii="Arial" w:eastAsia="Malgun Gothic" w:hAnsi="Arial" w:cs="Arial"/>
          <w:bCs/>
          <w:color w:val="000000"/>
          <w:lang w:eastAsia="en-US"/>
        </w:rPr>
        <w:t>or policies of the institutions with which they are affiliated.</w:t>
      </w:r>
    </w:p>
    <w:p w14:paraId="4E055389" w14:textId="77777777" w:rsidR="00511398" w:rsidRPr="00377046" w:rsidRDefault="00511398" w:rsidP="00511398">
      <w:pPr>
        <w:spacing w:after="0" w:line="480" w:lineRule="auto"/>
        <w:jc w:val="both"/>
        <w:rPr>
          <w:rFonts w:ascii="Arial" w:eastAsia="Malgun Gothic" w:hAnsi="Arial" w:cs="Arial"/>
          <w:bCs/>
          <w:color w:val="000000"/>
          <w:lang w:eastAsia="en-US"/>
        </w:rPr>
      </w:pPr>
    </w:p>
    <w:p w14:paraId="52FA6A8C" w14:textId="77777777" w:rsidR="00DE762A" w:rsidRPr="00377046" w:rsidRDefault="00DE762A" w:rsidP="00DE762A">
      <w:pPr>
        <w:spacing w:after="0" w:line="480" w:lineRule="auto"/>
        <w:jc w:val="both"/>
        <w:rPr>
          <w:rFonts w:ascii="Arial" w:hAnsi="Arial" w:cs="Arial"/>
          <w:b/>
        </w:rPr>
      </w:pPr>
      <w:r w:rsidRPr="00377046">
        <w:rPr>
          <w:rFonts w:ascii="Arial" w:hAnsi="Arial" w:cs="Arial"/>
          <w:b/>
        </w:rPr>
        <w:t>Acknowledgement</w:t>
      </w:r>
    </w:p>
    <w:p w14:paraId="6BD65A84" w14:textId="3AE76873" w:rsidR="00DE762A" w:rsidRPr="00377046" w:rsidRDefault="004E5370" w:rsidP="00DE762A">
      <w:pPr>
        <w:spacing w:after="0" w:line="480" w:lineRule="auto"/>
        <w:jc w:val="both"/>
        <w:rPr>
          <w:rFonts w:ascii="Arial" w:hAnsi="Arial" w:cs="Arial"/>
          <w:bCs/>
        </w:rPr>
      </w:pPr>
      <w:r w:rsidRPr="00377046">
        <w:rPr>
          <w:rFonts w:ascii="Arial" w:hAnsi="Arial" w:cs="Arial"/>
          <w:bCs/>
        </w:rPr>
        <w:t xml:space="preserve">This study was funded by the World Health Organization. </w:t>
      </w:r>
      <w:r w:rsidR="00DE762A" w:rsidRPr="00377046">
        <w:rPr>
          <w:rFonts w:ascii="Arial" w:hAnsi="Arial" w:cs="Arial"/>
          <w:bCs/>
        </w:rPr>
        <w:t>BZ is supported by a fellowship</w:t>
      </w:r>
      <w:r w:rsidR="00DE762A" w:rsidRPr="00377046">
        <w:t xml:space="preserve"> </w:t>
      </w:r>
      <w:r w:rsidR="00DE762A" w:rsidRPr="00377046">
        <w:rPr>
          <w:rFonts w:ascii="Arial" w:hAnsi="Arial" w:cs="Arial"/>
          <w:bCs/>
        </w:rPr>
        <w:t>from the Abdul Latif Jameel Institute for Disease and Emergency Analytics (J-IDEA)</w:t>
      </w:r>
      <w:r w:rsidRPr="00377046">
        <w:rPr>
          <w:rFonts w:ascii="Arial" w:hAnsi="Arial" w:cs="Arial"/>
          <w:bCs/>
        </w:rPr>
        <w:t>, funded by a donation from Community Jameel,</w:t>
      </w:r>
      <w:r w:rsidR="00DE762A" w:rsidRPr="00377046">
        <w:rPr>
          <w:rFonts w:ascii="Arial" w:hAnsi="Arial" w:cs="Arial"/>
          <w:bCs/>
        </w:rPr>
        <w:t xml:space="preserve"> at Imperial College London.</w:t>
      </w:r>
      <w:r w:rsidR="001F1B95" w:rsidRPr="00377046">
        <w:rPr>
          <w:rFonts w:ascii="Arial" w:hAnsi="Arial" w:cs="Arial"/>
          <w:bCs/>
        </w:rPr>
        <w:t xml:space="preserve"> ME is also supported by </w:t>
      </w:r>
      <w:r w:rsidR="001F1B95" w:rsidRPr="00377046">
        <w:rPr>
          <w:rFonts w:ascii="Arial" w:eastAsia="Malgun Gothic" w:hAnsi="Arial" w:cs="Arial"/>
          <w:bCs/>
          <w:color w:val="000000"/>
          <w:lang w:eastAsia="en-US"/>
        </w:rPr>
        <w:t>the British Heart Foundation (Centre of Research Excellence grant RE/18/4/34215).</w:t>
      </w:r>
    </w:p>
    <w:p w14:paraId="195B7C1B" w14:textId="77777777" w:rsidR="00DE762A" w:rsidRPr="00377046" w:rsidRDefault="00DE762A" w:rsidP="00DE762A">
      <w:pPr>
        <w:spacing w:after="0" w:line="480" w:lineRule="auto"/>
        <w:jc w:val="both"/>
        <w:rPr>
          <w:rFonts w:ascii="Arial" w:hAnsi="Arial" w:cs="Arial"/>
          <w:bCs/>
        </w:rPr>
      </w:pPr>
    </w:p>
    <w:p w14:paraId="0CF7D66E" w14:textId="77777777" w:rsidR="00C3186E" w:rsidRPr="00377046" w:rsidRDefault="00C3186E" w:rsidP="00B1599B">
      <w:pPr>
        <w:spacing w:after="0" w:line="480" w:lineRule="auto"/>
        <w:jc w:val="both"/>
        <w:rPr>
          <w:rFonts w:ascii="Arial" w:hAnsi="Arial" w:cs="Arial"/>
          <w:b/>
        </w:rPr>
      </w:pPr>
      <w:r w:rsidRPr="00377046">
        <w:rPr>
          <w:rFonts w:ascii="Arial" w:hAnsi="Arial" w:cs="Arial"/>
          <w:b/>
        </w:rPr>
        <w:t>Conflict of interest</w:t>
      </w:r>
    </w:p>
    <w:p w14:paraId="322E8159" w14:textId="77777777" w:rsidR="00F6395E" w:rsidRPr="00377046" w:rsidRDefault="00044320" w:rsidP="00B1599B">
      <w:pPr>
        <w:spacing w:after="0" w:line="480" w:lineRule="auto"/>
        <w:jc w:val="both"/>
        <w:rPr>
          <w:rFonts w:ascii="Arial" w:hAnsi="Arial" w:cs="Arial"/>
          <w:bCs/>
        </w:rPr>
      </w:pPr>
      <w:r w:rsidRPr="00377046">
        <w:rPr>
          <w:rFonts w:ascii="Arial" w:hAnsi="Arial" w:cs="Arial"/>
          <w:bCs/>
        </w:rPr>
        <w:t>RC reports grants from Ministry of Health of the Czech Republic</w:t>
      </w:r>
      <w:r w:rsidR="00511D09" w:rsidRPr="00377046">
        <w:rPr>
          <w:rFonts w:ascii="Arial" w:hAnsi="Arial" w:cs="Arial"/>
          <w:bCs/>
        </w:rPr>
        <w:t xml:space="preserve"> and personal fees from Herbacos Recordati, Am</w:t>
      </w:r>
      <w:r w:rsidR="00D77DBD" w:rsidRPr="00377046">
        <w:rPr>
          <w:rFonts w:ascii="Arial" w:hAnsi="Arial" w:cs="Arial"/>
          <w:bCs/>
        </w:rPr>
        <w:t>e</w:t>
      </w:r>
      <w:r w:rsidR="00511D09" w:rsidRPr="00377046">
        <w:rPr>
          <w:rFonts w:ascii="Arial" w:hAnsi="Arial" w:cs="Arial"/>
          <w:bCs/>
        </w:rPr>
        <w:t xml:space="preserve">gen, Krka, outside the submitted work. </w:t>
      </w:r>
      <w:r w:rsidR="00C1025F" w:rsidRPr="00377046">
        <w:rPr>
          <w:rFonts w:ascii="Arial" w:hAnsi="Arial" w:cs="Arial"/>
          <w:bCs/>
        </w:rPr>
        <w:t xml:space="preserve">GD reports consulting fees from Vital Strategies Inc. and honorarium from American College of Cardiology, outside the submitted work. </w:t>
      </w:r>
      <w:r w:rsidR="00511398" w:rsidRPr="00377046">
        <w:rPr>
          <w:rFonts w:ascii="Arial" w:hAnsi="Arial" w:cs="Arial"/>
          <w:bCs/>
        </w:rPr>
        <w:t xml:space="preserve">ME reports a charitable grant from the AstraZeneca Young Health Programme and personal fees from Prudential, outside the submitted work. </w:t>
      </w:r>
      <w:r w:rsidR="00C1025F" w:rsidRPr="00377046">
        <w:rPr>
          <w:rFonts w:ascii="Arial" w:hAnsi="Arial" w:cs="Arial"/>
          <w:bCs/>
        </w:rPr>
        <w:t>CJP reports holding stocks of Pfizer Inc., outside the submitted work. JS reports ownership in companies providing services to Itrim, Amgen, Janssen, Novo Nordisk, Eli Lily, Boehringer, Bayer, Pfizer</w:t>
      </w:r>
      <w:r w:rsidR="004E5370" w:rsidRPr="00377046">
        <w:rPr>
          <w:rFonts w:ascii="Arial" w:hAnsi="Arial" w:cs="Arial"/>
          <w:bCs/>
        </w:rPr>
        <w:t xml:space="preserve"> and </w:t>
      </w:r>
      <w:r w:rsidR="00C1025F" w:rsidRPr="00377046">
        <w:rPr>
          <w:rFonts w:ascii="Arial" w:hAnsi="Arial" w:cs="Arial"/>
          <w:bCs/>
        </w:rPr>
        <w:t>AstraZeneca, outside the submitted work.</w:t>
      </w:r>
      <w:r w:rsidR="004B7913" w:rsidRPr="00377046">
        <w:rPr>
          <w:rFonts w:ascii="Arial" w:hAnsi="Arial" w:cs="Arial"/>
          <w:bCs/>
        </w:rPr>
        <w:t xml:space="preserve"> MW reports personal fees from Amgen, Kyowa Kirin</w:t>
      </w:r>
      <w:r w:rsidR="004E5370" w:rsidRPr="00377046">
        <w:rPr>
          <w:rFonts w:ascii="Arial" w:hAnsi="Arial" w:cs="Arial"/>
          <w:bCs/>
        </w:rPr>
        <w:t xml:space="preserve"> and </w:t>
      </w:r>
      <w:r w:rsidR="004B7913" w:rsidRPr="00377046">
        <w:rPr>
          <w:rFonts w:ascii="Arial" w:hAnsi="Arial" w:cs="Arial"/>
          <w:bCs/>
        </w:rPr>
        <w:t>Freeline, outside the submitted work.</w:t>
      </w:r>
    </w:p>
    <w:p w14:paraId="524EB8F5" w14:textId="77777777" w:rsidR="00F6395E" w:rsidRPr="00377046" w:rsidRDefault="00F6395E" w:rsidP="00B1599B">
      <w:pPr>
        <w:spacing w:after="0" w:line="480" w:lineRule="auto"/>
        <w:jc w:val="both"/>
        <w:rPr>
          <w:rFonts w:ascii="Arial" w:hAnsi="Arial" w:cs="Arial"/>
          <w:bCs/>
        </w:rPr>
      </w:pPr>
    </w:p>
    <w:p w14:paraId="36155D21" w14:textId="77777777" w:rsidR="00F6395E" w:rsidRPr="00B120B3" w:rsidRDefault="00F6395E" w:rsidP="00F6395E">
      <w:pPr>
        <w:spacing w:after="0" w:line="480" w:lineRule="auto"/>
        <w:jc w:val="both"/>
        <w:rPr>
          <w:rFonts w:ascii="Arial" w:hAnsi="Arial" w:cs="Arial"/>
          <w:b/>
        </w:rPr>
      </w:pPr>
      <w:r w:rsidRPr="00B120B3">
        <w:rPr>
          <w:rFonts w:ascii="Arial" w:hAnsi="Arial" w:cs="Arial"/>
          <w:b/>
        </w:rPr>
        <w:t>Data sharing statement</w:t>
      </w:r>
    </w:p>
    <w:p w14:paraId="5D19F7F4" w14:textId="7B790159" w:rsidR="002B4C8C" w:rsidRPr="00B120B3" w:rsidRDefault="005F3509" w:rsidP="00F6395E">
      <w:pPr>
        <w:spacing w:after="0" w:line="480" w:lineRule="auto"/>
        <w:jc w:val="both"/>
        <w:rPr>
          <w:rFonts w:ascii="Arial" w:hAnsi="Arial" w:cs="Arial"/>
          <w:bCs/>
        </w:rPr>
      </w:pPr>
      <w:r>
        <w:rPr>
          <w:rFonts w:ascii="Arial" w:hAnsi="Arial" w:cs="Arial"/>
          <w:bCs/>
        </w:rPr>
        <w:t>Computer code and a</w:t>
      </w:r>
      <w:r w:rsidRPr="00B120B3">
        <w:rPr>
          <w:rFonts w:ascii="Arial" w:hAnsi="Arial" w:cs="Arial"/>
          <w:bCs/>
        </w:rPr>
        <w:t>ge</w:t>
      </w:r>
      <w:r w:rsidR="00066AA5" w:rsidRPr="00B120B3">
        <w:rPr>
          <w:rFonts w:ascii="Arial" w:hAnsi="Arial" w:cs="Arial"/>
          <w:bCs/>
        </w:rPr>
        <w:t xml:space="preserve">-standardised and crude results of this study can be downloaded from </w:t>
      </w:r>
      <w:r w:rsidR="00066AA5" w:rsidRPr="00C42718">
        <w:rPr>
          <w:rStyle w:val="Hyperlink"/>
          <w:rFonts w:ascii="Arial" w:hAnsi="Arial" w:cs="Arial"/>
          <w:bCs/>
        </w:rPr>
        <w:t>www.ncdrisc.org</w:t>
      </w:r>
      <w:r w:rsidR="00066AA5" w:rsidRPr="00B120B3">
        <w:rPr>
          <w:rFonts w:ascii="Arial" w:hAnsi="Arial" w:cs="Arial"/>
          <w:bCs/>
        </w:rPr>
        <w:t xml:space="preserve">, and age-specific results can be requested, via the same website. </w:t>
      </w:r>
      <w:r w:rsidR="002B4C8C" w:rsidRPr="00B120B3">
        <w:rPr>
          <w:rFonts w:ascii="Arial" w:hAnsi="Arial" w:cs="Arial"/>
          <w:bCs/>
        </w:rPr>
        <w:t xml:space="preserve">The </w:t>
      </w:r>
      <w:r w:rsidR="005120AD" w:rsidRPr="00B120B3">
        <w:rPr>
          <w:rFonts w:ascii="Arial" w:hAnsi="Arial" w:cs="Arial"/>
          <w:bCs/>
        </w:rPr>
        <w:t xml:space="preserve">input </w:t>
      </w:r>
      <w:r w:rsidR="00F6395E" w:rsidRPr="00B120B3">
        <w:rPr>
          <w:rFonts w:ascii="Arial" w:hAnsi="Arial" w:cs="Arial"/>
          <w:bCs/>
        </w:rPr>
        <w:t xml:space="preserve">data are available at </w:t>
      </w:r>
      <w:r w:rsidR="00B120B3" w:rsidRPr="00C42718">
        <w:rPr>
          <w:rStyle w:val="Hyperlink"/>
          <w:rFonts w:ascii="Arial" w:hAnsi="Arial" w:cs="Arial"/>
        </w:rPr>
        <w:t>www.ncdrisc.org</w:t>
      </w:r>
      <w:r w:rsidR="00B120B3">
        <w:rPr>
          <w:rFonts w:ascii="Arial" w:hAnsi="Arial" w:cs="Arial"/>
        </w:rPr>
        <w:t xml:space="preserve"> w</w:t>
      </w:r>
      <w:r w:rsidR="005120AD" w:rsidRPr="00B120B3">
        <w:rPr>
          <w:rFonts w:ascii="Arial" w:hAnsi="Arial" w:cs="Arial"/>
        </w:rPr>
        <w:t>hen permitted by data governance and sharing arrangements</w:t>
      </w:r>
      <w:r w:rsidR="005120AD" w:rsidRPr="00B120B3">
        <w:rPr>
          <w:rFonts w:ascii="Arial" w:hAnsi="Arial" w:cs="Arial"/>
          <w:bCs/>
        </w:rPr>
        <w:t>; c</w:t>
      </w:r>
      <w:r w:rsidR="002B4C8C" w:rsidRPr="00B120B3">
        <w:rPr>
          <w:rFonts w:ascii="Arial" w:hAnsi="Arial" w:cs="Arial"/>
          <w:bCs/>
        </w:rPr>
        <w:t xml:space="preserve">ontact information </w:t>
      </w:r>
      <w:r w:rsidR="007807CB" w:rsidRPr="00B120B3">
        <w:rPr>
          <w:rFonts w:ascii="Arial" w:hAnsi="Arial" w:cs="Arial"/>
          <w:bCs/>
        </w:rPr>
        <w:t xml:space="preserve">is provided </w:t>
      </w:r>
      <w:r w:rsidR="002B4C8C" w:rsidRPr="00B120B3">
        <w:rPr>
          <w:rFonts w:ascii="Arial" w:hAnsi="Arial" w:cs="Arial"/>
          <w:bCs/>
        </w:rPr>
        <w:t xml:space="preserve">for </w:t>
      </w:r>
      <w:r w:rsidR="005120AD" w:rsidRPr="00B120B3">
        <w:rPr>
          <w:rFonts w:ascii="Arial" w:hAnsi="Arial" w:cs="Arial"/>
          <w:bCs/>
        </w:rPr>
        <w:t xml:space="preserve">other </w:t>
      </w:r>
      <w:r w:rsidR="002B4C8C" w:rsidRPr="00B120B3">
        <w:rPr>
          <w:rFonts w:ascii="Arial" w:hAnsi="Arial" w:cs="Arial"/>
          <w:bCs/>
        </w:rPr>
        <w:t xml:space="preserve">data </w:t>
      </w:r>
      <w:r w:rsidR="005120AD" w:rsidRPr="00B120B3">
        <w:rPr>
          <w:rFonts w:ascii="Arial" w:hAnsi="Arial" w:cs="Arial"/>
          <w:bCs/>
        </w:rPr>
        <w:t>sources</w:t>
      </w:r>
      <w:r w:rsidR="002B4C8C" w:rsidRPr="00B120B3">
        <w:rPr>
          <w:rFonts w:ascii="Arial" w:hAnsi="Arial" w:cs="Arial"/>
          <w:bCs/>
        </w:rPr>
        <w:t xml:space="preserve">. </w:t>
      </w:r>
    </w:p>
    <w:p w14:paraId="58ECC784" w14:textId="399325B2" w:rsidR="00511398" w:rsidRPr="00377046" w:rsidRDefault="002B4C8C" w:rsidP="00F6395E">
      <w:pPr>
        <w:spacing w:after="0" w:line="480" w:lineRule="auto"/>
        <w:jc w:val="both"/>
        <w:rPr>
          <w:rFonts w:ascii="Arial" w:hAnsi="Arial" w:cs="Arial"/>
          <w:bCs/>
        </w:rPr>
      </w:pPr>
      <w:r w:rsidRPr="00377046">
        <w:rPr>
          <w:rFonts w:ascii="Arial" w:hAnsi="Arial" w:cs="Arial"/>
          <w:bCs/>
        </w:rPr>
        <w:t xml:space="preserve"> </w:t>
      </w:r>
      <w:r w:rsidR="00511398" w:rsidRPr="00377046">
        <w:rPr>
          <w:rFonts w:ascii="Arial" w:hAnsi="Arial" w:cs="Arial"/>
          <w:bCs/>
        </w:rPr>
        <w:br w:type="page"/>
      </w:r>
    </w:p>
    <w:p w14:paraId="36AF4872" w14:textId="074E5568" w:rsidR="00E90008" w:rsidRPr="00377046" w:rsidRDefault="00E90008" w:rsidP="00F6220D">
      <w:pPr>
        <w:spacing w:after="0" w:line="480" w:lineRule="auto"/>
        <w:jc w:val="both"/>
        <w:rPr>
          <w:rFonts w:ascii="Arial" w:hAnsi="Arial" w:cs="Arial"/>
          <w:b/>
        </w:rPr>
      </w:pPr>
      <w:r w:rsidRPr="00377046">
        <w:rPr>
          <w:rFonts w:ascii="Arial" w:hAnsi="Arial" w:cs="Arial"/>
          <w:b/>
        </w:rPr>
        <w:t>NCD Risk Factor Collaboration (NCD-RisC)</w:t>
      </w:r>
    </w:p>
    <w:p w14:paraId="5F37D107" w14:textId="5784230F" w:rsidR="00A0045A" w:rsidRPr="00377046" w:rsidRDefault="00A0045A">
      <w:pPr>
        <w:spacing w:after="0" w:line="480" w:lineRule="auto"/>
        <w:jc w:val="both"/>
        <w:rPr>
          <w:rFonts w:ascii="Arial" w:eastAsia="Malgun Gothic" w:hAnsi="Arial" w:cs="Arial"/>
          <w:bCs/>
          <w:color w:val="000000"/>
          <w:u w:val="single"/>
          <w:lang w:eastAsia="en-US"/>
        </w:rPr>
      </w:pPr>
      <w:r w:rsidRPr="00377046">
        <w:rPr>
          <w:rFonts w:ascii="Arial" w:eastAsia="Malgun Gothic" w:hAnsi="Arial" w:cs="Arial"/>
          <w:bCs/>
          <w:color w:val="000000"/>
          <w:u w:val="single"/>
          <w:lang w:eastAsia="en-US"/>
        </w:rPr>
        <w:t>Pooled Analysis and Writing</w:t>
      </w:r>
    </w:p>
    <w:p w14:paraId="644B1E72" w14:textId="44E53942" w:rsidR="00AF79A6" w:rsidRPr="00377046" w:rsidRDefault="00F81220">
      <w:pPr>
        <w:spacing w:after="0" w:line="480" w:lineRule="auto"/>
        <w:jc w:val="both"/>
        <w:rPr>
          <w:rFonts w:ascii="Arial" w:eastAsia="Malgun Gothic" w:hAnsi="Arial" w:cs="Arial"/>
          <w:bCs/>
          <w:color w:val="000000"/>
          <w:lang w:eastAsia="en-US"/>
        </w:rPr>
      </w:pPr>
      <w:r w:rsidRPr="00377046">
        <w:rPr>
          <w:rFonts w:ascii="Arial" w:eastAsia="Malgun Gothic" w:hAnsi="Arial" w:cs="Arial"/>
          <w:bCs/>
          <w:color w:val="000000"/>
          <w:lang w:eastAsia="en-US"/>
        </w:rPr>
        <w:t>Bin Zhou</w:t>
      </w:r>
      <w:r w:rsidR="006A5E97" w:rsidRPr="00377046">
        <w:rPr>
          <w:rFonts w:ascii="Arial" w:eastAsia="Malgun Gothic" w:hAnsi="Arial" w:cs="Arial"/>
          <w:bCs/>
          <w:color w:val="000000"/>
          <w:lang w:eastAsia="en-US"/>
        </w:rPr>
        <w:t xml:space="preserve"> (PhD)</w:t>
      </w:r>
      <w:r w:rsidRPr="00377046">
        <w:rPr>
          <w:rFonts w:ascii="Arial" w:eastAsia="Malgun Gothic" w:hAnsi="Arial" w:cs="Arial"/>
          <w:bCs/>
          <w:color w:val="000000"/>
          <w:lang w:eastAsia="en-US"/>
        </w:rPr>
        <w:t xml:space="preserve"> (Imperial College London, UK</w:t>
      </w:r>
      <w:r w:rsidR="005D4ACB" w:rsidRPr="00377046">
        <w:rPr>
          <w:rFonts w:ascii="Arial" w:eastAsia="Malgun Gothic" w:hAnsi="Arial" w:cs="Arial"/>
          <w:bCs/>
          <w:color w:val="000000"/>
          <w:lang w:eastAsia="en-US"/>
        </w:rPr>
        <w:t>);</w:t>
      </w:r>
      <w:r w:rsidRPr="00377046">
        <w:rPr>
          <w:rFonts w:ascii="Arial" w:eastAsia="Malgun Gothic" w:hAnsi="Arial" w:cs="Arial"/>
          <w:bCs/>
          <w:color w:val="000000"/>
          <w:lang w:eastAsia="en-US"/>
        </w:rPr>
        <w:t xml:space="preserve"> Rodrigo M Carrillo-Larco</w:t>
      </w:r>
      <w:r w:rsidR="006A5E97" w:rsidRPr="00377046">
        <w:rPr>
          <w:rFonts w:ascii="Arial" w:eastAsia="Malgun Gothic" w:hAnsi="Arial" w:cs="Arial"/>
          <w:bCs/>
          <w:color w:val="000000"/>
          <w:lang w:eastAsia="en-US"/>
        </w:rPr>
        <w:t xml:space="preserve"> (MD)</w:t>
      </w:r>
      <w:r w:rsidRPr="00377046">
        <w:rPr>
          <w:rFonts w:ascii="Arial" w:eastAsia="Malgun Gothic" w:hAnsi="Arial" w:cs="Arial"/>
          <w:bCs/>
          <w:color w:val="000000"/>
          <w:lang w:eastAsia="en-US"/>
        </w:rPr>
        <w:t xml:space="preserve"> (Imperial College London, UK</w:t>
      </w:r>
      <w:r w:rsidR="005D4ACB" w:rsidRPr="00377046">
        <w:rPr>
          <w:rFonts w:ascii="Arial" w:eastAsia="Malgun Gothic" w:hAnsi="Arial" w:cs="Arial"/>
          <w:bCs/>
          <w:color w:val="000000"/>
          <w:lang w:eastAsia="en-US"/>
        </w:rPr>
        <w:t>);</w:t>
      </w:r>
      <w:r w:rsidRPr="00377046">
        <w:rPr>
          <w:rFonts w:ascii="Arial" w:eastAsia="Malgun Gothic" w:hAnsi="Arial" w:cs="Arial"/>
          <w:bCs/>
          <w:color w:val="000000"/>
          <w:lang w:eastAsia="en-US"/>
        </w:rPr>
        <w:t xml:space="preserve"> Goodarz Danaei </w:t>
      </w:r>
      <w:r w:rsidR="006A5E97" w:rsidRPr="00377046">
        <w:rPr>
          <w:rFonts w:ascii="Arial" w:eastAsia="Malgun Gothic" w:hAnsi="Arial" w:cs="Arial"/>
          <w:bCs/>
          <w:color w:val="000000"/>
          <w:lang w:eastAsia="en-US"/>
        </w:rPr>
        <w:t>(Sc</w:t>
      </w:r>
      <w:r w:rsidR="00636BC9" w:rsidRPr="00377046">
        <w:rPr>
          <w:rFonts w:ascii="Arial" w:eastAsia="Malgun Gothic" w:hAnsi="Arial" w:cs="Arial"/>
          <w:bCs/>
          <w:color w:val="000000"/>
          <w:lang w:eastAsia="en-US"/>
        </w:rPr>
        <w:t>D</w:t>
      </w:r>
      <w:r w:rsidR="006A5E97" w:rsidRPr="00377046">
        <w:rPr>
          <w:rFonts w:ascii="Arial" w:eastAsia="Malgun Gothic" w:hAnsi="Arial" w:cs="Arial"/>
          <w:bCs/>
          <w:color w:val="000000"/>
          <w:lang w:eastAsia="en-US"/>
        </w:rPr>
        <w:t xml:space="preserve">) </w:t>
      </w:r>
      <w:r w:rsidRPr="00377046">
        <w:rPr>
          <w:rFonts w:ascii="Arial" w:eastAsia="Malgun Gothic" w:hAnsi="Arial" w:cs="Arial"/>
          <w:bCs/>
          <w:color w:val="000000"/>
          <w:lang w:eastAsia="en-US"/>
        </w:rPr>
        <w:t>(Harvard TH Chan School of Public Health, USA</w:t>
      </w:r>
      <w:r w:rsidR="005D4ACB" w:rsidRPr="00377046">
        <w:rPr>
          <w:rFonts w:ascii="Arial" w:eastAsia="Malgun Gothic" w:hAnsi="Arial" w:cs="Arial"/>
          <w:bCs/>
          <w:color w:val="000000"/>
          <w:lang w:eastAsia="en-US"/>
        </w:rPr>
        <w:t>);</w:t>
      </w:r>
      <w:r w:rsidRPr="00377046">
        <w:rPr>
          <w:rFonts w:ascii="Arial" w:eastAsia="Malgun Gothic" w:hAnsi="Arial" w:cs="Arial"/>
          <w:bCs/>
          <w:color w:val="000000"/>
          <w:lang w:eastAsia="en-US"/>
        </w:rPr>
        <w:t xml:space="preserve"> Leanne M Riley</w:t>
      </w:r>
      <w:r w:rsidR="006A5E97" w:rsidRPr="00377046">
        <w:rPr>
          <w:rFonts w:ascii="Arial" w:eastAsia="Malgun Gothic" w:hAnsi="Arial" w:cs="Arial"/>
          <w:bCs/>
          <w:color w:val="000000"/>
          <w:lang w:eastAsia="en-US"/>
        </w:rPr>
        <w:t xml:space="preserve"> (MSc)</w:t>
      </w:r>
      <w:r w:rsidRPr="00377046">
        <w:rPr>
          <w:rFonts w:ascii="Arial" w:eastAsia="Malgun Gothic" w:hAnsi="Arial" w:cs="Arial"/>
          <w:bCs/>
          <w:color w:val="000000"/>
          <w:lang w:eastAsia="en-US"/>
        </w:rPr>
        <w:t xml:space="preserve"> (World Health Organization, Switzerland</w:t>
      </w:r>
      <w:r w:rsidR="005D4ACB" w:rsidRPr="00377046">
        <w:rPr>
          <w:rFonts w:ascii="Arial" w:eastAsia="Malgun Gothic" w:hAnsi="Arial" w:cs="Arial"/>
          <w:bCs/>
          <w:color w:val="000000"/>
          <w:lang w:eastAsia="en-US"/>
        </w:rPr>
        <w:t>);</w:t>
      </w:r>
      <w:r w:rsidRPr="00377046">
        <w:rPr>
          <w:rFonts w:ascii="Arial" w:eastAsia="Malgun Gothic" w:hAnsi="Arial" w:cs="Arial"/>
          <w:bCs/>
          <w:color w:val="000000"/>
          <w:lang w:eastAsia="en-US"/>
        </w:rPr>
        <w:t xml:space="preserve"> </w:t>
      </w:r>
      <w:r w:rsidR="00375D94" w:rsidRPr="00377046">
        <w:rPr>
          <w:rFonts w:ascii="Arial" w:eastAsia="Malgun Gothic" w:hAnsi="Arial" w:cs="Arial"/>
          <w:bCs/>
          <w:color w:val="000000"/>
          <w:lang w:eastAsia="en-US"/>
        </w:rPr>
        <w:t xml:space="preserve">Prof </w:t>
      </w:r>
      <w:r w:rsidRPr="00377046">
        <w:rPr>
          <w:rFonts w:ascii="Arial" w:eastAsia="Malgun Gothic" w:hAnsi="Arial" w:cs="Arial"/>
          <w:bCs/>
          <w:color w:val="000000"/>
          <w:lang w:eastAsia="en-US"/>
        </w:rPr>
        <w:t>Christopher J Paciorek</w:t>
      </w:r>
      <w:r w:rsidR="006A5E97" w:rsidRPr="00377046">
        <w:rPr>
          <w:rFonts w:ascii="Arial" w:eastAsia="Malgun Gothic" w:hAnsi="Arial" w:cs="Arial"/>
          <w:bCs/>
          <w:color w:val="000000"/>
          <w:lang w:eastAsia="en-US"/>
        </w:rPr>
        <w:t xml:space="preserve"> (PhD)</w:t>
      </w:r>
      <w:r w:rsidRPr="00377046">
        <w:rPr>
          <w:rFonts w:ascii="Arial" w:eastAsia="Malgun Gothic" w:hAnsi="Arial" w:cs="Arial"/>
          <w:bCs/>
          <w:color w:val="000000"/>
          <w:lang w:eastAsia="en-US"/>
        </w:rPr>
        <w:t xml:space="preserve"> (University of California, Berkeley, USA</w:t>
      </w:r>
      <w:r w:rsidR="005D4ACB" w:rsidRPr="00377046">
        <w:rPr>
          <w:rFonts w:ascii="Arial" w:eastAsia="Malgun Gothic" w:hAnsi="Arial" w:cs="Arial"/>
          <w:bCs/>
          <w:color w:val="000000"/>
          <w:lang w:eastAsia="en-US"/>
        </w:rPr>
        <w:t>);</w:t>
      </w:r>
      <w:r w:rsidRPr="00377046">
        <w:rPr>
          <w:rFonts w:ascii="Arial" w:eastAsia="Malgun Gothic" w:hAnsi="Arial" w:cs="Arial"/>
          <w:bCs/>
          <w:color w:val="000000"/>
          <w:lang w:eastAsia="en-US"/>
        </w:rPr>
        <w:t xml:space="preserve"> Gretchen A Stevens </w:t>
      </w:r>
      <w:r w:rsidR="006A5E97" w:rsidRPr="00377046">
        <w:rPr>
          <w:rFonts w:ascii="Arial" w:eastAsia="Malgun Gothic" w:hAnsi="Arial" w:cs="Arial"/>
          <w:bCs/>
          <w:color w:val="000000"/>
          <w:lang w:eastAsia="en-US"/>
        </w:rPr>
        <w:t>(Sc</w:t>
      </w:r>
      <w:r w:rsidR="00636BC9" w:rsidRPr="00377046">
        <w:rPr>
          <w:rFonts w:ascii="Arial" w:eastAsia="Malgun Gothic" w:hAnsi="Arial" w:cs="Arial"/>
          <w:bCs/>
          <w:color w:val="000000"/>
          <w:lang w:eastAsia="en-US"/>
        </w:rPr>
        <w:t>D</w:t>
      </w:r>
      <w:r w:rsidR="006A5E97" w:rsidRPr="00377046">
        <w:rPr>
          <w:rFonts w:ascii="Arial" w:eastAsia="Malgun Gothic" w:hAnsi="Arial" w:cs="Arial"/>
          <w:bCs/>
          <w:color w:val="000000"/>
          <w:lang w:eastAsia="en-US"/>
        </w:rPr>
        <w:t xml:space="preserve">) </w:t>
      </w:r>
      <w:r w:rsidRPr="00377046">
        <w:rPr>
          <w:rFonts w:ascii="Arial" w:eastAsia="Malgun Gothic" w:hAnsi="Arial" w:cs="Arial"/>
          <w:bCs/>
          <w:color w:val="000000"/>
          <w:lang w:eastAsia="en-US"/>
        </w:rPr>
        <w:t xml:space="preserve">(Independent </w:t>
      </w:r>
      <w:r w:rsidR="00EF61EC" w:rsidRPr="00377046">
        <w:rPr>
          <w:rFonts w:ascii="Arial" w:eastAsia="Malgun Gothic" w:hAnsi="Arial" w:cs="Arial"/>
          <w:bCs/>
          <w:color w:val="000000"/>
          <w:lang w:eastAsia="en-US"/>
        </w:rPr>
        <w:t>r</w:t>
      </w:r>
      <w:r w:rsidRPr="00377046">
        <w:rPr>
          <w:rFonts w:ascii="Arial" w:eastAsia="Malgun Gothic" w:hAnsi="Arial" w:cs="Arial"/>
          <w:bCs/>
          <w:color w:val="000000"/>
          <w:lang w:eastAsia="en-US"/>
        </w:rPr>
        <w:t>esearcher, USA; Imperial College London, UK</w:t>
      </w:r>
      <w:r w:rsidR="005D4ACB" w:rsidRPr="00377046">
        <w:rPr>
          <w:rFonts w:ascii="Arial" w:eastAsia="Malgun Gothic" w:hAnsi="Arial" w:cs="Arial"/>
          <w:bCs/>
          <w:color w:val="000000"/>
          <w:lang w:eastAsia="en-US"/>
        </w:rPr>
        <w:t>);</w:t>
      </w:r>
      <w:r w:rsidRPr="00377046">
        <w:rPr>
          <w:rFonts w:ascii="Arial" w:eastAsia="Malgun Gothic" w:hAnsi="Arial" w:cs="Arial"/>
          <w:bCs/>
          <w:color w:val="000000"/>
          <w:lang w:eastAsia="en-US"/>
        </w:rPr>
        <w:t xml:space="preserve"> </w:t>
      </w:r>
      <w:r w:rsidR="00375D94" w:rsidRPr="00377046">
        <w:rPr>
          <w:rFonts w:ascii="Arial" w:eastAsia="Malgun Gothic" w:hAnsi="Arial" w:cs="Arial"/>
          <w:bCs/>
          <w:color w:val="000000"/>
          <w:lang w:eastAsia="en-US"/>
        </w:rPr>
        <w:t xml:space="preserve">Prof </w:t>
      </w:r>
      <w:r w:rsidRPr="00377046">
        <w:rPr>
          <w:rFonts w:ascii="Arial" w:eastAsia="Malgun Gothic" w:hAnsi="Arial" w:cs="Arial"/>
          <w:bCs/>
          <w:color w:val="000000"/>
          <w:lang w:eastAsia="en-US"/>
        </w:rPr>
        <w:t>Edward W Gregg</w:t>
      </w:r>
      <w:r w:rsidR="006A5E97" w:rsidRPr="00377046">
        <w:rPr>
          <w:rFonts w:ascii="Arial" w:eastAsia="Malgun Gothic" w:hAnsi="Arial" w:cs="Arial"/>
          <w:bCs/>
          <w:color w:val="000000"/>
          <w:lang w:eastAsia="en-US"/>
        </w:rPr>
        <w:t xml:space="preserve"> (PhD)</w:t>
      </w:r>
      <w:r w:rsidRPr="00377046">
        <w:rPr>
          <w:rFonts w:ascii="Arial" w:eastAsia="Malgun Gothic" w:hAnsi="Arial" w:cs="Arial"/>
          <w:bCs/>
          <w:color w:val="000000"/>
          <w:lang w:eastAsia="en-US"/>
        </w:rPr>
        <w:t xml:space="preserve"> (Imperial College London, UK</w:t>
      </w:r>
      <w:r w:rsidR="005D4ACB" w:rsidRPr="00377046">
        <w:rPr>
          <w:rFonts w:ascii="Arial" w:eastAsia="Malgun Gothic" w:hAnsi="Arial" w:cs="Arial"/>
          <w:bCs/>
          <w:color w:val="000000"/>
          <w:lang w:eastAsia="en-US"/>
        </w:rPr>
        <w:t>);</w:t>
      </w:r>
      <w:r w:rsidRPr="00377046">
        <w:rPr>
          <w:rFonts w:ascii="Arial" w:eastAsia="Malgun Gothic" w:hAnsi="Arial" w:cs="Arial"/>
          <w:bCs/>
          <w:color w:val="000000"/>
          <w:lang w:eastAsia="en-US"/>
        </w:rPr>
        <w:t xml:space="preserve"> </w:t>
      </w:r>
      <w:r w:rsidR="00DB02B7" w:rsidRPr="00377046">
        <w:rPr>
          <w:rFonts w:ascii="Arial" w:eastAsia="Malgun Gothic" w:hAnsi="Arial" w:cs="Arial"/>
          <w:bCs/>
          <w:color w:val="000000"/>
          <w:lang w:eastAsia="en-US"/>
        </w:rPr>
        <w:t>James E Bennett</w:t>
      </w:r>
      <w:r w:rsidR="006A5E97" w:rsidRPr="00377046">
        <w:rPr>
          <w:rFonts w:ascii="Arial" w:eastAsia="Malgun Gothic" w:hAnsi="Arial" w:cs="Arial"/>
          <w:bCs/>
          <w:color w:val="000000"/>
          <w:lang w:eastAsia="en-US"/>
        </w:rPr>
        <w:t xml:space="preserve"> (PhD)</w:t>
      </w:r>
      <w:r w:rsidR="00DB02B7" w:rsidRPr="00377046">
        <w:rPr>
          <w:rFonts w:ascii="Arial" w:eastAsia="Malgun Gothic" w:hAnsi="Arial" w:cs="Arial"/>
          <w:bCs/>
          <w:color w:val="000000"/>
          <w:lang w:eastAsia="en-US"/>
        </w:rPr>
        <w:t xml:space="preserve"> (Imperial College London, UK); </w:t>
      </w:r>
      <w:r w:rsidR="00763D87" w:rsidRPr="00377046">
        <w:rPr>
          <w:rFonts w:ascii="Arial" w:eastAsia="Malgun Gothic" w:hAnsi="Arial" w:cs="Arial"/>
          <w:bCs/>
          <w:color w:val="000000"/>
          <w:lang w:eastAsia="en-US"/>
        </w:rPr>
        <w:t>Bethlehem Solomon</w:t>
      </w:r>
      <w:r w:rsidR="006A5E97" w:rsidRPr="00377046">
        <w:rPr>
          <w:rFonts w:ascii="Arial" w:eastAsia="Malgun Gothic" w:hAnsi="Arial" w:cs="Arial"/>
          <w:bCs/>
          <w:color w:val="000000"/>
          <w:lang w:eastAsia="en-US"/>
        </w:rPr>
        <w:t xml:space="preserve"> (</w:t>
      </w:r>
      <w:r w:rsidR="00510BC9" w:rsidRPr="00377046">
        <w:rPr>
          <w:rFonts w:ascii="Arial" w:eastAsia="Malgun Gothic" w:hAnsi="Arial" w:cs="Arial"/>
          <w:bCs/>
          <w:color w:val="000000"/>
          <w:lang w:eastAsia="en-US"/>
        </w:rPr>
        <w:t>MPH</w:t>
      </w:r>
      <w:r w:rsidR="006A5E97" w:rsidRPr="00377046">
        <w:rPr>
          <w:rFonts w:ascii="Arial" w:eastAsia="Malgun Gothic" w:hAnsi="Arial" w:cs="Arial"/>
          <w:bCs/>
          <w:color w:val="000000"/>
          <w:lang w:eastAsia="en-US"/>
        </w:rPr>
        <w:t>)</w:t>
      </w:r>
      <w:r w:rsidR="00763D87" w:rsidRPr="00377046">
        <w:rPr>
          <w:rFonts w:ascii="Arial" w:eastAsia="Malgun Gothic" w:hAnsi="Arial" w:cs="Arial"/>
          <w:bCs/>
          <w:color w:val="000000"/>
          <w:lang w:eastAsia="en-US"/>
        </w:rPr>
        <w:t xml:space="preserve"> (Imperial College London, UK); </w:t>
      </w:r>
      <w:r w:rsidR="00DB02B7" w:rsidRPr="00377046">
        <w:rPr>
          <w:rFonts w:ascii="Arial" w:eastAsia="Malgun Gothic" w:hAnsi="Arial" w:cs="Arial"/>
          <w:bCs/>
          <w:color w:val="000000"/>
          <w:lang w:eastAsia="en-US"/>
        </w:rPr>
        <w:t>Rosie K Singleton</w:t>
      </w:r>
      <w:r w:rsidR="006A5E97" w:rsidRPr="00377046">
        <w:rPr>
          <w:rFonts w:ascii="Arial" w:eastAsia="Malgun Gothic" w:hAnsi="Arial" w:cs="Arial"/>
          <w:bCs/>
          <w:color w:val="000000"/>
          <w:lang w:eastAsia="en-US"/>
        </w:rPr>
        <w:t xml:space="preserve"> (MSc)</w:t>
      </w:r>
      <w:r w:rsidR="00DB02B7" w:rsidRPr="00377046">
        <w:rPr>
          <w:rFonts w:ascii="Arial" w:eastAsia="Malgun Gothic" w:hAnsi="Arial" w:cs="Arial"/>
          <w:bCs/>
          <w:color w:val="000000"/>
          <w:lang w:eastAsia="en-US"/>
        </w:rPr>
        <w:t xml:space="preserve"> (Imperial College London, UK); </w:t>
      </w:r>
      <w:r w:rsidRPr="00377046">
        <w:rPr>
          <w:rFonts w:ascii="Arial" w:eastAsia="Malgun Gothic" w:hAnsi="Arial" w:cs="Arial"/>
          <w:bCs/>
          <w:color w:val="000000"/>
          <w:lang w:eastAsia="en-US"/>
        </w:rPr>
        <w:t>Marisa K Sophiea</w:t>
      </w:r>
      <w:r w:rsidR="006A5E97" w:rsidRPr="00377046">
        <w:rPr>
          <w:rFonts w:ascii="Arial" w:eastAsia="Malgun Gothic" w:hAnsi="Arial" w:cs="Arial"/>
          <w:bCs/>
          <w:color w:val="000000"/>
          <w:lang w:eastAsia="en-US"/>
        </w:rPr>
        <w:t xml:space="preserve"> (MSc)</w:t>
      </w:r>
      <w:r w:rsidRPr="00377046">
        <w:rPr>
          <w:rFonts w:ascii="Arial" w:eastAsia="Malgun Gothic" w:hAnsi="Arial" w:cs="Arial"/>
          <w:bCs/>
          <w:color w:val="000000"/>
          <w:lang w:eastAsia="en-US"/>
        </w:rPr>
        <w:t xml:space="preserve"> (Imperial College London, UK</w:t>
      </w:r>
      <w:r w:rsidR="005D4ACB" w:rsidRPr="00377046">
        <w:rPr>
          <w:rFonts w:ascii="Arial" w:eastAsia="Malgun Gothic" w:hAnsi="Arial" w:cs="Arial"/>
          <w:bCs/>
          <w:color w:val="000000"/>
          <w:lang w:eastAsia="en-US"/>
        </w:rPr>
        <w:t>);</w:t>
      </w:r>
      <w:r w:rsidRPr="00377046">
        <w:rPr>
          <w:rFonts w:ascii="Arial" w:eastAsia="Malgun Gothic" w:hAnsi="Arial" w:cs="Arial"/>
          <w:bCs/>
          <w:color w:val="000000"/>
          <w:lang w:eastAsia="en-US"/>
        </w:rPr>
        <w:t xml:space="preserve"> Maria LC Iurilli </w:t>
      </w:r>
      <w:r w:rsidR="006A5E97" w:rsidRPr="00377046">
        <w:rPr>
          <w:rFonts w:ascii="Arial" w:eastAsia="Malgun Gothic" w:hAnsi="Arial" w:cs="Arial"/>
          <w:bCs/>
          <w:color w:val="000000"/>
          <w:lang w:eastAsia="en-US"/>
        </w:rPr>
        <w:t>(</w:t>
      </w:r>
      <w:r w:rsidR="00636BC9" w:rsidRPr="00377046">
        <w:rPr>
          <w:rFonts w:ascii="Arial" w:eastAsia="Malgun Gothic" w:hAnsi="Arial" w:cs="Arial"/>
          <w:bCs/>
          <w:color w:val="000000"/>
          <w:lang w:eastAsia="en-US"/>
        </w:rPr>
        <w:t>MRes</w:t>
      </w:r>
      <w:r w:rsidR="006A5E97" w:rsidRPr="00377046">
        <w:rPr>
          <w:rFonts w:ascii="Arial" w:eastAsia="Malgun Gothic" w:hAnsi="Arial" w:cs="Arial"/>
          <w:bCs/>
          <w:color w:val="000000"/>
          <w:lang w:eastAsia="en-US"/>
        </w:rPr>
        <w:t xml:space="preserve">) </w:t>
      </w:r>
      <w:r w:rsidRPr="00377046">
        <w:rPr>
          <w:rFonts w:ascii="Arial" w:eastAsia="Malgun Gothic" w:hAnsi="Arial" w:cs="Arial"/>
          <w:bCs/>
          <w:color w:val="000000"/>
          <w:lang w:eastAsia="en-US"/>
        </w:rPr>
        <w:t>(Imperial College London, UK</w:t>
      </w:r>
      <w:r w:rsidR="005D4ACB" w:rsidRPr="00377046">
        <w:rPr>
          <w:rFonts w:ascii="Arial" w:eastAsia="Malgun Gothic" w:hAnsi="Arial" w:cs="Arial"/>
          <w:bCs/>
          <w:color w:val="000000"/>
          <w:lang w:eastAsia="en-US"/>
        </w:rPr>
        <w:t>);</w:t>
      </w:r>
      <w:r w:rsidRPr="00377046">
        <w:rPr>
          <w:rFonts w:ascii="Arial" w:eastAsia="Malgun Gothic" w:hAnsi="Arial" w:cs="Arial"/>
          <w:bCs/>
          <w:color w:val="000000"/>
          <w:lang w:eastAsia="en-US"/>
        </w:rPr>
        <w:t xml:space="preserve"> Victor PF Lhoste</w:t>
      </w:r>
      <w:r w:rsidR="006A5E97" w:rsidRPr="00377046">
        <w:rPr>
          <w:rFonts w:ascii="Arial" w:eastAsia="Malgun Gothic" w:hAnsi="Arial" w:cs="Arial"/>
          <w:bCs/>
          <w:color w:val="000000"/>
          <w:lang w:eastAsia="en-US"/>
        </w:rPr>
        <w:t xml:space="preserve"> (MSc)</w:t>
      </w:r>
      <w:r w:rsidRPr="00377046">
        <w:rPr>
          <w:rFonts w:ascii="Arial" w:eastAsia="Malgun Gothic" w:hAnsi="Arial" w:cs="Arial"/>
          <w:bCs/>
          <w:color w:val="000000"/>
          <w:lang w:eastAsia="en-US"/>
        </w:rPr>
        <w:t xml:space="preserve"> (Imperial College London, UK</w:t>
      </w:r>
      <w:r w:rsidR="005D4ACB" w:rsidRPr="00377046">
        <w:rPr>
          <w:rFonts w:ascii="Arial" w:eastAsia="Malgun Gothic" w:hAnsi="Arial" w:cs="Arial"/>
          <w:bCs/>
          <w:color w:val="000000"/>
          <w:lang w:eastAsia="en-US"/>
        </w:rPr>
        <w:t>);</w:t>
      </w:r>
      <w:r w:rsidRPr="00377046">
        <w:rPr>
          <w:rFonts w:ascii="Arial" w:eastAsia="Malgun Gothic" w:hAnsi="Arial" w:cs="Arial"/>
          <w:bCs/>
          <w:color w:val="000000"/>
          <w:lang w:eastAsia="en-US"/>
        </w:rPr>
        <w:t xml:space="preserve"> Melanie J Cowan</w:t>
      </w:r>
      <w:r w:rsidR="006A5E97" w:rsidRPr="00377046">
        <w:rPr>
          <w:rFonts w:ascii="Arial" w:eastAsia="Malgun Gothic" w:hAnsi="Arial" w:cs="Arial"/>
          <w:bCs/>
          <w:color w:val="000000"/>
          <w:lang w:eastAsia="en-US"/>
        </w:rPr>
        <w:t xml:space="preserve"> (MPH)</w:t>
      </w:r>
      <w:r w:rsidRPr="00377046">
        <w:rPr>
          <w:rFonts w:ascii="Arial" w:eastAsia="Malgun Gothic" w:hAnsi="Arial" w:cs="Arial"/>
          <w:bCs/>
          <w:color w:val="000000"/>
          <w:lang w:eastAsia="en-US"/>
        </w:rPr>
        <w:t xml:space="preserve"> (World Health Organization, Switzerland</w:t>
      </w:r>
      <w:r w:rsidR="005D4ACB" w:rsidRPr="00377046">
        <w:rPr>
          <w:rFonts w:ascii="Arial" w:eastAsia="Malgun Gothic" w:hAnsi="Arial" w:cs="Arial"/>
          <w:bCs/>
          <w:color w:val="000000"/>
          <w:lang w:eastAsia="en-US"/>
        </w:rPr>
        <w:t>);</w:t>
      </w:r>
      <w:r w:rsidRPr="00377046">
        <w:rPr>
          <w:rFonts w:ascii="Arial" w:eastAsia="Malgun Gothic" w:hAnsi="Arial" w:cs="Arial"/>
          <w:bCs/>
          <w:color w:val="000000"/>
          <w:lang w:eastAsia="en-US"/>
        </w:rPr>
        <w:t xml:space="preserve"> Stefan Savin</w:t>
      </w:r>
      <w:r w:rsidR="006A5E97" w:rsidRPr="00377046">
        <w:rPr>
          <w:rFonts w:ascii="Arial" w:eastAsia="Malgun Gothic" w:hAnsi="Arial" w:cs="Arial"/>
          <w:bCs/>
          <w:color w:val="000000"/>
          <w:lang w:eastAsia="en-US"/>
        </w:rPr>
        <w:t xml:space="preserve"> (MPH)</w:t>
      </w:r>
      <w:r w:rsidRPr="00377046">
        <w:rPr>
          <w:rFonts w:ascii="Arial" w:eastAsia="Malgun Gothic" w:hAnsi="Arial" w:cs="Arial"/>
          <w:bCs/>
          <w:color w:val="000000"/>
          <w:lang w:eastAsia="en-US"/>
        </w:rPr>
        <w:t xml:space="preserve"> (World Health Organization, Switzerland</w:t>
      </w:r>
      <w:r w:rsidR="005D4ACB" w:rsidRPr="00377046">
        <w:rPr>
          <w:rFonts w:ascii="Arial" w:eastAsia="Malgun Gothic" w:hAnsi="Arial" w:cs="Arial"/>
          <w:bCs/>
          <w:color w:val="000000"/>
          <w:lang w:eastAsia="en-US"/>
        </w:rPr>
        <w:t>);</w:t>
      </w:r>
      <w:r w:rsidRPr="00377046">
        <w:rPr>
          <w:rFonts w:ascii="Arial" w:eastAsia="Malgun Gothic" w:hAnsi="Arial" w:cs="Arial"/>
          <w:bCs/>
          <w:color w:val="000000"/>
          <w:lang w:eastAsia="en-US"/>
        </w:rPr>
        <w:t xml:space="preserve"> </w:t>
      </w:r>
      <w:r w:rsidR="000F3711" w:rsidRPr="00377046">
        <w:rPr>
          <w:rFonts w:ascii="Arial" w:eastAsia="Malgun Gothic" w:hAnsi="Arial" w:cs="Arial"/>
          <w:bCs/>
          <w:color w:val="000000"/>
          <w:lang w:eastAsia="en-US"/>
        </w:rPr>
        <w:t>Prof Mark Woodward</w:t>
      </w:r>
      <w:r w:rsidR="006A5E97" w:rsidRPr="00377046">
        <w:rPr>
          <w:rFonts w:ascii="Arial" w:eastAsia="Malgun Gothic" w:hAnsi="Arial" w:cs="Arial"/>
          <w:bCs/>
          <w:color w:val="000000"/>
          <w:lang w:eastAsia="en-US"/>
        </w:rPr>
        <w:t xml:space="preserve"> (PhD)</w:t>
      </w:r>
      <w:r w:rsidR="000F3711" w:rsidRPr="00377046">
        <w:rPr>
          <w:rFonts w:ascii="Arial" w:eastAsia="Malgun Gothic" w:hAnsi="Arial" w:cs="Arial"/>
          <w:bCs/>
          <w:color w:val="000000"/>
          <w:lang w:eastAsia="en-US"/>
        </w:rPr>
        <w:t xml:space="preserve"> (University of New South Wales, Australia; Imperial College London, UK); </w:t>
      </w:r>
      <w:r w:rsidRPr="00377046">
        <w:rPr>
          <w:rFonts w:ascii="Arial" w:eastAsia="Malgun Gothic" w:hAnsi="Arial" w:cs="Arial"/>
          <w:bCs/>
          <w:lang w:eastAsia="en-US"/>
        </w:rPr>
        <w:t xml:space="preserve">Yulia Balanova </w:t>
      </w:r>
      <w:r w:rsidR="006A5E97" w:rsidRPr="00377046">
        <w:rPr>
          <w:rFonts w:ascii="Arial" w:eastAsia="Malgun Gothic" w:hAnsi="Arial" w:cs="Arial"/>
          <w:bCs/>
          <w:color w:val="000000"/>
          <w:lang w:eastAsia="en-US"/>
        </w:rPr>
        <w:t>(</w:t>
      </w:r>
      <w:r w:rsidR="00895104">
        <w:rPr>
          <w:rFonts w:ascii="Arial" w:eastAsia="Malgun Gothic" w:hAnsi="Arial" w:cs="Arial"/>
          <w:bCs/>
          <w:color w:val="000000"/>
          <w:lang w:eastAsia="en-US"/>
        </w:rPr>
        <w:t>Ph</w:t>
      </w:r>
      <w:r w:rsidR="006A5E97" w:rsidRPr="00377046">
        <w:rPr>
          <w:rFonts w:ascii="Arial" w:eastAsia="Malgun Gothic" w:hAnsi="Arial" w:cs="Arial"/>
          <w:bCs/>
          <w:color w:val="000000"/>
          <w:lang w:eastAsia="en-US"/>
        </w:rPr>
        <w:t xml:space="preserve">D) </w:t>
      </w:r>
      <w:r w:rsidRPr="00377046">
        <w:rPr>
          <w:rFonts w:ascii="Arial" w:eastAsia="Malgun Gothic" w:hAnsi="Arial" w:cs="Arial"/>
          <w:bCs/>
          <w:lang w:eastAsia="en-US"/>
        </w:rPr>
        <w:t>(</w:t>
      </w:r>
      <w:r w:rsidR="00375D94" w:rsidRPr="00377046">
        <w:rPr>
          <w:rFonts w:ascii="Arial" w:eastAsia="Malgun Gothic" w:hAnsi="Arial" w:cs="Arial"/>
          <w:bCs/>
          <w:lang w:eastAsia="en-US"/>
        </w:rPr>
        <w:t>National Medical Research Center for Therapy and Preventive Medicine, Russian Federation</w:t>
      </w:r>
      <w:r w:rsidR="005D4ACB" w:rsidRPr="00377046">
        <w:rPr>
          <w:rFonts w:ascii="Arial" w:eastAsia="Malgun Gothic" w:hAnsi="Arial" w:cs="Arial"/>
          <w:bCs/>
          <w:lang w:eastAsia="en-US"/>
        </w:rPr>
        <w:t>);</w:t>
      </w:r>
      <w:r w:rsidRPr="00377046">
        <w:rPr>
          <w:rFonts w:ascii="Arial" w:eastAsia="Malgun Gothic" w:hAnsi="Arial" w:cs="Arial"/>
          <w:bCs/>
          <w:lang w:eastAsia="en-US"/>
        </w:rPr>
        <w:t xml:space="preserve"> </w:t>
      </w:r>
      <w:r w:rsidR="005D03DD" w:rsidRPr="00377046">
        <w:rPr>
          <w:rFonts w:ascii="Arial" w:eastAsia="Malgun Gothic" w:hAnsi="Arial" w:cs="Arial"/>
          <w:bCs/>
          <w:lang w:eastAsia="en-US"/>
        </w:rPr>
        <w:t xml:space="preserve">Prof </w:t>
      </w:r>
      <w:r w:rsidRPr="00377046">
        <w:rPr>
          <w:rFonts w:ascii="Arial" w:eastAsia="Malgun Gothic" w:hAnsi="Arial" w:cs="Arial"/>
          <w:bCs/>
          <w:color w:val="000000"/>
          <w:lang w:eastAsia="en-US"/>
        </w:rPr>
        <w:t xml:space="preserve">Renata Cifkova </w:t>
      </w:r>
      <w:r w:rsidR="006A5E97" w:rsidRPr="00377046">
        <w:rPr>
          <w:rFonts w:ascii="Arial" w:eastAsia="Malgun Gothic" w:hAnsi="Arial" w:cs="Arial"/>
          <w:bCs/>
          <w:color w:val="000000"/>
          <w:lang w:eastAsia="en-US"/>
        </w:rPr>
        <w:t>(</w:t>
      </w:r>
      <w:r w:rsidR="00BC3A8D" w:rsidRPr="00377046">
        <w:rPr>
          <w:rFonts w:ascii="Arial" w:eastAsia="Malgun Gothic" w:hAnsi="Arial" w:cs="Arial"/>
          <w:bCs/>
          <w:color w:val="000000"/>
          <w:lang w:eastAsia="en-US"/>
        </w:rPr>
        <w:t>M</w:t>
      </w:r>
      <w:r w:rsidR="006A5E97" w:rsidRPr="00377046">
        <w:rPr>
          <w:rFonts w:ascii="Arial" w:eastAsia="Malgun Gothic" w:hAnsi="Arial" w:cs="Arial"/>
          <w:bCs/>
          <w:color w:val="000000"/>
          <w:lang w:eastAsia="en-US"/>
        </w:rPr>
        <w:t xml:space="preserve">D) </w:t>
      </w:r>
      <w:r w:rsidRPr="00377046">
        <w:rPr>
          <w:rFonts w:ascii="Arial" w:eastAsia="Malgun Gothic" w:hAnsi="Arial" w:cs="Arial"/>
          <w:bCs/>
          <w:color w:val="000000"/>
          <w:lang w:eastAsia="en-US"/>
        </w:rPr>
        <w:t>(Charles University, Czech Republic; Thomayer Hospital, Czech Republic</w:t>
      </w:r>
      <w:r w:rsidR="005D4ACB" w:rsidRPr="00377046">
        <w:rPr>
          <w:rFonts w:ascii="Arial" w:eastAsia="Malgun Gothic" w:hAnsi="Arial" w:cs="Arial"/>
          <w:bCs/>
          <w:color w:val="000000"/>
          <w:lang w:eastAsia="en-US"/>
        </w:rPr>
        <w:t>);</w:t>
      </w:r>
      <w:r w:rsidRPr="00377046">
        <w:rPr>
          <w:rFonts w:ascii="Arial" w:eastAsia="Malgun Gothic" w:hAnsi="Arial" w:cs="Arial"/>
          <w:bCs/>
          <w:color w:val="000000"/>
          <w:lang w:eastAsia="en-US"/>
        </w:rPr>
        <w:t xml:space="preserve"> </w:t>
      </w:r>
      <w:r w:rsidR="00375D94" w:rsidRPr="00377046">
        <w:rPr>
          <w:rFonts w:ascii="Arial" w:eastAsia="Malgun Gothic" w:hAnsi="Arial" w:cs="Arial"/>
          <w:bCs/>
          <w:color w:val="000000"/>
          <w:lang w:eastAsia="en-US"/>
        </w:rPr>
        <w:t xml:space="preserve">Prof </w:t>
      </w:r>
      <w:r w:rsidRPr="00377046">
        <w:rPr>
          <w:rFonts w:ascii="Arial" w:eastAsia="Malgun Gothic" w:hAnsi="Arial" w:cs="Arial"/>
          <w:bCs/>
          <w:color w:val="000000"/>
          <w:lang w:eastAsia="en-US"/>
        </w:rPr>
        <w:t xml:space="preserve">Albertino Damasceno </w:t>
      </w:r>
      <w:r w:rsidR="006A5E97" w:rsidRPr="00377046">
        <w:rPr>
          <w:rFonts w:ascii="Arial" w:eastAsia="Malgun Gothic" w:hAnsi="Arial" w:cs="Arial"/>
          <w:bCs/>
          <w:color w:val="000000"/>
          <w:lang w:eastAsia="en-US"/>
        </w:rPr>
        <w:t xml:space="preserve">(PhD) </w:t>
      </w:r>
      <w:r w:rsidRPr="00377046">
        <w:rPr>
          <w:rFonts w:ascii="Arial" w:eastAsia="Malgun Gothic" w:hAnsi="Arial" w:cs="Arial"/>
          <w:bCs/>
          <w:color w:val="000000"/>
          <w:lang w:eastAsia="en-US"/>
        </w:rPr>
        <w:t>(Eduardo Mondlane University, Mozambique</w:t>
      </w:r>
      <w:r w:rsidR="005D4ACB" w:rsidRPr="00377046">
        <w:rPr>
          <w:rFonts w:ascii="Arial" w:eastAsia="Malgun Gothic" w:hAnsi="Arial" w:cs="Arial"/>
          <w:bCs/>
          <w:color w:val="000000"/>
          <w:lang w:eastAsia="en-US"/>
        </w:rPr>
        <w:t>);</w:t>
      </w:r>
      <w:r w:rsidRPr="00377046">
        <w:rPr>
          <w:rFonts w:ascii="Arial" w:eastAsia="Malgun Gothic" w:hAnsi="Arial" w:cs="Arial"/>
          <w:bCs/>
          <w:color w:val="000000"/>
          <w:lang w:eastAsia="en-US"/>
        </w:rPr>
        <w:t xml:space="preserve"> </w:t>
      </w:r>
      <w:r w:rsidR="00375D94" w:rsidRPr="00377046">
        <w:rPr>
          <w:rFonts w:ascii="Arial" w:eastAsia="Malgun Gothic" w:hAnsi="Arial" w:cs="Arial"/>
          <w:bCs/>
          <w:color w:val="000000"/>
          <w:lang w:eastAsia="en-US"/>
        </w:rPr>
        <w:t xml:space="preserve">Prof </w:t>
      </w:r>
      <w:r w:rsidRPr="00377046">
        <w:rPr>
          <w:rFonts w:ascii="Arial" w:eastAsia="Malgun Gothic" w:hAnsi="Arial" w:cs="Arial"/>
          <w:bCs/>
          <w:color w:val="000000"/>
          <w:lang w:eastAsia="en-US"/>
        </w:rPr>
        <w:t xml:space="preserve">Paul Elliott </w:t>
      </w:r>
      <w:r w:rsidR="006A5E97" w:rsidRPr="00377046">
        <w:rPr>
          <w:rFonts w:ascii="Arial" w:eastAsia="Malgun Gothic" w:hAnsi="Arial" w:cs="Arial"/>
          <w:bCs/>
          <w:color w:val="000000"/>
          <w:lang w:eastAsia="en-US"/>
        </w:rPr>
        <w:t>(</w:t>
      </w:r>
      <w:r w:rsidR="00BC3A8D" w:rsidRPr="00377046">
        <w:rPr>
          <w:rFonts w:ascii="Arial" w:eastAsia="Malgun Gothic" w:hAnsi="Arial" w:cs="Arial"/>
          <w:bCs/>
          <w:color w:val="000000"/>
          <w:lang w:eastAsia="en-US"/>
        </w:rPr>
        <w:t>FMedSci</w:t>
      </w:r>
      <w:r w:rsidR="006A5E97" w:rsidRPr="00377046">
        <w:rPr>
          <w:rFonts w:ascii="Arial" w:eastAsia="Malgun Gothic" w:hAnsi="Arial" w:cs="Arial"/>
          <w:bCs/>
          <w:color w:val="000000"/>
          <w:lang w:eastAsia="en-US"/>
        </w:rPr>
        <w:t xml:space="preserve">) </w:t>
      </w:r>
      <w:r w:rsidRPr="00377046">
        <w:rPr>
          <w:rFonts w:ascii="Arial" w:eastAsia="Malgun Gothic" w:hAnsi="Arial" w:cs="Arial"/>
          <w:bCs/>
          <w:color w:val="000000"/>
          <w:lang w:eastAsia="en-US"/>
        </w:rPr>
        <w:t>(Imperial College London, UK</w:t>
      </w:r>
      <w:r w:rsidR="005D4ACB" w:rsidRPr="00377046">
        <w:rPr>
          <w:rFonts w:ascii="Arial" w:eastAsia="Malgun Gothic" w:hAnsi="Arial" w:cs="Arial"/>
          <w:bCs/>
          <w:color w:val="000000"/>
          <w:lang w:eastAsia="en-US"/>
        </w:rPr>
        <w:t>);</w:t>
      </w:r>
      <w:r w:rsidRPr="00377046">
        <w:rPr>
          <w:rFonts w:ascii="Arial" w:eastAsia="Malgun Gothic" w:hAnsi="Arial" w:cs="Arial"/>
          <w:bCs/>
          <w:color w:val="000000"/>
          <w:lang w:eastAsia="en-US"/>
        </w:rPr>
        <w:t xml:space="preserve"> </w:t>
      </w:r>
      <w:r w:rsidR="00077E09" w:rsidRPr="00377046">
        <w:rPr>
          <w:rFonts w:ascii="Arial" w:eastAsia="Malgun Gothic" w:hAnsi="Arial" w:cs="Arial"/>
          <w:bCs/>
          <w:color w:val="000000"/>
          <w:lang w:eastAsia="en-US"/>
        </w:rPr>
        <w:t xml:space="preserve">Prof </w:t>
      </w:r>
      <w:r w:rsidRPr="00377046">
        <w:rPr>
          <w:rFonts w:ascii="Arial" w:eastAsia="Malgun Gothic" w:hAnsi="Arial" w:cs="Arial"/>
          <w:bCs/>
          <w:color w:val="000000"/>
          <w:lang w:eastAsia="en-US"/>
        </w:rPr>
        <w:t xml:space="preserve">Farshad Farzadfar </w:t>
      </w:r>
      <w:r w:rsidR="006A5E97" w:rsidRPr="00377046">
        <w:rPr>
          <w:rFonts w:ascii="Arial" w:eastAsia="Malgun Gothic" w:hAnsi="Arial" w:cs="Arial"/>
          <w:bCs/>
          <w:color w:val="000000"/>
          <w:lang w:eastAsia="en-US"/>
        </w:rPr>
        <w:t>(</w:t>
      </w:r>
      <w:r w:rsidR="007807CB" w:rsidRPr="00377046">
        <w:rPr>
          <w:rFonts w:ascii="Arial" w:eastAsia="Malgun Gothic" w:hAnsi="Arial" w:cs="Arial"/>
          <w:bCs/>
          <w:color w:val="000000"/>
          <w:lang w:eastAsia="en-US"/>
        </w:rPr>
        <w:t>MD</w:t>
      </w:r>
      <w:r w:rsidR="006A5E97" w:rsidRPr="00377046">
        <w:rPr>
          <w:rFonts w:ascii="Arial" w:eastAsia="Malgun Gothic" w:hAnsi="Arial" w:cs="Arial"/>
          <w:bCs/>
          <w:color w:val="000000"/>
          <w:lang w:eastAsia="en-US"/>
        </w:rPr>
        <w:t xml:space="preserve">) </w:t>
      </w:r>
      <w:r w:rsidRPr="00377046">
        <w:rPr>
          <w:rFonts w:ascii="Arial" w:eastAsia="Malgun Gothic" w:hAnsi="Arial" w:cs="Arial"/>
          <w:bCs/>
          <w:color w:val="000000"/>
          <w:lang w:eastAsia="en-US"/>
        </w:rPr>
        <w:t>(Non-Communicable Diseases Research Center, Iran</w:t>
      </w:r>
      <w:r w:rsidR="005D4ACB" w:rsidRPr="00377046">
        <w:rPr>
          <w:rFonts w:ascii="Arial" w:eastAsia="Malgun Gothic" w:hAnsi="Arial" w:cs="Arial"/>
          <w:bCs/>
          <w:color w:val="000000"/>
          <w:lang w:eastAsia="en-US"/>
        </w:rPr>
        <w:t>);</w:t>
      </w:r>
      <w:r w:rsidRPr="00377046">
        <w:rPr>
          <w:rFonts w:ascii="Arial" w:eastAsia="Malgun Gothic" w:hAnsi="Arial" w:cs="Arial"/>
          <w:bCs/>
          <w:color w:val="000000"/>
          <w:lang w:eastAsia="en-US"/>
        </w:rPr>
        <w:t xml:space="preserve"> </w:t>
      </w:r>
      <w:r w:rsidR="00375D94" w:rsidRPr="00377046">
        <w:rPr>
          <w:rFonts w:ascii="Arial" w:eastAsia="Malgun Gothic" w:hAnsi="Arial" w:cs="Arial"/>
          <w:bCs/>
          <w:color w:val="000000"/>
          <w:lang w:eastAsia="en-US"/>
        </w:rPr>
        <w:t xml:space="preserve">Prof </w:t>
      </w:r>
      <w:r w:rsidRPr="00377046">
        <w:rPr>
          <w:rFonts w:ascii="Arial" w:hAnsi="Arial" w:cs="Arial"/>
          <w:bCs/>
        </w:rPr>
        <w:t xml:space="preserve">Jiang He </w:t>
      </w:r>
      <w:r w:rsidR="006A5E97" w:rsidRPr="00377046">
        <w:rPr>
          <w:rFonts w:ascii="Arial" w:eastAsia="Malgun Gothic" w:hAnsi="Arial" w:cs="Arial"/>
          <w:bCs/>
          <w:color w:val="000000"/>
          <w:lang w:eastAsia="en-US"/>
        </w:rPr>
        <w:t>(</w:t>
      </w:r>
      <w:r w:rsidR="00B120B3">
        <w:rPr>
          <w:rFonts w:ascii="Arial" w:eastAsia="Malgun Gothic" w:hAnsi="Arial" w:cs="Arial"/>
          <w:bCs/>
          <w:color w:val="000000"/>
          <w:lang w:eastAsia="en-US"/>
        </w:rPr>
        <w:t>M</w:t>
      </w:r>
      <w:r w:rsidR="006A5E97" w:rsidRPr="00377046">
        <w:rPr>
          <w:rFonts w:ascii="Arial" w:eastAsia="Malgun Gothic" w:hAnsi="Arial" w:cs="Arial"/>
          <w:bCs/>
          <w:color w:val="000000"/>
          <w:lang w:eastAsia="en-US"/>
        </w:rPr>
        <w:t xml:space="preserve">D) </w:t>
      </w:r>
      <w:r w:rsidRPr="00377046">
        <w:rPr>
          <w:rFonts w:ascii="Arial" w:hAnsi="Arial" w:cs="Arial"/>
          <w:bCs/>
        </w:rPr>
        <w:t>(Tulane University, USA</w:t>
      </w:r>
      <w:r w:rsidR="005D4ACB" w:rsidRPr="00377046">
        <w:rPr>
          <w:rFonts w:ascii="Arial" w:hAnsi="Arial" w:cs="Arial"/>
          <w:bCs/>
        </w:rPr>
        <w:t>);</w:t>
      </w:r>
      <w:r w:rsidRPr="00377046">
        <w:rPr>
          <w:rFonts w:ascii="Arial" w:hAnsi="Arial" w:cs="Arial"/>
          <w:bCs/>
        </w:rPr>
        <w:t xml:space="preserve"> </w:t>
      </w:r>
      <w:r w:rsidRPr="00377046">
        <w:rPr>
          <w:rFonts w:ascii="Arial" w:eastAsia="Malgun Gothic" w:hAnsi="Arial" w:cs="Arial"/>
          <w:bCs/>
          <w:color w:val="000000"/>
          <w:lang w:eastAsia="en-US"/>
        </w:rPr>
        <w:t xml:space="preserve">Nayu Ikeda </w:t>
      </w:r>
      <w:r w:rsidR="006A5E97" w:rsidRPr="00377046">
        <w:rPr>
          <w:rFonts w:ascii="Arial" w:eastAsia="Malgun Gothic" w:hAnsi="Arial" w:cs="Arial"/>
          <w:bCs/>
          <w:color w:val="000000"/>
          <w:lang w:eastAsia="en-US"/>
        </w:rPr>
        <w:t xml:space="preserve">(PhD) </w:t>
      </w:r>
      <w:r w:rsidRPr="00377046">
        <w:rPr>
          <w:rFonts w:ascii="Arial" w:eastAsia="Malgun Gothic" w:hAnsi="Arial" w:cs="Arial"/>
          <w:bCs/>
          <w:color w:val="000000"/>
          <w:lang w:eastAsia="en-US"/>
        </w:rPr>
        <w:t>(National Institutes of Biomedical Innovation, Health and Nutrition, Japan</w:t>
      </w:r>
      <w:r w:rsidR="005D4ACB" w:rsidRPr="00377046">
        <w:rPr>
          <w:rFonts w:ascii="Arial" w:eastAsia="Malgun Gothic" w:hAnsi="Arial" w:cs="Arial"/>
          <w:bCs/>
          <w:color w:val="000000"/>
          <w:lang w:eastAsia="en-US"/>
        </w:rPr>
        <w:t>);</w:t>
      </w:r>
      <w:r w:rsidRPr="00377046">
        <w:rPr>
          <w:rFonts w:ascii="Arial" w:eastAsia="Malgun Gothic" w:hAnsi="Arial" w:cs="Arial"/>
          <w:bCs/>
          <w:color w:val="000000"/>
          <w:lang w:eastAsia="en-US"/>
        </w:rPr>
        <w:t xml:space="preserve"> </w:t>
      </w:r>
      <w:r w:rsidR="008F72E9" w:rsidRPr="00377046">
        <w:rPr>
          <w:rFonts w:ascii="Arial" w:eastAsia="Malgun Gothic" w:hAnsi="Arial" w:cs="Arial"/>
          <w:bCs/>
          <w:color w:val="000000"/>
          <w:lang w:eastAsia="en-US"/>
        </w:rPr>
        <w:t xml:space="preserve">Prof </w:t>
      </w:r>
      <w:r w:rsidRPr="00377046">
        <w:rPr>
          <w:rFonts w:ascii="Arial" w:eastAsia="Malgun Gothic" w:hAnsi="Arial" w:cs="Arial"/>
          <w:bCs/>
          <w:color w:val="000000"/>
          <w:lang w:eastAsia="en-US"/>
        </w:rPr>
        <w:t xml:space="preserve">Andre </w:t>
      </w:r>
      <w:r w:rsidR="008F72E9" w:rsidRPr="00377046">
        <w:rPr>
          <w:rFonts w:ascii="Arial" w:eastAsia="Malgun Gothic" w:hAnsi="Arial" w:cs="Arial"/>
          <w:bCs/>
          <w:color w:val="000000"/>
          <w:lang w:eastAsia="en-US"/>
        </w:rPr>
        <w:t>P</w:t>
      </w:r>
      <w:r w:rsidRPr="00377046">
        <w:rPr>
          <w:rFonts w:ascii="Arial" w:eastAsia="Malgun Gothic" w:hAnsi="Arial" w:cs="Arial"/>
          <w:bCs/>
          <w:color w:val="000000"/>
          <w:lang w:eastAsia="en-US"/>
        </w:rPr>
        <w:t xml:space="preserve"> Kengne</w:t>
      </w:r>
      <w:r w:rsidR="00375D94" w:rsidRPr="00377046">
        <w:rPr>
          <w:rFonts w:ascii="Arial" w:eastAsia="Malgun Gothic" w:hAnsi="Arial" w:cs="Arial"/>
          <w:bCs/>
          <w:color w:val="000000"/>
          <w:lang w:eastAsia="en-US"/>
        </w:rPr>
        <w:t xml:space="preserve"> </w:t>
      </w:r>
      <w:r w:rsidR="006A5E97" w:rsidRPr="00377046">
        <w:rPr>
          <w:rFonts w:ascii="Arial" w:eastAsia="Malgun Gothic" w:hAnsi="Arial" w:cs="Arial"/>
          <w:bCs/>
          <w:color w:val="000000"/>
          <w:lang w:eastAsia="en-US"/>
        </w:rPr>
        <w:t xml:space="preserve">(PhD) </w:t>
      </w:r>
      <w:r w:rsidR="00375D94" w:rsidRPr="00377046">
        <w:rPr>
          <w:rFonts w:ascii="Arial" w:eastAsia="Malgun Gothic" w:hAnsi="Arial" w:cs="Arial"/>
          <w:bCs/>
          <w:color w:val="000000"/>
          <w:lang w:eastAsia="en-US"/>
        </w:rPr>
        <w:t>(South African Medical Research Council, South Africa</w:t>
      </w:r>
      <w:r w:rsidR="005D4ACB" w:rsidRPr="00377046">
        <w:rPr>
          <w:rFonts w:ascii="Arial" w:eastAsia="Malgun Gothic" w:hAnsi="Arial" w:cs="Arial"/>
          <w:bCs/>
          <w:color w:val="000000"/>
          <w:lang w:eastAsia="en-US"/>
        </w:rPr>
        <w:t>);</w:t>
      </w:r>
      <w:r w:rsidRPr="00377046">
        <w:rPr>
          <w:rFonts w:ascii="Arial" w:eastAsia="Malgun Gothic" w:hAnsi="Arial" w:cs="Arial"/>
          <w:bCs/>
          <w:color w:val="000000"/>
          <w:lang w:eastAsia="en-US"/>
        </w:rPr>
        <w:t xml:space="preserve"> </w:t>
      </w:r>
      <w:r w:rsidR="00375D94" w:rsidRPr="00377046">
        <w:rPr>
          <w:rFonts w:ascii="Arial" w:eastAsia="Malgun Gothic" w:hAnsi="Arial" w:cs="Arial"/>
          <w:bCs/>
          <w:color w:val="000000"/>
          <w:lang w:eastAsia="en-US"/>
        </w:rPr>
        <w:t xml:space="preserve">Prof </w:t>
      </w:r>
      <w:r w:rsidRPr="00377046">
        <w:rPr>
          <w:rFonts w:ascii="Arial" w:eastAsia="Malgun Gothic" w:hAnsi="Arial" w:cs="Arial"/>
          <w:bCs/>
          <w:color w:val="000000"/>
          <w:lang w:eastAsia="en-US"/>
        </w:rPr>
        <w:t>Young-Ho Khang</w:t>
      </w:r>
      <w:r w:rsidR="00375D94" w:rsidRPr="00377046">
        <w:rPr>
          <w:rFonts w:ascii="Arial" w:eastAsia="Malgun Gothic" w:hAnsi="Arial" w:cs="Arial"/>
          <w:bCs/>
          <w:color w:val="000000"/>
          <w:lang w:eastAsia="en-US"/>
        </w:rPr>
        <w:t xml:space="preserve"> </w:t>
      </w:r>
      <w:r w:rsidR="006A5E97" w:rsidRPr="00377046">
        <w:rPr>
          <w:rFonts w:ascii="Arial" w:eastAsia="Malgun Gothic" w:hAnsi="Arial" w:cs="Arial"/>
          <w:bCs/>
          <w:color w:val="000000"/>
          <w:lang w:eastAsia="en-US"/>
        </w:rPr>
        <w:t>(</w:t>
      </w:r>
      <w:r w:rsidR="00636BC9" w:rsidRPr="00377046">
        <w:rPr>
          <w:rFonts w:ascii="Arial" w:eastAsia="Malgun Gothic" w:hAnsi="Arial" w:cs="Arial"/>
          <w:bCs/>
          <w:color w:val="000000"/>
          <w:lang w:eastAsia="en-US"/>
        </w:rPr>
        <w:t>MD</w:t>
      </w:r>
      <w:r w:rsidR="006A5E97" w:rsidRPr="00377046">
        <w:rPr>
          <w:rFonts w:ascii="Arial" w:eastAsia="Malgun Gothic" w:hAnsi="Arial" w:cs="Arial"/>
          <w:bCs/>
          <w:color w:val="000000"/>
          <w:lang w:eastAsia="en-US"/>
        </w:rPr>
        <w:t xml:space="preserve">) </w:t>
      </w:r>
      <w:r w:rsidR="00375D94" w:rsidRPr="00377046">
        <w:rPr>
          <w:rFonts w:ascii="Arial" w:eastAsia="Malgun Gothic" w:hAnsi="Arial" w:cs="Arial"/>
          <w:bCs/>
          <w:color w:val="000000"/>
          <w:lang w:eastAsia="en-US"/>
        </w:rPr>
        <w:t>(Seoul National University</w:t>
      </w:r>
      <w:r w:rsidR="00611C2A">
        <w:rPr>
          <w:rFonts w:ascii="Arial" w:eastAsia="Malgun Gothic" w:hAnsi="Arial" w:cs="Arial"/>
          <w:bCs/>
          <w:color w:val="000000"/>
          <w:lang w:eastAsia="en-US"/>
        </w:rPr>
        <w:t xml:space="preserve"> College of Medicine</w:t>
      </w:r>
      <w:r w:rsidR="00375D94" w:rsidRPr="00377046">
        <w:rPr>
          <w:rFonts w:ascii="Arial" w:eastAsia="Malgun Gothic" w:hAnsi="Arial" w:cs="Arial"/>
          <w:bCs/>
          <w:color w:val="000000"/>
          <w:lang w:eastAsia="en-US"/>
        </w:rPr>
        <w:t>, Republic of Korea</w:t>
      </w:r>
      <w:r w:rsidR="005D4ACB" w:rsidRPr="00377046">
        <w:rPr>
          <w:rFonts w:ascii="Arial" w:eastAsia="Malgun Gothic" w:hAnsi="Arial" w:cs="Arial"/>
          <w:bCs/>
          <w:color w:val="000000"/>
          <w:lang w:eastAsia="en-US"/>
        </w:rPr>
        <w:t>);</w:t>
      </w:r>
      <w:r w:rsidRPr="00377046">
        <w:rPr>
          <w:rFonts w:ascii="Arial" w:eastAsia="Malgun Gothic" w:hAnsi="Arial" w:cs="Arial"/>
          <w:bCs/>
          <w:color w:val="000000"/>
          <w:lang w:eastAsia="en-US"/>
        </w:rPr>
        <w:t xml:space="preserve"> </w:t>
      </w:r>
      <w:r w:rsidR="00375D94" w:rsidRPr="00377046">
        <w:rPr>
          <w:rFonts w:ascii="Arial" w:eastAsia="Malgun Gothic" w:hAnsi="Arial" w:cs="Arial"/>
          <w:bCs/>
          <w:color w:val="000000"/>
          <w:lang w:eastAsia="en-US"/>
        </w:rPr>
        <w:t xml:space="preserve">Prof </w:t>
      </w:r>
      <w:r w:rsidRPr="00377046">
        <w:rPr>
          <w:rFonts w:ascii="Arial" w:hAnsi="Arial" w:cs="Arial"/>
          <w:bCs/>
        </w:rPr>
        <w:t>Hyeon Chang Kim</w:t>
      </w:r>
      <w:r w:rsidR="00375D94" w:rsidRPr="00377046">
        <w:rPr>
          <w:rFonts w:ascii="Arial" w:hAnsi="Arial" w:cs="Arial"/>
          <w:bCs/>
        </w:rPr>
        <w:t xml:space="preserve"> </w:t>
      </w:r>
      <w:r w:rsidR="006A5E97" w:rsidRPr="00377046">
        <w:rPr>
          <w:rFonts w:ascii="Arial" w:eastAsia="Malgun Gothic" w:hAnsi="Arial" w:cs="Arial"/>
          <w:bCs/>
          <w:color w:val="000000"/>
          <w:lang w:eastAsia="en-US"/>
        </w:rPr>
        <w:t>(</w:t>
      </w:r>
      <w:r w:rsidR="008F0678">
        <w:rPr>
          <w:rFonts w:ascii="Arial" w:eastAsia="Malgun Gothic" w:hAnsi="Arial" w:cs="Arial"/>
          <w:bCs/>
          <w:color w:val="000000"/>
          <w:lang w:eastAsia="en-US"/>
        </w:rPr>
        <w:t>MD</w:t>
      </w:r>
      <w:r w:rsidR="006A5E97" w:rsidRPr="00377046">
        <w:rPr>
          <w:rFonts w:ascii="Arial" w:eastAsia="Malgun Gothic" w:hAnsi="Arial" w:cs="Arial"/>
          <w:bCs/>
          <w:color w:val="000000"/>
          <w:lang w:eastAsia="en-US"/>
        </w:rPr>
        <w:t xml:space="preserve">) </w:t>
      </w:r>
      <w:r w:rsidR="00375D94" w:rsidRPr="00377046">
        <w:rPr>
          <w:rFonts w:ascii="Arial" w:hAnsi="Arial" w:cs="Arial"/>
          <w:bCs/>
        </w:rPr>
        <w:t>(Yonsei University College of Medicine, Republic of Korea</w:t>
      </w:r>
      <w:r w:rsidR="005D4ACB" w:rsidRPr="00377046">
        <w:rPr>
          <w:rFonts w:ascii="Arial" w:hAnsi="Arial" w:cs="Arial"/>
          <w:bCs/>
        </w:rPr>
        <w:t>);</w:t>
      </w:r>
      <w:r w:rsidRPr="00377046">
        <w:rPr>
          <w:rFonts w:ascii="Arial" w:eastAsia="Malgun Gothic" w:hAnsi="Arial" w:cs="Arial"/>
          <w:bCs/>
          <w:color w:val="000000"/>
          <w:lang w:eastAsia="en-US"/>
        </w:rPr>
        <w:t xml:space="preserve"> </w:t>
      </w:r>
      <w:r w:rsidR="00375D94" w:rsidRPr="00377046">
        <w:rPr>
          <w:rFonts w:ascii="Arial" w:eastAsia="Malgun Gothic" w:hAnsi="Arial" w:cs="Arial"/>
          <w:bCs/>
          <w:color w:val="000000"/>
          <w:lang w:eastAsia="en-US"/>
        </w:rPr>
        <w:t xml:space="preserve">Prof </w:t>
      </w:r>
      <w:r w:rsidRPr="00377046">
        <w:rPr>
          <w:rFonts w:ascii="Arial" w:eastAsia="Malgun Gothic" w:hAnsi="Arial" w:cs="Arial"/>
          <w:bCs/>
          <w:color w:val="000000"/>
          <w:lang w:eastAsia="en-US"/>
        </w:rPr>
        <w:t>Avula Laxmaiah</w:t>
      </w:r>
      <w:r w:rsidR="00375D94" w:rsidRPr="00377046">
        <w:rPr>
          <w:rFonts w:ascii="Arial" w:eastAsia="Malgun Gothic" w:hAnsi="Arial" w:cs="Arial"/>
          <w:bCs/>
          <w:color w:val="000000"/>
          <w:lang w:eastAsia="en-US"/>
        </w:rPr>
        <w:t xml:space="preserve"> </w:t>
      </w:r>
      <w:r w:rsidR="006A5E97" w:rsidRPr="00377046">
        <w:rPr>
          <w:rFonts w:ascii="Arial" w:eastAsia="Malgun Gothic" w:hAnsi="Arial" w:cs="Arial"/>
          <w:bCs/>
          <w:color w:val="000000"/>
          <w:lang w:eastAsia="en-US"/>
        </w:rPr>
        <w:t>(</w:t>
      </w:r>
      <w:r w:rsidR="00080199" w:rsidRPr="00377046">
        <w:rPr>
          <w:rFonts w:ascii="Arial" w:eastAsia="Malgun Gothic" w:hAnsi="Arial" w:cs="Arial"/>
          <w:bCs/>
          <w:color w:val="000000"/>
          <w:lang w:eastAsia="en-US"/>
        </w:rPr>
        <w:t>PhD</w:t>
      </w:r>
      <w:r w:rsidR="006A5E97" w:rsidRPr="00377046">
        <w:rPr>
          <w:rFonts w:ascii="Arial" w:eastAsia="Malgun Gothic" w:hAnsi="Arial" w:cs="Arial"/>
          <w:bCs/>
          <w:color w:val="000000"/>
          <w:lang w:eastAsia="en-US"/>
        </w:rPr>
        <w:t xml:space="preserve">) </w:t>
      </w:r>
      <w:r w:rsidR="00375D94" w:rsidRPr="00377046">
        <w:rPr>
          <w:rFonts w:ascii="Arial" w:eastAsia="Malgun Gothic" w:hAnsi="Arial" w:cs="Arial"/>
          <w:bCs/>
          <w:color w:val="000000"/>
          <w:lang w:eastAsia="en-US"/>
        </w:rPr>
        <w:t>(ICMR - National Institute of Nutrition, India</w:t>
      </w:r>
      <w:r w:rsidR="005D4ACB" w:rsidRPr="00377046">
        <w:rPr>
          <w:rFonts w:ascii="Arial" w:eastAsia="Malgun Gothic" w:hAnsi="Arial" w:cs="Arial"/>
          <w:bCs/>
          <w:color w:val="000000"/>
          <w:lang w:eastAsia="en-US"/>
        </w:rPr>
        <w:t>);</w:t>
      </w:r>
      <w:r w:rsidRPr="00377046">
        <w:rPr>
          <w:rFonts w:ascii="Arial" w:eastAsia="Malgun Gothic" w:hAnsi="Arial" w:cs="Arial"/>
          <w:bCs/>
          <w:color w:val="000000"/>
          <w:lang w:eastAsia="en-US"/>
        </w:rPr>
        <w:t xml:space="preserve"> </w:t>
      </w:r>
      <w:r w:rsidR="00375D94" w:rsidRPr="00377046">
        <w:rPr>
          <w:rFonts w:ascii="Arial" w:eastAsia="Malgun Gothic" w:hAnsi="Arial" w:cs="Arial"/>
          <w:bCs/>
          <w:color w:val="000000"/>
          <w:lang w:eastAsia="en-US"/>
        </w:rPr>
        <w:t xml:space="preserve">Prof </w:t>
      </w:r>
      <w:r w:rsidRPr="00377046">
        <w:rPr>
          <w:rFonts w:ascii="Arial" w:eastAsia="Malgun Gothic" w:hAnsi="Arial" w:cs="Arial"/>
          <w:bCs/>
          <w:color w:val="000000"/>
          <w:lang w:eastAsia="en-US"/>
        </w:rPr>
        <w:t>Hsien-Ho Lin</w:t>
      </w:r>
      <w:r w:rsidR="00375D94" w:rsidRPr="00377046">
        <w:rPr>
          <w:rFonts w:ascii="Arial" w:eastAsia="Malgun Gothic" w:hAnsi="Arial" w:cs="Arial"/>
          <w:bCs/>
          <w:color w:val="000000"/>
          <w:lang w:eastAsia="en-US"/>
        </w:rPr>
        <w:t xml:space="preserve"> </w:t>
      </w:r>
      <w:r w:rsidR="006A5E97" w:rsidRPr="00377046">
        <w:rPr>
          <w:rFonts w:ascii="Arial" w:eastAsia="Malgun Gothic" w:hAnsi="Arial" w:cs="Arial"/>
          <w:bCs/>
          <w:color w:val="000000"/>
          <w:lang w:eastAsia="en-US"/>
        </w:rPr>
        <w:t>(</w:t>
      </w:r>
      <w:r w:rsidR="00B120B3">
        <w:rPr>
          <w:rFonts w:ascii="Arial" w:eastAsia="Malgun Gothic" w:hAnsi="Arial" w:cs="Arial"/>
          <w:bCs/>
          <w:color w:val="000000"/>
          <w:lang w:eastAsia="en-US"/>
        </w:rPr>
        <w:t>M</w:t>
      </w:r>
      <w:r w:rsidR="00636BC9" w:rsidRPr="00377046">
        <w:rPr>
          <w:rFonts w:ascii="Arial" w:eastAsia="Malgun Gothic" w:hAnsi="Arial" w:cs="Arial"/>
          <w:bCs/>
          <w:color w:val="000000"/>
          <w:lang w:eastAsia="en-US"/>
        </w:rPr>
        <w:t>D</w:t>
      </w:r>
      <w:r w:rsidR="006A5E97" w:rsidRPr="00377046">
        <w:rPr>
          <w:rFonts w:ascii="Arial" w:eastAsia="Malgun Gothic" w:hAnsi="Arial" w:cs="Arial"/>
          <w:bCs/>
          <w:color w:val="000000"/>
          <w:lang w:eastAsia="en-US"/>
        </w:rPr>
        <w:t xml:space="preserve">) </w:t>
      </w:r>
      <w:r w:rsidR="00375D94" w:rsidRPr="00377046">
        <w:rPr>
          <w:rFonts w:ascii="Arial" w:eastAsia="Malgun Gothic" w:hAnsi="Arial" w:cs="Arial"/>
          <w:bCs/>
          <w:color w:val="000000"/>
          <w:lang w:eastAsia="en-US"/>
        </w:rPr>
        <w:t>(National Taiwan University, Taiwan</w:t>
      </w:r>
      <w:r w:rsidR="005D4ACB" w:rsidRPr="00377046">
        <w:rPr>
          <w:rFonts w:ascii="Arial" w:eastAsia="Malgun Gothic" w:hAnsi="Arial" w:cs="Arial"/>
          <w:bCs/>
          <w:color w:val="000000"/>
          <w:lang w:eastAsia="en-US"/>
        </w:rPr>
        <w:t>);</w:t>
      </w:r>
      <w:r w:rsidRPr="00377046">
        <w:rPr>
          <w:rFonts w:ascii="Arial" w:eastAsia="Malgun Gothic" w:hAnsi="Arial" w:cs="Arial"/>
          <w:bCs/>
          <w:color w:val="000000"/>
          <w:lang w:eastAsia="en-US"/>
        </w:rPr>
        <w:t xml:space="preserve"> Paula Margozzini Maira </w:t>
      </w:r>
      <w:r w:rsidR="006A5E97" w:rsidRPr="00377046">
        <w:rPr>
          <w:rFonts w:ascii="Arial" w:eastAsia="Malgun Gothic" w:hAnsi="Arial" w:cs="Arial"/>
          <w:bCs/>
          <w:color w:val="000000"/>
          <w:lang w:eastAsia="en-US"/>
        </w:rPr>
        <w:t>(</w:t>
      </w:r>
      <w:r w:rsidR="00636BC9" w:rsidRPr="00377046">
        <w:rPr>
          <w:rFonts w:ascii="Arial" w:eastAsia="Malgun Gothic" w:hAnsi="Arial" w:cs="Arial"/>
          <w:bCs/>
          <w:color w:val="000000"/>
          <w:lang w:eastAsia="en-US"/>
        </w:rPr>
        <w:t>MD</w:t>
      </w:r>
      <w:r w:rsidR="006A5E97" w:rsidRPr="00377046">
        <w:rPr>
          <w:rFonts w:ascii="Arial" w:eastAsia="Malgun Gothic" w:hAnsi="Arial" w:cs="Arial"/>
          <w:bCs/>
          <w:color w:val="000000"/>
          <w:lang w:eastAsia="en-US"/>
        </w:rPr>
        <w:t xml:space="preserve">) </w:t>
      </w:r>
      <w:r w:rsidRPr="00377046">
        <w:rPr>
          <w:rFonts w:ascii="Arial" w:eastAsia="Malgun Gothic" w:hAnsi="Arial" w:cs="Arial"/>
          <w:bCs/>
          <w:color w:val="000000"/>
          <w:lang w:eastAsia="en-US"/>
        </w:rPr>
        <w:t>(</w:t>
      </w:r>
      <w:r w:rsidR="00375D94" w:rsidRPr="00377046">
        <w:rPr>
          <w:rFonts w:ascii="Arial" w:eastAsia="Malgun Gothic" w:hAnsi="Arial" w:cs="Arial"/>
          <w:bCs/>
          <w:color w:val="000000"/>
          <w:lang w:eastAsia="en-US"/>
        </w:rPr>
        <w:t>Pontificia Universidad Católica de Chile, Chile</w:t>
      </w:r>
      <w:r w:rsidR="005D4ACB" w:rsidRPr="00377046">
        <w:rPr>
          <w:rFonts w:ascii="Arial" w:eastAsia="Malgun Gothic" w:hAnsi="Arial" w:cs="Arial"/>
          <w:bCs/>
          <w:color w:val="000000"/>
          <w:lang w:eastAsia="en-US"/>
        </w:rPr>
        <w:t>);</w:t>
      </w:r>
      <w:r w:rsidRPr="00377046">
        <w:rPr>
          <w:rFonts w:ascii="Arial" w:eastAsia="Malgun Gothic" w:hAnsi="Arial" w:cs="Arial"/>
          <w:bCs/>
          <w:color w:val="000000"/>
          <w:lang w:eastAsia="en-US"/>
        </w:rPr>
        <w:t xml:space="preserve"> </w:t>
      </w:r>
      <w:r w:rsidR="005D03DD" w:rsidRPr="00377046">
        <w:rPr>
          <w:rFonts w:ascii="Arial" w:eastAsia="Malgun Gothic" w:hAnsi="Arial" w:cs="Arial"/>
          <w:bCs/>
          <w:color w:val="000000"/>
          <w:lang w:eastAsia="en-US"/>
        </w:rPr>
        <w:t xml:space="preserve">Prof </w:t>
      </w:r>
      <w:r w:rsidRPr="00377046">
        <w:rPr>
          <w:rFonts w:ascii="Arial" w:eastAsia="Malgun Gothic" w:hAnsi="Arial" w:cs="Arial"/>
          <w:bCs/>
          <w:color w:val="000000"/>
          <w:lang w:eastAsia="en-US"/>
        </w:rPr>
        <w:t>J Jaime Miranda</w:t>
      </w:r>
      <w:r w:rsidR="00375D94" w:rsidRPr="00377046">
        <w:rPr>
          <w:rFonts w:ascii="Arial" w:eastAsia="Malgun Gothic" w:hAnsi="Arial" w:cs="Arial"/>
          <w:bCs/>
          <w:color w:val="000000"/>
          <w:lang w:eastAsia="en-US"/>
        </w:rPr>
        <w:t xml:space="preserve"> </w:t>
      </w:r>
      <w:r w:rsidR="006A5E97" w:rsidRPr="00377046">
        <w:rPr>
          <w:rFonts w:ascii="Arial" w:eastAsia="Malgun Gothic" w:hAnsi="Arial" w:cs="Arial"/>
          <w:bCs/>
          <w:color w:val="000000"/>
          <w:lang w:eastAsia="en-US"/>
        </w:rPr>
        <w:t xml:space="preserve">(PhD) </w:t>
      </w:r>
      <w:r w:rsidR="00375D94" w:rsidRPr="00377046">
        <w:rPr>
          <w:rFonts w:ascii="Arial" w:eastAsia="Malgun Gothic" w:hAnsi="Arial" w:cs="Arial"/>
          <w:bCs/>
          <w:color w:val="000000"/>
          <w:lang w:eastAsia="en-US"/>
        </w:rPr>
        <w:t>(Universidad Peruana Cayetano Heredia, Peru</w:t>
      </w:r>
      <w:r w:rsidR="005D4ACB" w:rsidRPr="00377046">
        <w:rPr>
          <w:rFonts w:ascii="Arial" w:eastAsia="Malgun Gothic" w:hAnsi="Arial" w:cs="Arial"/>
          <w:bCs/>
          <w:color w:val="000000"/>
          <w:lang w:eastAsia="en-US"/>
        </w:rPr>
        <w:t>);</w:t>
      </w:r>
      <w:r w:rsidRPr="00377046">
        <w:rPr>
          <w:rFonts w:ascii="Arial" w:eastAsia="Malgun Gothic" w:hAnsi="Arial" w:cs="Arial"/>
          <w:bCs/>
          <w:color w:val="000000"/>
          <w:lang w:eastAsia="en-US"/>
        </w:rPr>
        <w:t xml:space="preserve"> Hannelore Neuhauser</w:t>
      </w:r>
      <w:r w:rsidR="00375D94" w:rsidRPr="00377046">
        <w:rPr>
          <w:rFonts w:ascii="Arial" w:eastAsia="Malgun Gothic" w:hAnsi="Arial" w:cs="Arial"/>
          <w:bCs/>
          <w:color w:val="000000"/>
          <w:lang w:eastAsia="en-US"/>
        </w:rPr>
        <w:t xml:space="preserve"> </w:t>
      </w:r>
      <w:r w:rsidR="006A5E97" w:rsidRPr="00377046">
        <w:rPr>
          <w:rFonts w:ascii="Arial" w:eastAsia="Malgun Gothic" w:hAnsi="Arial" w:cs="Arial"/>
          <w:bCs/>
          <w:color w:val="000000"/>
          <w:lang w:eastAsia="en-US"/>
        </w:rPr>
        <w:t xml:space="preserve">(PhD) </w:t>
      </w:r>
      <w:r w:rsidR="00375D94" w:rsidRPr="00377046">
        <w:rPr>
          <w:rFonts w:ascii="Arial" w:eastAsia="Malgun Gothic" w:hAnsi="Arial" w:cs="Arial"/>
          <w:bCs/>
          <w:color w:val="000000"/>
          <w:lang w:eastAsia="en-US"/>
        </w:rPr>
        <w:t>(Robert Koch Institute, Germany</w:t>
      </w:r>
      <w:r w:rsidR="005D4ACB" w:rsidRPr="00377046">
        <w:rPr>
          <w:rFonts w:ascii="Arial" w:eastAsia="Malgun Gothic" w:hAnsi="Arial" w:cs="Arial"/>
          <w:bCs/>
          <w:color w:val="000000"/>
          <w:lang w:eastAsia="en-US"/>
        </w:rPr>
        <w:t>);</w:t>
      </w:r>
      <w:r w:rsidRPr="00377046">
        <w:rPr>
          <w:rFonts w:ascii="Arial" w:eastAsia="Malgun Gothic" w:hAnsi="Arial" w:cs="Arial"/>
          <w:bCs/>
          <w:color w:val="000000"/>
          <w:lang w:eastAsia="en-US"/>
        </w:rPr>
        <w:t xml:space="preserve"> </w:t>
      </w:r>
      <w:r w:rsidR="008F72E9" w:rsidRPr="00377046">
        <w:rPr>
          <w:rFonts w:ascii="Arial" w:eastAsia="Malgun Gothic" w:hAnsi="Arial" w:cs="Arial"/>
          <w:bCs/>
          <w:color w:val="000000"/>
          <w:lang w:eastAsia="en-US"/>
        </w:rPr>
        <w:t xml:space="preserve">Prof </w:t>
      </w:r>
      <w:r w:rsidRPr="00377046">
        <w:rPr>
          <w:rFonts w:ascii="Arial" w:eastAsia="Malgun Gothic" w:hAnsi="Arial" w:cs="Arial"/>
          <w:bCs/>
          <w:color w:val="000000"/>
          <w:lang w:eastAsia="en-US"/>
        </w:rPr>
        <w:t>Johan Sundstr</w:t>
      </w:r>
      <w:r w:rsidR="00375D94" w:rsidRPr="00377046">
        <w:rPr>
          <w:rFonts w:ascii="Arial" w:eastAsia="Malgun Gothic" w:hAnsi="Arial" w:cs="Arial"/>
          <w:bCs/>
          <w:color w:val="000000"/>
          <w:lang w:eastAsia="en-US"/>
        </w:rPr>
        <w:t>ö</w:t>
      </w:r>
      <w:r w:rsidRPr="00377046">
        <w:rPr>
          <w:rFonts w:ascii="Arial" w:eastAsia="Malgun Gothic" w:hAnsi="Arial" w:cs="Arial"/>
          <w:bCs/>
          <w:color w:val="000000"/>
          <w:lang w:eastAsia="en-US"/>
        </w:rPr>
        <w:t>m</w:t>
      </w:r>
      <w:r w:rsidR="00375D94" w:rsidRPr="00377046">
        <w:rPr>
          <w:rFonts w:ascii="Arial" w:eastAsia="Malgun Gothic" w:hAnsi="Arial" w:cs="Arial"/>
          <w:bCs/>
          <w:color w:val="000000"/>
          <w:lang w:eastAsia="en-US"/>
        </w:rPr>
        <w:t xml:space="preserve"> </w:t>
      </w:r>
      <w:r w:rsidR="006A5E97" w:rsidRPr="00377046">
        <w:rPr>
          <w:rFonts w:ascii="Arial" w:eastAsia="Malgun Gothic" w:hAnsi="Arial" w:cs="Arial"/>
          <w:bCs/>
          <w:color w:val="000000"/>
          <w:lang w:eastAsia="en-US"/>
        </w:rPr>
        <w:t xml:space="preserve">(PhD) </w:t>
      </w:r>
      <w:r w:rsidR="00375D94" w:rsidRPr="00377046">
        <w:rPr>
          <w:rFonts w:ascii="Arial" w:eastAsia="Malgun Gothic" w:hAnsi="Arial" w:cs="Arial"/>
          <w:bCs/>
          <w:color w:val="000000"/>
          <w:lang w:eastAsia="en-US"/>
        </w:rPr>
        <w:t>(Uppsala University, Sweden</w:t>
      </w:r>
      <w:r w:rsidR="005D4ACB" w:rsidRPr="00377046">
        <w:rPr>
          <w:rFonts w:ascii="Arial" w:eastAsia="Malgun Gothic" w:hAnsi="Arial" w:cs="Arial"/>
          <w:bCs/>
          <w:color w:val="000000"/>
          <w:lang w:eastAsia="en-US"/>
        </w:rPr>
        <w:t>);</w:t>
      </w:r>
      <w:r w:rsidRPr="00377046">
        <w:rPr>
          <w:rFonts w:ascii="Arial" w:eastAsia="Malgun Gothic" w:hAnsi="Arial" w:cs="Arial"/>
          <w:bCs/>
          <w:color w:val="000000"/>
          <w:lang w:eastAsia="en-US"/>
        </w:rPr>
        <w:t xml:space="preserve"> Cherian Varghese</w:t>
      </w:r>
      <w:r w:rsidR="00375D94" w:rsidRPr="00377046">
        <w:rPr>
          <w:rFonts w:ascii="Arial" w:eastAsia="Malgun Gothic" w:hAnsi="Arial" w:cs="Arial"/>
          <w:bCs/>
          <w:color w:val="000000"/>
          <w:lang w:eastAsia="en-US"/>
        </w:rPr>
        <w:t xml:space="preserve"> </w:t>
      </w:r>
      <w:r w:rsidR="006A5E97" w:rsidRPr="00377046">
        <w:rPr>
          <w:rFonts w:ascii="Arial" w:eastAsia="Malgun Gothic" w:hAnsi="Arial" w:cs="Arial"/>
          <w:bCs/>
          <w:color w:val="000000"/>
          <w:lang w:eastAsia="en-US"/>
        </w:rPr>
        <w:t>(</w:t>
      </w:r>
      <w:r w:rsidR="007807CB" w:rsidRPr="00377046">
        <w:rPr>
          <w:rFonts w:ascii="Arial" w:eastAsia="Malgun Gothic" w:hAnsi="Arial" w:cs="Arial"/>
          <w:bCs/>
          <w:color w:val="000000"/>
          <w:lang w:eastAsia="en-US"/>
        </w:rPr>
        <w:t>MD</w:t>
      </w:r>
      <w:r w:rsidR="006A5E97" w:rsidRPr="00377046">
        <w:rPr>
          <w:rFonts w:ascii="Arial" w:eastAsia="Malgun Gothic" w:hAnsi="Arial" w:cs="Arial"/>
          <w:bCs/>
          <w:color w:val="000000"/>
          <w:lang w:eastAsia="en-US"/>
        </w:rPr>
        <w:t xml:space="preserve">) </w:t>
      </w:r>
      <w:r w:rsidR="00375D94" w:rsidRPr="00377046">
        <w:rPr>
          <w:rFonts w:ascii="Arial" w:eastAsia="Malgun Gothic" w:hAnsi="Arial" w:cs="Arial"/>
          <w:bCs/>
          <w:color w:val="000000"/>
          <w:lang w:eastAsia="en-US"/>
        </w:rPr>
        <w:t>(World Health Organization, Switzerland</w:t>
      </w:r>
      <w:r w:rsidR="005D4ACB" w:rsidRPr="00377046">
        <w:rPr>
          <w:rFonts w:ascii="Arial" w:eastAsia="Malgun Gothic" w:hAnsi="Arial" w:cs="Arial"/>
          <w:bCs/>
          <w:color w:val="000000"/>
          <w:lang w:eastAsia="en-US"/>
        </w:rPr>
        <w:t>);</w:t>
      </w:r>
      <w:r w:rsidRPr="00377046">
        <w:rPr>
          <w:rFonts w:ascii="Arial" w:eastAsia="Malgun Gothic" w:hAnsi="Arial" w:cs="Arial"/>
          <w:bCs/>
          <w:color w:val="000000"/>
          <w:lang w:eastAsia="en-US"/>
        </w:rPr>
        <w:t xml:space="preserve"> Indah </w:t>
      </w:r>
      <w:r w:rsidR="00375D94" w:rsidRPr="00377046">
        <w:rPr>
          <w:rFonts w:ascii="Arial" w:eastAsia="Malgun Gothic" w:hAnsi="Arial" w:cs="Arial"/>
          <w:bCs/>
          <w:color w:val="000000"/>
          <w:lang w:eastAsia="en-US"/>
        </w:rPr>
        <w:t xml:space="preserve">S </w:t>
      </w:r>
      <w:r w:rsidRPr="00377046">
        <w:rPr>
          <w:rFonts w:ascii="Arial" w:eastAsia="Malgun Gothic" w:hAnsi="Arial" w:cs="Arial"/>
          <w:bCs/>
          <w:color w:val="000000"/>
          <w:lang w:eastAsia="en-US"/>
        </w:rPr>
        <w:t>Widyahening</w:t>
      </w:r>
      <w:r w:rsidR="00375D94" w:rsidRPr="00377046">
        <w:rPr>
          <w:rFonts w:ascii="Arial" w:eastAsia="Malgun Gothic" w:hAnsi="Arial" w:cs="Arial"/>
          <w:bCs/>
          <w:color w:val="000000"/>
          <w:lang w:eastAsia="en-US"/>
        </w:rPr>
        <w:t xml:space="preserve"> </w:t>
      </w:r>
      <w:r w:rsidR="006A5E97" w:rsidRPr="00377046">
        <w:rPr>
          <w:rFonts w:ascii="Arial" w:eastAsia="Malgun Gothic" w:hAnsi="Arial" w:cs="Arial"/>
          <w:bCs/>
          <w:color w:val="000000"/>
          <w:lang w:eastAsia="en-US"/>
        </w:rPr>
        <w:t xml:space="preserve">(PhD) </w:t>
      </w:r>
      <w:r w:rsidR="00375D94" w:rsidRPr="00377046">
        <w:rPr>
          <w:rFonts w:ascii="Arial" w:eastAsia="Malgun Gothic" w:hAnsi="Arial" w:cs="Arial"/>
          <w:bCs/>
          <w:color w:val="000000"/>
          <w:lang w:eastAsia="en-US"/>
        </w:rPr>
        <w:t>(Universitas Indonesia, Indonesia</w:t>
      </w:r>
      <w:r w:rsidR="005D4ACB" w:rsidRPr="00377046">
        <w:rPr>
          <w:rFonts w:ascii="Arial" w:eastAsia="Malgun Gothic" w:hAnsi="Arial" w:cs="Arial"/>
          <w:bCs/>
          <w:color w:val="000000"/>
          <w:lang w:eastAsia="en-US"/>
        </w:rPr>
        <w:t>);</w:t>
      </w:r>
      <w:r w:rsidRPr="00377046">
        <w:rPr>
          <w:rFonts w:ascii="Arial" w:eastAsia="Malgun Gothic" w:hAnsi="Arial" w:cs="Arial"/>
          <w:bCs/>
          <w:color w:val="000000"/>
          <w:lang w:eastAsia="en-US"/>
        </w:rPr>
        <w:t xml:space="preserve"> </w:t>
      </w:r>
      <w:r w:rsidR="008F72E9" w:rsidRPr="00377046">
        <w:rPr>
          <w:rFonts w:ascii="Arial" w:eastAsia="Malgun Gothic" w:hAnsi="Arial" w:cs="Arial"/>
          <w:bCs/>
          <w:color w:val="000000"/>
          <w:lang w:eastAsia="en-US"/>
        </w:rPr>
        <w:t xml:space="preserve">Prof </w:t>
      </w:r>
      <w:r w:rsidRPr="00377046">
        <w:rPr>
          <w:rFonts w:ascii="Arial" w:eastAsia="Malgun Gothic" w:hAnsi="Arial" w:cs="Arial"/>
          <w:bCs/>
          <w:lang w:eastAsia="en-US"/>
        </w:rPr>
        <w:t>Tomasz Zdrojewski</w:t>
      </w:r>
      <w:r w:rsidR="00375D94" w:rsidRPr="00377046">
        <w:rPr>
          <w:rFonts w:ascii="Arial" w:eastAsia="Malgun Gothic" w:hAnsi="Arial" w:cs="Arial"/>
          <w:bCs/>
          <w:lang w:eastAsia="en-US"/>
        </w:rPr>
        <w:t xml:space="preserve"> </w:t>
      </w:r>
      <w:r w:rsidR="006A5E97" w:rsidRPr="00377046">
        <w:rPr>
          <w:rFonts w:ascii="Arial" w:eastAsia="Malgun Gothic" w:hAnsi="Arial" w:cs="Arial"/>
          <w:bCs/>
          <w:color w:val="000000"/>
          <w:lang w:eastAsia="en-US"/>
        </w:rPr>
        <w:t>(</w:t>
      </w:r>
      <w:r w:rsidR="007807CB" w:rsidRPr="00377046">
        <w:rPr>
          <w:rFonts w:ascii="Arial" w:eastAsia="Malgun Gothic" w:hAnsi="Arial" w:cs="Arial"/>
          <w:bCs/>
          <w:color w:val="000000"/>
          <w:lang w:eastAsia="en-US"/>
        </w:rPr>
        <w:t>M</w:t>
      </w:r>
      <w:r w:rsidR="006A5E97" w:rsidRPr="00377046">
        <w:rPr>
          <w:rFonts w:ascii="Arial" w:eastAsia="Malgun Gothic" w:hAnsi="Arial" w:cs="Arial"/>
          <w:bCs/>
          <w:color w:val="000000"/>
          <w:lang w:eastAsia="en-US"/>
        </w:rPr>
        <w:t xml:space="preserve">D) </w:t>
      </w:r>
      <w:r w:rsidR="00375D94" w:rsidRPr="00377046">
        <w:rPr>
          <w:rFonts w:ascii="Arial" w:eastAsia="Malgun Gothic" w:hAnsi="Arial" w:cs="Arial"/>
          <w:bCs/>
          <w:lang w:eastAsia="en-US"/>
        </w:rPr>
        <w:t>(Medical University of Gdansk, Poland)</w:t>
      </w:r>
      <w:r w:rsidR="005D4ACB" w:rsidRPr="00377046">
        <w:rPr>
          <w:rFonts w:ascii="Arial" w:eastAsia="Malgun Gothic" w:hAnsi="Arial" w:cs="Arial"/>
          <w:bCs/>
          <w:color w:val="000000"/>
          <w:lang w:eastAsia="en-US"/>
        </w:rPr>
        <w:t>;</w:t>
      </w:r>
      <w:r w:rsidRPr="00377046">
        <w:rPr>
          <w:rFonts w:ascii="Arial" w:eastAsia="Malgun Gothic" w:hAnsi="Arial" w:cs="Arial"/>
          <w:bCs/>
          <w:color w:val="000000"/>
          <w:lang w:eastAsia="en-US"/>
        </w:rPr>
        <w:t xml:space="preserve"> </w:t>
      </w:r>
      <w:r w:rsidR="008F72E9" w:rsidRPr="00377046">
        <w:rPr>
          <w:rFonts w:ascii="Arial" w:eastAsia="Malgun Gothic" w:hAnsi="Arial" w:cs="Arial"/>
          <w:bCs/>
          <w:color w:val="000000"/>
          <w:lang w:eastAsia="en-US"/>
        </w:rPr>
        <w:t xml:space="preserve">Prof </w:t>
      </w:r>
      <w:r w:rsidRPr="00377046">
        <w:rPr>
          <w:rFonts w:ascii="Arial" w:eastAsia="Malgun Gothic" w:hAnsi="Arial" w:cs="Arial"/>
          <w:bCs/>
          <w:color w:val="000000"/>
          <w:lang w:eastAsia="en-US"/>
        </w:rPr>
        <w:t xml:space="preserve">Majid Ezzati </w:t>
      </w:r>
      <w:r w:rsidR="006A5E97" w:rsidRPr="00377046">
        <w:rPr>
          <w:rFonts w:ascii="Arial" w:eastAsia="Malgun Gothic" w:hAnsi="Arial" w:cs="Arial"/>
          <w:bCs/>
          <w:color w:val="000000"/>
          <w:lang w:eastAsia="en-US"/>
        </w:rPr>
        <w:t xml:space="preserve">(FMedSci) </w:t>
      </w:r>
      <w:r w:rsidRPr="00377046">
        <w:rPr>
          <w:rFonts w:ascii="Arial" w:eastAsia="Malgun Gothic" w:hAnsi="Arial" w:cs="Arial"/>
          <w:bCs/>
          <w:color w:val="000000"/>
          <w:lang w:eastAsia="en-US"/>
        </w:rPr>
        <w:t>(Imperial College London, UK; University of Ghana, Ghana)</w:t>
      </w:r>
    </w:p>
    <w:p w14:paraId="44FADA35" w14:textId="77777777" w:rsidR="00F81220" w:rsidRPr="00377046" w:rsidRDefault="00F81220">
      <w:pPr>
        <w:spacing w:after="0" w:line="480" w:lineRule="auto"/>
        <w:jc w:val="both"/>
        <w:rPr>
          <w:rFonts w:ascii="Arial" w:eastAsia="Malgun Gothic" w:hAnsi="Arial" w:cs="Arial"/>
          <w:bCs/>
          <w:color w:val="000000"/>
          <w:lang w:eastAsia="en-US"/>
        </w:rPr>
      </w:pPr>
    </w:p>
    <w:p w14:paraId="34DFC04D" w14:textId="4FE48FB3" w:rsidR="00A0045A" w:rsidRPr="00377046" w:rsidRDefault="00A0045A">
      <w:pPr>
        <w:spacing w:after="0" w:line="480" w:lineRule="auto"/>
        <w:jc w:val="both"/>
        <w:rPr>
          <w:rFonts w:ascii="Arial" w:eastAsia="Malgun Gothic" w:hAnsi="Arial" w:cs="Arial"/>
          <w:bCs/>
          <w:color w:val="000000"/>
          <w:lang w:eastAsia="en-US"/>
        </w:rPr>
      </w:pPr>
      <w:r w:rsidRPr="00377046">
        <w:rPr>
          <w:rFonts w:ascii="Arial" w:eastAsia="Malgun Gothic" w:hAnsi="Arial" w:cs="Arial"/>
          <w:bCs/>
          <w:color w:val="000000"/>
          <w:u w:val="single"/>
          <w:lang w:eastAsia="en-US"/>
        </w:rPr>
        <w:t>Country and Regional Data</w:t>
      </w:r>
      <w:r w:rsidRPr="00377046">
        <w:rPr>
          <w:rFonts w:ascii="Arial" w:eastAsia="Malgun Gothic" w:hAnsi="Arial" w:cs="Arial"/>
          <w:bCs/>
          <w:color w:val="000000"/>
          <w:lang w:eastAsia="en-US"/>
        </w:rPr>
        <w:t xml:space="preserve"> (* equal contribution; listed alphabetically)</w:t>
      </w:r>
    </w:p>
    <w:p w14:paraId="7FA16231" w14:textId="28D273CB" w:rsidR="00202414" w:rsidRPr="00377046" w:rsidRDefault="00202414" w:rsidP="00202414">
      <w:pPr>
        <w:spacing w:after="0" w:line="480" w:lineRule="auto"/>
        <w:jc w:val="both"/>
        <w:rPr>
          <w:rFonts w:ascii="Arial" w:hAnsi="Arial" w:cs="Arial"/>
        </w:rPr>
      </w:pPr>
      <w:r w:rsidRPr="00377046">
        <w:rPr>
          <w:rFonts w:ascii="Arial" w:hAnsi="Arial" w:cs="Arial"/>
        </w:rPr>
        <w:t>Leandra Abarca-Gómez (Caja Costarricense de Seguro Social, Costa Rica)*; Ziad A Abdeen (Al-Quds University, Palestine)*; Hanan F Abdul Rahim (Qatar University, Qatar)*; Niveen M Abu-Rmeileh (Birzeit University, Palestine)*; Benjamin Acosta-Cazares (Instituto Mexicano del Seguro Social, Mexico)*; Robert J Adams (Flinders University, Australia)*; Wichai Aekplakorn (Mahidol University, Thailand)*; Kaosar Afsana (BRAC University, Bangladesh)*; Shoaib Afzal (University of Copenhagen, Denmark; Copenhagen University Hospital, Denmark)*; Imelda A Agdeppa (Food and Nutrition Research Institute, Philippines)*; Javad Aghazadeh-Attari (Urmia University of Medical Sciences, Iran)*; Carlos A Aguilar-Salinas (Instituto Nacional de Ciencias Médicas y Nutrición, Mexico)*; Charles Agyemang (University of Amsterdam, The Netherlands)*; Noor Ani Ahmad (Ministry of Health, Malaysia)*; Ali Ahmadi (Shahrekord University of Medical Sciences, Iran)*; Naser Ahmadi (Non-Communicable Diseases Research Center, Iran)*; Nastaran Ahmadi (Shahid Sadoughi University of Medical Sciences, Iran)*; Fariba Ahmadizar (Erasmus Medical Center Rotterdam, The Netherlands)*; Soheir H Ahmed (University of Oslo, Norway)*; Wolfgang Ahrens (University of Bremen, Germany)*; Kamel Ajlouni (National Center for Diabetes, Endocrinology and Genetics, Jordan)*; Rajaa Al-Raddadi (King Abdulaziz University, Saudi Arabia)*; Monira Alarouj (Dasman Diabetes Institute, Kuwait)*; Fadia AlBuhairan (Aldara Hospital and Medical Center, Saudi Arabia)*; Shahla AlDhukair (King Abdullah International Medical Research Center, Saudi Arabia)*; Mohamed M Ali (World Health Organization, Switzerland)*; Abdullah Alkandari (Dasman Diabetes Institute, Kuwait)*; Ala'a Alkerwi (Luxembourg Institute of Health, Luxembourg)*; Kristine Allin (Bispebjerg and Frederiksberg Hospital, Denmark)*; Eman Aly (World Health Organization Regional Office for the Eastern Mediterranean, Egypt)*; Deepak N Amarapurkar (Bombay Hospital and Medical Research Centre, India)*; Norbert Amougou (UMR CNRS-MNHN 7206, France)*; Philippe Amouyel (University of Lille, France; Lille University Hospital, France)*; Lars Bo Andersen (Western Norway University of Applied Sciences, Norway)*; Sigmund A Anderssen (Norwegian School of Sport Sciences, Norway)*; Ranjit Mohan Anjana (Madras Diabetes Research Foundation, India)*; Alireza Ansari-Moghaddam (Zahedan University of Medical Sciences, Iran)*; Daniel Ansong (Komfo Anokye Teaching Hospital, Ghana)*; Hajer Aounallah-Skhiri (National Institute of Public Health, Tunisia)*; Joana Araújo (Institute of Public Health of the University of Porto, Portugal)*; Inger Ariansen (Norwegian Institute of Public Health, Norway)*; Tahir Aris (Ministry of Health, Malaysia)*; Raphael E Arku (University of Massachusetts Amherst, USA)*; Nimmathota Arlappa (ICMR - National Institute of Nutrition, India)*; Krishna K Aryal (Abt Associates, Nepal)*; Thor Aspelund (University of Iceland, Iceland)*; Felix K Assah (University of Yaoundé 1, Cameroon)*; Maria Cecília F Assunção (Federal University of Pelotas, Brazil)*; Juha Auvinen (University of Oulu, Finland; Oulu University Hospital, Finland)*; Mária Avdićová (Banska Bystrica Regional Authority of Public Health, Slovakia)*; Ana Azevedo (University of Porto Medical School, Portugal)*; Mohsen Azimi-Nezhad (Neyshabur University of Medical Sciences, Iran)*; Fereidoun Azizi (Research Institute for Endocrine Sciences, Iran)*; Mehrdad Azmin (Non-Communicable Diseases Research Center, Iran)*; Bontha V Babu (Indian Council of Medical Research, India)*; Suhad Bahijri (King Abdulaziz University, Saudi Arabia)*; Nagalla Balakrishna (ICMR - National Institute of Nutrition, India)*; Yulia Balanova (National Medical Research Center for Therapy and Preventive Medicine, Russia)*; Mohamed Bamoshmoosh (University of Science and Technology, Yemen)*; Maciej Banach (Medical University of Lodz, Poland)*; Maja Banadinović (University of Zagreb School of Medicine, Croatia)*; Piotr Bandosz (Medical University of Gdansk, Poland)*; José R Banegas (Universidad Autónoma de Madrid CIBERESP, Spain)*; Joanna Baran (University of Rzeszów, Poland)*; Carlo M Barbagallo (University of Palermo, Italy)*; Alberto Barceló (Pan American Health Organization, USA)*; Amina Barkat (Mohammed V University de Rabat, Morocco)*; Marta Barreto (National Institute of Health Doutor Ricardo Jorge, Portugal; NOVA University Lisbon, Portugal)*; Aluisio JD Barros (Federal University of Pelotas, Brazil)*; Mauro Virgílio Gomes Barros (University of Pernambuco, Brazil)*; Anna Bartosiewicz (University of Rzeszów, Poland)*; Abdul Basit (Baqai Institute of Diabetology and Endocrinology, Pakistan)*; Joao Luiz D Bastos (Federal University of Santa Catarina, Brazil)*; Iqbal Bata (Dalhousie University, Canada)*; Anwar M Batieha (Jordan University of Science and Technology, Jordan)*; Assembekov Batyrbek (Al-Farabi Kazakh National University, Kazakhstan)*; Louise A Baur (University of Sydney, Australia)*; Robert Beaglehole (University of Auckland, New Zealand)*; Antonisamy Belavendra (Christian Medical College, India)*; Habiba Ben Romdhane (University Tunis El Manar, Tunisia)*; Mikhail Benet (Cafam University Foundation, Colombia)*; James E Bennett (Imperial College London, UK)*; Lowell S Benson (University of Utah School of Medicine, USA)*; Salim Berkinbayev (Kazakh National Medical University, Kazakhstan)*; Antonio Bernabe-Ortiz (Universidad Peruana Cayetano Heredia, Peru)*; Gailute Bernotiene (Lithuanian University of Health Sciences, Lithuania)*; Heloísa Bettiol (University of São Paulo, Brazil)*; Jorge Bezerra (University of Pernambuco, Brazil)*; Aroor Bhagyalaxmi (B J Medical College, India)*; Santosh K Bhargava (Sunder Lal Jain Hospital, India)*; Daniel Bia (Universidad de la República, Uruguay)*; Katia Biasch (University of Strasbourg, France)*; Elysée Claude Bika Lele (Institute of Medical Research and Medicinal Plant Studies, Cameroon)*; Mukharram M Bikbov (Ufa Eye Research Institute, Russia)*; Bihungum Bista (Nepal Health Research Council, Nepal)*; Peter Bjerregaard (University of Southern Denmark, Denmark)*; Espen Bjertness (University of Oslo, Norway)*; Marius B Bjertness (University of Oslo, Norway)*; Cecilia Björkelund (University of Gothenburg, Sweden)*; Katia V Bloch (Universidade Federal do Rio de Janeiro, Brazil)*; Anneke Blokstra (National Institute for Public Health and the Environment, The Netherlands)*; Simona Bo (University of Turin, Italy)*; Martin Bobak (University College London, UK)*; Heiner Boeing (German Institute of Human Nutrition, Germany)*; Jose G Boggia (Universidad de la República, Uruguay)*; Carlos P Boissonnet (Centro de Educación Médica e Investigaciones Clínicas, Argentina)*; Stig E Bojesen (Copenhagen University Hospital, Denmark; University of Copenhagen, Denmark)*; Vanina Bongard (Toulouse University School of Medicine, France)*; Alice Bonilla-Vargas (Caja Costarricense de Seguro Social, Costa Rica)*; Matthias Bopp (University of Zurich, Switzerland)*; Herman Borghs (University Hospital KU Leuven, Belgium)*; Pascal Bovet (Ministry of Health, Seychelles; Unisanté, Switzerland)*; Christopher B Boyer (Harvard TH Chan School of Public Health, USA)*; Lutgart Braeckman (Ghent University, Belgium)*; Imperia Brajkovich (Universidad Central de Venezuela, Venezuela)*; Francesco Branca (World Health Organization, Switzerland)*; Juergen Breckenkamp (Bielefeld University, Germany)*; Hermann Brenner (German Cancer Research Center, Germany)*; Lizzy M Brewster (University of Amsterdam, The Netherlands)*; Yajaira Briceño (University of the Andres, Venezuela)*; Miguel Brito (Instituto Politécnico de Lisboa, Portugal)*; Graziella Bruno (University of Turin, Italy)*; H Bas Bueno-de-Mesquita (National Institute for Public Health and the Environment, The Netherlands)*; Gloria Bueno (University of Zaragoza, Spain)*; Anna Bugge (University College Copenhagen, Denmark)*; Con Burns (Munster Technological University, Ireland)*; Michael Bursztyn (Hadassah University Medical Center, Israel)*; Antonio Cabrera de León (Universidad de La Laguna, Spain)*; Joseph Cacciottolo (University of Malta, Malta)*; Christine Cameron (Canadian Fitness and Lifestyle Research Institute, Canada)*; Günay Can (Istanbul University - Cerrahpasa, Turkey)*; Ana Paula C Cândido (Universidade Federal de Juiz de Fora, Brazil)*; Mario V Capanzana (Food and Nutrition Research Institute, Philippines)*; Naděžda Čapková (National Institute of Public Health, Czech Republic)*; Eduardo Capuano (Gaetano Fucito Hospital, Italy)*; Vincenzo Capuano (Gaetano Fucito Hospital, Italy)*; Viviane C Cardoso (University of São Paulo, Brazil)*; Axel C Carlsson (Karolinska Institutet, Sweden)*; Joana Carvalho (University of Porto, Portugal)*; Felipe F Casanueva (Santiago de Compostela University, Spain)*; Laura Censi (Council for Agricultural Research and Economics, Italy)*; Marvin Cervantes-Loaiza (Caja Costarricense de Seguro Social, Costa Rica)*; Charalambos A Chadjigeorgiou (Research and Education Institute of Child Health, Cyprus)*; Snehalatha Chamukuttan (India Diabetes Research Foundation, India)*; Angelique W Chan (Duke-NUS Medical School, Singapore)*; Queenie Chan (Imperial College London, UK)*; Himanshu K Chaturvedi (ICMR - National Institute of Medical Statistics, India)*; Nish Chaturvedi (University College London, UK)*; Miao Li Chee (Singapore Eye Research Institute, Singapore)*; Chien-Jen Chen (Academia Sinica, Taiwan)*; Fangfang Chen (Capital Institute of Pediatrics, China)*; Huashuai Chen (Duke University, USA)*; Shuohua Chen (Kailuan General Hospital, China)*; Zhengming Chen (University of Oxford, UK)*; Ching-Yu Cheng (Duke-NUS Medical School, Singapore; Singapore Eye Research Institute, Singapore)*; Bahman Cheraghian (Ahvaz Jundishapur University of Medical Sciences, Iran)*; Imane Cherkaoui Dekkaki (Mohammed V University de Rabat, Morocco)*; Angela Chetrit (The Gertner Institute for Epidemiology and Health Policy Research, Israel)*; Kuo-Liong Chien (National Taiwan University, Taiwan)*; Arnaud Chiolero (University of Bern, Switzerland)*; Shu-Ti Chiou (Ministry of Health and Welfare, Taiwan)*; Adela Chirita-Emandi (Victor Babes University of Medicine and Pharmacy Timisoara, Romania)*; María-Dolores Chirlaque (CIBER Epidemiología y Salud Pública, Spain)*; Belong Cho (Seoul National University, Republic of Korea)*; Kaare Christensen (University of Southern Denmark, Denmark)*; Diego G Christofaro (Universidade Estadual Paulista, Brazil)*; Jerzy Chudek (Medical University of Silesia, Poland)*; Renata Cifkova (Charles University, Czech Republic; Thomayer Hospital, Czech Republic)*; Eliza Cinteza (Carol Davila University of Medicine and Pharmacy, Romania)*; Frank Claessens (Katholieke Universiteit Leuven, Belgium)*; Janine Clarke (Statistics Canada, Canada)*; Els Clays (Ghent University, Belgium)*; Emmanuel Cohen (UMR CNRS-MNHN 7206, France)*; Hans Concin (Agency for Preventive and Social Medicine, Austria)*; Cyrus Cooper (University of Southampton, UK)*; Tara C Coppinger (Munster Technological University, Ireland)*; Simona Costanzo (IRCCS Neuromed, Italy)*; Dominique Cottel (Institut Pasteur de Lille, France)*; Chris Cowell (University of Sydney, Australia)*; Cora L Craig (Canadian Fitness and Lifestyle Research Institute, Canada)*; Amelia C Crampin (Malawi Epidemiology and Intervention Research Unit, Malawi)*; Ana B Crujeiras (CIBEROBN, Spain)*; Juan J Cruz (Universidad Autónoma de Madrid CIBERESP, Spain)*; Semánová Csilla (University of Debrecen, Hungary)*; Liufu Cui (Kailuan General Hospital, China)*; Felipe V Cureau (Universidade Federal do Rio Grande do Sul, Brazil)*; Sarah Cuschieri (University of Malta, Malta)*; Graziella D'Arrigo (National Research Council, Italy)*; Eleonora d'Orsi (Federal University of Santa Catarina, Brazil)*; Jean Dallongeville (Institut Pasteur de Lille, France)*; Albertino Damasceno (Eduardo Mondlane University, Mozambique)*; Goodarz Danaei (Harvard TH Chan School of Public Health, USA)*; Rachel Dankner (The Gertner Institute for Epidemiology and Health Policy Research, Israel)*; Thomas M Dantoft (Bispebjerg and Frederiksberg Hospital, Denmark)*; Luc Dauchet (University of Lille, France; Lille University Hospital, France)*; Kairat Davletov (Al-Farabi Kazakh National University, Kazakhstan)*; Guy De Backer (Ghent University, Belgium)*; Dirk De Bacquer (Ghent University, Belgium)*; Amalia De Curtis (IRCCS Neuromed, Italy)*; Giovanni de Gaetano (IRCCS Neuromed, Italy)*; Stefaan De Henauw (Ghent University, Belgium)*; Paula Duarte de Oliveira (Federal University of Pelotas, Brazil)*; David De Ridder (Geneva University Hospitals, Switzerland)*; Delphine De Smedt (Ghent University, Belgium)*; Mohan Deepa (Madras Diabetes Research Foundation, India)*; Alexander D Deev (National Medical Research Center for Therapy and Preventive Medicine, Russia)*; Vincent Jr DeGennaro (Innovating Health International, Haiti)*; Hélène Delisle (University of Montreal, Canada)*; Stefaan Demarest (Sciensano, Belgium)*; Elaine Dennison (University of Southampton, UK)*; Valérie Deschamps (French Public Health Agency, France)*; Meghnath Dhimal (Nepal Health Research Council, Nepal)*; Augusto F Di Castelnuovo (Mediterranea Cardiocentro, Italy)*; Juvenal Soares Dias-da-Costa (Universidade do Vale do Rio dos Sinos, Brazil)*; Alejandro Diaz (National Council of Scientific and Technical Research, Argentina)*; Ty T Dickerson (University of Utah School of Medicine, USA)*; Zivka Dika (University of Zagreb, Croatia)*; Shirin Djalalinia (Ministry of Health and Medical Education, Iran)*; Ha TP Do (National Institute of Nutrition, Vietnam)*; Annette J Dobson (University of Queensland, Australia)*; Chiara Donfrancesco (Istituto Superiore di Sanità, Italy)*; Silvana P Donoso (Universidad de Cuenca, Ecuador)*; Angela Döring (Helmholtz Zentrum München, Germany)*; Maria Dorobantu (Carol Davila University of Medicine and Pharmacy, Romania)*; Marcus Dörr (University Medicine Greifswald, Germany)*; Kouamelan Doua (Ministère de la Santé et de l'Hygiène Publique, Côte d'Ivoire)*; Nico Dragano (University Hospital Düsseldorf, Germany)*; Wojciech Drygas (National Institute of Cardiology, Warsaw, Poland; Medical University of Lodz, Poland)*; Charmaine A Duante (Food and Nutrition Research Institute, Philippines)*; Priscilla Duboz (IRL 3189 ESS, France)*; Rosemary B Duda (Beth Israel Deaconess Medical Center, USA; Harvard Medical School, USA)*; Virginija Dulskiene (Lithuanian University of Health Sciences, Lithuania)*; Anar Dushpanova (Scuola Superiore Sant'Anna, Italy; Al-Farabi Kazakh National University, Kazakhstan)*; Aleksandar Džakula (University of Zagreb, Croatia)*; Vilnis Dzerve (University of Latvia, Latvia)*; Elzbieta Dziankowska-Zaborszczyk (Medical University of Lodz, Poland)*; Ricky Eddie (Ministry of Health and Medical Services, Solomon Islands)*; Ebrahim Eftekhar (Hormozgan University of Medical Sciences, Iran)*; Robert Eggertsen (University of Gothenburg, Sweden)*; Sareh Eghtesad (Tehran University of Medical Sciences, Iran)*; Gabriele Eiben (University of Skövde, Sweden)*; Ulf Ekelund (Norwegian School of Sport Sciences, Norway)*; Mohammad El-Khateeb (National Center for Diabetes, Endocrinology and Genetics, Jordan)*; Jalila El Ati (National Institute of Nutrition and Food Technology, Tunisia)*; Denise Eldemire-Shearer (The University of the West Indies, Jamaica)*; Marie Eliasen (Bispebjerg and Frederiksberg Hospital, Denmark)*; Paul Elliott (Imperial College London, UK)*; Roberto Elosua (Institut Hospital del Mar d'Investigacions Mèdiques, Spain; CIBERCV, Spain)*; Macia Enguerran (IRL 3189 ESS, France)*; Rajiv T Erasmus (University of Stellenbosch, South Africa)*; Raimund Erbel (University of Duisburg-Essen, Germany)*; Cihangir Erem (Karadeniz Technical University, Turkey)*; Louise Eriksen (University of Southern Denmark, Denmark)*; Johan G Eriksson (University of Helsinki, Finland)*; Jorge Escobedo-de la Peña (Instituto Mexicano del Seguro Social, Mexico)*; Saeid Eslami (Mashhad University of Medical Sciences, Iran)*; Ali Esmaeili (Rafsanjan University of Medical Sciences, Iran)*; Alun Evans (Queen's University of Belfast, UK)*; David Faeh (University of Zurich, Switzerland)*; Albina A Fakhretdinova (Ufa Eye Research Institute, Russia)*; Caroline H Fall (University of Southampton, UK)*; Elnaz Faramarzi (Tabriz University of Medical Sciences, Iran)*; Mojtaba Farjam (Fasa University of Medical Sciences, Iran)*; Farshad Farzadfar (Non-Communicable Diseases Research Center, Iran)*; Mohammad Reza Fattahi (Shiraz University of Medical Sciences, Iran)*; Asher Fawwad (Baqai Medical University, Pakistan)*; Francisco J Felix-Redondo (Centro de Salud Villanueva Norte, Spain)*; Stephan B Felix (University Medicine Greifswald, Germany)*; Trevor S Ferguson (The University of the West Indies, Jamaica)*; Romulo A Fernandes (Universidade Estadual Paulista, Brazil)*; Daniel Fernández-Bergés (Hospital Don Benito-Villanueva de la Serena, Spain)*; Daniel Ferrante (Ministry of Health, Argentina)*; Thomas Ferrao (Statistics Canada, Canada)*; Marika Ferrari (Council for Agricultural Research and Economics, Italy)*; Marco M Ferrario (University of Insubria, Italy)*; Catterina Ferreccio (Pontificia Universidad Católica de Chile, Chile)*; Haroldo S Ferreira (Federal University of Alagoas, Brazil)*; Eldridge Ferrer (Food and Nutrition Research Institute, Philippines)*; Jean Ferrieres (Toulouse University School of Medicine, France)*; Thamara Hubler Figueiró (Federal University of Santa Catarina, Brazil)*; Günther Fink (Swiss Tropical and Public Health Institute, Switzerland; University of Basel, Switzerland)*; Krista Fischer (University of Tartu, Estonia)*; Leng Huat Foo (Universiti Sains Malaysia, Malaysia)*; Maria Forsner (Umeå University, Sweden)*; Heba M Fouad (World Health Organization Regional Office for the Eastern Mediterranean, Egypt)*; Damian K Francis (The University of the West Indies, Jamaica)*; Maria do Carmo Franco (Federal University of São Paulo, Brazil)*; Ruth Frikke-Schmidt (Copenhagen University Hospital, Denmark; University of Copenhagen, Denmark)*; Guillermo Frontera (Hospital Universitario Son Espases, Spain)*; Flavio D Fuchs (Hospital de Clinicas de Porto Alegre, Brazil)*; Sandra C Fuchs (Universidade Federal do Rio Grande do Sul, Brazil)*; Yuki Fujita (Kindai University, Japan)*; Matsuda Fumihiko (Kyoto University, Japan)*; Viktoriya Furdela (I. Horbachevsky Ternopil National Medical University, Ukraine)*; Ariel Furer (Tel-Aviv University, Israel; Hebrew University of Jerusalem, Israel)*; Takuro Furusawa (Kyoto University, Japan)*; Zbigniew Gaciong (Medical University of Warsaw, Poland)*; Andrzej Galbarczyk (Jagiellonian University Medical College, Poland)*; Henrike Galenkamp (University of Amsterdam, The Netherlands)*; Fabio Galvano (University of Catania, Italy)*; Jingli Gao (Kailuan General Hospital, China)*; Manoli Garcia-de-la-Hera (CIBER en Epidemiología y Salud Pública, Spain)*; Pablo Garcia (Wuqu' Kawoq, Guatemala)*; Dickman Gareta (Africa Health Research Institute, South Africa)*; Sarah P Garnett (University of Sydney, Australia)*; Jean-Michel Gaspoz (Geneva University Medical School, Switzerland)*; Magda Gasull (CIBER en Epidemiología y Salud Pública, Spain)*; Andrea Gazzinelli (Universidade Federal de Minas Gerais, Brazil)*; Ulrike Gehring (Utrecht University, The Netherlands)*; Johanna M Geleijnse (Wageningen University, The Netherlands)*; Ronnie George (Medical Research Foundation, India)*; Ali Ghanbari (Non-Communicable Diseases Research Center, Iran)*; Erfan Ghasemi (Non-Communicable Diseases Research Center, Iran)*; Oana-Florentina Gheorghe-Fronea (Carol Davila University of Medicine and Pharmacy, Romania)*; Anup Ghimire (B P Koirala Institute of Health Sciences, Nepal)*; Alessandro Gialluisi (IRCCS Neuromed, Italy)*; Simona Giampaoli (Istituto Superiore di Sanità, Italy)*; Christian Gieger (Helmholtz Zentrum München, Germany)*; Tiffany K Gill (University of Adelaide, Australia)*; Jonathan Giovannelli (University of Lille, France; Lille University Hospital, France)*; Glen Gironella (Food and Nutrition Research Institute, Philippines)*; Aleksander Giwercman (Lund University, Sweden)*; Konstantinos Gkiouras (Aristotle University of Thessaloniki, Greece)*; Marcel Goldberg (Institut National de la Santé et de la Recherche Médicale, France; Paris University, France)*; Rebecca A Goldsmith (Ministry of Health, Israel)*; Luis F Gomez (Pontificia Universidad Javeriana, Colombia)*; Aleksandra Gomula (PASs Hirszfeld Institute of Immunology and Experimental Therapy, Poland)*; Bruna Goncalves Cordeiro da Silva (Federal University of Pelotas, Brazil)*; Helen Gonçalves (Federal University of Pelotas, Brazil)*; Mauer Gonçalves (University Agostinho Neto, Angola)*; David A Gonzalez-Chica (University of Adelaide, Australia)*; Marcela Gonzalez-Gross (Universidad Politécnica de Madrid, Spain)*; Juan P González-Rivas (St Anne's University Hospital, Czech Republic)*; Clicerio González-Villalpando (National Institute of Public Health, Mexico)*; María-Elena González-Villalpando (Centro de Estudios en Diabetes A.C., Mexico)*; Angel R Gonzalez (Universidad Autónoma de Santo Domingo, Dominican Republic)*; Mariano Bonet Gorbea (National Institute of Hygiene, Epidemiology and Microbiology, Cuba)*; Frederic Gottrand (University of Lille, France)*; Sidsel Graff-Iversen (Norwegian Institute of Public Health, Norway)*; Dušan Grafnetter (Institute for Clinical and Experimental Medicine, Czech Republic)*; Aneta Grajda (Children's Memorial Health Institute, Poland)*; Maria G Grammatikopoulou (International Hellenic University, Greece)*; Ronald D Gregor (Dalhousie University, Canada)*; Tomasz Grodzicki (Jagiellonian University Medical College, Poland)*; Giuseppe Grosso (University of Catania, Italy)*; Gabriella Gruden (University of Turin, Italy)*; Dongfeng Gu (National Center of Cardiovascular Diseases, China)*; Ong Peng Guan (Singapore Eye Research Institute, Singapore)*; Elias F Gudmundsson (Icelandic Heart Association, Iceland)*; Vilmundur Gudnason (University of Iceland, Iceland)*; Ramiro Guerrero (Universidad Icesi, Colombia)*; Idris Guessous (Geneva University Hospitals, Switzerland)*; Andre L Guimaraes (State University of Montes Claros, Brazil)*; Martin C Gulliford (King's College London, UK)*; Johanna Gunnlaugsdottir (Icelandic Heart Association, Iceland)*; Marc J Gunter (International Agency for Research on Cancer, France)*; Prakash C Gupta (Healis-Sekhsaria Institute for Public Health, India)*; Rajeev Gupta (Eternal Heart Care Centre and Research Institute, India)*; Oye Gureje (University of Ibadan, Nigeria)*; Beata Gurzkowska (Children's Memorial Health Institute, Poland)*; Laura Gutierrez (Institute for Clinical Effectiveness and Health Policy, Argentina)*; Felix Gutzwiller (University of Zurich, Switzerland)*; Seongjun Ha (National Health Insurance Service, Republic of Korea)*; Farzad Hadaegh (Prevention of Metabolic Disorders Research Center, Iran)*; Rosa Haghshenas (Non-Communicable Diseases Research Center, Iran)*; Hamid Hakimi (Rafsanjan University of Medical Sciences, Iran)*; Jytte Halkjær (Danish Cancer Society Research Center, Denmark)*; Ian R Hambleton (The University of the West Indies, Barbados)*; Behrooz Hamzeh (Kermanshah University of Medical Sciences, Iran)*; Dominique Hange (University of Gothenburg, Sweden)*; Abu AM Hanif (BRAC James P Grant School of Public Health, Bangladesh)*; Sari Hantunen (University of Eastern Finland, Finland)*; Jie Hao (Beijing Institute of Ophthalmology, China)*; Carla Menêses Hardman (Federal University of Pernambuco, Brazil)*; Rachakulla Hari Kumar (ICMR - National Institute of Nutrition, India)*; Seyed Mohammad Hashemi-Shahri (Zahedan University of Medical Sciences, Iran)*; Jun Hata (Kyushu University, Japan)*; Teresa Haugsgjerd (University of Bergen, Norway)*; Alison J Hayes (University of Sydney, Australia)*; Jiang He (Tulane University, USA)*; Yuna He (Chinese Center for Disease Control and Prevention, China)*; Margit Heier (Helmholtz Zentrum München, Germany)*; Marleen Elisabeth Hendriks (Joep Lange Institute, The Netherlands)*; Rafael dos Santos Henrique (Federal University of Pernambuco, Brazil)*; Ana Henriques (Institute of Public Health of the University of Porto, Portugal)*; Leticia Hernandez Cadena (National Institute of Public Health, Mexico)*; Herqutanto (Universitas Indonesia, Indonesia)*; Sauli Herrala (Oulu University Hospital, Finland)*; Ramin Heshmat (Chronic Diseases Research Center, Iran)*; Allan G Hill (University of Southampton, UK)*; Sai Yin Ho (University of Hong Kong, China)*; Suzanne C Ho (The Chinese University of Hong Kong, China)*; Michael Hobbs (University of Western Australia, Australia)*; Michelle Holdsworth (French National Research Institute for Sustainable Development, France)*; Reza Homayounfar (Fasa University of Medical Sciences, Iran)*; Gonul Horasan Dinc (Celal Bayar University, Turkey)*; Andrea RVR Horimoto (University of São Paulo, Brazil)*; Claudia M Hormiga (Fundación Oftalmológica de Santander, Colombia)*; Bernardo L Horta (Federal University of Pelotas, Brazil)*; Leila Houti (University Oran 1, Algeria)*; Christina Howitt (The University of the West Indies, Barbados)*; Thein Thein Htay (Independent Public Health Specialist, Myanmar)*; Aung Soe Htet (Ministry of Health and Sports, Myanmar)*; Maung Maung Than Htike (Ministry of Health and Sports, Myanmar)*; Yonghua Hu (Peking University, China)*; José María Huerta (CIBER en Epidemiología y Salud Pública, Spain)*; Ilpo Tapani Huhtaniemi (Imperial College London, UK)*; Laetitia Huiart (Santé publique France, Luxembourg)*; Martijn Huisman (VU University Medical Center, The Netherlands)*; Abdullatif S Husseini (Birzeit University, Palestine)*; Inge Huybrechts (International Agency for Research on Cancer, France)*; Nahla Hwalla (American University of Beirut, Lebanon)*; Licia Iacoviello (IRCCS Neuromed, Pozzilli, Italy; University of Insubria, Italy)*; Anna G Iannone (Gaetano Fucito Hospital, Italy)*; Mohsen M Ibrahim (Cairo University, Egypt)*; Norazizah Ibrahim Wong (Ministry of Health, Malaysia)*; Nayu Ikeda (National Institutes of Biomedical Innovation, Health and Nutrition, Japan)*; M Arfan Ikram (Erasmus Medical Center Rotterdam, The Netherlands)*; Violeta Iotova (Medical University Varna, Bulgaria)*; Vilma E Irazola (Institute for Clinical Effectiveness and Health Policy, Argentina)*; Takafumi Ishida (The University of Tokyo, Japan)*; Godsent C Isiguzo (Alex Ekwueme Federal University Teaching Hospital, Nigeria)*; Muhammad Islam (The Hospital for Sick Children, Canada)*; Sheikh Mohammed Shariful Islam (Deakin University, Australia)*; Masanori Iwasaki (Tokyo Metropolitan Institute of Gerontology, Japan)*; Rod T Jackson (University of Auckland, New Zealand)*; Jeremy M Jacobs (Hadassah University Medical Center, Israel)*; Hashem Y Jaddou (Jordan University of Science and Technology, Jordan)*; Tazeen Jafar (Duke-NUS Medical School, Singapore)*; Kenneth James (The University of the West Indies, Jamaica)*; Konrad Jamrozik (University of Adelaide, Australia; deceased)*; Imre Janszky (Norwegian University of Science and Technology, Norway)*; Edward Janus (University of Melbourne, Australia)*; Marjo-Riitta Jarvelin (Imperial College London, UK; University of Oulu, Finland)*; Grazyna Jasienska (Jagiellonian University Medical College, Poland)*; Ana Jelaković (University Hospital Center Zagreb, Croatia)*; Bojan Jelaković (University of Zagreb School of Medicine, Croatia)*; Garry Jennings (Heart Foundation, Australia)*; Anjani Kumar Jha (Nepal Health Research Council, Nepal)*; Chao Qiang Jiang (Guangzhou 12th Hospital, China)*; Ramon O Jimenez (Universidad Eugenio Maria de Hostos, Dominican Republic)*; Karl-Heinz Jöckel (University of Duisburg-Essen, Germany)*; Michel Joffres (Simon Fraser University, Canada)*; Mattias Johansson (International Agency for Research on Cancer, France)*; Jari J Jokelainen (Oulu University Hospital, Finland)*; Jost B Jonas (Institute of Molecular and Clinical Ophthalmology Basel, Switzerland)*; Torben Jørgensen (Bispebjerg and Frederiksberg Hospital, Denmark)*; Pradeep Joshi (World Health Organization Country Office, India)*; Farahnaz Joukar (Guilan University of Medical Sciences, Iran)*; Jacek Józwiak (University of Opole, Poland)*; Anne Juolevi (Finnish Institute for Health and Welfare, Finland)*; Gregor Jurak (University of Ljubljana, Slovenia)*; Vesna Jureša (University of Zagreb, Croatia)*; Rudolf Kaaks (German Cancer Research Center, Germany)*; Anthony Kafatos (University of Crete, Greece)*; Eero O Kajantie (Finnish Institute for Health and Welfare, Finland)*; Zhanna Kalmatayeva (Al Farabi Kazakh National University, Republic of Kazakhstan)*; Anastasia Kalpourtzi (National and Kapodistrian University of Athens, Greece)*; Ofra Kalter-Leibovici (The Gertner Institute for Epidemiology and Health Policy Research, Israel)*; Freja B Kampmann (Bispebjerg and Frederiksberg Hospital, Denmark)*; Srinivasan Kannan (Sree Chitra Tirunal Institute for Medical Sciences and Technology, India)*; Eva Karaglani (Harokopio University, Greece)*; Line L Kårhus (Bispebjerg and Frederiksberg Hospital, Denmark)*; Khem B Karki (Maharajgunj Medical Campus, Nepal)*; Marzieh Katibeh (Aarhus University, Denmark)*; Joanne Katz (Johns Hopkins Bloomberg School of Public Health, USA)*; Jussi Kauhanen (University of Eastern Finland, Finland)*; Prabhdeep Kaur (National Institute of Epidemiology, India)*; Maryam Kavousi (Erasmus Medical Center Rotterdam, The Netherlands)*; Gyulli M Kazakbaeva (Ufa Eye Research Institute, Russia)*; Ulrich Keil (University of Münster, Germany)*; Lital Keinan Boker (Israel Center for Disease Control, Israel)*; Sirkka Keinänen-Kiukaanniemi (Oulu University Hospital, Finland)*; Roya Kelishadi (Research Institute for Primordial Prevention of Non-communicable Disease, Iran)*; Han CG Kemper (Amsterdam UMC Public Health Research Institute, The Netherlands)*; Andre P Kengne (South African Medical Research Council, South Africa)*; Maryam Keramati (Mashhad University of Medical Sciences, Iran)*; Alina Kerimkulova (Kyrgyz State Medical Academy, Kyrgyzstan)*; Mathilde Kersting (Research Institute of Child Nutrition, Germany)*; Timothy Key (University of Oxford, UK)*; Yousef Saleh Khader (Jordan University of Science and Technology, Jordan)*; Davood Khalili (Shahid Beheshti University of Medical Sciences, Iran)*; Young-Ho Khang (Seoul National University</w:t>
      </w:r>
      <w:r w:rsidR="002E5CE2">
        <w:rPr>
          <w:rFonts w:ascii="Arial" w:hAnsi="Arial" w:cs="Arial"/>
        </w:rPr>
        <w:t xml:space="preserve"> College of Medicine</w:t>
      </w:r>
      <w:r w:rsidRPr="00377046">
        <w:rPr>
          <w:rFonts w:ascii="Arial" w:hAnsi="Arial" w:cs="Arial"/>
        </w:rPr>
        <w:t>, Republic of Korea)*; Kay-Tee Khaw (University of Cambridge, UK)*; Bahareh Kheiri (Shahid Beheshti University of Medical Sciences, Iran)*; Motahareh Kheradmand (Mazandaran University of Medical Sciences, Iran)*; Alireza Khosravi (Hypertension Research Center, Iran)*; Ursula Kiechl-Kohlendorfer (Medical University of Innsbruck, Austria)*; Stefan Kiechl (Medical University of Innsbruck, Austria; VASCage, Austria)*; Japhet Killewo (Muhimbili University of Health and Allied Sciences, Tanzania)*; Dong Wook Kim (National Health Insurance Service, Republic of Korea)*; Hyeon Chang Kim (Yonsei University College of Medicine, Republic of Korea)*; Jeongseon Kim (National Cancer Center, Republic of Korea)*; Heid Klakk (University College South Denmark, Denmark)*; Heidi Klakk (University College South Denmark, Denmark)*; Magdalena Klimek (Jagiellonian University Medical College, Poland)*; Jurate Klumbiene (Lithuanian University of Health Sciences, Lithuania)*; Michael Knoflach (Medical University of Innsbruck, Austria)*; Elin Kolle (Norwegian School of Sport Sciences, Norway)*; Patrick Kolsteren (Ghent University, Belgium)*; Jukka P Kontto (Finnish Institute for Health and Welfare, Finland)*; Raija Korpelainen (University of Oulu, Finland; Oulu Deaconess Institute Foundation, Finland)*; Paul Korrovits (Tartu University Clinics, Estonia)*; Jelena Kos (University Hospital Center Zagreb, Croatia)*; Seppo Koskinen (Finnish Institute for Health and Welfare, Finland)*; Katsuyasu Kouda (Kansai Medical University, Japan)*; Sudhir Kowlessur (Ministry of Health and Wellness, Mauritius)*; Slawomir Koziel (PASs Hirszfeld Institute of Immunology and Experimental Therapy, Poland)*; Jana Kratenova (National Institute of Public Health, Czech Republic)*; Vilma Kriaucioniene (Lithuanian University of Health Sciences, Lithuania)*; Peter Lund Kristensen (University of Southern Denmark, Denmark)*; Steiner Krokstad (Norwegian University of Science and Technology, Norway)*; Daan Kromhout (University of Groningen, The Netherlands)*; Herculina S Kruger (North-West University, South Africa</w:t>
      </w:r>
      <w:r w:rsidR="00993AE9" w:rsidRPr="00377046">
        <w:rPr>
          <w:rFonts w:ascii="Arial" w:eastAsia="Malgun Gothic" w:hAnsi="Arial" w:cs="Arial"/>
          <w:bCs/>
          <w:color w:val="000000"/>
          <w:lang w:eastAsia="en-US"/>
        </w:rPr>
        <w:t>; South African Medical Research Council, South Africa</w:t>
      </w:r>
      <w:r w:rsidRPr="00377046">
        <w:rPr>
          <w:rFonts w:ascii="Arial" w:hAnsi="Arial" w:cs="Arial"/>
        </w:rPr>
        <w:t>)*; Ruzena Kubinova (National Institute of Public Health, Czech Republic)*; Renata Kuciene (Lithuanian University of Health Sciences, Lithuania)*; Urho M Kujala (University of Jyväskylä, Finland)*; Zbigniew Kulaga (Children's Memorial Health Institute, Poland)*; R Krishna Kumar (Amrita Institute of Medical Sciences, India)*; Pawel Kurjata (National Institute of Cardiology, Poland)*; Yadlapalli S Kusuma (All India Institute of Medical Sciences, India)*; Vladimir Kutsenko (National Medical Research Center for Therapy and Preventive Medicine, Russ</w:t>
      </w:r>
      <w:r w:rsidR="00281E44">
        <w:rPr>
          <w:rFonts w:ascii="Arial" w:hAnsi="Arial" w:cs="Arial"/>
        </w:rPr>
        <w:t>i</w:t>
      </w:r>
      <w:r w:rsidRPr="00377046">
        <w:rPr>
          <w:rFonts w:ascii="Arial" w:hAnsi="Arial" w:cs="Arial"/>
        </w:rPr>
        <w:t>a)*; Kari Kuulasmaa (Finnish Institute for Health and Welfare, Finland)*; Catherine Kyobutungi (African Population and Health Research Center, Kenya)*; Tiina Laatikainen (Finnish Institute for Health and Welfare, Finland)*; Carl Lachat (Ghent University, Belgium)*; Youcef Laid (Ministry of Health, Algeria)*; Tai Hing Lam (University of Hong Kong, China)*; Orlando Landrove (Ministerio de Salud Pública, Cuba)*; Vera Lanska (Institute for Clinical and Experimental Medicine, Czech Republic)*; Georg Lappas (Sahlgrenska Academy, Sweden)*; Bagher Larijani (Endocrinology and Metabolism Research Center, Iran)*; Tint Swe Latt (University of Public Health, Myanmar)*; Avula Laxmaiah (ICMR - National Institute of Nutrition, India)*; Gwenaëlle Le Coroller (Luxembourg Institute of Health, Luxembourg)*; Khanh Le Nguyen Bao (National Institute of Nutrition, Vietnam)*; Tuyen D Le (National Institute of Nutrition, Vietnam)*; Jeannette Lee (National University of Singapore, Singapore)*; Jeonghee Lee (National Cancer Center, Republic of Korea)*; Nils Lehmann (University of Duisburg-Essen, Germany)*; Terho Lehtimäki (Tampere University Hospital, Finland; Tampere University, Finland)*; Daniel Lemogoum (University of Douala, Cameroon)*; Naomi S Levitt (University of Cape Town, South Africa)*; Yanping Li (Harvard TH Chan School of Public Health, USA)*; Christa L Lilly (West Virginia University, USA)*; Wei-Yen Lim (National University of Singapore, Singapore)*; M Fernanda Lima-Costa (Oswaldo Cruz Foundation Rene Rachou Research Institute, Brazil)*; Hsien-Ho Lin (National Taiwan University, Taiwan)*; Xu Lin (University of Chinese Academy of Sciences, China)*; Yi-Ting Lin (Uppsala University, Sweden)*; Lars Lind (Uppsala University, Sweden)*; Vijaya Lingam (Medical Research Foundation, India)*; Allan Linneberg (Bispebjerg and Frederiksberg Hospital, Denmark)*; Lauren Lissner (University of Gothenburg, Sweden)*; Mieczyslaw Litwin (Children's Memorial Health Institute, Poland)*; Wei-Cheng Lo (Taipei Medical University, Taiwan)*; Helle-Mai Loit (National Institute for Health Development, Estonia)*; Esther Lopez-Garcia (Universidad Autónoma de Madrid CIBERESP, Spain)*; Tania Lopez (Universidad San Martín de Porres, Peru)*; Paulo A Lotufo (University of São Paulo, Brazil)*; José Eugenio Lozano (Consejería de Sanidad Junta de Castilla y León, Spain)*; Iva Lukačević Lovrenčić (University of Zagreb School of Medicine, Croatia)*; Janice L Lukrafka (Universidade Federal de Ciências da Saúde de Porto Alegre, Brazil)*; Dalia Luksiene (Lithuanian University of Health Sciences, Lithuania)*; Annamari Lundqvist (Finnish Institute for Health and Welfare, Finland)*; Robert Lundqvist (Norrbotten County Council, Sweden)*; Nuno Lunet (University of Porto, Portugal)*; Michala Lustigová (Charles University, Czech Republic; National Institute of Public Health, Czech Republic)*; Edyta Luszczki (University of Rzeszów, Poland)*; Guansheng Ma (Peking University, China)*; Jun Ma (Peking University, China)*; George LL Machado-Coelho (Universidade Federal de Ouro Preto, Brazil)*; Aristides M Machado-Rodrigues (University of Coimbra, Portugal)*; Luisa M Macieira (Coimbra University Hospital Center, Portugal)*; Ahmed A Madar (University of Oslo, Norway)*; Stefania Maggi (Institute of Neuroscience of the National Research Council, Italy)*; Dianna J Magliano (Baker Heart and Diabetes Institute, Australia)*; Emmanuella Magriplis (Agricultural University of Athens, Greece)*; Gowri Mahasampath (Christian Medical College, India)*; Bernard Maire (French National Research Institute for Sustainable Development, France)*; Marjeta Majer (University of Zagreb, Croatia)*; Marcia Makdisse (Hospital Israelita Albert Einstein, Brazil)*; Fatemeh Malekzadeh (Tehran University of Medical Sciences, Iran)*; Reza Malekzadeh (Shiraz University of Medical Sciences, Iran; Tehran University of Medical Sciences, Iran)*; Rahul Malhotra (Duke-NUS Medical School, Singapore)*; Kodavanti Mallikharjuna Rao (ICMR - National Institute of Nutrition, India)*; Sofia K Malyutina (SB RAS Federal Research Center Institute of Cytology and Genetics, Russia)*; Lynell V Maniego (Food and Nutrition Research Institute, Philippines)*; Yannis Manios (Harokopio University, Greece)*; Jim I Mann (University of Otago, New Zealand)*; Fariborz Mansour-Ghanaei (Guilan University of Medical Sciences, Iran)*; Enzo Manzato (University of Padua, Italy)*; Anie Marcil (Statistics Canada, Canada)*; Paula Margozzini (Pontificia Universidad Católica de Chile, Chile)*; Staffan B Mårild (Göteborg University, Sweden)*; Mihalea Marinović Glavić (University of Rijeka, Croatia)*; Pedro Marques-Vidal (Lausanne University Hospital, Switzerland; University of Lausanne, Switzerland)*; Larissa Pruner Marques (Escola Nacional de Saúde Pública Sergio Arouca, Brazil)*; Jaume Marrugat (CIBERCV, Spain; Institut Hospital del Mar d'Investigacions Mèdiques, Spain)*; Reynaldo Martorell (Emory University, USA)*; Luis P Mascarenhas (Universidade Estadual do Centro-Oeste, Brazil)*; Marija Matasin (University Hospital Center Zagreb, Croatia)*; Ellisiv B Mathiesen (UiT The Arctic University of Norway, Norway)*; Prashant Mathur (ICMR - National Centre for Disease Informatics and Research, India)*; Alicia Matijasevich (University of São Paulo, Brazil)*; Piotr Matlosz (University of Rzeszów, Poland)*; Tandi E Matsha (Cape Peninsula University of Technology, South Africa)*; Christina Mavrogianni (Harokopio University, Greece)*; Jean Claude N Mbanya (University of Yaoundé 1, Cameroon)*; Anselmo J Mc Donald Posso (Instituto Conmemorativo Gorgas de Estudios de la Salud, Panama)*; Shelly R McFarlane (The University of the West Indies, Jamaica)*; Stephen T McGarvey (Brown University, USA)*; Stela McLachlan (University of Edinburgh, UK)*; Rachael M McLean (University of Otago, New Zealand)*; Scott B McLean (Statistics Canada, Canada)*; Breige A McNulty (University College Dublin, Ireland)*; Sounnia Mediene Benchekor (University Oran 1, Algeria)*; Jurate Medzioniene (Lithuanian University of Health Sciences, Lithuania)*; Parinaz Mehdipour (Non-Communicable Diseases Research Center, Iran)*; Kirsten Mehlig (University of Gothenburg, Sweden)*; Amir Houshang Mehrparvar (Shahid Sadoughi University of Medical Sciences, Iran)*; Aline Meirhaeghe (Institut National de la Santé et de la Recherche Médicale, France)*; Christa Meisinger (Helmholtz Zentrum München, Germany)*; Carlos Mendoza Montano (Instituto de Nutrición de Centroamérica y Panamá, Guatemala)*; Ana Maria B Menezes (Federal University of Pelotas, Brazil)*; Geetha R Menon (ICMR - National Institute of Medical Statistics, India)*; Alibek Mereke (Al-Farabi Kazakh National University, Kazakhstan)*; Indrapal I Meshram (ICMR - National Institute of Nutrition, India)*; Andres Metspalu (University of Tartu, Estonia)*; Haakon E Meyer (University of Oslo, Norway)*; Jie Mi (Capital Institute of Pediatrics, China)*; Nathalie Michels (Ghent University, Belgium)*; Kairit Mikkel (University of Tartu, Estonia)*; Karolina Milkowska (Jagiellonian University Medical College, Poland)*; Jody C Miller (University of Otago, New Zealand)*; Cláudia S Minderico (Universidade de Lisboa, Portugal)*; GK Mini (Women’s Social and Health Studies Foundation, India)*; J Jaime Miranda (Universidad Peruana Cayetano Heredia, Peru)*; Mohammad Reza Mirjalili (Shahid Sadoughi University of Medical Sciences, Iran)*; Erkin Mirrakhimov (Kyrgyz State Medical Academy, Kyrgyzstan)*; Marjeta Mišigoj-Duraković (University of Zagreb, Croatia)*; Pietro A Modesti (Università degli Studi di Firenze, Italy)*; Sahar Saeedi Moghaddam (Non-Communicable Diseases Research Center, Iran)*; Bahram Mohajer (Non-Communicable Diseases Research Center, Iran)*; Mostafa K Mohamed (Ain Shams University, Egypt)*; Shukri F Mohamed (African Population and Health Research Center, Kenya)*; Kazem Mohammad (Tehran University of Medical Sciences, Iran)*; Mohammad Reza Mohammadi (Psychiatry and Psychology Research Canter, Iran)*; Zahra Mohammadi (Tehran University of Medical Sciences, Iran)*; Noushin Mohammadifard (Isfahan Cardiovascular Research Center, Iran)*; Reza Mohammadpourhodki (Shahroud University of Medical Sciences, Iran)*; Viswanathan Mohan (Madras Diabetes Research Foundation, India)*; Salim Mohanna (Universidad Peruana Cayetano Heredia, Peru)*; Muhammad Fadhli Mohd Yusoff (Ministry of Health, Malaysia)*; Iraj Mohebbi (Urmia University of Medical Sciences, Iran)*; Farnam Mohebi (Non-Communicable Diseases Research Center, Iran)*; Marie Moitry (University of Strasbourg, France; Strasbourg University Hospital, France)*; Line T Møllehave (Bispebjerg and Frederiksberg Hospital, Denmark)*; Dénes Molnár (University of Pécs, Hungary)*; Amirabbas Momenan (Shahid Beheshti University of Medical Sciences, Iran)*; Charles K Mondo (Mulago Hospital, Uganda)*; Eric Monterrubio-Flores (National Institute of Public Health, Mexico)*; Kotsedi Daniel K Monyeki (University of Limpopo, South Africa)*; Jin Soo Moon (Seoul National University, Republic of Korea)*; Mahmood Moosazadeh (Mazandaran University of Medical Sciences, Iran)*; Leila B Moreira (Universidade Federal do Rio Grande do Sul, Brazil)*; Alain Morejon (University of Medical Sciences of Cienfuegos, Cuba)*; Luis A Moreno (University of Zaragoza, Spain; CIBEROBN, Spain)*; Karen Morgan (Royal College of Surgeons in Ireland, Ireland)*; George Moschonis (La Trobe University, Australia)*; Malgorzata Mossakowska (International Institute of Molecular and Cell Biology, Poland)*; Aya Mostafa (Ain Shams University, Egypt)*; Seyed-Ali Mostafavi (Tehran University of Medical Sciences, Iran)*; Jorge Mota (University of Porto, Portugal)*; Mohammad Esmaeel Motlagh (Ahvaz Jundishapur University of Medical Sciences, Iran)*; Jorge Motta (Instituto Conmemorativo Gorgas de Estudios de la Salud, Panama)*; Marcos André Moura-dos-Santos (University of Pernambuco, Brazil)*; Malay K Mridha (BRAC James P Grant School of Public Health, Bangladesh)*; Kelias P Msyamboza (World Health Organization Country Office, Malawi)*; Thet Thet Mu (Department of Public Health, Myanmar)*; Alfa J Muhihi (Muhimbili University of Health and Allied Sciences, Tanzania)*; Maria L Muiesan (University of Brescia, Italy)*; Martina Müller-Nurasyid (Ludwig-Maximilians-Universität München, Germany)*; Neil Murphy (International Agency for Research on Cancer, France)*; Jaakko Mursu (University of Eastern Finland, Finland)*; Kamarul Imran Musa (Universiti Sains Malaysia, Malaysia)*; Sanja Musić Milanović (Croatian Institute of Public Health, Croatia; University of Zagreb, Croatia)*; Vera Musil (University of Zagreb, Croatia)*; Norlaila Mustafa (Universiti Kebangsaan Malaysia, Malaysia)*; Iraj Nabipour (Bushehr University of Medical Sciences, Iran)*; Shohreh Naderimagham (Non-Communicable Diseases Research Center, Iran)*; Gabriele Nagel (Ulm University, Germany)*; Balkish M Naidu (Department of Statistics, Malaysia)*; Farid Najafi (Kermanshah University of Medical Sciences, Iran)*; Harunobu Nakamura (Kobe University, Japan)*; Jana Námešná (Banska Bystrica Regional Authority of Public Health, Slovakia)*; Ei Ei K Nang (National University of Singapore, Singapore)*; Vinay B Nangia (Suraj Eye Institute, India)*; Sameer Narake (Healis-Sekhsaria Institute for Public Health, India)*; Ndeye Coumba Ndiaye (Institut National de la Santé et de la Recherche Médicale, France)*; William A Neal (West Virginia University, USA)*; Azim Nejatizadeh (Hormozgan University of Medical Sciences, Iran)*; Ilona Nenko (Jagiellonian University Medical College, Poland)*; Martin Neovius (Karolinska Institutet, Sweden)*; Hannelore K Neuhauser (Robert Koch Institute, Germany)*; Chung T Nguyen (National Institute of Hygiene and Epidemiology, Vietnam)*; Nguyen D Nguyen (University of Medicine and Pharmacy at Ho Chi Minh City, Vietnam)*; Quang V Nguyen (National Hospital of Endocrinology, Vietnam)*; Quang Ngoc Nguyen (Hanoi Medical University, Vietnam)*; Ramfis E Nieto-Martínez (Miami Veterans Affairs Healthcare System, USA)*; Teemu J Niiranen (Finnish Institute for Health and Welfare, Finland; University of Turku, Finland)*; Yury P Nikitin (SB RAS Federal Research Center Institute of Cytology and Genetics, Russia)*; Toshiharu Ninomiya (Kyushu University, Japan)*; Sania Nishtar (Heartfile, Pakistan)*; Marina A Njelekela (Muhimbili University of Health and Allied Science, Tanzania)*; Marianna Noale (Institute of Neuroscience of the National Research Council, Italy)*; Oscar A Noboa (Universidad de la República, Uruguay)*; Ahmad Ali Noorbala (Tehran University of Medical Sciences, Iran)*; Teresa Norat (Imperial College London, UK)*; Maria Nordendahl (Umeå University, Sweden)*; Børge G Nordestgaard (Copenhagen University Hospital, Denmark; University of Copenhagen, Denmark)*; Davide Noto (University of Palermo, Italy)*; Natalia Nowak-Szczepanska (PASs Hirszfeld Institute of Immunology and Experimental Therapy, Poland)*; Mohannad Al Nsour (Eastern Mediterranean Public Health Network, Jordan)*; Baltazar Nunes (National Institute of Health Doutor Ricardo Jorge, Portugal; NOVA University Lisbon, Portugal)*; Terence W O'Neill (University of Manchester, UK)*; Dermot O'Reilly (Queen's University of Belfast, UK)*; Caleb Ochimana (Harvard TH Chan School of Public Health, USA)*; Eiji Oda (Tachikawa General Hospital, Japan)*; Augustine N Odili (University of Abuja College of Health Sciences, Nigeria)*; Kyungwon Oh (Korea Centers for Disease Control and Prevention, Republic of Korea)*; Kumiko Ohara (Kindai University, Japan)*; Ryutaro Ohtsuka (Japan Wildlife Research Center, Japan)*; Valérie Olié (French Public Health Agency, France)*; Maria Teresa A Olinto (Universidade do Vale do Rio dos Sinos, Brazil)*; Isabel O Oliveira (Federal University of Pelotas, Brazil)*; Mohd Azahadi Omar (Ministry of Health, Malaysia)*; Altan Onat (Istanbul University, Turkey; deceased)*; Sok King Ong (Ministry of Health, Brunei)*; Lariane M Ono (Universidade Federal do Paraná, Brazil)*; Pedro Ordunez (Pan American Health Organization, USA)*; Rui Ornelas (University of Madeira, Portugal)*; Pedro J Ortiz (Universidad Peruana Cayetano Heredia, Peru)*; Clive Osmond (University of Southampton, UK)*; Sergej M Ostojic (University of Novi Sad, Serbia)*; Afshin Ostovar (Osteoporosis Research Center, Iran)*; Johanna A Otero (Fundación Oftalmológica de Santander, Colombia)*; Kim Overvad (Aarhus University, Denmark)*; Ellis Owusu-Dabo (Kwame Nkrumah University of Science and Technology, Ghana)*; Fred Michel Paccaud (UniSanté, Switzerland)*; Cristina Padez (University of Coimbra, Portugal)*; Elena Pahomova (University of Latvia, Latvia)*; Karina Mary de Paiva (Federal University of Santa Catarina, Brazil)*; Andrzej Pajak (Jagiellonian University Medical College, Poland)*; Domenico Palli (Institute for Cancer Research, Prevention and Clinical Network, Italy)*; Luigi Palmieri (Istituto Superiore di Sanità, Italy)*; Wen-Harn Pan (Academia Sinica, Taiwan)*; Songhomitra Panda-Jonas (Institute of Clinical and Scientific Ophthalmology and Acupuncture Jonas &amp; Panda, Germany)*; Francesco Panza (IRCCS Ente Ospedaliero Specializzato in Gastroenterologia S. de Bellis, Italy)*; Mariela Paoli (University of the Andres, Venezuela)*; Dimitrios Papandreou (Zayed University, United Arab Emirates)*; Soon-Woo Park (Catholic University of Daegu, Republic of Korea)*; Suyeon Park (Korea Centers for Disease Control and Prevention, Republic of Korea)*; Winsome R Parnell (University of Otago, New Zealand)*; Mahboubeh Parsaeian (Tehran University of Medical Sciences, Iran)*; Patrick Pasquet (UMR CNRS-MNHN 7206, France)*; Nikhil D Patel (Jivandeep Hospital, India)*; Halyna Pavlyshyn (I. Horbachevsky Ternopil National Medical University, Ukraine)*; Ivan Pećin (University Hospital Center Zagreb, Croatia)*; Mangesh S Pednekar (Healis-Sekhsaria Institute for Public Health, India)*; João M Pedro (Centro de Investigação em Saúde de Angola, Angola)*; Nasheeta Peer (South African Medical Research Council, South Africa)*; Gao Pei (Peking University, China)*; Sergio Viana Peixoto (Oswaldo Cruz Foundation Rene Rachou Research Institute, Brazil)*; Markku Peltonen (Finnish Institute for Health and Welfare, Finland)*; Alexandre C Pereira (University of São Paulo, Brazil)*; Karen GDA Peres (Griffith University, Australia)*; Marco A Peres (National Dental Care Centre Singapore, Singapore)*; Annette Peters (Helmholtz Zentrum München, Germany)*; Janina Petkeviciene (Lithuanian University of Health Sciences, Lithuania)*; Niloofar Peykari (Ministry of Health and Medical Education, Iran)*; Son Thai Pham (Vietnam National Heart Institute, Vietnam)*; Rafael N Pichardo (Clínica de Medicina Avanzada Dr. Abel González, Dominican Republic)*; Iris Pigeot (Leibniz Institute for Prevention Research and Epidemiology - BIPS, Germany)*; Hynek Pikhart (University College London, UK)*; Aida Pilav (University of Sarajevo, Bosnia and Herzegovina)*; Lorenza Pilotto (Cardiovascular Prevention Centre Udine, Italy)*; Freda Pitakaka (Ministry of Health and Medical Services, Solomon Islands)*; Aleksandra Piwonska (National Institute of Cardiology, Poland)*; Andreia n Pizarro (University of Porto, Portugal)*; Pedro Plans-Rubió (Public Health Agency of Catalonia, Spain)*; Ozren Polašek (University of Split, Croatia)*; Miquel Porta (Institut Hospital del Mar d'Investigacions Mèdiques, Spain)*; Anil Poudyal (Nepal Health Research Council, Nepal)*; Farhad Pourfarzi (Ardabil University of Medical Sciences, Iran)*; Akram Pourshams (Tehran University of Medical Sciences, Iran)*; Hossein Poustchi (Tehran University of Medical Sciences, Iran)*; Rajendra Pradeepa (Madras Diabetes Research Foundation, India)*; Alison J Price (London School of Hygiene &amp; Tropical Medicine, UK)*; Jacqueline F Price (University of Edinburgh, UK)*; Rui Providencia (University College London, UK)*; Soile E Puhakka (University of Oulu, Finland; Oulu Deaconess Institute Foundation, Finland)*; Maria Puiu (Victor Babes University of Medicine and Pharmacy Timisoara, Romania)*; Margus Punab (Tartu University Clinics, Estonia)*; Radwan F Qasrawi (Al-Quds University, Palestine)*; Mostafa Qorbani (Alborz University of Medical Sciences, Iran)*; Daniel Queiroz (Federal University of Pernambuco, Brazil)*; Tran Quoc Bao (Ministry of Health, Vietnam)*; Ivana Radić (University of Novi Sad, Serbia)*; Ricardas Radisauskas (Lithuanian University of Health Sciences, Lithuania)*; Salar Rahimikazerooni (Shiraz University of Medical Sciences, Iran)*; Mahfuzar Rahman (Pure Earth, Bangladesh)*; Olli Raitakari (University of Turku, Finland)*; Manu Raj (Amrita Institute of Medical Sciences, India)*; Ellina M Rakhimova (Ufa Eye Research Institute, Russia)*; Sudha Ramachandra Rao (National Institute of Epidemiology, India)*; Ambady Ramachandran (India Diabetes Research Foundation, India)*; Elisabete Ramos (University of Porto Medical School, Portugal)*; Lekhraj Rampal (Universiti Putra Malaysia, Malaysia)*; Sanjay Rampal (University of Malaya, Malaysia)*; Daniel A Rangel Reina (Instituto Conmemorativo Gorgas de Estudios de la Salud, Panama)*; Vayia Rarra (Sotiria Hospital, Greece)*; Cassiano Ricardo Rech (Federal University of Santa Catarina, Brazil)*; Josep Redon (University of Valencia, Spain)*; Paul Ferdinand M Reganit (University of the Philippines, Philippines)*; Valéria Regecová (Slovak Academy of Sciences, Slovakia)*; Luis Revilla (Universidad San Martín de Porres, Peru)*; Abbas Rezaianzadeh (Shiraz University of Medical Sciences, Iran)*; Robespierre Ribeiro (Minas Gerais State Secretariat for Health, Brazil; deceased)*; Elio Riboli (Imperial College London, UK)*; Adrian Richter (University Medicine Greifswald, Germany)*; Fernando Rigo (CS S. Agustín Ibsalut, Spain)*; Tobias F Rinke de Wit (Amsterdam Institute for Global Health and Development, The Netherlands)*; Raphael M Ritti-Dias (Universidade Nove de Julho, Brazil)*; Cynthia Robitaille (Public Health Agency of Canada, Canada)*; Fernando Rodríguez-Artalejo (Universidad Autónoma de Madrid CIBERESP, Spain)*; María del Cristo Rodriguez-Perez (Canarian Health Service, Spain)*; Laura A Rodríguez-Villamizar (Universidad Industrial de Santander, Colombia)*; Ulla Roggenbuck (University of Duisburg-Essen, Germany)*; Rosalba Rojas-Martinez (National Institute of Public Health, Mexico)*; Dora Romaguera (CIBEROBN, Spain)*; Elisabetta L Romeo (Associazione Calabrese di Epatologia, Italy)*; Annika Rosengren (University of Gothenburg, Sweden; Sahlgrenska University Hospital, Sweden)*; Joel GR Roy (Statistics Canada, Canada)*; Adolfo Rubinstein (Institute for Clinical Effectiveness and Health Policy, Argentina)*; Jean-Bernard Ruidavets (Toulouse University School of Medicine, France)*; Blanca Sandra Ruiz-Betancourt (Instituto Mexicano del Seguro Social, Mexico)*; Maria Ruiz-Castell (Luxembourg Institute of Health, Luxembourg)*; Iuliia A Rusakova (Ufa Eye Research Institute, Russia)*; Paola Russo (National Research Council, Italy)*; Marcin Rutkowski (Medical University of Gdansk, Poland)*; Charumathi Sabanayagam (Singapore Eye Research Institute, Singapore)*; Hamideh Sabbaghi (Shahid Beheshti University of Medical Sciences, Iran)*; Harshpal S Sachdev (Sitaram Bhartia Institute of Science and Research, India)*; Alireza Sadjadi (Tehran University of Medical Sciences, Iran)*; Ali Reza Safarpour (Shiraz University of Medical Sciences, Iran)*; Sare Safi (Shahid Beheshti University of Medical Sciences, Iran)*; Saeid Safiri (Tabriz University of Medical Sciences, Iran)*; Olfa Saidi (University Tunis El Manar, Tunisia)*; Sibel Sakarya (Koç University, Turkey)*; Nader Saki (Ahvaz Jundishapur University of Medical Sciences, Iran)*; Benoit Salanave (French Public Health Agency, France)*; Eduardo Salazar Martinez (National Institute of Public Health, Mexico)*; Diego Salmerón (CIBER en Epidemiología y Salud Pública, Spain)*; Veikko Salomaa (Finnish Institute for Health and Welfare, Finland)*; Jukka T Salonen (University of Helsinki, Finland)*; Massimo Salvetti (University of Brescia, Italy)*; Jose Sánchez-Abanto (National Institute of Health, Peru)*; Susana Sans (Catalan Department of Health, Spain)*; Diana A Santos (Universidade de Lisboa, Portugal)*; Ina S Santos (Federal University of Pelotas, Brazil)*; Lèlita C Santos (Coimbra University Hospital Center, Portugal)*; Maria Paula Santos (University of Porto, Portugal)*; Rute Santos (University of Porto, Portugal)*; Jouko L Saramies (South Karelia Social and Health Care District, Finland)*; Luis B Sardinha (Universidade de Lisboa, Portugal)*; Giselle Sarganas (German Centre for Cardiovascular Research, Germany; Robert Koch Institute, Germany)*; Nizal Sarrafzadegan (Isfahan Cardiovascular Research Center, Iran)*; Thirunavukkarasu Sathish (McMaster University, Canada)*; Kai-Uwe Saum (German Cancer Research Center, Germany)*; Savvas Savva (Research and Education Institute of Child Health, Cyprus)*; Norie Sawada (National Cancer Center, Japan)*; Mariana Sbaraini (Universidade Federal do Rio Grande do Sul, Brazil)*; Marcia Scazufca (University of São Paulo Clinics Hospital, Brazil)*; Beatriz D Schaan (Universidade Federal do Rio Grande do Sul, Brazil)*; Herman Schargrodsky (Hospital Italiano de Buenos Aires, Argentina)*; Sabine Schipf (University Medicine Greifswald, Germany)*; Carsten O Schmidt (University Medicine Greifswald, Germany)*; Peter Schnohr (Copenhagen University Hospital, Denmark)*; Ben Schöttker (German Cancer Research Center, Germany)*; Sara Schramm (University of Duisburg-Essen, Germany)*; Constance Schultsz (Academic Medical Center of University of Amsterdam, The Netherlands)*; Aletta E Schutte (University of New South Wales, Australia; The George Institute for Global Health, Australia)*; Sylvain Sebert (University of Oulu, Finland)*; Aye Aye Sein (Ministry of Health and Sports, Myanmar)*; Abhijit Sen (Center for Oral Health Services and Research Mid-Norway, Norway)*; Idowu O Senbanjo (Lagos State University College of Medicine, Nigeria)*; Sadaf G Sepanlou (Tehran University of Medical Sciences, Iran)*; Jennifer Servais (Statistics Canada, Canada)*; Svetlana A Shalnova (National Medical Research Center for Therapy and Preventive Medicine, Russia)*; Teresa Shamah-Levy (National Institute of Public Health, Mexico)*; Morteza Shamshirgaran (Neyshabur University of Medical Sciences, Iran)*; Coimbatore Subramaniam Shanthirani (Madras Diabetes Research Foundation, India)*; Maryam Sharafkhah (Tehran University of Medical Sciences, Iran)*; Sanjib K Sharma (B P Koirala Institute of Health Sciences, Nepal)*; Jonathan E Shaw (Baker Heart and Diabetes Institute, Australia)*; Amaneh Shayanrad (Tehran University of Medical Sciences, Iran)*; Ali Akbar Shayesteh (Ahvaz Jundishapur University of Medical Sciences, Iran)*; Zumin Shi (Qatar University, Qatar)*; Kenji Shibuya (King's College London, UK)*; Hana Shimizu-Furusawa (Nippon Medical School, Japan)*; Dong Wook Shin (Sungkyunkwan University, Republic of Korea)*; Majid Shirani (Shahrekord University of Medical Sciences, Iran)*; Rahman Shiri (Finnish Institute of Occupational Health, Finland)*; Namuna Shrestha (Public Health Promotion and Development Organization, Nepal)*; Khairil Si-Ramlee (Ministry of Health, Brunei)*; Alfonso Siani (National Research Council, Italy)*; Rosalynn Siantar (Singapore Eye Research Institute, Singapore)*; Abla M Sibai (American University of Beirut, Lebanon)*; Caroline Ramos de Moura Silva (University of Pernambuco, Brazil)*; Diego Augusto Santos Silva (Federal University of Santa Catarina, Brazil)*; Mary Simon (India Diabetes Research Foundation, India)*; Judith Simons (St Vincent's Hospital, Australia)*; Leon A Simons (University of New South Wales, Australia)*; Michael Sjöström (Karolinska Institutet, Sweden; deceased)*; Jolanta Slowikowska-Hilczer (Medical University of Lodz, Poland)*; Przemyslaw Slusarczyk (International Institute of Molecular and Cell Biology, Poland)*; Liam Smeeth (London School of Hygiene &amp; Tropical Medicine, UK)*; Hung-Kwan So (University of Hong Kong, China)*; Fernanda Cunha Soares (University of Pernambuco, Brazil)*; Eugène Sobngwi (University of Yaoundé 1, Cameroon)*; Stefan Söderberg (Umeå University, Sweden)*; Agustinus Soemantri (Diponegoro University, Indonesia; deceased)*; Reecha Sofat (University College London, UK)*; Vincenzo Solfrizzi (University of Bari, Italy)*; Mohammad Hossein Somi (Tabriz University of Medical Sciences, Iran)*; Emily Sonestedt (Lund University, Sweden)*; Yi Song (Peking University, China)*; Thorkild IA Sørensen (University of Copenhagen, Denmark)*; Elin P Sørgjerd (Norwegian University of Science and Technology, Norway)*; Maroje Sorić (University of Zagreb, Croatia)*; Charles Sossa Jérome (Institut Régional de Santé Publique, Benin)*; Aïcha Soumaré (University of Bordeaux, France)*; Bente Sparboe-Nilsen (Oslo Metropolitan University, Norway)*; Karen Sparrenberger (Universidade Federal do Rio Grande do Sul, Brazil)*; Jan A Staessen (University of Leuven, Belgium)*; Gregor Starc (University of Ljubljana, Slovenia)*; Bill Stavreski (Heart Foundation, Australia)*; Jostein Steene-Johannessen (Norwegian School of Sport Sciences, Norway)*; Peter Stehle (Bonn University, Germany)*; Aryeh D Stein (Emory University, USA)*; George S Stergiou (Sotiria Hospital, Greece)*; Jochanan Stessman (Hadassah University Medical Center, Israel)*; Jutta Stieber (Helmholtz Zentrum München, Germany; deceased)*; Doris Stöckl (Helmholtz Zentrum München, Germany)*; Tanja Stocks (Lund University, Sweden)*; Jakub Stokwiszewski (National Institute of Public Health - National Institute of Hygiene, Poland)*; Karien Stronks (University of Amsterdam, The Netherlands)*; Maria Wany Strufaldi (Federal University of São Paulo, Brazil)*; Machi Suka (The Jikei University School of Medicine, Japan)*; Chien-An Sun (Fu Jen Catholic University, Taiwan)*; Johan Sundström (Uppsala University, Sweden)*; Yn-Tz Sung (The Chinese University of Hong Kong, China)*; Paibul Suriyawongpaisal (Mahidol University, Thailand)*; Rody G Sy (University of the Philippines, Philippines)*; Holly E Syddall (University of Southampton, UK)*; René Charles Sylva (National Statistical Office, Cabo Verde)*; Moyses Szklo (Johns Hopkins Bloomberg School of Public Health, USA)*; E Shyong Tai (National University of Singapore, Singapore)*; Mari-Liis Tammesoo (University of Tartu, Estonia)*; Abdonas Tamosiunas (Lithuanian University of Health Sciences, Lithuania)*; Eng Joo Tan (Deakin University, Australia)*; Xun Tang (Peking University, China)*; Frank Tanser (University of Lincoln, UK)*; Yong Tao (Peking University, China)*; Mohammed Rasoul Tarawneh (Ministry of Health, Jordan)*; Carolina B Tarqui-Mamani (National Institute of Health, Peru)*; Anne Taylor (University of Adelaide, Australia)*; Julie Taylor (University College London, UK)*; William R Tebar (Universidade Estadual Paulista, Brazil)*; Grethe S Tell (University of Bergen, Norway)*; Tania Tello (Universidad Peruana Cayetano Heredia, Peru)*; Yih Chung Tham (Singapore Eye Research Institute, Singapore)*; KR Thankappan (Central University of Kerala, India)*; Holger Theobald (Karolinska Institutet, Sweden)*; Xenophon Theodoridis (Aristotle University of Thessaloniki, Greece)*; Lutgarde Thijs (University of Leuven, Belgium)*; Mikael Thinggaard (University of Southern Denmark, Denmark)*; Nihal Thomas (Christian Medical College, India)*; Barbara Thorand (Helmholtz Zentrum München, Germany)*; Betina H Thuesen (Bispebjerg and Frederiksberg Hospital, Denmark)*; Erik J Timmermans (Amsterdam Public Health Research Institute, The Netherlands)*; Dwi H Tjandrarini (Indonesian Ministry of Health, Indonesia)*; Anne Tjonneland (Danish Cancer Society Research Center, Denmark)*; Ulla Toft (Bispebjerg and Frederiksberg Hospital, Denmark)*; Hanna K Tolonen (Finnish Institute for Health and Welfare, Finland)*; Janne S Tolstrup (University of Southern Denmark, Denmark)*; Murat Topbas (Karadeniz Technical University, Turkey)*; Roman Topór-Madry (Jagiellonian University Medical College, Poland)*; María José Tormo (Health Service of Murcia, Spain)*; Michael J Tornaritis (Research and Education Institute of Child Health, Cyprus)*; Maties Torrent (Institut d'Investigacio Sanitaria Illes Balears, Spain)*; Laura Torres-Collado (CIBER en Epidemiología y Salud Pública, Spain)*; Giota Touloumi (National and Kapodistrian University of Athens, Greece)*; Pierre Traissac (French National Research Institute for Sustainable Development, France)*; Areti Triantafyllou (Aristotle University of Thessaloniki, Greece)*; Dimitrios Trichopoulos (Harvard TH Chan School of Public Health, USA; deceased)*; Antonia Trichopoulou (Hellenic Health Foundation, Greece)*; Oanh TH Trinh (University of Medicine and Pharmacy at Ho Chi Minh City, Vietnam)*; Atul Trivedi (Government Medical College, India)*; Lechaba Tshepo (Sefako Makgatho Health Science University, South Africa)*; Shoichiro Tsugane (National Cancer Center, Japan)*; Azaliia M Tuliakova (Ufa Eye Research Institute, Russia)*; Marshall K Tulloch-Reid (The University of the West Indies, Jamaica)*; Fikru Tullu (Addis Ababa University, Ethiopia)*; Tomi-Pekka Tuomainen (University of Eastern Finland, Finland)*; Jaakko Tuomilehto (Finnish Institute for Health and Welfare, Finland)*; Maria L Turley (Ministry of Health, New Zealand)*; Gilad Twig (Tel-Aviv University, Israel; Israel Defense Forces Medical Corps, Israel)*; Per Tynelius (Karolinska Institutet, Sweden)*; Christophe Tzourio (University of Bordeaux, France)*; Peter Ueda (Karolinska Institutet, Sweden)*; Eunice Ugel (Universidad Centro-Occidental Lisandro Alvarado, Venezuela)*; Hanno Ulmer (Medical University of Innsbruck, Austria)*; Hannu MT Uusitalo (University of Tampere Tays Eye Center, Finland)*; Gonzalo Valdivia (Pontificia Universidad Católica de Chile, Chile)*; Damaskini Valvi (Icahn School of Medicine at Mount Sinai, USA)*; Rob M van Dam (National University of Singapore, Singapore)*; Johan Van der Heyden (Sciensano, Belgium)*; Yvonne T van der Schouw (Utrecht University, The Netherlands)*; Koen Van Herck (Ghent University, Belgium)*; Hoang Van Minh (Hanoi University of Public Health, Vietnam)*; Natasja M Van Schoor (VU University Medical Center, The Netherlands)*; Irene GM van Valkengoed (University of Amsterdam, The Netherlands)*; Elisabeth M van Zutphen (VU University Medical Center, The Netherlands)*; Dirk Vanderschueren (Katholieke Universiteit Leuven, Belgium)*; Diego Vanuzzo (Cardiovascular Prevention Centre Udine, Italy)*; Anette Varbo (Copenhagen University Hospital, Denmark; University of Copenhagen, Denmark)*; Senthil K Vasan (University of Southampton, UK)*; Tomas Vega (Consejería de Sanidad Junta de Castilla y León, Spain)*; Toomas Veidebaum (National Institute for Health Development, Estonia)*; Gustavo Velasquez-Melendez (Universidade Federal de Minas Gerais, Brazil)*; Giovanni Veronesi (University of Insubria, Italy)*; WM Monique Verschuren (National Institute for Public Health and the Environment, The Netherlands)*; Roosmarijn Verstraeten (Institute of Tropical Medicine, Belgium)*; Cesar G Victora (Federal University of Pelotas, Brazil)*; Lucie Viet (National Institute for Public Health and the Environment, The Netherlands)*; Salvador Villalpando (National Institute of Public Health, Mexico)*; Paolo Vineis (Imperial College London, UK)*; Jesus Vioque (University Miguel Hernandez, Spain)*; Jyrki K Virtanen (University of Eastern Finland, Finland)*; Sophie Visvikis-Siest (Université de Lorraine, France)*; Bharathi Viswanathan (Ministry of Health, Seychelles)*; Tiina Vlasoff (North Karelia Center for Public Health, Finland)*; Peter Vollenweider (Lausanne University Hospital, Switzerland; University of Lausanne, Switzerland)*; Ari Voutilainen (University of Eastern Finland, Finland)*; Alisha N Wade (University of the Witwatersrand, South Africa)*; Janette Walton (Cork Institute of Technology, Ireland)*; Elvis OA Wambiya (African Population and Health Research Center, Kenya)*; Wan Mohamad Wan Bebakar (Universiti Sains Malaysia, Malaysia)*; Wan Nazaimoon Wan Mohamud (Institute for Medical Research, Malaysia)*; Rildo de Souza Wanderley Júnior (University of Pernambuco, Brazil)*; Ming-Dong Wang (Public Health Agency of Canada, Canada)*; Ningli Wang (Capital Medical University Beijing Tongren Hospital, China)*; Qian Wang (Xinjiang Medical University, China)*; Xiangjun Wang (Shanghai Educational Development Co. Ltd, China)*; Ya Xing Wang (Capital Medical University, China)*; Ying-Wei Wang (Ministry of Health and Welfare, Taiwan)*; S Goya Wannamethee (University College London, UK)*; Nicholas Wareham (University of Cambridge, UK)*; Wenbin Wei (Capital Medical University, China)*; Aneta Weres (University of Rzeszów, Poland)*; Bo Werner (Örebro University, Sweden)*; Peter H Whincup (St George's, University of London, UK)*; Kurt Widhalm (Medical University of Vienna, Austria)*; Indah S Widyahening (Universitas Indonesia, Indonesia)*; Andrzej Wiecek (Medical University of Silesia, Poland)*; Rainford J Wilks (The University of the West Indies, Jamaica)*; Johann Willeit (Medical University of Innsbruck, Austria)*; Peter Willeit (Medical University of Innsbruck, Austria)*; Emmanuel A Williams (Komfo Anokye Teaching Hospital, Ghana)*; Tom Wilsgaard (UiT The Arctic University of Norway, Norway)*; Bogdan Wojtyniak (National Institute of Public Health - National Institute of Hygiene, Poland)*; Roy A Wong-McClure (Caja Costarricense de Seguro Social, Costa Rica)*; Andrew Wong (University College London, UK)*; Tien Yin Wong (Duke-NUS Medical School, Singapore)*; Jean Woo (The Chinese University of Hong Kong, China)*; Mark Woodward (University of New South Wales, Australia; Imperial College London, UK)*; Frederick C Wu (University of Manchester, UK)*; Shouling Wu (Kailuan General Hospital, China)*; Justyna Wyszynska (University of Rzeszów, Poland)*; Haiquan Xu (Institute of Food and Nutrition Development of Ministry of Agriculture and Rural Affairs, China)*; Liang Xu (Beijing Institute of Ophthalmology, China)*; Nor Azwany Yaacob (Universiti Sains Malaysia, Malaysia)*; Weili Yan (Children's Hospital of Fudan University, China)*; Ling Yang (University of Oxford, UK)*; Xiaoguang Yang (Chinese Center for Disease Control and Prevention, China)*; Yang Yang (Shanghai Educational Development Co. Ltd, China)*; Tabara Yasuharu (Kyoto University, Japan)*; Xingwang Ye (University of Chinese Academy of Sciences, China)*; Panayiotis K Yiallouros (University of Cyprus, Cyprus)*; Moein Yoosefi (Non-Communicable Diseases Research Center, Iran)*; Akihiro Yoshihara (Niigata University, Japan)*; San-Lin You (Fu Jen Catholic University, Taiwan)*; Novie O Younger-Coleman (The University of the West Indies, Jamaica)*; Ahmad Faudzi Yusoff (Ministry of Health, Malaysia)*; Ahmad A Zainuddin (Ministry of Health, Malaysia)*; Seyed Rasoul Zakavi (Mashhad University of Medical Sciences, Iran)*; Farhad Zamani (Iran University of Medical Sciences, Iran)*; Sabina Zambon (University of Padua, Italy)*; Antonis Zampelas (Agricultural University of Athens, Greece)*; Maria Elisa Zapata (Centro de Estudios sobre Nutrición Infantil, Argentina)*; Ko Ko Zaw (University of Public Health, Myanmar)*; Tomasz Zdrojewski (Medical University of Gdansk, Poland)*; Kristyna Zejglicova (National Institute of Public Health, Czech Republic)*; Tajana Zeljkovic Vrkic (University Hospital Center Zagreb, Croatia)*; Yi Zeng (Peking University, China; Duke University, USA)*; Luxia Zhang (Peking University First Hospital, China)*; Zhen-Yu Zhang (University of Leuven, Belgium)*; Dong Zhao (Capital Medical University Beijing An Zhen Hospital, China)*; Ming-Hui Zhao (Peking University First Hospital, China)*; Shiqi Zhen (Jiangsu Provincial Center for Disease Control and Prevention, China)*; Yingfeng Zheng (Sun Yat-sen University, China)*; Bekbolat Zholdin (West Kazakhstan Medical University, Kazakhstan)*; Dan Zhu (Inner Mongolia Medical University, China)*; Marie Zins (Institut National de la Santé et de la Recherche Médicale, France; Paris University, France)*; Emanuel Zitt (Agency for Preventive and Social Medicine, Austria)*; Yanina Zocalo (Universidad de la República, Uruguay)*; Nada Zoghlami (National Institute of Public Health, Tunisia)*; Julio Zuñiga Cisneros (Instituto Conmemorativo Gorgas de Estudios de la Salud, Panama)*</w:t>
      </w:r>
    </w:p>
    <w:p w14:paraId="0E69AEC8" w14:textId="24EEFE60" w:rsidR="00D71560" w:rsidRPr="00377046" w:rsidRDefault="00D71560" w:rsidP="00D34B19">
      <w:pPr>
        <w:spacing w:after="0" w:line="480" w:lineRule="auto"/>
        <w:jc w:val="both"/>
        <w:rPr>
          <w:rFonts w:ascii="Arial" w:eastAsia="Malgun Gothic" w:hAnsi="Arial" w:cs="Arial"/>
          <w:bCs/>
          <w:color w:val="000000"/>
          <w:lang w:eastAsia="en-US"/>
        </w:rPr>
      </w:pPr>
    </w:p>
    <w:p w14:paraId="199CCECC" w14:textId="77777777" w:rsidR="00491E34" w:rsidRPr="00377046" w:rsidRDefault="00491E34" w:rsidP="00677621">
      <w:pPr>
        <w:spacing w:after="0" w:line="480" w:lineRule="auto"/>
        <w:jc w:val="both"/>
        <w:rPr>
          <w:rFonts w:ascii="Arial" w:eastAsia="Malgun Gothic" w:hAnsi="Arial" w:cs="Arial"/>
          <w:b/>
          <w:bCs/>
          <w:color w:val="000000"/>
          <w:lang w:eastAsia="en-US"/>
        </w:rPr>
      </w:pPr>
      <w:r w:rsidRPr="00377046">
        <w:rPr>
          <w:rFonts w:ascii="Arial" w:eastAsia="Malgun Gothic" w:hAnsi="Arial" w:cs="Arial"/>
          <w:b/>
          <w:bCs/>
          <w:color w:val="000000"/>
          <w:lang w:eastAsia="en-US"/>
        </w:rPr>
        <w:br w:type="page"/>
      </w:r>
    </w:p>
    <w:p w14:paraId="1554293C" w14:textId="5B3DC13A" w:rsidR="00E122FF" w:rsidRPr="00377046" w:rsidRDefault="00E122FF" w:rsidP="00F6220D">
      <w:pPr>
        <w:spacing w:after="0" w:line="480" w:lineRule="auto"/>
        <w:jc w:val="both"/>
        <w:rPr>
          <w:rFonts w:ascii="Arial" w:eastAsia="Malgun Gothic" w:hAnsi="Arial" w:cs="Arial"/>
          <w:color w:val="000000"/>
          <w:lang w:eastAsia="en-US"/>
        </w:rPr>
      </w:pPr>
      <w:r w:rsidRPr="00377046">
        <w:rPr>
          <w:rFonts w:ascii="Arial" w:eastAsia="Malgun Gothic" w:hAnsi="Arial" w:cs="Arial"/>
          <w:b/>
          <w:bCs/>
          <w:color w:val="000000"/>
          <w:lang w:eastAsia="en-US"/>
        </w:rPr>
        <w:t xml:space="preserve">Figure 1. </w:t>
      </w:r>
      <w:r w:rsidRPr="00377046">
        <w:rPr>
          <w:rFonts w:ascii="Arial" w:eastAsia="Malgun Gothic" w:hAnsi="Arial" w:cs="Arial"/>
          <w:color w:val="000000"/>
          <w:lang w:eastAsia="en-US"/>
        </w:rPr>
        <w:t>Number of data sources by country.</w:t>
      </w:r>
    </w:p>
    <w:p w14:paraId="58BE8E67" w14:textId="7380AF1A" w:rsidR="00E122FF" w:rsidRPr="00377046" w:rsidRDefault="00E122FF">
      <w:pPr>
        <w:spacing w:after="0" w:line="480" w:lineRule="auto"/>
        <w:jc w:val="both"/>
        <w:rPr>
          <w:rFonts w:ascii="Arial" w:eastAsia="Malgun Gothic" w:hAnsi="Arial" w:cs="Arial"/>
          <w:color w:val="000000"/>
          <w:lang w:eastAsia="en-US"/>
        </w:rPr>
      </w:pPr>
    </w:p>
    <w:p w14:paraId="2ACA7CD8" w14:textId="352442CF" w:rsidR="00E11797" w:rsidRPr="00377046" w:rsidRDefault="00E11797">
      <w:pPr>
        <w:rPr>
          <w:rFonts w:ascii="Arial" w:eastAsia="Malgun Gothic" w:hAnsi="Arial" w:cs="Arial"/>
          <w:color w:val="000000"/>
          <w:lang w:eastAsia="en-US"/>
        </w:rPr>
      </w:pPr>
      <w:r w:rsidRPr="00377046">
        <w:rPr>
          <w:rFonts w:ascii="Arial" w:eastAsia="Malgun Gothic" w:hAnsi="Arial" w:cs="Arial"/>
          <w:color w:val="000000"/>
          <w:lang w:eastAsia="en-US"/>
        </w:rPr>
        <w:br w:type="page"/>
      </w:r>
    </w:p>
    <w:p w14:paraId="2CA7E237" w14:textId="77777777" w:rsidR="005C2D34" w:rsidRPr="00377046" w:rsidRDefault="00A70CED" w:rsidP="00F6220D">
      <w:pPr>
        <w:spacing w:after="0" w:line="480" w:lineRule="auto"/>
        <w:jc w:val="both"/>
        <w:rPr>
          <w:rFonts w:ascii="Arial" w:eastAsia="Malgun Gothic" w:hAnsi="Arial" w:cs="Arial"/>
          <w:color w:val="000000"/>
          <w:lang w:eastAsia="en-US"/>
        </w:rPr>
      </w:pPr>
      <w:r w:rsidRPr="00377046">
        <w:rPr>
          <w:rFonts w:ascii="Arial" w:eastAsia="Malgun Gothic" w:hAnsi="Arial" w:cs="Arial"/>
          <w:b/>
          <w:bCs/>
          <w:color w:val="000000"/>
          <w:lang w:eastAsia="en-US"/>
        </w:rPr>
        <w:t xml:space="preserve">Figure </w:t>
      </w:r>
      <w:r w:rsidR="00E122FF" w:rsidRPr="00377046">
        <w:rPr>
          <w:rFonts w:ascii="Arial" w:eastAsia="Malgun Gothic" w:hAnsi="Arial" w:cs="Arial"/>
          <w:b/>
          <w:bCs/>
          <w:color w:val="000000"/>
          <w:lang w:eastAsia="en-US"/>
        </w:rPr>
        <w:t>2</w:t>
      </w:r>
      <w:r w:rsidRPr="00377046">
        <w:rPr>
          <w:rFonts w:ascii="Arial" w:eastAsia="Malgun Gothic" w:hAnsi="Arial" w:cs="Arial"/>
          <w:b/>
          <w:bCs/>
          <w:color w:val="000000"/>
          <w:lang w:eastAsia="en-US"/>
        </w:rPr>
        <w:t xml:space="preserve">. </w:t>
      </w:r>
      <w:r w:rsidR="00915C57" w:rsidRPr="00377046">
        <w:rPr>
          <w:rFonts w:ascii="Arial" w:eastAsia="Malgun Gothic" w:hAnsi="Arial" w:cs="Arial"/>
          <w:color w:val="000000"/>
          <w:lang w:eastAsia="en-US"/>
        </w:rPr>
        <w:t>P</w:t>
      </w:r>
      <w:r w:rsidR="00701C36" w:rsidRPr="00377046">
        <w:rPr>
          <w:rFonts w:ascii="Arial" w:eastAsia="Malgun Gothic" w:hAnsi="Arial" w:cs="Arial"/>
          <w:color w:val="000000"/>
          <w:lang w:eastAsia="en-US"/>
        </w:rPr>
        <w:t>revalence of hypertension</w:t>
      </w:r>
      <w:r w:rsidR="0038633C" w:rsidRPr="00377046">
        <w:rPr>
          <w:rFonts w:ascii="Arial" w:eastAsia="Malgun Gothic" w:hAnsi="Arial" w:cs="Arial"/>
          <w:color w:val="000000"/>
          <w:lang w:eastAsia="en-US"/>
        </w:rPr>
        <w:t xml:space="preserve"> in 2019</w:t>
      </w:r>
      <w:r w:rsidR="00915C57" w:rsidRPr="00377046">
        <w:rPr>
          <w:rFonts w:ascii="Arial" w:eastAsia="Malgun Gothic" w:hAnsi="Arial" w:cs="Arial"/>
          <w:color w:val="000000"/>
          <w:lang w:eastAsia="en-US"/>
        </w:rPr>
        <w:t xml:space="preserve"> and c</w:t>
      </w:r>
      <w:r w:rsidR="0038633C" w:rsidRPr="00377046">
        <w:rPr>
          <w:rFonts w:ascii="Arial" w:eastAsia="Malgun Gothic" w:hAnsi="Arial" w:cs="Arial"/>
          <w:color w:val="000000"/>
          <w:lang w:eastAsia="en-US"/>
        </w:rPr>
        <w:t>hange from 19</w:t>
      </w:r>
      <w:r w:rsidR="00980991" w:rsidRPr="00377046">
        <w:rPr>
          <w:rFonts w:ascii="Arial" w:eastAsia="Malgun Gothic" w:hAnsi="Arial" w:cs="Arial"/>
          <w:color w:val="000000"/>
          <w:lang w:eastAsia="en-US"/>
        </w:rPr>
        <w:t>9</w:t>
      </w:r>
      <w:r w:rsidR="0038633C" w:rsidRPr="00377046">
        <w:rPr>
          <w:rFonts w:ascii="Arial" w:eastAsia="Malgun Gothic" w:hAnsi="Arial" w:cs="Arial"/>
          <w:color w:val="000000"/>
          <w:lang w:eastAsia="en-US"/>
        </w:rPr>
        <w:t>0 to 2019</w:t>
      </w:r>
      <w:r w:rsidR="00EE7681" w:rsidRPr="00377046">
        <w:rPr>
          <w:rFonts w:ascii="Arial" w:eastAsia="Malgun Gothic" w:hAnsi="Arial" w:cs="Arial"/>
          <w:color w:val="000000"/>
          <w:lang w:eastAsia="en-US"/>
        </w:rPr>
        <w:t xml:space="preserve"> in women and men</w:t>
      </w:r>
      <w:r w:rsidR="0038633C" w:rsidRPr="00377046">
        <w:rPr>
          <w:rFonts w:ascii="Arial" w:eastAsia="Malgun Gothic" w:hAnsi="Arial" w:cs="Arial"/>
          <w:color w:val="000000"/>
          <w:lang w:eastAsia="en-US"/>
        </w:rPr>
        <w:t>.</w:t>
      </w:r>
    </w:p>
    <w:p w14:paraId="2E2A2DAB" w14:textId="77777777" w:rsidR="005C2D34" w:rsidRPr="00377046" w:rsidRDefault="005C2D34" w:rsidP="00F6220D">
      <w:pPr>
        <w:spacing w:after="0" w:line="480" w:lineRule="auto"/>
        <w:jc w:val="both"/>
        <w:rPr>
          <w:rFonts w:ascii="Arial" w:eastAsia="Malgun Gothic" w:hAnsi="Arial" w:cs="Arial"/>
          <w:color w:val="000000"/>
          <w:lang w:eastAsia="en-US"/>
        </w:rPr>
      </w:pPr>
    </w:p>
    <w:p w14:paraId="7CD1C227" w14:textId="298DE985" w:rsidR="00B56EE1" w:rsidRPr="00377046" w:rsidRDefault="00F14267" w:rsidP="00F6220D">
      <w:pPr>
        <w:spacing w:after="0" w:line="480" w:lineRule="auto"/>
        <w:jc w:val="both"/>
        <w:rPr>
          <w:rFonts w:ascii="Arial" w:eastAsia="Malgun Gothic" w:hAnsi="Arial" w:cs="Arial"/>
          <w:b/>
          <w:bCs/>
          <w:color w:val="000000"/>
          <w:lang w:eastAsia="en-US"/>
        </w:rPr>
      </w:pPr>
      <w:r w:rsidRPr="00377046">
        <w:rPr>
          <w:rFonts w:ascii="Arial" w:eastAsia="Malgun Gothic" w:hAnsi="Arial" w:cs="Arial"/>
          <w:color w:val="000000"/>
          <w:lang w:eastAsia="en-US"/>
        </w:rPr>
        <w:t>The density plot</w:t>
      </w:r>
      <w:r w:rsidR="0084431B" w:rsidRPr="00377046">
        <w:rPr>
          <w:rFonts w:ascii="Arial" w:eastAsia="Malgun Gothic" w:hAnsi="Arial" w:cs="Arial"/>
          <w:color w:val="000000"/>
          <w:lang w:eastAsia="en-US"/>
        </w:rPr>
        <w:t xml:space="preserve"> </w:t>
      </w:r>
      <w:r w:rsidR="004B5E40" w:rsidRPr="00377046">
        <w:rPr>
          <w:rFonts w:ascii="Arial" w:eastAsia="Malgun Gothic" w:hAnsi="Arial" w:cs="Arial"/>
          <w:color w:val="000000"/>
          <w:lang w:eastAsia="en-US"/>
        </w:rPr>
        <w:t xml:space="preserve">alongside </w:t>
      </w:r>
      <w:r w:rsidR="0084431B" w:rsidRPr="00377046">
        <w:rPr>
          <w:rFonts w:ascii="Arial" w:eastAsia="Malgun Gothic" w:hAnsi="Arial" w:cs="Arial"/>
          <w:color w:val="000000"/>
          <w:lang w:eastAsia="en-US"/>
        </w:rPr>
        <w:t>each map</w:t>
      </w:r>
      <w:r w:rsidRPr="00377046">
        <w:rPr>
          <w:rFonts w:ascii="Arial" w:eastAsia="Malgun Gothic" w:hAnsi="Arial" w:cs="Arial"/>
          <w:color w:val="000000"/>
          <w:lang w:eastAsia="en-US"/>
        </w:rPr>
        <w:t xml:space="preserve"> show</w:t>
      </w:r>
      <w:r w:rsidR="0084431B" w:rsidRPr="00377046">
        <w:rPr>
          <w:rFonts w:ascii="Arial" w:eastAsia="Malgun Gothic" w:hAnsi="Arial" w:cs="Arial"/>
          <w:color w:val="000000"/>
          <w:lang w:eastAsia="en-US"/>
        </w:rPr>
        <w:t>s</w:t>
      </w:r>
      <w:r w:rsidRPr="00377046">
        <w:rPr>
          <w:rFonts w:ascii="Arial" w:eastAsia="Malgun Gothic" w:hAnsi="Arial" w:cs="Arial"/>
          <w:color w:val="000000"/>
          <w:lang w:eastAsia="en-US"/>
        </w:rPr>
        <w:t xml:space="preserve"> the distribution of </w:t>
      </w:r>
      <w:r w:rsidR="004B5E40" w:rsidRPr="00377046">
        <w:rPr>
          <w:rFonts w:ascii="Arial" w:eastAsia="Malgun Gothic" w:hAnsi="Arial" w:cs="Arial"/>
          <w:color w:val="000000"/>
          <w:lang w:eastAsia="en-US"/>
        </w:rPr>
        <w:t>estimates across countries</w:t>
      </w:r>
      <w:r w:rsidRPr="00377046">
        <w:rPr>
          <w:rFonts w:ascii="Arial" w:eastAsia="Malgun Gothic" w:hAnsi="Arial" w:cs="Arial"/>
          <w:color w:val="000000"/>
          <w:lang w:eastAsia="en-US"/>
        </w:rPr>
        <w:t xml:space="preserve">. </w:t>
      </w:r>
      <w:r w:rsidR="004B5E40" w:rsidRPr="00377046">
        <w:rPr>
          <w:rFonts w:ascii="Arial" w:eastAsia="Malgun Gothic" w:hAnsi="Arial" w:cs="Arial"/>
          <w:color w:val="000000"/>
          <w:lang w:eastAsia="en-US"/>
        </w:rPr>
        <w:t>T</w:t>
      </w:r>
      <w:r w:rsidR="0084431B" w:rsidRPr="00377046">
        <w:rPr>
          <w:rFonts w:ascii="Arial" w:eastAsia="Malgun Gothic" w:hAnsi="Arial" w:cs="Arial"/>
          <w:color w:val="000000"/>
          <w:lang w:eastAsia="en-US"/>
        </w:rPr>
        <w:t xml:space="preserve">he top right panel </w:t>
      </w:r>
      <w:r w:rsidR="005C2D34" w:rsidRPr="00377046">
        <w:rPr>
          <w:rFonts w:ascii="Arial" w:eastAsia="Malgun Gothic" w:hAnsi="Arial" w:cs="Arial"/>
          <w:color w:val="000000"/>
          <w:lang w:eastAsia="en-US"/>
        </w:rPr>
        <w:t>show</w:t>
      </w:r>
      <w:r w:rsidR="004B5E40" w:rsidRPr="00377046">
        <w:rPr>
          <w:rFonts w:ascii="Arial" w:eastAsia="Malgun Gothic" w:hAnsi="Arial" w:cs="Arial"/>
          <w:color w:val="000000"/>
          <w:lang w:eastAsia="en-US"/>
        </w:rPr>
        <w:t>s the results ordered within regions and super-regions together with</w:t>
      </w:r>
      <w:r w:rsidR="005C2D34" w:rsidRPr="00377046">
        <w:rPr>
          <w:rFonts w:ascii="Arial" w:eastAsia="Malgun Gothic" w:hAnsi="Arial" w:cs="Arial"/>
          <w:color w:val="000000"/>
          <w:lang w:eastAsia="en-US"/>
        </w:rPr>
        <w:t xml:space="preserve"> the</w:t>
      </w:r>
      <w:r w:rsidR="004B5E40" w:rsidRPr="00377046">
        <w:rPr>
          <w:rFonts w:ascii="Arial" w:eastAsia="Malgun Gothic" w:hAnsi="Arial" w:cs="Arial"/>
          <w:color w:val="000000"/>
          <w:lang w:eastAsia="en-US"/>
        </w:rPr>
        <w:t>ir</w:t>
      </w:r>
      <w:r w:rsidR="005C2D34" w:rsidRPr="00377046">
        <w:rPr>
          <w:rFonts w:ascii="Arial" w:eastAsia="Malgun Gothic" w:hAnsi="Arial" w:cs="Arial"/>
          <w:color w:val="000000"/>
          <w:lang w:eastAsia="en-US"/>
        </w:rPr>
        <w:t xml:space="preserve"> </w:t>
      </w:r>
      <w:r w:rsidR="004B5E40" w:rsidRPr="00377046">
        <w:rPr>
          <w:rFonts w:ascii="Arial" w:eastAsia="Malgun Gothic" w:hAnsi="Arial" w:cs="Arial"/>
          <w:color w:val="000000"/>
          <w:lang w:eastAsia="en-US"/>
        </w:rPr>
        <w:t>95% credible intervals</w:t>
      </w:r>
      <w:r w:rsidR="005C2D34" w:rsidRPr="00377046">
        <w:rPr>
          <w:rFonts w:ascii="Arial" w:eastAsia="Malgun Gothic" w:hAnsi="Arial" w:cs="Arial"/>
          <w:color w:val="000000"/>
          <w:lang w:eastAsia="en-US"/>
        </w:rPr>
        <w:t xml:space="preserve">. </w:t>
      </w:r>
      <w:r w:rsidR="004B5E40" w:rsidRPr="00377046">
        <w:rPr>
          <w:rFonts w:ascii="Arial" w:eastAsia="Malgun Gothic" w:hAnsi="Arial" w:cs="Arial"/>
          <w:color w:val="000000"/>
          <w:lang w:eastAsia="en-US"/>
        </w:rPr>
        <w:t xml:space="preserve">The bottom right panel </w:t>
      </w:r>
      <w:r w:rsidR="005C2D34" w:rsidRPr="00377046">
        <w:rPr>
          <w:rFonts w:ascii="Arial" w:eastAsia="Malgun Gothic" w:hAnsi="Arial" w:cs="Arial"/>
          <w:color w:val="000000"/>
          <w:lang w:eastAsia="en-US"/>
        </w:rPr>
        <w:t>show</w:t>
      </w:r>
      <w:r w:rsidR="004B5E40" w:rsidRPr="00377046">
        <w:rPr>
          <w:rFonts w:ascii="Arial" w:eastAsia="Malgun Gothic" w:hAnsi="Arial" w:cs="Arial"/>
          <w:color w:val="000000"/>
          <w:lang w:eastAsia="en-US"/>
        </w:rPr>
        <w:t>s</w:t>
      </w:r>
      <w:r w:rsidR="005C2D34" w:rsidRPr="00377046">
        <w:rPr>
          <w:rFonts w:ascii="Arial" w:eastAsia="Malgun Gothic" w:hAnsi="Arial" w:cs="Arial"/>
          <w:color w:val="000000"/>
          <w:lang w:eastAsia="en-US"/>
        </w:rPr>
        <w:t xml:space="preserve"> change from 1990 to 2019 in hypertension prevalence in relation to the uncertainty of the change measured by posterior standard deviation</w:t>
      </w:r>
      <w:r w:rsidR="0084431B" w:rsidRPr="00377046">
        <w:rPr>
          <w:rFonts w:ascii="Arial" w:eastAsia="Malgun Gothic" w:hAnsi="Arial" w:cs="Arial"/>
          <w:color w:val="000000"/>
          <w:lang w:eastAsia="en-US"/>
        </w:rPr>
        <w:t>; s</w:t>
      </w:r>
      <w:r w:rsidR="005C2D34" w:rsidRPr="00377046">
        <w:rPr>
          <w:rFonts w:ascii="Arial" w:eastAsia="Malgun Gothic" w:hAnsi="Arial" w:cs="Arial"/>
          <w:color w:val="000000"/>
          <w:lang w:eastAsia="en-US"/>
        </w:rPr>
        <w:t>haded areas show the posterior probability of an estimated increase or decrease being a true increase or decrease. Each point shows one country.</w:t>
      </w:r>
      <w:r w:rsidR="00E46AE5" w:rsidRPr="00377046">
        <w:rPr>
          <w:rFonts w:ascii="Arial" w:eastAsia="Malgun Gothic" w:hAnsi="Arial" w:cs="Arial"/>
          <w:color w:val="000000"/>
          <w:lang w:eastAsia="en-US"/>
        </w:rPr>
        <w:t xml:space="preserve"> </w:t>
      </w:r>
      <w:r w:rsidR="00384A1C" w:rsidRPr="00377046">
        <w:rPr>
          <w:rFonts w:ascii="Arial" w:eastAsia="Malgun Gothic" w:hAnsi="Arial" w:cs="Arial"/>
          <w:color w:val="000000"/>
          <w:lang w:eastAsia="en-US"/>
        </w:rPr>
        <w:t xml:space="preserve">See Appendix Table 3 for numerical results. </w:t>
      </w:r>
      <w:r w:rsidR="00E46AE5" w:rsidRPr="00377046">
        <w:rPr>
          <w:rFonts w:ascii="Arial" w:eastAsia="Malgun Gothic" w:hAnsi="Arial" w:cs="Arial"/>
          <w:color w:val="000000"/>
          <w:lang w:eastAsia="en-US"/>
        </w:rPr>
        <w:t>SD</w:t>
      </w:r>
      <w:r w:rsidR="004B5E40" w:rsidRPr="00377046">
        <w:rPr>
          <w:rFonts w:ascii="Arial" w:eastAsia="Malgun Gothic" w:hAnsi="Arial" w:cs="Arial"/>
          <w:color w:val="000000"/>
          <w:lang w:eastAsia="en-US"/>
        </w:rPr>
        <w:t>:</w:t>
      </w:r>
      <w:r w:rsidR="00E46AE5" w:rsidRPr="00377046">
        <w:rPr>
          <w:rFonts w:ascii="Arial" w:eastAsia="Malgun Gothic" w:hAnsi="Arial" w:cs="Arial"/>
          <w:color w:val="000000"/>
          <w:lang w:eastAsia="en-US"/>
        </w:rPr>
        <w:t xml:space="preserve"> standard deviation. PP</w:t>
      </w:r>
      <w:r w:rsidR="004B5E40" w:rsidRPr="00377046">
        <w:rPr>
          <w:rFonts w:ascii="Arial" w:eastAsia="Malgun Gothic" w:hAnsi="Arial" w:cs="Arial"/>
          <w:color w:val="000000"/>
          <w:lang w:eastAsia="en-US"/>
        </w:rPr>
        <w:t>:</w:t>
      </w:r>
      <w:r w:rsidR="00E46AE5" w:rsidRPr="00377046">
        <w:rPr>
          <w:rFonts w:ascii="Arial" w:eastAsia="Malgun Gothic" w:hAnsi="Arial" w:cs="Arial"/>
          <w:color w:val="000000"/>
          <w:lang w:eastAsia="en-US"/>
        </w:rPr>
        <w:t xml:space="preserve"> posterior probability.</w:t>
      </w:r>
    </w:p>
    <w:p w14:paraId="3B6E4111" w14:textId="3A2D3C17" w:rsidR="00DC3954" w:rsidRPr="00377046" w:rsidRDefault="00DC3954">
      <w:pPr>
        <w:spacing w:after="0" w:line="480" w:lineRule="auto"/>
        <w:jc w:val="both"/>
        <w:rPr>
          <w:rFonts w:ascii="Arial" w:eastAsia="Malgun Gothic" w:hAnsi="Arial" w:cs="Arial"/>
          <w:color w:val="000000"/>
          <w:lang w:eastAsia="en-US"/>
        </w:rPr>
      </w:pPr>
    </w:p>
    <w:p w14:paraId="74670516" w14:textId="2F3B08D1" w:rsidR="00E11797" w:rsidRPr="00377046" w:rsidRDefault="00E11797">
      <w:pPr>
        <w:rPr>
          <w:rFonts w:ascii="Arial" w:eastAsia="Malgun Gothic" w:hAnsi="Arial" w:cs="Arial"/>
          <w:color w:val="000000"/>
          <w:lang w:eastAsia="en-US"/>
        </w:rPr>
      </w:pPr>
      <w:r w:rsidRPr="00377046">
        <w:rPr>
          <w:rFonts w:ascii="Arial" w:eastAsia="Malgun Gothic" w:hAnsi="Arial" w:cs="Arial"/>
          <w:color w:val="000000"/>
          <w:lang w:eastAsia="en-US"/>
        </w:rPr>
        <w:br w:type="page"/>
      </w:r>
    </w:p>
    <w:p w14:paraId="6E56D366" w14:textId="2F4BD3A7" w:rsidR="00701C36" w:rsidRPr="00377046" w:rsidRDefault="00701C36" w:rsidP="00F6220D">
      <w:pPr>
        <w:spacing w:after="0" w:line="480" w:lineRule="auto"/>
        <w:jc w:val="both"/>
        <w:rPr>
          <w:rFonts w:ascii="Arial" w:eastAsia="Malgun Gothic" w:hAnsi="Arial" w:cs="Arial"/>
          <w:b/>
          <w:bCs/>
          <w:color w:val="000000"/>
          <w:lang w:eastAsia="en-US"/>
        </w:rPr>
      </w:pPr>
      <w:r w:rsidRPr="00377046">
        <w:rPr>
          <w:rFonts w:ascii="Arial" w:eastAsia="Malgun Gothic" w:hAnsi="Arial" w:cs="Arial"/>
          <w:b/>
          <w:bCs/>
          <w:color w:val="000000"/>
          <w:lang w:eastAsia="en-US"/>
        </w:rPr>
        <w:t xml:space="preserve">Figure </w:t>
      </w:r>
      <w:r w:rsidR="00FA4D77" w:rsidRPr="00377046">
        <w:rPr>
          <w:rFonts w:ascii="Arial" w:eastAsia="Malgun Gothic" w:hAnsi="Arial" w:cs="Arial"/>
          <w:b/>
          <w:bCs/>
          <w:color w:val="000000"/>
          <w:lang w:eastAsia="en-US"/>
        </w:rPr>
        <w:t>3</w:t>
      </w:r>
      <w:r w:rsidRPr="00377046">
        <w:rPr>
          <w:rFonts w:ascii="Arial" w:eastAsia="Malgun Gothic" w:hAnsi="Arial" w:cs="Arial"/>
          <w:b/>
          <w:bCs/>
          <w:color w:val="000000"/>
          <w:lang w:eastAsia="en-US"/>
        </w:rPr>
        <w:t>.</w:t>
      </w:r>
      <w:r w:rsidRPr="00377046">
        <w:rPr>
          <w:rFonts w:ascii="Arial" w:eastAsia="Malgun Gothic" w:hAnsi="Arial" w:cs="Arial"/>
          <w:color w:val="000000"/>
          <w:lang w:eastAsia="en-US"/>
        </w:rPr>
        <w:t xml:space="preserve"> </w:t>
      </w:r>
      <w:r w:rsidR="00B05715" w:rsidRPr="00377046">
        <w:rPr>
          <w:rFonts w:ascii="Arial" w:eastAsia="Malgun Gothic" w:hAnsi="Arial" w:cs="Arial"/>
          <w:color w:val="000000"/>
          <w:lang w:eastAsia="en-US"/>
        </w:rPr>
        <w:t>H</w:t>
      </w:r>
      <w:r w:rsidRPr="00377046">
        <w:rPr>
          <w:rFonts w:ascii="Arial" w:eastAsia="Malgun Gothic" w:hAnsi="Arial" w:cs="Arial"/>
          <w:color w:val="000000"/>
          <w:lang w:eastAsia="en-US"/>
        </w:rPr>
        <w:t xml:space="preserve">ypertension </w:t>
      </w:r>
      <w:r w:rsidR="00B05715" w:rsidRPr="00377046">
        <w:rPr>
          <w:rFonts w:ascii="Arial" w:eastAsia="Malgun Gothic" w:hAnsi="Arial" w:cs="Arial"/>
          <w:color w:val="000000"/>
          <w:lang w:eastAsia="en-US"/>
        </w:rPr>
        <w:t xml:space="preserve">treatment cascade </w:t>
      </w:r>
      <w:r w:rsidRPr="00377046">
        <w:rPr>
          <w:rFonts w:ascii="Arial" w:eastAsia="Malgun Gothic" w:hAnsi="Arial" w:cs="Arial"/>
          <w:color w:val="000000"/>
          <w:lang w:eastAsia="en-US"/>
        </w:rPr>
        <w:t xml:space="preserve">in 2019, </w:t>
      </w:r>
      <w:r w:rsidR="00EE7681" w:rsidRPr="00377046">
        <w:rPr>
          <w:rFonts w:ascii="Arial" w:eastAsia="Malgun Gothic" w:hAnsi="Arial" w:cs="Arial"/>
          <w:color w:val="000000"/>
          <w:lang w:eastAsia="en-US"/>
        </w:rPr>
        <w:t xml:space="preserve">for women and men </w:t>
      </w:r>
      <w:r w:rsidRPr="00377046">
        <w:rPr>
          <w:rFonts w:ascii="Arial" w:eastAsia="Malgun Gothic" w:hAnsi="Arial" w:cs="Arial"/>
          <w:color w:val="000000"/>
          <w:lang w:eastAsia="en-US"/>
        </w:rPr>
        <w:t>globally and by region.</w:t>
      </w:r>
      <w:r w:rsidR="00DE2210" w:rsidRPr="00377046">
        <w:rPr>
          <w:rFonts w:ascii="Arial" w:eastAsia="Malgun Gothic" w:hAnsi="Arial" w:cs="Arial"/>
          <w:color w:val="000000"/>
          <w:lang w:eastAsia="en-US"/>
        </w:rPr>
        <w:t xml:space="preserve"> </w:t>
      </w:r>
      <w:r w:rsidR="00EE7681" w:rsidRPr="00377046">
        <w:rPr>
          <w:rFonts w:ascii="Arial" w:eastAsia="Malgun Gothic" w:hAnsi="Arial" w:cs="Arial"/>
          <w:color w:val="000000"/>
          <w:lang w:eastAsia="en-US"/>
        </w:rPr>
        <w:t xml:space="preserve">Each stream shows the leakage of people with hypertension </w:t>
      </w:r>
      <w:r w:rsidR="00DE2210" w:rsidRPr="00377046">
        <w:rPr>
          <w:rFonts w:ascii="Arial" w:eastAsia="Malgun Gothic" w:hAnsi="Arial" w:cs="Arial"/>
          <w:color w:val="000000"/>
          <w:lang w:eastAsia="en-US"/>
        </w:rPr>
        <w:t xml:space="preserve">throughout </w:t>
      </w:r>
      <w:r w:rsidR="00EE7681" w:rsidRPr="00377046">
        <w:rPr>
          <w:rFonts w:ascii="Arial" w:eastAsia="Malgun Gothic" w:hAnsi="Arial" w:cs="Arial"/>
          <w:color w:val="000000"/>
          <w:lang w:eastAsia="en-US"/>
        </w:rPr>
        <w:t>the treatment cascade and its associated percentage.</w:t>
      </w:r>
    </w:p>
    <w:p w14:paraId="4C563870" w14:textId="274CC0BE" w:rsidR="00DC3954" w:rsidRPr="00377046" w:rsidRDefault="00DC3954">
      <w:pPr>
        <w:spacing w:after="0" w:line="480" w:lineRule="auto"/>
        <w:jc w:val="both"/>
        <w:rPr>
          <w:rFonts w:ascii="Arial" w:eastAsia="Malgun Gothic" w:hAnsi="Arial" w:cs="Arial"/>
          <w:color w:val="000000"/>
          <w:lang w:eastAsia="en-US"/>
        </w:rPr>
      </w:pPr>
    </w:p>
    <w:p w14:paraId="468B1051" w14:textId="5FFDBE5A" w:rsidR="00E11797" w:rsidRPr="00377046" w:rsidRDefault="00E11797">
      <w:pPr>
        <w:rPr>
          <w:rFonts w:ascii="Arial" w:eastAsia="Malgun Gothic" w:hAnsi="Arial" w:cs="Arial"/>
          <w:color w:val="000000"/>
          <w:lang w:eastAsia="en-US"/>
        </w:rPr>
      </w:pPr>
      <w:r w:rsidRPr="00377046">
        <w:rPr>
          <w:rFonts w:ascii="Arial" w:eastAsia="Malgun Gothic" w:hAnsi="Arial" w:cs="Arial"/>
          <w:color w:val="000000"/>
          <w:lang w:eastAsia="en-US"/>
        </w:rPr>
        <w:br w:type="page"/>
      </w:r>
    </w:p>
    <w:p w14:paraId="33006E77" w14:textId="542D36DF" w:rsidR="00B70C9E" w:rsidRPr="00377046" w:rsidRDefault="00B70C9E" w:rsidP="00F6220D">
      <w:pPr>
        <w:spacing w:after="0" w:line="480" w:lineRule="auto"/>
        <w:jc w:val="both"/>
        <w:rPr>
          <w:rFonts w:ascii="Arial" w:eastAsia="Malgun Gothic" w:hAnsi="Arial" w:cs="Arial"/>
          <w:color w:val="000000"/>
          <w:lang w:eastAsia="en-US"/>
        </w:rPr>
      </w:pPr>
      <w:r w:rsidRPr="00377046">
        <w:rPr>
          <w:rFonts w:ascii="Arial" w:eastAsia="Malgun Gothic" w:hAnsi="Arial" w:cs="Arial"/>
          <w:b/>
          <w:bCs/>
          <w:color w:val="000000"/>
          <w:lang w:eastAsia="en-US"/>
        </w:rPr>
        <w:t xml:space="preserve">Figure </w:t>
      </w:r>
      <w:r w:rsidR="00FA4D77" w:rsidRPr="00377046">
        <w:rPr>
          <w:rFonts w:ascii="Arial" w:eastAsia="Malgun Gothic" w:hAnsi="Arial" w:cs="Arial"/>
          <w:b/>
          <w:bCs/>
          <w:color w:val="000000"/>
          <w:lang w:eastAsia="en-US"/>
        </w:rPr>
        <w:t>4</w:t>
      </w:r>
      <w:r w:rsidRPr="00377046">
        <w:rPr>
          <w:rFonts w:ascii="Arial" w:eastAsia="Malgun Gothic" w:hAnsi="Arial" w:cs="Arial"/>
          <w:b/>
          <w:bCs/>
          <w:color w:val="000000"/>
          <w:lang w:eastAsia="en-US"/>
        </w:rPr>
        <w:t>.</w:t>
      </w:r>
      <w:r w:rsidRPr="00377046">
        <w:rPr>
          <w:rFonts w:ascii="Arial" w:eastAsia="Malgun Gothic" w:hAnsi="Arial" w:cs="Arial"/>
          <w:color w:val="000000"/>
          <w:lang w:eastAsia="en-US"/>
        </w:rPr>
        <w:t xml:space="preserve"> Proportion of </w:t>
      </w:r>
      <w:r w:rsidR="00EE7681" w:rsidRPr="00377046">
        <w:rPr>
          <w:rFonts w:ascii="Arial" w:eastAsia="Malgun Gothic" w:hAnsi="Arial" w:cs="Arial"/>
          <w:color w:val="000000"/>
          <w:lang w:eastAsia="en-US"/>
        </w:rPr>
        <w:t xml:space="preserve">women and men </w:t>
      </w:r>
      <w:r w:rsidRPr="00377046">
        <w:rPr>
          <w:rFonts w:ascii="Arial" w:eastAsia="Malgun Gothic" w:hAnsi="Arial" w:cs="Arial"/>
          <w:color w:val="000000"/>
          <w:lang w:eastAsia="en-US"/>
        </w:rPr>
        <w:t xml:space="preserve">with hypertension who (A) used treatment and (B) whose blood pressure was controlled in 2019, and change from 1990 to 2019. </w:t>
      </w:r>
      <w:r w:rsidR="00EE7681" w:rsidRPr="00377046">
        <w:rPr>
          <w:rFonts w:ascii="Arial" w:eastAsia="Malgun Gothic" w:hAnsi="Arial" w:cs="Arial"/>
          <w:color w:val="000000"/>
          <w:lang w:eastAsia="en-US"/>
        </w:rPr>
        <w:t xml:space="preserve">See Appendix Figures </w:t>
      </w:r>
      <w:r w:rsidR="009939BF" w:rsidRPr="00377046">
        <w:rPr>
          <w:rFonts w:ascii="Arial" w:eastAsia="Malgun Gothic" w:hAnsi="Arial" w:cs="Arial"/>
          <w:color w:val="000000"/>
          <w:lang w:eastAsia="en-US"/>
        </w:rPr>
        <w:t>3</w:t>
      </w:r>
      <w:r w:rsidR="00EE7681" w:rsidRPr="00377046">
        <w:rPr>
          <w:rFonts w:ascii="Arial" w:eastAsia="Malgun Gothic" w:hAnsi="Arial" w:cs="Arial"/>
          <w:color w:val="000000"/>
          <w:lang w:eastAsia="en-US"/>
        </w:rPr>
        <w:t xml:space="preserve"> and </w:t>
      </w:r>
      <w:r w:rsidR="009939BF" w:rsidRPr="00377046">
        <w:rPr>
          <w:rFonts w:ascii="Arial" w:eastAsia="Malgun Gothic" w:hAnsi="Arial" w:cs="Arial"/>
          <w:color w:val="000000"/>
          <w:lang w:eastAsia="en-US"/>
        </w:rPr>
        <w:t>4</w:t>
      </w:r>
      <w:r w:rsidR="00EE7681" w:rsidRPr="00377046">
        <w:rPr>
          <w:rFonts w:ascii="Arial" w:eastAsia="Malgun Gothic" w:hAnsi="Arial" w:cs="Arial"/>
          <w:color w:val="000000"/>
          <w:lang w:eastAsia="en-US"/>
        </w:rPr>
        <w:t xml:space="preserve"> for the uncertainty </w:t>
      </w:r>
      <w:r w:rsidR="001E68A3" w:rsidRPr="00377046">
        <w:rPr>
          <w:rFonts w:ascii="Arial" w:eastAsia="Malgun Gothic" w:hAnsi="Arial" w:cs="Arial"/>
          <w:color w:val="000000"/>
          <w:lang w:eastAsia="en-US"/>
        </w:rPr>
        <w:t>of the estimated change</w:t>
      </w:r>
      <w:r w:rsidR="00EE7681" w:rsidRPr="00377046">
        <w:rPr>
          <w:rFonts w:ascii="Arial" w:eastAsia="Malgun Gothic" w:hAnsi="Arial" w:cs="Arial"/>
          <w:color w:val="000000"/>
          <w:lang w:eastAsia="en-US"/>
        </w:rPr>
        <w:t>.</w:t>
      </w:r>
      <w:r w:rsidR="00CF28EA" w:rsidRPr="00377046">
        <w:rPr>
          <w:rFonts w:ascii="Arial" w:eastAsia="Malgun Gothic" w:hAnsi="Arial" w:cs="Arial"/>
          <w:color w:val="000000"/>
          <w:lang w:eastAsia="en-US"/>
        </w:rPr>
        <w:t xml:space="preserve"> See Appendix Figure </w:t>
      </w:r>
      <w:r w:rsidR="00E66354" w:rsidRPr="00377046">
        <w:rPr>
          <w:rFonts w:ascii="Arial" w:eastAsia="Malgun Gothic" w:hAnsi="Arial" w:cs="Arial"/>
          <w:color w:val="000000"/>
          <w:lang w:eastAsia="en-US"/>
        </w:rPr>
        <w:t>2</w:t>
      </w:r>
      <w:r w:rsidR="00CF28EA" w:rsidRPr="00377046">
        <w:rPr>
          <w:rFonts w:ascii="Arial" w:eastAsia="Malgun Gothic" w:hAnsi="Arial" w:cs="Arial"/>
          <w:color w:val="000000"/>
          <w:lang w:eastAsia="en-US"/>
        </w:rPr>
        <w:t xml:space="preserve"> for control rates among those on treatment</w:t>
      </w:r>
      <w:r w:rsidR="001A005C" w:rsidRPr="00377046">
        <w:rPr>
          <w:rFonts w:ascii="Arial" w:eastAsia="Malgun Gothic" w:hAnsi="Arial" w:cs="Arial"/>
          <w:color w:val="000000"/>
          <w:lang w:eastAsia="en-US"/>
        </w:rPr>
        <w:t xml:space="preserve"> and Appendix Figure </w:t>
      </w:r>
      <w:r w:rsidR="00E66354" w:rsidRPr="00377046">
        <w:rPr>
          <w:rFonts w:ascii="Arial" w:eastAsia="Malgun Gothic" w:hAnsi="Arial" w:cs="Arial"/>
          <w:color w:val="000000"/>
          <w:lang w:eastAsia="en-US"/>
        </w:rPr>
        <w:t>3</w:t>
      </w:r>
      <w:r w:rsidR="001A005C" w:rsidRPr="00377046">
        <w:rPr>
          <w:rFonts w:ascii="Arial" w:eastAsia="Malgun Gothic" w:hAnsi="Arial" w:cs="Arial"/>
          <w:color w:val="000000"/>
          <w:lang w:eastAsia="en-US"/>
        </w:rPr>
        <w:t xml:space="preserve"> for a comparison of treatment and control rates</w:t>
      </w:r>
      <w:r w:rsidR="00CF28EA" w:rsidRPr="00377046">
        <w:rPr>
          <w:rFonts w:ascii="Arial" w:eastAsia="Malgun Gothic" w:hAnsi="Arial" w:cs="Arial"/>
          <w:color w:val="000000"/>
          <w:lang w:eastAsia="en-US"/>
        </w:rPr>
        <w:t>.</w:t>
      </w:r>
    </w:p>
    <w:p w14:paraId="6470B13C" w14:textId="77777777" w:rsidR="00E46AE5" w:rsidRPr="00377046" w:rsidRDefault="00E46AE5" w:rsidP="00E46AE5">
      <w:pPr>
        <w:spacing w:after="0" w:line="480" w:lineRule="auto"/>
        <w:jc w:val="both"/>
        <w:rPr>
          <w:rFonts w:ascii="Arial" w:eastAsia="Malgun Gothic" w:hAnsi="Arial" w:cs="Arial"/>
          <w:color w:val="000000"/>
          <w:lang w:eastAsia="en-US"/>
        </w:rPr>
      </w:pPr>
    </w:p>
    <w:p w14:paraId="0D7327DB" w14:textId="4604F17E" w:rsidR="00B127CB" w:rsidRPr="00377046" w:rsidRDefault="00B127CB" w:rsidP="00B127CB">
      <w:pPr>
        <w:spacing w:after="0" w:line="480" w:lineRule="auto"/>
        <w:jc w:val="both"/>
        <w:rPr>
          <w:rFonts w:ascii="Arial" w:eastAsia="Malgun Gothic" w:hAnsi="Arial" w:cs="Arial"/>
          <w:b/>
          <w:bCs/>
          <w:color w:val="000000"/>
          <w:lang w:eastAsia="en-US"/>
        </w:rPr>
      </w:pPr>
      <w:r w:rsidRPr="00377046">
        <w:rPr>
          <w:rFonts w:ascii="Arial" w:eastAsia="Malgun Gothic" w:hAnsi="Arial" w:cs="Arial"/>
          <w:color w:val="000000"/>
          <w:lang w:eastAsia="en-US"/>
        </w:rPr>
        <w:t>The density plot alongside each map shows the distribution of estimates across countries. The top right panel shows the results ordered within regions and super-regions together with their 95% credible intervals. The bottom right panel shows change from 1990 to 2019 in hypertension treatment and control rates in relation to the uncertainty of the change measured by posterior standard deviation; shaded areas show the posterior probability of an estimated increase or decrease being a true increase or decrease. Each point shows one country. See Appendix Table 3 for numerical results. SD: standard deviation. PP: posterior probability.</w:t>
      </w:r>
    </w:p>
    <w:p w14:paraId="27EDAF74" w14:textId="77777777" w:rsidR="00E46AE5" w:rsidRPr="00377046" w:rsidRDefault="00E46AE5" w:rsidP="00F6220D">
      <w:pPr>
        <w:spacing w:after="0" w:line="480" w:lineRule="auto"/>
        <w:jc w:val="both"/>
        <w:rPr>
          <w:rFonts w:ascii="Arial" w:eastAsia="Malgun Gothic" w:hAnsi="Arial" w:cs="Arial"/>
          <w:b/>
          <w:bCs/>
          <w:color w:val="000000"/>
          <w:lang w:eastAsia="en-US"/>
        </w:rPr>
      </w:pPr>
    </w:p>
    <w:p w14:paraId="329AABAA" w14:textId="55A59B06" w:rsidR="00B70C9E" w:rsidRPr="00377046" w:rsidRDefault="00B70C9E">
      <w:pPr>
        <w:spacing w:after="0" w:line="480" w:lineRule="auto"/>
        <w:jc w:val="both"/>
        <w:rPr>
          <w:rFonts w:ascii="Arial" w:eastAsia="Malgun Gothic" w:hAnsi="Arial" w:cs="Arial"/>
          <w:color w:val="000000"/>
          <w:lang w:eastAsia="en-US"/>
        </w:rPr>
      </w:pPr>
    </w:p>
    <w:p w14:paraId="4D390594" w14:textId="1F97D4C9" w:rsidR="00E11797" w:rsidRPr="00377046" w:rsidRDefault="00E11797">
      <w:pPr>
        <w:rPr>
          <w:rFonts w:ascii="Arial" w:eastAsia="Malgun Gothic" w:hAnsi="Arial" w:cs="Arial"/>
          <w:color w:val="000000"/>
          <w:lang w:eastAsia="en-US"/>
        </w:rPr>
      </w:pPr>
      <w:r w:rsidRPr="00377046">
        <w:rPr>
          <w:rFonts w:ascii="Arial" w:eastAsia="Malgun Gothic" w:hAnsi="Arial" w:cs="Arial"/>
          <w:color w:val="000000"/>
          <w:lang w:eastAsia="en-US"/>
        </w:rPr>
        <w:br w:type="page"/>
      </w:r>
    </w:p>
    <w:p w14:paraId="6894ABBE" w14:textId="0AB7E0FB" w:rsidR="00FA52E9" w:rsidRPr="00377046" w:rsidRDefault="00FA52E9">
      <w:pPr>
        <w:spacing w:after="0" w:line="480" w:lineRule="auto"/>
        <w:jc w:val="both"/>
        <w:rPr>
          <w:rFonts w:ascii="Arial" w:eastAsia="Malgun Gothic" w:hAnsi="Arial" w:cs="Arial"/>
          <w:color w:val="000000"/>
          <w:lang w:eastAsia="en-US"/>
        </w:rPr>
      </w:pPr>
      <w:r w:rsidRPr="00377046">
        <w:rPr>
          <w:rFonts w:ascii="Arial" w:eastAsia="Malgun Gothic" w:hAnsi="Arial" w:cs="Arial"/>
          <w:b/>
          <w:bCs/>
          <w:color w:val="000000"/>
          <w:lang w:eastAsia="en-US"/>
        </w:rPr>
        <w:t xml:space="preserve">Figure </w:t>
      </w:r>
      <w:r w:rsidR="00763D87" w:rsidRPr="00377046">
        <w:rPr>
          <w:rFonts w:ascii="Arial" w:eastAsia="Malgun Gothic" w:hAnsi="Arial" w:cs="Arial"/>
          <w:b/>
          <w:bCs/>
          <w:color w:val="000000"/>
          <w:lang w:eastAsia="en-US"/>
        </w:rPr>
        <w:t>5</w:t>
      </w:r>
      <w:r w:rsidRPr="00377046">
        <w:rPr>
          <w:rFonts w:ascii="Arial" w:eastAsia="Malgun Gothic" w:hAnsi="Arial" w:cs="Arial"/>
          <w:b/>
          <w:bCs/>
          <w:color w:val="000000"/>
          <w:lang w:eastAsia="en-US"/>
        </w:rPr>
        <w:t>.</w:t>
      </w:r>
      <w:r w:rsidRPr="00377046">
        <w:rPr>
          <w:rFonts w:ascii="Arial" w:eastAsia="Malgun Gothic" w:hAnsi="Arial" w:cs="Arial"/>
          <w:color w:val="000000"/>
          <w:lang w:eastAsia="en-US"/>
        </w:rPr>
        <w:t xml:space="preserve"> </w:t>
      </w:r>
      <w:r w:rsidR="00B70C9E" w:rsidRPr="00377046">
        <w:rPr>
          <w:rFonts w:ascii="Arial" w:eastAsia="Malgun Gothic" w:hAnsi="Arial" w:cs="Arial"/>
          <w:color w:val="000000"/>
          <w:lang w:eastAsia="en-US"/>
        </w:rPr>
        <w:t xml:space="preserve">Proportion of </w:t>
      </w:r>
      <w:r w:rsidR="00EE7681" w:rsidRPr="00377046">
        <w:rPr>
          <w:rFonts w:ascii="Arial" w:eastAsia="Malgun Gothic" w:hAnsi="Arial" w:cs="Arial"/>
          <w:color w:val="000000"/>
          <w:lang w:eastAsia="en-US"/>
        </w:rPr>
        <w:t xml:space="preserve">women and men </w:t>
      </w:r>
      <w:r w:rsidR="00B70C9E" w:rsidRPr="00377046">
        <w:rPr>
          <w:rFonts w:ascii="Arial" w:eastAsia="Malgun Gothic" w:hAnsi="Arial" w:cs="Arial"/>
          <w:color w:val="000000"/>
          <w:lang w:eastAsia="en-US"/>
        </w:rPr>
        <w:t>with hypertension who had untreated stage 2 hypertension by country in 2019, and change from 1990 to 2019</w:t>
      </w:r>
      <w:r w:rsidRPr="00377046">
        <w:rPr>
          <w:rFonts w:ascii="Arial" w:eastAsia="Malgun Gothic" w:hAnsi="Arial" w:cs="Arial"/>
          <w:color w:val="000000"/>
          <w:lang w:eastAsia="en-US"/>
        </w:rPr>
        <w:t>.</w:t>
      </w:r>
    </w:p>
    <w:p w14:paraId="4B3EB90D" w14:textId="77777777" w:rsidR="00E46AE5" w:rsidRPr="00377046" w:rsidRDefault="00E46AE5" w:rsidP="00E46AE5">
      <w:pPr>
        <w:spacing w:after="0" w:line="480" w:lineRule="auto"/>
        <w:jc w:val="both"/>
        <w:rPr>
          <w:rFonts w:ascii="Arial" w:eastAsia="Malgun Gothic" w:hAnsi="Arial" w:cs="Arial"/>
          <w:color w:val="000000"/>
          <w:lang w:eastAsia="en-US"/>
        </w:rPr>
      </w:pPr>
    </w:p>
    <w:p w14:paraId="46B139ED" w14:textId="7A75B39F" w:rsidR="00B127CB" w:rsidRPr="00377046" w:rsidRDefault="00B127CB" w:rsidP="00B127CB">
      <w:pPr>
        <w:spacing w:after="0" w:line="480" w:lineRule="auto"/>
        <w:jc w:val="both"/>
        <w:rPr>
          <w:rFonts w:ascii="Arial" w:eastAsia="Malgun Gothic" w:hAnsi="Arial" w:cs="Arial"/>
          <w:b/>
          <w:bCs/>
          <w:color w:val="000000"/>
          <w:lang w:eastAsia="en-US"/>
        </w:rPr>
      </w:pPr>
      <w:r w:rsidRPr="00377046">
        <w:rPr>
          <w:rFonts w:ascii="Arial" w:eastAsia="Malgun Gothic" w:hAnsi="Arial" w:cs="Arial"/>
          <w:color w:val="000000"/>
          <w:lang w:eastAsia="en-US"/>
        </w:rPr>
        <w:t>The density plot alongside each map shows the distribution of estimates across countries. The top right panel shows the results ordered within regions and super-regions together with their 95% credible intervals. The bottom right panel shows change from 1990 to 2019 in the proportion of untreated stage 2 hypertension in relation to the uncertainty of the change measured by posterior standard deviation; shaded areas show the posterior probability of an estimated increase or decrease being a true increase or decrease. Each point shows one country. See Appendix Table 3 for numerical results. SD: standard deviation. PP: posterior probability.</w:t>
      </w:r>
    </w:p>
    <w:p w14:paraId="2D445DEA" w14:textId="77777777" w:rsidR="00DC3954" w:rsidRPr="00377046" w:rsidRDefault="00DC3954">
      <w:pPr>
        <w:spacing w:after="0" w:line="480" w:lineRule="auto"/>
        <w:jc w:val="both"/>
        <w:rPr>
          <w:rFonts w:ascii="Arial" w:eastAsia="Malgun Gothic" w:hAnsi="Arial" w:cs="Arial"/>
          <w:color w:val="000000"/>
          <w:lang w:eastAsia="en-US"/>
        </w:rPr>
      </w:pPr>
    </w:p>
    <w:p w14:paraId="7B4DF628" w14:textId="77777777" w:rsidR="00236FDE" w:rsidRPr="00377046" w:rsidRDefault="00236FDE" w:rsidP="00677621">
      <w:pPr>
        <w:spacing w:after="0" w:line="480" w:lineRule="auto"/>
        <w:jc w:val="both"/>
        <w:rPr>
          <w:rFonts w:ascii="Arial" w:eastAsia="Malgun Gothic" w:hAnsi="Arial" w:cs="Arial"/>
          <w:b/>
          <w:bCs/>
          <w:color w:val="000000"/>
          <w:lang w:eastAsia="en-US"/>
        </w:rPr>
      </w:pPr>
      <w:r w:rsidRPr="00377046">
        <w:rPr>
          <w:rFonts w:ascii="Arial" w:eastAsia="Malgun Gothic" w:hAnsi="Arial" w:cs="Arial"/>
          <w:b/>
          <w:bCs/>
          <w:color w:val="000000"/>
          <w:lang w:eastAsia="en-US"/>
        </w:rPr>
        <w:br w:type="page"/>
      </w:r>
    </w:p>
    <w:p w14:paraId="792058B6" w14:textId="15025EC7" w:rsidR="00763D87" w:rsidRPr="00377046" w:rsidRDefault="00763D87" w:rsidP="00763D87">
      <w:pPr>
        <w:spacing w:after="0" w:line="480" w:lineRule="auto"/>
        <w:jc w:val="both"/>
        <w:rPr>
          <w:rFonts w:ascii="Arial" w:eastAsia="Malgun Gothic" w:hAnsi="Arial" w:cs="Arial"/>
          <w:b/>
          <w:bCs/>
          <w:color w:val="000000"/>
          <w:lang w:eastAsia="en-US"/>
        </w:rPr>
      </w:pPr>
      <w:r w:rsidRPr="00377046">
        <w:rPr>
          <w:rFonts w:ascii="Arial" w:eastAsia="Malgun Gothic" w:hAnsi="Arial" w:cs="Arial"/>
          <w:b/>
          <w:bCs/>
          <w:color w:val="000000"/>
          <w:lang w:eastAsia="en-US"/>
        </w:rPr>
        <w:t>Figure 6.</w:t>
      </w:r>
      <w:r w:rsidRPr="00377046">
        <w:rPr>
          <w:rFonts w:ascii="Arial" w:eastAsia="Malgun Gothic" w:hAnsi="Arial" w:cs="Arial"/>
          <w:color w:val="000000"/>
          <w:lang w:eastAsia="en-US"/>
        </w:rPr>
        <w:t xml:space="preserve"> Trends in the number of people with hypertension who reported a diagnosis, who </w:t>
      </w:r>
      <w:bookmarkStart w:id="1" w:name="_Hlk73100474"/>
      <w:r w:rsidR="00047F47">
        <w:rPr>
          <w:rFonts w:ascii="Arial" w:eastAsia="Malgun Gothic" w:hAnsi="Arial" w:cs="Arial"/>
          <w:color w:val="000000"/>
          <w:lang w:eastAsia="en-US"/>
        </w:rPr>
        <w:t>used treatment</w:t>
      </w:r>
      <w:bookmarkEnd w:id="1"/>
      <w:r w:rsidRPr="00377046">
        <w:rPr>
          <w:rFonts w:ascii="Arial" w:eastAsia="Malgun Gothic" w:hAnsi="Arial" w:cs="Arial"/>
          <w:color w:val="000000"/>
          <w:lang w:eastAsia="en-US"/>
        </w:rPr>
        <w:t xml:space="preserve">, and whose blood pressure was effectively controlled, globally and by region from 1990 to 2019. See Appendix Figure </w:t>
      </w:r>
      <w:r w:rsidR="00E66354" w:rsidRPr="00377046">
        <w:rPr>
          <w:rFonts w:ascii="Arial" w:eastAsia="Malgun Gothic" w:hAnsi="Arial" w:cs="Arial"/>
          <w:color w:val="000000"/>
          <w:lang w:eastAsia="en-US"/>
        </w:rPr>
        <w:t>6</w:t>
      </w:r>
      <w:r w:rsidRPr="00377046">
        <w:rPr>
          <w:rFonts w:ascii="Arial" w:eastAsia="Malgun Gothic" w:hAnsi="Arial" w:cs="Arial"/>
          <w:color w:val="000000"/>
          <w:lang w:eastAsia="en-US"/>
        </w:rPr>
        <w:t xml:space="preserve"> for trends in the proportions</w:t>
      </w:r>
      <w:r w:rsidR="00DB02B7" w:rsidRPr="00377046">
        <w:rPr>
          <w:rFonts w:ascii="Arial" w:eastAsia="Malgun Gothic" w:hAnsi="Arial" w:cs="Arial"/>
          <w:color w:val="000000"/>
          <w:lang w:eastAsia="en-US"/>
        </w:rPr>
        <w:t xml:space="preserve"> of people with hypertension who reported a diagnosis, who had treatment, and whose blood pressure was effectively controlled, globally and by region</w:t>
      </w:r>
      <w:r w:rsidRPr="00377046">
        <w:rPr>
          <w:rFonts w:ascii="Arial" w:eastAsia="Malgun Gothic" w:hAnsi="Arial" w:cs="Arial"/>
          <w:color w:val="000000"/>
          <w:lang w:eastAsia="en-US"/>
        </w:rPr>
        <w:t>.</w:t>
      </w:r>
    </w:p>
    <w:p w14:paraId="68F8491B" w14:textId="77777777" w:rsidR="00763D87" w:rsidRPr="00377046" w:rsidRDefault="00763D87" w:rsidP="00763D87">
      <w:pPr>
        <w:spacing w:after="0" w:line="480" w:lineRule="auto"/>
        <w:jc w:val="both"/>
        <w:rPr>
          <w:rFonts w:ascii="Arial" w:eastAsia="Malgun Gothic" w:hAnsi="Arial" w:cs="Arial"/>
          <w:color w:val="000000"/>
          <w:lang w:eastAsia="en-US"/>
        </w:rPr>
      </w:pPr>
    </w:p>
    <w:p w14:paraId="18198EEA" w14:textId="77777777" w:rsidR="00763D87" w:rsidRPr="00377046" w:rsidRDefault="00763D87" w:rsidP="00763D87">
      <w:pPr>
        <w:rPr>
          <w:rFonts w:ascii="Arial" w:eastAsia="Malgun Gothic" w:hAnsi="Arial" w:cs="Arial"/>
          <w:color w:val="000000"/>
          <w:lang w:eastAsia="en-US"/>
        </w:rPr>
      </w:pPr>
      <w:r w:rsidRPr="00377046">
        <w:rPr>
          <w:rFonts w:ascii="Arial" w:eastAsia="Malgun Gothic" w:hAnsi="Arial" w:cs="Arial"/>
          <w:color w:val="000000"/>
          <w:lang w:eastAsia="en-US"/>
        </w:rPr>
        <w:br w:type="page"/>
      </w:r>
    </w:p>
    <w:p w14:paraId="5650EAE1" w14:textId="31726E33" w:rsidR="00B56EE1" w:rsidRPr="00377046" w:rsidRDefault="00B56EE1" w:rsidP="00F6220D">
      <w:pPr>
        <w:spacing w:after="0" w:line="480" w:lineRule="auto"/>
        <w:jc w:val="both"/>
        <w:rPr>
          <w:rFonts w:ascii="Arial" w:eastAsia="Malgun Gothic" w:hAnsi="Arial" w:cs="Arial"/>
          <w:b/>
          <w:bCs/>
          <w:color w:val="000000"/>
          <w:lang w:eastAsia="en-US"/>
        </w:rPr>
      </w:pPr>
      <w:r w:rsidRPr="00377046">
        <w:rPr>
          <w:rFonts w:ascii="Arial" w:eastAsia="Malgun Gothic" w:hAnsi="Arial" w:cs="Arial"/>
          <w:b/>
          <w:bCs/>
          <w:color w:val="000000"/>
          <w:lang w:eastAsia="en-US"/>
        </w:rPr>
        <w:t>Reference</w:t>
      </w:r>
      <w:r w:rsidR="00D24733" w:rsidRPr="00377046">
        <w:rPr>
          <w:rFonts w:ascii="Arial" w:eastAsia="Malgun Gothic" w:hAnsi="Arial" w:cs="Arial"/>
          <w:b/>
          <w:bCs/>
          <w:color w:val="000000"/>
          <w:lang w:eastAsia="en-US"/>
        </w:rPr>
        <w:t>s</w:t>
      </w:r>
    </w:p>
    <w:p w14:paraId="0A90148D" w14:textId="1B800255" w:rsidR="00C05DA7" w:rsidRPr="00C05DA7" w:rsidRDefault="00C05DA7" w:rsidP="00C05DA7">
      <w:pPr>
        <w:pStyle w:val="EndNoteBibliography"/>
        <w:spacing w:after="0"/>
      </w:pPr>
      <w:r w:rsidRPr="00C05DA7">
        <w:t>1.</w:t>
      </w:r>
      <w:r w:rsidRPr="00C05DA7">
        <w:tab/>
        <w:t xml:space="preserve">Olsen MH, Angell SY, Asma S, et al. A call to action and a lifecourse strategy to address the global burden of raised blood pressure on current and future generations: the Lancet Commission on hypertension. </w:t>
      </w:r>
      <w:r w:rsidRPr="00C05DA7">
        <w:rPr>
          <w:i/>
        </w:rPr>
        <w:t>Lancet</w:t>
      </w:r>
      <w:r w:rsidRPr="00C05DA7">
        <w:t xml:space="preserve"> 2016; </w:t>
      </w:r>
      <w:r w:rsidRPr="00C05DA7">
        <w:rPr>
          <w:b/>
        </w:rPr>
        <w:t>388</w:t>
      </w:r>
      <w:r w:rsidRPr="00C05DA7">
        <w:t>: 2665-712.</w:t>
      </w:r>
    </w:p>
    <w:p w14:paraId="1643E2E4" w14:textId="77777777" w:rsidR="00C05DA7" w:rsidRPr="00C05DA7" w:rsidRDefault="00C05DA7" w:rsidP="00C05DA7">
      <w:pPr>
        <w:pStyle w:val="EndNoteBibliography"/>
        <w:spacing w:after="0"/>
      </w:pPr>
      <w:r w:rsidRPr="00C05DA7">
        <w:t>2.</w:t>
      </w:r>
      <w:r w:rsidRPr="00C05DA7">
        <w:tab/>
        <w:t xml:space="preserve">Zhou B, Perel P, Mensah GA, Ezzati M. Global epidemiology, health burden and effective interventions for elevated blood pressure and hypertension. </w:t>
      </w:r>
      <w:r w:rsidRPr="00C05DA7">
        <w:rPr>
          <w:i/>
        </w:rPr>
        <w:t>Nat Rev Cardiol</w:t>
      </w:r>
      <w:r w:rsidRPr="00C05DA7">
        <w:t xml:space="preserve"> 2021; published online May 28.</w:t>
      </w:r>
    </w:p>
    <w:p w14:paraId="4A74EF69" w14:textId="71B58C16" w:rsidR="00C05DA7" w:rsidRPr="00C05DA7" w:rsidRDefault="00C05DA7" w:rsidP="00C05DA7">
      <w:pPr>
        <w:pStyle w:val="EndNoteBibliography"/>
        <w:spacing w:after="0"/>
      </w:pPr>
      <w:r w:rsidRPr="00C05DA7">
        <w:t>3.</w:t>
      </w:r>
      <w:r w:rsidRPr="00C05DA7">
        <w:tab/>
        <w:t xml:space="preserve">World Health Organization. WHO model list of essential medicines (21st List). 2019. </w:t>
      </w:r>
      <w:r w:rsidRPr="00C42718">
        <w:rPr>
          <w:rStyle w:val="Hyperlink"/>
        </w:rPr>
        <w:t>https://apps.who.int/iris/bitstream/handle/10665/325771/WHO-MVP-EMP-IAU-2019.06-eng.pdf</w:t>
      </w:r>
      <w:r w:rsidRPr="00C05DA7">
        <w:t xml:space="preserve"> (accessed 1 November 2020).</w:t>
      </w:r>
    </w:p>
    <w:p w14:paraId="0E51E62C" w14:textId="77777777" w:rsidR="00C05DA7" w:rsidRPr="00C05DA7" w:rsidRDefault="00C05DA7" w:rsidP="00C05DA7">
      <w:pPr>
        <w:pStyle w:val="EndNoteBibliography"/>
        <w:spacing w:after="0"/>
      </w:pPr>
      <w:r w:rsidRPr="00C05DA7">
        <w:t>4.</w:t>
      </w:r>
      <w:r w:rsidRPr="00C05DA7">
        <w:tab/>
        <w:t xml:space="preserve">Ettehad D, Emdin CA, Kiran A, et al. Blood pressure lowering for prevention of cardiovascular disease and death: a systematic review and meta-analysis. </w:t>
      </w:r>
      <w:r w:rsidRPr="00C05DA7">
        <w:rPr>
          <w:i/>
        </w:rPr>
        <w:t>Lancet</w:t>
      </w:r>
      <w:r w:rsidRPr="00C05DA7">
        <w:t xml:space="preserve"> 2016; </w:t>
      </w:r>
      <w:r w:rsidRPr="00C05DA7">
        <w:rPr>
          <w:b/>
        </w:rPr>
        <w:t>387</w:t>
      </w:r>
      <w:r w:rsidRPr="00C05DA7">
        <w:t>: 957-67.</w:t>
      </w:r>
    </w:p>
    <w:p w14:paraId="58226D3F" w14:textId="77777777" w:rsidR="00C05DA7" w:rsidRPr="00C05DA7" w:rsidRDefault="00C05DA7" w:rsidP="00C05DA7">
      <w:pPr>
        <w:pStyle w:val="EndNoteBibliography"/>
        <w:spacing w:after="0"/>
      </w:pPr>
      <w:r w:rsidRPr="00C05DA7">
        <w:t>5.</w:t>
      </w:r>
      <w:r w:rsidRPr="00C05DA7">
        <w:tab/>
        <w:t xml:space="preserve">Suchard MA, Schuemie MJ, Krumholz HM, et al. Comprehensive comparative effectiveness and safety of first-line antihypertensive drug classes: a systematic, multinational, large-scale analysis. </w:t>
      </w:r>
      <w:r w:rsidRPr="00C05DA7">
        <w:rPr>
          <w:i/>
        </w:rPr>
        <w:t>Lancet</w:t>
      </w:r>
      <w:r w:rsidRPr="00C05DA7">
        <w:t xml:space="preserve"> 2019; </w:t>
      </w:r>
      <w:r w:rsidRPr="00C05DA7">
        <w:rPr>
          <w:b/>
        </w:rPr>
        <w:t>394</w:t>
      </w:r>
      <w:r w:rsidRPr="00C05DA7">
        <w:t>: 1816-26.</w:t>
      </w:r>
    </w:p>
    <w:p w14:paraId="70BC3D56" w14:textId="77777777" w:rsidR="00C05DA7" w:rsidRPr="00C05DA7" w:rsidRDefault="00C05DA7" w:rsidP="00C05DA7">
      <w:pPr>
        <w:pStyle w:val="EndNoteBibliography"/>
        <w:spacing w:after="0"/>
      </w:pPr>
      <w:r w:rsidRPr="00C05DA7">
        <w:t>6.</w:t>
      </w:r>
      <w:r w:rsidRPr="00C05DA7">
        <w:tab/>
        <w:t xml:space="preserve">Gee ME, Campbell N, Sarrafzadegan N, et al. Standards for the uniform reporting of hypertension in adults using population survey data: recommendations from the World Hypertension League Expert Committee. </w:t>
      </w:r>
      <w:r w:rsidRPr="00C05DA7">
        <w:rPr>
          <w:i/>
        </w:rPr>
        <w:t>J Clin Hypertens (Greenwich)</w:t>
      </w:r>
      <w:r w:rsidRPr="00C05DA7">
        <w:t xml:space="preserve"> 2014; </w:t>
      </w:r>
      <w:r w:rsidRPr="00C05DA7">
        <w:rPr>
          <w:b/>
        </w:rPr>
        <w:t>16</w:t>
      </w:r>
      <w:r w:rsidRPr="00C05DA7">
        <w:t>: 773-81.</w:t>
      </w:r>
    </w:p>
    <w:p w14:paraId="4A03CF0F" w14:textId="77777777" w:rsidR="00C05DA7" w:rsidRPr="00C05DA7" w:rsidRDefault="00C05DA7" w:rsidP="00C05DA7">
      <w:pPr>
        <w:pStyle w:val="EndNoteBibliography"/>
        <w:spacing w:after="0"/>
      </w:pPr>
      <w:r w:rsidRPr="00C05DA7">
        <w:t>7.</w:t>
      </w:r>
      <w:r w:rsidRPr="00C05DA7">
        <w:tab/>
        <w:t xml:space="preserve">Benetos A, Petrovic M, Strandberg T. Hypertension management in older and frail older patients. </w:t>
      </w:r>
      <w:r w:rsidRPr="00C05DA7">
        <w:rPr>
          <w:i/>
        </w:rPr>
        <w:t>Circ Res</w:t>
      </w:r>
      <w:r w:rsidRPr="00C05DA7">
        <w:t xml:space="preserve"> 2019; </w:t>
      </w:r>
      <w:r w:rsidRPr="00C05DA7">
        <w:rPr>
          <w:b/>
        </w:rPr>
        <w:t>124</w:t>
      </w:r>
      <w:r w:rsidRPr="00C05DA7">
        <w:t>: 1045-60.</w:t>
      </w:r>
    </w:p>
    <w:p w14:paraId="36810C3D" w14:textId="77777777" w:rsidR="00C05DA7" w:rsidRPr="00C05DA7" w:rsidRDefault="00C05DA7" w:rsidP="00C05DA7">
      <w:pPr>
        <w:pStyle w:val="EndNoteBibliography"/>
        <w:spacing w:after="0"/>
      </w:pPr>
      <w:r w:rsidRPr="00C05DA7">
        <w:t>8.</w:t>
      </w:r>
      <w:r w:rsidRPr="00C05DA7">
        <w:tab/>
        <w:t xml:space="preserve">NCD Risk Factor Collaboration. Worldwide trends in blood pressure from 1975 to 2015: a pooled analysis of 1479 population-based measurement studies with 19.1 million participants. </w:t>
      </w:r>
      <w:r w:rsidRPr="00C05DA7">
        <w:rPr>
          <w:i/>
        </w:rPr>
        <w:t>Lancet</w:t>
      </w:r>
      <w:r w:rsidRPr="00C05DA7">
        <w:t xml:space="preserve"> 2017; </w:t>
      </w:r>
      <w:r w:rsidRPr="00C05DA7">
        <w:rPr>
          <w:b/>
        </w:rPr>
        <w:t>389</w:t>
      </w:r>
      <w:r w:rsidRPr="00C05DA7">
        <w:t>: 37-55.</w:t>
      </w:r>
    </w:p>
    <w:p w14:paraId="38320319" w14:textId="77777777" w:rsidR="00C05DA7" w:rsidRPr="00C05DA7" w:rsidRDefault="00C05DA7" w:rsidP="00C05DA7">
      <w:pPr>
        <w:pStyle w:val="EndNoteBibliography"/>
        <w:spacing w:after="0"/>
      </w:pPr>
      <w:r w:rsidRPr="00C05DA7">
        <w:t>9.</w:t>
      </w:r>
      <w:r w:rsidRPr="00C05DA7">
        <w:tab/>
        <w:t xml:space="preserve">Finucane MM, Paciorek CJ, Danaei G, Ezzati M. Bayesian estimation of population-level trends in measures of health status. </w:t>
      </w:r>
      <w:r w:rsidRPr="00C05DA7">
        <w:rPr>
          <w:i/>
        </w:rPr>
        <w:t>Stat Sci</w:t>
      </w:r>
      <w:r w:rsidRPr="00C05DA7">
        <w:t xml:space="preserve"> 2014; </w:t>
      </w:r>
      <w:r w:rsidRPr="00C05DA7">
        <w:rPr>
          <w:b/>
        </w:rPr>
        <w:t>29</w:t>
      </w:r>
      <w:r w:rsidRPr="00C05DA7">
        <w:t>: 18-25.</w:t>
      </w:r>
    </w:p>
    <w:p w14:paraId="6A8BA49C" w14:textId="77777777" w:rsidR="00C05DA7" w:rsidRPr="00C05DA7" w:rsidRDefault="00C05DA7" w:rsidP="00C05DA7">
      <w:pPr>
        <w:pStyle w:val="EndNoteBibliography"/>
        <w:spacing w:after="0"/>
      </w:pPr>
      <w:r w:rsidRPr="00C05DA7">
        <w:t>10.</w:t>
      </w:r>
      <w:r w:rsidRPr="00C05DA7">
        <w:tab/>
        <w:t xml:space="preserve">Danaei G, Finucane MM, Lin JK, et al. National, regional, and global trends in systolic blood pressure since 1980: systematic analysis of health examination surveys and epidemiological studies with 786 country-years and 5.4 million participants. </w:t>
      </w:r>
      <w:r w:rsidRPr="00C05DA7">
        <w:rPr>
          <w:i/>
        </w:rPr>
        <w:t>Lancet</w:t>
      </w:r>
      <w:r w:rsidRPr="00C05DA7">
        <w:t xml:space="preserve"> 2011; </w:t>
      </w:r>
      <w:r w:rsidRPr="00C05DA7">
        <w:rPr>
          <w:b/>
        </w:rPr>
        <w:t>377</w:t>
      </w:r>
      <w:r w:rsidRPr="00C05DA7">
        <w:t>: 568-77.</w:t>
      </w:r>
    </w:p>
    <w:p w14:paraId="74D3BB4B" w14:textId="77777777" w:rsidR="00C05DA7" w:rsidRPr="00C05DA7" w:rsidRDefault="00C05DA7" w:rsidP="00C05DA7">
      <w:pPr>
        <w:pStyle w:val="EndNoteBibliography"/>
        <w:spacing w:after="0"/>
      </w:pPr>
      <w:r w:rsidRPr="00C05DA7">
        <w:t>11.</w:t>
      </w:r>
      <w:r w:rsidRPr="00C05DA7">
        <w:tab/>
        <w:t xml:space="preserve">Zhang Y, Moran AE. Trends in the prevalence, awareness, treatment, and control of hypertension among young adults in the United States, 1999 to 2014. </w:t>
      </w:r>
      <w:r w:rsidRPr="00C05DA7">
        <w:rPr>
          <w:i/>
        </w:rPr>
        <w:t>Hypertension</w:t>
      </w:r>
      <w:r w:rsidRPr="00C05DA7">
        <w:t xml:space="preserve"> 2017; </w:t>
      </w:r>
      <w:r w:rsidRPr="00C05DA7">
        <w:rPr>
          <w:b/>
        </w:rPr>
        <w:t>70</w:t>
      </w:r>
      <w:r w:rsidRPr="00C05DA7">
        <w:t>: 736-42.</w:t>
      </w:r>
    </w:p>
    <w:p w14:paraId="29E75872" w14:textId="77777777" w:rsidR="00C05DA7" w:rsidRPr="00C05DA7" w:rsidRDefault="00C05DA7" w:rsidP="00C05DA7">
      <w:pPr>
        <w:pStyle w:val="EndNoteBibliography"/>
        <w:spacing w:after="0"/>
      </w:pPr>
      <w:r w:rsidRPr="00C05DA7">
        <w:t>12.</w:t>
      </w:r>
      <w:r w:rsidRPr="00C05DA7">
        <w:tab/>
        <w:t xml:space="preserve">NCD Risk Factor Collaboration. Long-term and recent trends in hypertension awareness, treatment, and control in 12 high-income countries: an analysis of 123 nationally representative surveys. </w:t>
      </w:r>
      <w:r w:rsidRPr="00C05DA7">
        <w:rPr>
          <w:i/>
        </w:rPr>
        <w:t>Lancet</w:t>
      </w:r>
      <w:r w:rsidRPr="00C05DA7">
        <w:t xml:space="preserve"> 2019; </w:t>
      </w:r>
      <w:r w:rsidRPr="00C05DA7">
        <w:rPr>
          <w:b/>
        </w:rPr>
        <w:t>394</w:t>
      </w:r>
      <w:r w:rsidRPr="00C05DA7">
        <w:t>: 639-51.</w:t>
      </w:r>
    </w:p>
    <w:p w14:paraId="0B33A66C" w14:textId="77777777" w:rsidR="00C05DA7" w:rsidRPr="00C05DA7" w:rsidRDefault="00C05DA7" w:rsidP="00C05DA7">
      <w:pPr>
        <w:pStyle w:val="EndNoteBibliography"/>
        <w:spacing w:after="0"/>
      </w:pPr>
      <w:r w:rsidRPr="00C05DA7">
        <w:t>13.</w:t>
      </w:r>
      <w:r w:rsidRPr="00C05DA7">
        <w:tab/>
        <w:t>Ahmad OB, Boschi-Pinto C, Lopez AD, Murray CJ, Lozano R, Inoue M. Age standardization of rates: a new WHO standard. GPE Discussion Paper Series: No.31. Geneva: World Health Organization, 2001.</w:t>
      </w:r>
    </w:p>
    <w:p w14:paraId="25BA514F" w14:textId="77777777" w:rsidR="00C05DA7" w:rsidRPr="00C05DA7" w:rsidRDefault="00C05DA7" w:rsidP="00C05DA7">
      <w:pPr>
        <w:pStyle w:val="EndNoteBibliography"/>
        <w:spacing w:after="0"/>
      </w:pPr>
      <w:r w:rsidRPr="00C05DA7">
        <w:t>14.</w:t>
      </w:r>
      <w:r w:rsidRPr="00C05DA7">
        <w:tab/>
        <w:t>United Nations, Department of Economic and Social Affairs, Population Division. World Population Prospects 2019, Online Edition. Rev. 1., 2019.</w:t>
      </w:r>
    </w:p>
    <w:p w14:paraId="3839355A" w14:textId="77777777" w:rsidR="00C05DA7" w:rsidRPr="00C05DA7" w:rsidRDefault="00C05DA7" w:rsidP="00C05DA7">
      <w:pPr>
        <w:pStyle w:val="EndNoteBibliography"/>
        <w:spacing w:after="0"/>
      </w:pPr>
      <w:r w:rsidRPr="00C05DA7">
        <w:t>15.</w:t>
      </w:r>
      <w:r w:rsidRPr="00C05DA7">
        <w:tab/>
        <w:t xml:space="preserve">Mills KT, Bundy JD, Kelly TN, et al. Global disparities of hypertension prevalence and control: a systematic analysis of population-based studies from 90 countries. </w:t>
      </w:r>
      <w:r w:rsidRPr="00C05DA7">
        <w:rPr>
          <w:i/>
        </w:rPr>
        <w:t>Circulation</w:t>
      </w:r>
      <w:r w:rsidRPr="00C05DA7">
        <w:t xml:space="preserve"> 2016; </w:t>
      </w:r>
      <w:r w:rsidRPr="00C05DA7">
        <w:rPr>
          <w:b/>
        </w:rPr>
        <w:t>134</w:t>
      </w:r>
      <w:r w:rsidRPr="00C05DA7">
        <w:t>: 441-50.</w:t>
      </w:r>
    </w:p>
    <w:p w14:paraId="2F11C176" w14:textId="77777777" w:rsidR="00C05DA7" w:rsidRPr="00C05DA7" w:rsidRDefault="00C05DA7" w:rsidP="00C05DA7">
      <w:pPr>
        <w:pStyle w:val="EndNoteBibliography"/>
        <w:spacing w:after="0"/>
      </w:pPr>
      <w:r w:rsidRPr="00C05DA7">
        <w:t>16.</w:t>
      </w:r>
      <w:r w:rsidRPr="00C05DA7">
        <w:tab/>
        <w:t xml:space="preserve">Geldsetzer P, Manne-Goehler J, Marcus ME, et al. The state of hypertension care in 44 low-income and middle-income countries: a cross-sectional study of nationally representative individual-level data from 1.1 million adults. </w:t>
      </w:r>
      <w:r w:rsidRPr="00C05DA7">
        <w:rPr>
          <w:i/>
        </w:rPr>
        <w:t>Lancet</w:t>
      </w:r>
      <w:r w:rsidRPr="00C05DA7">
        <w:t xml:space="preserve"> 2019; </w:t>
      </w:r>
      <w:r w:rsidRPr="00C05DA7">
        <w:rPr>
          <w:b/>
        </w:rPr>
        <w:t>394</w:t>
      </w:r>
      <w:r w:rsidRPr="00C05DA7">
        <w:t>: 652-62.</w:t>
      </w:r>
    </w:p>
    <w:p w14:paraId="7F6BED17" w14:textId="77777777" w:rsidR="00C05DA7" w:rsidRPr="00C05DA7" w:rsidRDefault="00C05DA7" w:rsidP="00C05DA7">
      <w:pPr>
        <w:pStyle w:val="EndNoteBibliography"/>
        <w:spacing w:after="0"/>
      </w:pPr>
      <w:r w:rsidRPr="00C05DA7">
        <w:t>17.</w:t>
      </w:r>
      <w:r w:rsidRPr="00C05DA7">
        <w:tab/>
        <w:t xml:space="preserve">Okura Y, Urban LH, Mahoney DW, Jacobsen SJ, Rodeheffer RJ. Agreement between self-report questionnaires and medical record data was substantial for diabetes, hypertension, myocardial infarction and stroke but not for heart failure. </w:t>
      </w:r>
      <w:r w:rsidRPr="00C05DA7">
        <w:rPr>
          <w:i/>
        </w:rPr>
        <w:t>J Clin Epidemiol</w:t>
      </w:r>
      <w:r w:rsidRPr="00C05DA7">
        <w:t xml:space="preserve"> 2004; </w:t>
      </w:r>
      <w:r w:rsidRPr="00C05DA7">
        <w:rPr>
          <w:b/>
        </w:rPr>
        <w:t>57</w:t>
      </w:r>
      <w:r w:rsidRPr="00C05DA7">
        <w:t>: 1096-103.</w:t>
      </w:r>
    </w:p>
    <w:p w14:paraId="14127284" w14:textId="77777777" w:rsidR="00C05DA7" w:rsidRPr="00C05DA7" w:rsidRDefault="00C05DA7" w:rsidP="00C05DA7">
      <w:pPr>
        <w:pStyle w:val="EndNoteBibliography"/>
        <w:spacing w:after="0"/>
      </w:pPr>
      <w:r w:rsidRPr="00C05DA7">
        <w:t>18.</w:t>
      </w:r>
      <w:r w:rsidRPr="00C05DA7">
        <w:tab/>
        <w:t xml:space="preserve">Wu CS, Lai MS, Gau SS, Wang SC, Tsai HJ. Concordance between patient self-reports and claims data on clinical diagnoses, medication use, and health system utilization in Taiwan. </w:t>
      </w:r>
      <w:r w:rsidRPr="00C05DA7">
        <w:rPr>
          <w:i/>
        </w:rPr>
        <w:t>PLoS One</w:t>
      </w:r>
      <w:r w:rsidRPr="00C05DA7">
        <w:t xml:space="preserve"> 2014; </w:t>
      </w:r>
      <w:r w:rsidRPr="00C05DA7">
        <w:rPr>
          <w:b/>
        </w:rPr>
        <w:t>9</w:t>
      </w:r>
      <w:r w:rsidRPr="00C05DA7">
        <w:t>: e112257.</w:t>
      </w:r>
    </w:p>
    <w:p w14:paraId="0298BEB6" w14:textId="77777777" w:rsidR="00C05DA7" w:rsidRPr="00C05DA7" w:rsidRDefault="00C05DA7" w:rsidP="00C05DA7">
      <w:pPr>
        <w:pStyle w:val="EndNoteBibliography"/>
        <w:spacing w:after="0"/>
      </w:pPr>
      <w:r w:rsidRPr="00C05DA7">
        <w:t>19.</w:t>
      </w:r>
      <w:r w:rsidRPr="00C05DA7">
        <w:tab/>
        <w:t xml:space="preserve">Robinson JR, Young TK, Roos LL, Gelskey DE. Estimating the burden of disease. Comparing administrative data and self-reports. </w:t>
      </w:r>
      <w:r w:rsidRPr="00C05DA7">
        <w:rPr>
          <w:i/>
        </w:rPr>
        <w:t>Med Care</w:t>
      </w:r>
      <w:r w:rsidRPr="00C05DA7">
        <w:t xml:space="preserve"> 1997; </w:t>
      </w:r>
      <w:r w:rsidRPr="00C05DA7">
        <w:rPr>
          <w:b/>
        </w:rPr>
        <w:t>35</w:t>
      </w:r>
      <w:r w:rsidRPr="00C05DA7">
        <w:t>: 932-47.</w:t>
      </w:r>
    </w:p>
    <w:p w14:paraId="16BA6F83" w14:textId="77777777" w:rsidR="00C05DA7" w:rsidRPr="00C05DA7" w:rsidRDefault="00C05DA7" w:rsidP="00C05DA7">
      <w:pPr>
        <w:pStyle w:val="EndNoteBibliography"/>
        <w:spacing w:after="0"/>
      </w:pPr>
      <w:r w:rsidRPr="00C05DA7">
        <w:t>20.</w:t>
      </w:r>
      <w:r w:rsidRPr="00C05DA7">
        <w:tab/>
        <w:t xml:space="preserve">Matsumoto M, Harada S, Iida M, et al. Validity assessment of self-reported medication use for hypertension, diabetes, and dyslipidemia in a pharmacoepidemiologic study by comparison with health insurance claims. </w:t>
      </w:r>
      <w:r w:rsidRPr="00C05DA7">
        <w:rPr>
          <w:i/>
        </w:rPr>
        <w:t>J Epidemiol</w:t>
      </w:r>
      <w:r w:rsidRPr="00C05DA7">
        <w:t>. Published online 22 Dec 2020.</w:t>
      </w:r>
    </w:p>
    <w:p w14:paraId="50F921CA" w14:textId="77777777" w:rsidR="00C05DA7" w:rsidRPr="00C05DA7" w:rsidRDefault="00C05DA7" w:rsidP="00C05DA7">
      <w:pPr>
        <w:pStyle w:val="EndNoteBibliography"/>
        <w:spacing w:after="0"/>
      </w:pPr>
      <w:r w:rsidRPr="00C05DA7">
        <w:t>21.</w:t>
      </w:r>
      <w:r w:rsidRPr="00C05DA7">
        <w:tab/>
        <w:t xml:space="preserve">Myers MG, Godwin M, Dawes M, et al. Conventional versus automated measurement of blood pressure in primary care patients with systolic hypertension: randomised parallel design controlled trial. </w:t>
      </w:r>
      <w:r w:rsidRPr="00C05DA7">
        <w:rPr>
          <w:i/>
        </w:rPr>
        <w:t>BMJ</w:t>
      </w:r>
      <w:r w:rsidRPr="00C05DA7">
        <w:t xml:space="preserve"> 2011; </w:t>
      </w:r>
      <w:r w:rsidRPr="00C05DA7">
        <w:rPr>
          <w:b/>
        </w:rPr>
        <w:t>342</w:t>
      </w:r>
      <w:r w:rsidRPr="00C05DA7">
        <w:t>: d286.</w:t>
      </w:r>
    </w:p>
    <w:p w14:paraId="27014269" w14:textId="77777777" w:rsidR="00C05DA7" w:rsidRPr="00C05DA7" w:rsidRDefault="00C05DA7" w:rsidP="00C05DA7">
      <w:pPr>
        <w:pStyle w:val="EndNoteBibliography"/>
        <w:spacing w:after="0"/>
      </w:pPr>
      <w:r w:rsidRPr="00C05DA7">
        <w:t>22.</w:t>
      </w:r>
      <w:r w:rsidRPr="00C05DA7">
        <w:tab/>
        <w:t xml:space="preserve">Plumettaz C, Viswanathan B, Bovet P. Hypertension prevalence based on blood pressure measurements on two vs. one visits: a community-based screening programme and a narrative review. </w:t>
      </w:r>
      <w:r w:rsidRPr="00C05DA7">
        <w:rPr>
          <w:i/>
        </w:rPr>
        <w:t>Int J Environ Res Public Health</w:t>
      </w:r>
      <w:r w:rsidRPr="00C05DA7">
        <w:t xml:space="preserve"> 2020; </w:t>
      </w:r>
      <w:r w:rsidRPr="00C05DA7">
        <w:rPr>
          <w:b/>
        </w:rPr>
        <w:t>17</w:t>
      </w:r>
      <w:r w:rsidRPr="00C05DA7">
        <w:t>: 9395.</w:t>
      </w:r>
    </w:p>
    <w:p w14:paraId="76734D26" w14:textId="77777777" w:rsidR="00C05DA7" w:rsidRPr="00C05DA7" w:rsidRDefault="00C05DA7" w:rsidP="00C05DA7">
      <w:pPr>
        <w:pStyle w:val="EndNoteBibliography"/>
        <w:spacing w:after="0"/>
      </w:pPr>
      <w:r w:rsidRPr="00C05DA7">
        <w:t>23.</w:t>
      </w:r>
      <w:r w:rsidRPr="00C05DA7">
        <w:tab/>
        <w:t xml:space="preserve">NCD Risk Factor Collaboration. Contributions of mean and shape of blood pressure distribution to worldwide trends and variations in raised blood pressure: a pooled analysis of 1018 population-based measurement studies with 88.6 million participants. </w:t>
      </w:r>
      <w:r w:rsidRPr="00C05DA7">
        <w:rPr>
          <w:i/>
        </w:rPr>
        <w:t>Int J Epidemiol</w:t>
      </w:r>
      <w:r w:rsidRPr="00C05DA7">
        <w:t xml:space="preserve"> 2018; </w:t>
      </w:r>
      <w:r w:rsidRPr="00C05DA7">
        <w:rPr>
          <w:b/>
        </w:rPr>
        <w:t>47</w:t>
      </w:r>
      <w:r w:rsidRPr="00C05DA7">
        <w:t>: 872-83i.</w:t>
      </w:r>
    </w:p>
    <w:p w14:paraId="47DB5D8C" w14:textId="77777777" w:rsidR="00C05DA7" w:rsidRPr="00C05DA7" w:rsidRDefault="00C05DA7" w:rsidP="00C05DA7">
      <w:pPr>
        <w:pStyle w:val="EndNoteBibliography"/>
        <w:spacing w:after="0"/>
      </w:pPr>
      <w:r w:rsidRPr="00C05DA7">
        <w:t>24.</w:t>
      </w:r>
      <w:r w:rsidRPr="00C05DA7">
        <w:tab/>
        <w:t xml:space="preserve">Joshi R, Thrift AG, Smith C, et al. Task-shifting for cardiovascular risk factor management: lessons from the Global Alliance for Chronic Diseases. </w:t>
      </w:r>
      <w:r w:rsidRPr="00C05DA7">
        <w:rPr>
          <w:i/>
        </w:rPr>
        <w:t>BMJ Glob Health</w:t>
      </w:r>
      <w:r w:rsidRPr="00C05DA7">
        <w:t xml:space="preserve"> 2018; </w:t>
      </w:r>
      <w:r w:rsidRPr="00C05DA7">
        <w:rPr>
          <w:b/>
        </w:rPr>
        <w:t>3</w:t>
      </w:r>
      <w:r w:rsidRPr="00C05DA7">
        <w:t>: e001092.</w:t>
      </w:r>
    </w:p>
    <w:p w14:paraId="743C6605" w14:textId="77777777" w:rsidR="00C05DA7" w:rsidRPr="00C05DA7" w:rsidRDefault="00C05DA7" w:rsidP="00C05DA7">
      <w:pPr>
        <w:pStyle w:val="EndNoteBibliography"/>
        <w:spacing w:after="0"/>
      </w:pPr>
      <w:r w:rsidRPr="00C05DA7">
        <w:t>25.</w:t>
      </w:r>
      <w:r w:rsidRPr="00C05DA7">
        <w:tab/>
        <w:t xml:space="preserve">Himmelfarb CR, Commodore-Mensah Y, Hill MN. Expanding the role of nurses to improve hypertension care and control globally. </w:t>
      </w:r>
      <w:r w:rsidRPr="00C05DA7">
        <w:rPr>
          <w:i/>
        </w:rPr>
        <w:t>Ann Glob Health</w:t>
      </w:r>
      <w:r w:rsidRPr="00C05DA7">
        <w:t xml:space="preserve"> 2016; </w:t>
      </w:r>
      <w:r w:rsidRPr="00C05DA7">
        <w:rPr>
          <w:b/>
        </w:rPr>
        <w:t>82</w:t>
      </w:r>
      <w:r w:rsidRPr="00C05DA7">
        <w:t>: 243-53.</w:t>
      </w:r>
    </w:p>
    <w:p w14:paraId="7ACAEDAA" w14:textId="77777777" w:rsidR="00C05DA7" w:rsidRPr="00C05DA7" w:rsidRDefault="00C05DA7" w:rsidP="00C05DA7">
      <w:pPr>
        <w:pStyle w:val="EndNoteBibliography"/>
        <w:spacing w:after="0"/>
      </w:pPr>
      <w:r w:rsidRPr="00C05DA7">
        <w:t>26.</w:t>
      </w:r>
      <w:r w:rsidRPr="00C05DA7">
        <w:tab/>
        <w:t xml:space="preserve">Lekoubou A, Awah P, Fezeu L, Sobngwi E, Kengne AP. Hypertension, diabetes mellitus and task shifting in their management in sub-Saharan Africa. </w:t>
      </w:r>
      <w:r w:rsidRPr="00C05DA7">
        <w:rPr>
          <w:i/>
        </w:rPr>
        <w:t>Int J Environ Res Public Health</w:t>
      </w:r>
      <w:r w:rsidRPr="00C05DA7">
        <w:t xml:space="preserve"> 2010; </w:t>
      </w:r>
      <w:r w:rsidRPr="00C05DA7">
        <w:rPr>
          <w:b/>
        </w:rPr>
        <w:t>7</w:t>
      </w:r>
      <w:r w:rsidRPr="00C05DA7">
        <w:t>: 353-63.</w:t>
      </w:r>
    </w:p>
    <w:p w14:paraId="655572A1" w14:textId="77777777" w:rsidR="00C05DA7" w:rsidRPr="00C05DA7" w:rsidRDefault="00C05DA7" w:rsidP="00C05DA7">
      <w:pPr>
        <w:pStyle w:val="EndNoteBibliography"/>
        <w:spacing w:after="0"/>
      </w:pPr>
      <w:r w:rsidRPr="00C05DA7">
        <w:t>27.</w:t>
      </w:r>
      <w:r w:rsidRPr="00C05DA7">
        <w:tab/>
        <w:t xml:space="preserve">Labhardt ND, Balo JR, Ndam M, Grimm JJ, Manga E. Task shifting to non-physician clinicians for integrated management of hypertension and diabetes in rural Cameroon: a programme assessment at two years. </w:t>
      </w:r>
      <w:r w:rsidRPr="00C05DA7">
        <w:rPr>
          <w:i/>
        </w:rPr>
        <w:t>BMC Health Serv Res</w:t>
      </w:r>
      <w:r w:rsidRPr="00C05DA7">
        <w:t xml:space="preserve"> 2010; </w:t>
      </w:r>
      <w:r w:rsidRPr="00C05DA7">
        <w:rPr>
          <w:b/>
        </w:rPr>
        <w:t>10</w:t>
      </w:r>
      <w:r w:rsidRPr="00C05DA7">
        <w:t>: 339.</w:t>
      </w:r>
    </w:p>
    <w:p w14:paraId="1C89B18E" w14:textId="77777777" w:rsidR="00C05DA7" w:rsidRPr="00C05DA7" w:rsidRDefault="00C05DA7" w:rsidP="00C05DA7">
      <w:pPr>
        <w:pStyle w:val="EndNoteBibliography"/>
        <w:spacing w:after="0"/>
      </w:pPr>
      <w:r w:rsidRPr="00C05DA7">
        <w:t>28.</w:t>
      </w:r>
      <w:r w:rsidRPr="00C05DA7">
        <w:tab/>
        <w:t xml:space="preserve">Farzadfar F, Murray CJ, Gakidou E, et al. Effectiveness of diabetes and hypertension management by rural primary health-care workers (Behvarz workers) in Iran: a nationally representative observational study. </w:t>
      </w:r>
      <w:r w:rsidRPr="00C05DA7">
        <w:rPr>
          <w:i/>
        </w:rPr>
        <w:t>Lancet</w:t>
      </w:r>
      <w:r w:rsidRPr="00C05DA7">
        <w:t xml:space="preserve"> 2012; </w:t>
      </w:r>
      <w:r w:rsidRPr="00C05DA7">
        <w:rPr>
          <w:b/>
        </w:rPr>
        <w:t>379</w:t>
      </w:r>
      <w:r w:rsidRPr="00C05DA7">
        <w:t>: 47-54.</w:t>
      </w:r>
    </w:p>
    <w:p w14:paraId="21D3EF94" w14:textId="77777777" w:rsidR="00C05DA7" w:rsidRPr="00C05DA7" w:rsidRDefault="00C05DA7" w:rsidP="00C05DA7">
      <w:pPr>
        <w:pStyle w:val="EndNoteBibliography"/>
        <w:spacing w:after="0"/>
      </w:pPr>
      <w:r w:rsidRPr="00C05DA7">
        <w:t>29.</w:t>
      </w:r>
      <w:r w:rsidRPr="00C05DA7">
        <w:tab/>
        <w:t xml:space="preserve">Andre N, Wibawanti R, Siswanto BB. Mobile phone-based intervention in hypertension management. </w:t>
      </w:r>
      <w:r w:rsidRPr="00C05DA7">
        <w:rPr>
          <w:i/>
        </w:rPr>
        <w:t>Int J Hypertens</w:t>
      </w:r>
      <w:r w:rsidRPr="00C05DA7">
        <w:t xml:space="preserve"> 2019; </w:t>
      </w:r>
      <w:r w:rsidRPr="00C05DA7">
        <w:rPr>
          <w:b/>
        </w:rPr>
        <w:t>2019</w:t>
      </w:r>
      <w:r w:rsidRPr="00C05DA7">
        <w:t>: 9021017.</w:t>
      </w:r>
    </w:p>
    <w:p w14:paraId="63D20E25" w14:textId="77777777" w:rsidR="00C05DA7" w:rsidRPr="00C05DA7" w:rsidRDefault="00C05DA7" w:rsidP="00C05DA7">
      <w:pPr>
        <w:pStyle w:val="EndNoteBibliography"/>
        <w:spacing w:after="0"/>
      </w:pPr>
      <w:r w:rsidRPr="00C05DA7">
        <w:t>30.</w:t>
      </w:r>
      <w:r w:rsidRPr="00C05DA7">
        <w:tab/>
        <w:t xml:space="preserve">Campbell NR, Sheldon T. The Canadian effort to prevent and control hypertension: can other countries adopt Canadian strategies? </w:t>
      </w:r>
      <w:r w:rsidRPr="00C05DA7">
        <w:rPr>
          <w:i/>
        </w:rPr>
        <w:t>Curr Opin Cardiol</w:t>
      </w:r>
      <w:r w:rsidRPr="00C05DA7">
        <w:t xml:space="preserve"> 2010; </w:t>
      </w:r>
      <w:r w:rsidRPr="00C05DA7">
        <w:rPr>
          <w:b/>
        </w:rPr>
        <w:t>25</w:t>
      </w:r>
      <w:r w:rsidRPr="00C05DA7">
        <w:t>: 366-72.</w:t>
      </w:r>
    </w:p>
    <w:p w14:paraId="6363E879" w14:textId="77777777" w:rsidR="00C05DA7" w:rsidRPr="00C05DA7" w:rsidRDefault="00C05DA7" w:rsidP="00C05DA7">
      <w:pPr>
        <w:pStyle w:val="EndNoteBibliography"/>
        <w:spacing w:after="0"/>
      </w:pPr>
      <w:r w:rsidRPr="00C05DA7">
        <w:t>31.</w:t>
      </w:r>
      <w:r w:rsidRPr="00C05DA7">
        <w:tab/>
        <w:t xml:space="preserve">Hyseni L, Elliot-Green A, Lloyd-Williams F, et al. Systematic review of dietary salt reduction policies: evidence for an effectiveness hierarchy? </w:t>
      </w:r>
      <w:r w:rsidRPr="00C05DA7">
        <w:rPr>
          <w:i/>
        </w:rPr>
        <w:t>PLoS One</w:t>
      </w:r>
      <w:r w:rsidRPr="00C05DA7">
        <w:t xml:space="preserve"> 2017; </w:t>
      </w:r>
      <w:r w:rsidRPr="00C05DA7">
        <w:rPr>
          <w:b/>
        </w:rPr>
        <w:t>12</w:t>
      </w:r>
      <w:r w:rsidRPr="00C05DA7">
        <w:t>: e0177535.</w:t>
      </w:r>
    </w:p>
    <w:p w14:paraId="732B31FC" w14:textId="77777777" w:rsidR="00C05DA7" w:rsidRPr="00C05DA7" w:rsidRDefault="00C05DA7" w:rsidP="00C05DA7">
      <w:pPr>
        <w:pStyle w:val="EndNoteBibliography"/>
        <w:spacing w:after="0"/>
      </w:pPr>
      <w:r w:rsidRPr="00C05DA7">
        <w:t>32.</w:t>
      </w:r>
      <w:r w:rsidRPr="00C05DA7">
        <w:tab/>
        <w:t xml:space="preserve">McLaren L, Sumar N, Barberio AM, et al. Population-level interventions in government jurisdictions for dietary sodium reduction. </w:t>
      </w:r>
      <w:r w:rsidRPr="00C05DA7">
        <w:rPr>
          <w:i/>
        </w:rPr>
        <w:t>Cochrane Database Syst Rev</w:t>
      </w:r>
      <w:r w:rsidRPr="00C05DA7">
        <w:t xml:space="preserve"> 2016; </w:t>
      </w:r>
      <w:r w:rsidRPr="00C05DA7">
        <w:rPr>
          <w:b/>
        </w:rPr>
        <w:t>9</w:t>
      </w:r>
      <w:r w:rsidRPr="00C05DA7">
        <w:t>: CD010166.</w:t>
      </w:r>
    </w:p>
    <w:p w14:paraId="1008D136" w14:textId="77777777" w:rsidR="00C05DA7" w:rsidRPr="00C05DA7" w:rsidRDefault="00C05DA7" w:rsidP="00C05DA7">
      <w:pPr>
        <w:pStyle w:val="EndNoteBibliography"/>
        <w:spacing w:after="0"/>
      </w:pPr>
      <w:r w:rsidRPr="00C05DA7">
        <w:t>33.</w:t>
      </w:r>
      <w:r w:rsidRPr="00C05DA7">
        <w:tab/>
        <w:t xml:space="preserve">Bentham J, Singh GM, Danaei G, et al. Multi-dimensional characterisation of global food supply from 1961-2013. </w:t>
      </w:r>
      <w:r w:rsidRPr="00C05DA7">
        <w:rPr>
          <w:i/>
        </w:rPr>
        <w:t>Nat Food</w:t>
      </w:r>
      <w:r w:rsidRPr="00C05DA7">
        <w:t xml:space="preserve"> 2020; </w:t>
      </w:r>
      <w:r w:rsidRPr="00C05DA7">
        <w:rPr>
          <w:b/>
        </w:rPr>
        <w:t>1</w:t>
      </w:r>
      <w:r w:rsidRPr="00C05DA7">
        <w:t>: 70-5.</w:t>
      </w:r>
    </w:p>
    <w:p w14:paraId="218E7748" w14:textId="77777777" w:rsidR="00C05DA7" w:rsidRPr="00C05DA7" w:rsidRDefault="00C05DA7" w:rsidP="00C05DA7">
      <w:pPr>
        <w:pStyle w:val="EndNoteBibliography"/>
        <w:spacing w:after="0"/>
      </w:pPr>
      <w:r w:rsidRPr="00C05DA7">
        <w:t>34.</w:t>
      </w:r>
      <w:r w:rsidRPr="00C05DA7">
        <w:tab/>
        <w:t xml:space="preserve">Varghese C, Nongkynrih B, Onakpoya I, McCall M, Barkley S, Collins TE. Better health and wellbeing for billion more people: integrating non-communicable diseases in primary care. </w:t>
      </w:r>
      <w:r w:rsidRPr="00C05DA7">
        <w:rPr>
          <w:i/>
        </w:rPr>
        <w:t>BMJ</w:t>
      </w:r>
      <w:r w:rsidRPr="00C05DA7">
        <w:t xml:space="preserve"> 2019; </w:t>
      </w:r>
      <w:r w:rsidRPr="00C05DA7">
        <w:rPr>
          <w:b/>
        </w:rPr>
        <w:t>364</w:t>
      </w:r>
      <w:r w:rsidRPr="00C05DA7">
        <w:t>: l327.</w:t>
      </w:r>
    </w:p>
    <w:p w14:paraId="432D9FC5" w14:textId="49EEBC18" w:rsidR="00C05DA7" w:rsidRPr="00C05DA7" w:rsidRDefault="00C05DA7" w:rsidP="00C05DA7">
      <w:pPr>
        <w:pStyle w:val="EndNoteBibliography"/>
        <w:spacing w:after="0"/>
      </w:pPr>
      <w:r w:rsidRPr="00C05DA7">
        <w:t>35.</w:t>
      </w:r>
      <w:r w:rsidRPr="00C05DA7">
        <w:tab/>
        <w:t xml:space="preserve">World Health Organization. Hypertension care in Thailand: best practices and challenges. 2019. </w:t>
      </w:r>
      <w:r w:rsidRPr="00C42718">
        <w:rPr>
          <w:rStyle w:val="Hyperlink"/>
        </w:rPr>
        <w:t>https://apps.who.int/iris/rest/bitstreams/1265400/retrieve</w:t>
      </w:r>
      <w:r w:rsidRPr="00C05DA7">
        <w:t xml:space="preserve"> (accessed 1 December 2020).</w:t>
      </w:r>
    </w:p>
    <w:p w14:paraId="2AB9CCF6" w14:textId="77777777" w:rsidR="00C05DA7" w:rsidRPr="00C05DA7" w:rsidRDefault="00C05DA7" w:rsidP="00C05DA7">
      <w:pPr>
        <w:pStyle w:val="EndNoteBibliography"/>
        <w:spacing w:after="0"/>
      </w:pPr>
      <w:r w:rsidRPr="00C05DA7">
        <w:t>36.</w:t>
      </w:r>
      <w:r w:rsidRPr="00C05DA7">
        <w:tab/>
        <w:t xml:space="preserve">Kwon S. Thirty years of national health insurance in South Korea: lessons for achieving universal health care coverage. </w:t>
      </w:r>
      <w:r w:rsidRPr="00C05DA7">
        <w:rPr>
          <w:i/>
        </w:rPr>
        <w:t>Health Policy Plan</w:t>
      </w:r>
      <w:r w:rsidRPr="00C05DA7">
        <w:t xml:space="preserve"> 2009; </w:t>
      </w:r>
      <w:r w:rsidRPr="00C05DA7">
        <w:rPr>
          <w:b/>
        </w:rPr>
        <w:t>24</w:t>
      </w:r>
      <w:r w:rsidRPr="00C05DA7">
        <w:t>: 63-71.</w:t>
      </w:r>
    </w:p>
    <w:p w14:paraId="161F3B9D" w14:textId="586CF6F6" w:rsidR="00C05DA7" w:rsidRPr="00C05DA7" w:rsidRDefault="00C05DA7" w:rsidP="00C05DA7">
      <w:pPr>
        <w:pStyle w:val="EndNoteBibliography"/>
        <w:spacing w:after="0"/>
      </w:pPr>
      <w:r w:rsidRPr="00C05DA7">
        <w:t>37.</w:t>
      </w:r>
      <w:r w:rsidRPr="00C05DA7">
        <w:tab/>
        <w:t xml:space="preserve">Montenegro Torres F. Costa Rica case study: primary health care achievements and challenges within the framework of the Social Health Insurance. Washington DC: The World Bank, 2013. (Available online at: </w:t>
      </w:r>
      <w:r w:rsidRPr="00C42718">
        <w:rPr>
          <w:rStyle w:val="Hyperlink"/>
        </w:rPr>
        <w:t>https://openknowledge.worldbank.org/bitstream/handle/10986/13279/74962.pdf</w:t>
      </w:r>
      <w:r w:rsidRPr="00C05DA7">
        <w:t>).</w:t>
      </w:r>
    </w:p>
    <w:p w14:paraId="41ADC465" w14:textId="77777777" w:rsidR="00C05DA7" w:rsidRPr="00C05DA7" w:rsidRDefault="00C05DA7" w:rsidP="00C05DA7">
      <w:pPr>
        <w:pStyle w:val="EndNoteBibliography"/>
        <w:spacing w:after="0"/>
      </w:pPr>
      <w:r w:rsidRPr="00C05DA7">
        <w:t>38.</w:t>
      </w:r>
      <w:r w:rsidRPr="00C05DA7">
        <w:tab/>
        <w:t xml:space="preserve">Knaul FM, Gonzalez-Pier E, Gomez-Dantes O, et al. The quest for universal health coverage: achieving social protection for all in Mexico. </w:t>
      </w:r>
      <w:r w:rsidRPr="00C05DA7">
        <w:rPr>
          <w:i/>
        </w:rPr>
        <w:t>Lancet</w:t>
      </w:r>
      <w:r w:rsidRPr="00C05DA7">
        <w:t xml:space="preserve"> 2012; </w:t>
      </w:r>
      <w:r w:rsidRPr="00C05DA7">
        <w:rPr>
          <w:b/>
        </w:rPr>
        <w:t>380</w:t>
      </w:r>
      <w:r w:rsidRPr="00C05DA7">
        <w:t>: 1259-79.</w:t>
      </w:r>
    </w:p>
    <w:p w14:paraId="33A2B9E6" w14:textId="77777777" w:rsidR="00C05DA7" w:rsidRPr="00C05DA7" w:rsidRDefault="00C05DA7" w:rsidP="00C05DA7">
      <w:pPr>
        <w:pStyle w:val="EndNoteBibliography"/>
        <w:spacing w:after="0"/>
      </w:pPr>
      <w:r w:rsidRPr="00C05DA7">
        <w:t>39.</w:t>
      </w:r>
      <w:r w:rsidRPr="00C05DA7">
        <w:tab/>
        <w:t xml:space="preserve">Su TC, Bai CH, Chang HY, et al. Evidence for improved control of hypertension in Taiwan: 1993-2002. </w:t>
      </w:r>
      <w:r w:rsidRPr="00C05DA7">
        <w:rPr>
          <w:i/>
        </w:rPr>
        <w:t>J Hypertens</w:t>
      </w:r>
      <w:r w:rsidRPr="00C05DA7">
        <w:t xml:space="preserve"> 2008; </w:t>
      </w:r>
      <w:r w:rsidRPr="00C05DA7">
        <w:rPr>
          <w:b/>
        </w:rPr>
        <w:t>26</w:t>
      </w:r>
      <w:r w:rsidRPr="00C05DA7">
        <w:t>: 600-6.</w:t>
      </w:r>
    </w:p>
    <w:p w14:paraId="31BD5145" w14:textId="7C91C6D7" w:rsidR="00C05DA7" w:rsidRPr="00C05DA7" w:rsidRDefault="00C05DA7" w:rsidP="00C05DA7">
      <w:pPr>
        <w:pStyle w:val="EndNoteBibliography"/>
        <w:spacing w:after="0"/>
      </w:pPr>
      <w:r w:rsidRPr="00C05DA7">
        <w:t>40.</w:t>
      </w:r>
      <w:r w:rsidRPr="00C05DA7">
        <w:tab/>
        <w:t xml:space="preserve">Federal Ministry of Health of Germany. [Which screening tests are recommended]. 2021. </w:t>
      </w:r>
      <w:r w:rsidRPr="00C42718">
        <w:rPr>
          <w:rStyle w:val="Hyperlink"/>
        </w:rPr>
        <w:t>https://www.bundesgesundheitsministerium.de/themen/krankenversicherung/online-ratgeber-krankenversicherung/medizinische-versorgung-und-leistungen-der-krankenversicherung/frueherkennung.html</w:t>
      </w:r>
      <w:r w:rsidRPr="00C05DA7">
        <w:t xml:space="preserve"> (accessed March 25 2021).</w:t>
      </w:r>
    </w:p>
    <w:p w14:paraId="232B161B" w14:textId="77777777" w:rsidR="00C05DA7" w:rsidRPr="00C05DA7" w:rsidRDefault="00C05DA7" w:rsidP="00C05DA7">
      <w:pPr>
        <w:pStyle w:val="EndNoteBibliography"/>
        <w:spacing w:after="0"/>
      </w:pPr>
      <w:r w:rsidRPr="00C05DA7">
        <w:t>41.</w:t>
      </w:r>
      <w:r w:rsidRPr="00C05DA7">
        <w:tab/>
        <w:t xml:space="preserve">Shinbolatova A, Kulzhanov M, Aringazina A, Nurbakhyt A. Screening of arterial hypertension in the Republic of Kazakhstan: advantages, disadvantages and ways of improving. </w:t>
      </w:r>
      <w:r w:rsidRPr="00C05DA7">
        <w:rPr>
          <w:i/>
        </w:rPr>
        <w:t>Iran J Public Health</w:t>
      </w:r>
      <w:r w:rsidRPr="00C05DA7">
        <w:t xml:space="preserve"> 2014; </w:t>
      </w:r>
      <w:r w:rsidRPr="00C05DA7">
        <w:rPr>
          <w:b/>
        </w:rPr>
        <w:t>43</w:t>
      </w:r>
      <w:r w:rsidRPr="00C05DA7">
        <w:t>: 1695-701.</w:t>
      </w:r>
    </w:p>
    <w:p w14:paraId="6339FA0D" w14:textId="77777777" w:rsidR="00C05DA7" w:rsidRPr="00C05DA7" w:rsidRDefault="00C05DA7" w:rsidP="00C05DA7">
      <w:pPr>
        <w:pStyle w:val="EndNoteBibliography"/>
        <w:spacing w:after="0"/>
      </w:pPr>
      <w:r w:rsidRPr="00C05DA7">
        <w:t>42.</w:t>
      </w:r>
      <w:r w:rsidRPr="00C05DA7">
        <w:tab/>
        <w:t xml:space="preserve">Kim HS, Shin DW, Lee WC, Kim YT, Cho B. National screening program for transitional ages in Korea: a new screening for strengthening primary prevention and follow-up care. </w:t>
      </w:r>
      <w:r w:rsidRPr="00C05DA7">
        <w:rPr>
          <w:i/>
        </w:rPr>
        <w:t>J Korean Med Sci</w:t>
      </w:r>
      <w:r w:rsidRPr="00C05DA7">
        <w:t xml:space="preserve"> 2012; </w:t>
      </w:r>
      <w:r w:rsidRPr="00C05DA7">
        <w:rPr>
          <w:b/>
        </w:rPr>
        <w:t>27 Suppl</w:t>
      </w:r>
      <w:r w:rsidRPr="00C05DA7">
        <w:t>: S70-5.</w:t>
      </w:r>
    </w:p>
    <w:p w14:paraId="0860D035" w14:textId="77777777" w:rsidR="00C05DA7" w:rsidRPr="00C05DA7" w:rsidRDefault="00C05DA7" w:rsidP="00C05DA7">
      <w:pPr>
        <w:pStyle w:val="EndNoteBibliography"/>
        <w:spacing w:after="0"/>
      </w:pPr>
      <w:r w:rsidRPr="00C05DA7">
        <w:t>43.</w:t>
      </w:r>
      <w:r w:rsidRPr="00C05DA7">
        <w:tab/>
        <w:t xml:space="preserve">Nerenberg KA, Zarnke KB, Leung AA, et al. Hypertension Canada's 2018 guidelines for diagnosis, risk assessment, prevention, and treatment of hypertension in adults and children. </w:t>
      </w:r>
      <w:r w:rsidRPr="00C05DA7">
        <w:rPr>
          <w:i/>
        </w:rPr>
        <w:t>Can J Cardiol</w:t>
      </w:r>
      <w:r w:rsidRPr="00C05DA7">
        <w:t xml:space="preserve"> 2018; </w:t>
      </w:r>
      <w:r w:rsidRPr="00C05DA7">
        <w:rPr>
          <w:b/>
        </w:rPr>
        <w:t>34</w:t>
      </w:r>
      <w:r w:rsidRPr="00C05DA7">
        <w:t>: 506-25.</w:t>
      </w:r>
    </w:p>
    <w:p w14:paraId="2FBB0AE5" w14:textId="77777777" w:rsidR="00C05DA7" w:rsidRPr="00C05DA7" w:rsidRDefault="00C05DA7" w:rsidP="00C05DA7">
      <w:pPr>
        <w:pStyle w:val="EndNoteBibliography"/>
        <w:spacing w:after="0"/>
      </w:pPr>
      <w:r w:rsidRPr="00C05DA7">
        <w:t>44.</w:t>
      </w:r>
      <w:r w:rsidRPr="00C05DA7">
        <w:tab/>
        <w:t xml:space="preserve">US Preventive Services Task Force. Screening for hypertension in adults: US Preventive Services Task Force Reaffirmation Recommendation Statement. </w:t>
      </w:r>
      <w:r w:rsidRPr="00C05DA7">
        <w:rPr>
          <w:i/>
        </w:rPr>
        <w:t>JAMA</w:t>
      </w:r>
      <w:r w:rsidRPr="00C05DA7">
        <w:t xml:space="preserve"> 2021; </w:t>
      </w:r>
      <w:r w:rsidRPr="00C05DA7">
        <w:rPr>
          <w:b/>
        </w:rPr>
        <w:t>325</w:t>
      </w:r>
      <w:r w:rsidRPr="00C05DA7">
        <w:t>: 1650-6.</w:t>
      </w:r>
    </w:p>
    <w:p w14:paraId="2BE90C1F" w14:textId="4EC976F5" w:rsidR="00C05DA7" w:rsidRPr="00C05DA7" w:rsidRDefault="00C05DA7" w:rsidP="00C05DA7">
      <w:pPr>
        <w:pStyle w:val="EndNoteBibliography"/>
        <w:spacing w:after="0"/>
      </w:pPr>
      <w:r w:rsidRPr="00C05DA7">
        <w:t>45.</w:t>
      </w:r>
      <w:r w:rsidRPr="00C05DA7">
        <w:tab/>
        <w:t xml:space="preserve">National Health Mission, Ministry of Health &amp; Family Welfare, Government of India. Prevention, screening and control of common non-communicable disesaes: hypertension, diabetes and common cancers (oral, breast, cervix), 2017. (Available online at: </w:t>
      </w:r>
      <w:r w:rsidRPr="00C42718">
        <w:rPr>
          <w:rStyle w:val="Hyperlink"/>
        </w:rPr>
        <w:t>http://cancerindia.org.in/wp-content/uploads/2017/11/guidelines_for_population_level_screening_of_common_NCDs.pdf</w:t>
      </w:r>
      <w:r w:rsidRPr="00C05DA7">
        <w:t>).</w:t>
      </w:r>
    </w:p>
    <w:p w14:paraId="06F4627D" w14:textId="77777777" w:rsidR="00C05DA7" w:rsidRPr="00C05DA7" w:rsidRDefault="00C05DA7" w:rsidP="00C05DA7">
      <w:pPr>
        <w:pStyle w:val="EndNoteBibliography"/>
        <w:spacing w:after="0"/>
      </w:pPr>
      <w:r w:rsidRPr="00C05DA7">
        <w:t>46.</w:t>
      </w:r>
      <w:r w:rsidRPr="00C05DA7">
        <w:tab/>
        <w:t xml:space="preserve">Sorato MM, Davari M, Kebriaeezadeh A, Sarrafzadegan N, Shibru T, Fatemi B. Reasons for poor blood pressure control in eastern sub-Saharan Africa: looking into 4P's (primary care, professional, patient, and public health policy) for improving blood pressure control: a scoping review. </w:t>
      </w:r>
      <w:r w:rsidRPr="00C05DA7">
        <w:rPr>
          <w:i/>
        </w:rPr>
        <w:t>BMC Cardiovasc Disord</w:t>
      </w:r>
      <w:r w:rsidRPr="00C05DA7">
        <w:t xml:space="preserve"> 2021; </w:t>
      </w:r>
      <w:r w:rsidRPr="00C05DA7">
        <w:rPr>
          <w:b/>
        </w:rPr>
        <w:t>21</w:t>
      </w:r>
      <w:r w:rsidRPr="00C05DA7">
        <w:t>: 123.</w:t>
      </w:r>
    </w:p>
    <w:p w14:paraId="20737AC7" w14:textId="77777777" w:rsidR="00C05DA7" w:rsidRPr="00C05DA7" w:rsidRDefault="00C05DA7" w:rsidP="00C05DA7">
      <w:pPr>
        <w:pStyle w:val="EndNoteBibliography"/>
        <w:spacing w:after="0"/>
      </w:pPr>
      <w:r w:rsidRPr="00C05DA7">
        <w:t>47.</w:t>
      </w:r>
      <w:r w:rsidRPr="00C05DA7">
        <w:tab/>
        <w:t xml:space="preserve">Owolabi M, Olowoyo P, Miranda JJ, et al. Gaps in hypertension guidelines in low- and middle-income versus high-income countries: a systematic review. </w:t>
      </w:r>
      <w:r w:rsidRPr="00C05DA7">
        <w:rPr>
          <w:i/>
        </w:rPr>
        <w:t>Hypertension</w:t>
      </w:r>
      <w:r w:rsidRPr="00C05DA7">
        <w:t xml:space="preserve"> 2016; </w:t>
      </w:r>
      <w:r w:rsidRPr="00C05DA7">
        <w:rPr>
          <w:b/>
        </w:rPr>
        <w:t>68</w:t>
      </w:r>
      <w:r w:rsidRPr="00C05DA7">
        <w:t>: 1328-37.</w:t>
      </w:r>
    </w:p>
    <w:p w14:paraId="3107C49E" w14:textId="77777777" w:rsidR="00C05DA7" w:rsidRPr="00C05DA7" w:rsidRDefault="00C05DA7" w:rsidP="00C05DA7">
      <w:pPr>
        <w:pStyle w:val="EndNoteBibliography"/>
        <w:spacing w:after="0"/>
      </w:pPr>
      <w:r w:rsidRPr="00C05DA7">
        <w:t>48.</w:t>
      </w:r>
      <w:r w:rsidRPr="00C05DA7">
        <w:tab/>
        <w:t xml:space="preserve">Moser M. Historical perspectives on the management of hypertension. </w:t>
      </w:r>
      <w:r w:rsidRPr="00C05DA7">
        <w:rPr>
          <w:i/>
        </w:rPr>
        <w:t>J Clin Hypertens (Greenwich)</w:t>
      </w:r>
      <w:r w:rsidRPr="00C05DA7">
        <w:t xml:space="preserve"> 2006; </w:t>
      </w:r>
      <w:r w:rsidRPr="00C05DA7">
        <w:rPr>
          <w:b/>
        </w:rPr>
        <w:t>8</w:t>
      </w:r>
      <w:r w:rsidRPr="00C05DA7">
        <w:t>: 15-20; quiz 39.</w:t>
      </w:r>
    </w:p>
    <w:p w14:paraId="57358507" w14:textId="77777777" w:rsidR="00C05DA7" w:rsidRPr="00C05DA7" w:rsidRDefault="00C05DA7" w:rsidP="00C05DA7">
      <w:pPr>
        <w:pStyle w:val="EndNoteBibliography"/>
        <w:spacing w:after="0"/>
      </w:pPr>
      <w:r w:rsidRPr="00C05DA7">
        <w:t>49.</w:t>
      </w:r>
      <w:r w:rsidRPr="00C05DA7">
        <w:tab/>
        <w:t xml:space="preserve">Attaei MW, Khatib R, McKee M, et al. Availability and affordability of blood pressure-lowering medicines and the effect on blood pressure control in high-income, middle-income, and low-income countries: an analysis of the PURE study data. </w:t>
      </w:r>
      <w:r w:rsidRPr="00C05DA7">
        <w:rPr>
          <w:i/>
        </w:rPr>
        <w:t>Lancet Public Health</w:t>
      </w:r>
      <w:r w:rsidRPr="00C05DA7">
        <w:t xml:space="preserve"> 2017; </w:t>
      </w:r>
      <w:r w:rsidRPr="00C05DA7">
        <w:rPr>
          <w:b/>
        </w:rPr>
        <w:t>2</w:t>
      </w:r>
      <w:r w:rsidRPr="00C05DA7">
        <w:t>: e411-e9.</w:t>
      </w:r>
    </w:p>
    <w:p w14:paraId="6C407319" w14:textId="77777777" w:rsidR="00C05DA7" w:rsidRPr="00C05DA7" w:rsidRDefault="00C05DA7" w:rsidP="00C05DA7">
      <w:pPr>
        <w:pStyle w:val="EndNoteBibliography"/>
        <w:spacing w:after="0"/>
      </w:pPr>
      <w:r w:rsidRPr="00C05DA7">
        <w:t>50.</w:t>
      </w:r>
      <w:r w:rsidRPr="00C05DA7">
        <w:tab/>
        <w:t xml:space="preserve">Husain MJ, Datta BK, Kostova D, et al. Access to cardiovascular disease and hypertension medicines in developing countries: an analysis of essential medicine lists, price, availability, and affordability. </w:t>
      </w:r>
      <w:r w:rsidRPr="00C05DA7">
        <w:rPr>
          <w:i/>
        </w:rPr>
        <w:t>J Am Heart Assoc</w:t>
      </w:r>
      <w:r w:rsidRPr="00C05DA7">
        <w:t xml:space="preserve"> 2020; </w:t>
      </w:r>
      <w:r w:rsidRPr="00C05DA7">
        <w:rPr>
          <w:b/>
        </w:rPr>
        <w:t>9</w:t>
      </w:r>
      <w:r w:rsidRPr="00C05DA7">
        <w:t>: e015302.</w:t>
      </w:r>
    </w:p>
    <w:p w14:paraId="4DEAD55E" w14:textId="77777777" w:rsidR="00C05DA7" w:rsidRPr="00C05DA7" w:rsidRDefault="00C05DA7" w:rsidP="00C05DA7">
      <w:pPr>
        <w:pStyle w:val="EndNoteBibliography"/>
        <w:spacing w:after="0"/>
      </w:pPr>
      <w:r w:rsidRPr="00C05DA7">
        <w:t>51.</w:t>
      </w:r>
      <w:r w:rsidRPr="00C05DA7">
        <w:tab/>
        <w:t xml:space="preserve">van Mourik MS, Cameron A, Ewen M, Laing RO. Availability, price and affordability of cardiovascular medicines: a comparison across 36 countries using WHO/HAI data. </w:t>
      </w:r>
      <w:r w:rsidRPr="00C05DA7">
        <w:rPr>
          <w:i/>
        </w:rPr>
        <w:t>BMC Cardiovasc Disord</w:t>
      </w:r>
      <w:r w:rsidRPr="00C05DA7">
        <w:t xml:space="preserve"> 2010; </w:t>
      </w:r>
      <w:r w:rsidRPr="00C05DA7">
        <w:rPr>
          <w:b/>
        </w:rPr>
        <w:t>10</w:t>
      </w:r>
      <w:r w:rsidRPr="00C05DA7">
        <w:t>: 25.</w:t>
      </w:r>
    </w:p>
    <w:p w14:paraId="423BCD20" w14:textId="77777777" w:rsidR="00C05DA7" w:rsidRPr="00C05DA7" w:rsidRDefault="00C05DA7" w:rsidP="00C05DA7">
      <w:pPr>
        <w:pStyle w:val="EndNoteBibliography"/>
        <w:spacing w:after="0"/>
      </w:pPr>
      <w:r w:rsidRPr="00C05DA7">
        <w:t>52.</w:t>
      </w:r>
      <w:r w:rsidRPr="00C05DA7">
        <w:tab/>
        <w:t xml:space="preserve">ALLHAT Officers and Coordinators for the ALLHAT Collaborative Research Group. Major outcomes in high-risk hypertensive patients randomized to angiotensin-converting enzyme inhibitor or calcium channel blocker vs diuretic: the Antihypertensive and Lipid-Lowering Treatment to Prevent Heart Attack Trial (ALLHAT). </w:t>
      </w:r>
      <w:r w:rsidRPr="00C05DA7">
        <w:rPr>
          <w:i/>
        </w:rPr>
        <w:t>JAMA</w:t>
      </w:r>
      <w:r w:rsidRPr="00C05DA7">
        <w:t xml:space="preserve"> 2002; </w:t>
      </w:r>
      <w:r w:rsidRPr="00C05DA7">
        <w:rPr>
          <w:b/>
        </w:rPr>
        <w:t>288</w:t>
      </w:r>
      <w:r w:rsidRPr="00C05DA7">
        <w:t>: 2981-97.</w:t>
      </w:r>
    </w:p>
    <w:p w14:paraId="3BBF614E" w14:textId="77777777" w:rsidR="00C05DA7" w:rsidRPr="00C05DA7" w:rsidRDefault="00C05DA7" w:rsidP="00C05DA7">
      <w:pPr>
        <w:pStyle w:val="EndNoteBibliography"/>
        <w:spacing w:after="0"/>
      </w:pPr>
      <w:r w:rsidRPr="00C05DA7">
        <w:t>53.</w:t>
      </w:r>
      <w:r w:rsidRPr="00C05DA7">
        <w:tab/>
        <w:t xml:space="preserve">Gradman AH, Basile JN, Carter BL, Bakris GL, American Society of Hypertension Writing Group. Combination therapy in hypertension. </w:t>
      </w:r>
      <w:r w:rsidRPr="00C05DA7">
        <w:rPr>
          <w:i/>
        </w:rPr>
        <w:t>J Am Soc Hypertens</w:t>
      </w:r>
      <w:r w:rsidRPr="00C05DA7">
        <w:t xml:space="preserve"> 2010; </w:t>
      </w:r>
      <w:r w:rsidRPr="00C05DA7">
        <w:rPr>
          <w:b/>
        </w:rPr>
        <w:t>4</w:t>
      </w:r>
      <w:r w:rsidRPr="00C05DA7">
        <w:t>: 42-50.</w:t>
      </w:r>
    </w:p>
    <w:p w14:paraId="272C5F9F" w14:textId="77777777" w:rsidR="00C05DA7" w:rsidRPr="00C05DA7" w:rsidRDefault="00C05DA7" w:rsidP="00C05DA7">
      <w:pPr>
        <w:pStyle w:val="EndNoteBibliography"/>
        <w:spacing w:after="0"/>
      </w:pPr>
      <w:r w:rsidRPr="00C05DA7">
        <w:t>54.</w:t>
      </w:r>
      <w:r w:rsidRPr="00C05DA7">
        <w:tab/>
        <w:t xml:space="preserve">Burnier M, Egan BM. Adherence in hypertension. </w:t>
      </w:r>
      <w:r w:rsidRPr="00C05DA7">
        <w:rPr>
          <w:i/>
        </w:rPr>
        <w:t>Circ Res</w:t>
      </w:r>
      <w:r w:rsidRPr="00C05DA7">
        <w:t xml:space="preserve"> 2019; </w:t>
      </w:r>
      <w:r w:rsidRPr="00C05DA7">
        <w:rPr>
          <w:b/>
        </w:rPr>
        <w:t>124</w:t>
      </w:r>
      <w:r w:rsidRPr="00C05DA7">
        <w:t>: 1124-40.</w:t>
      </w:r>
    </w:p>
    <w:p w14:paraId="28AFF016" w14:textId="77777777" w:rsidR="00C05DA7" w:rsidRPr="00C05DA7" w:rsidRDefault="00C05DA7" w:rsidP="00C05DA7">
      <w:pPr>
        <w:pStyle w:val="EndNoteBibliography"/>
        <w:spacing w:after="0"/>
      </w:pPr>
      <w:r w:rsidRPr="00C05DA7">
        <w:t>55.</w:t>
      </w:r>
      <w:r w:rsidRPr="00C05DA7">
        <w:tab/>
        <w:t xml:space="preserve">Parati G, Lombardi C, Pengo M, Bilo G, Ochoa JE. Current challenges for hypertension management: from better hypertension diagnosis to improved patients' adherence and blood pressure control. </w:t>
      </w:r>
      <w:r w:rsidRPr="00C05DA7">
        <w:rPr>
          <w:i/>
        </w:rPr>
        <w:t>Int J Cardiol</w:t>
      </w:r>
      <w:r w:rsidRPr="00C05DA7">
        <w:t xml:space="preserve"> 2021; </w:t>
      </w:r>
      <w:r w:rsidRPr="00C05DA7">
        <w:rPr>
          <w:b/>
        </w:rPr>
        <w:t>331</w:t>
      </w:r>
      <w:r w:rsidRPr="00C05DA7">
        <w:t>: 262-9.</w:t>
      </w:r>
    </w:p>
    <w:p w14:paraId="40438E10" w14:textId="77777777" w:rsidR="00C05DA7" w:rsidRPr="00C05DA7" w:rsidRDefault="00C05DA7" w:rsidP="00C05DA7">
      <w:pPr>
        <w:pStyle w:val="EndNoteBibliography"/>
        <w:spacing w:after="0"/>
      </w:pPr>
      <w:r w:rsidRPr="00C05DA7">
        <w:t>56.</w:t>
      </w:r>
      <w:r w:rsidRPr="00C05DA7">
        <w:tab/>
        <w:t xml:space="preserve">McManus RJ, Mant J, Franssen M, et al. Efficacy of self-monitored blood pressure, with or without telemonitoring, for titration of antihypertensive medication (TASMINH4): an unmasked randomised controlled trial. </w:t>
      </w:r>
      <w:r w:rsidRPr="00C05DA7">
        <w:rPr>
          <w:i/>
        </w:rPr>
        <w:t>Lancet</w:t>
      </w:r>
      <w:r w:rsidRPr="00C05DA7">
        <w:t xml:space="preserve"> 2018; </w:t>
      </w:r>
      <w:r w:rsidRPr="00C05DA7">
        <w:rPr>
          <w:b/>
        </w:rPr>
        <w:t>391</w:t>
      </w:r>
      <w:r w:rsidRPr="00C05DA7">
        <w:t>: 949-59.</w:t>
      </w:r>
    </w:p>
    <w:p w14:paraId="7A885239" w14:textId="77777777" w:rsidR="00C05DA7" w:rsidRPr="00C05DA7" w:rsidRDefault="00C05DA7" w:rsidP="00C05DA7">
      <w:pPr>
        <w:pStyle w:val="EndNoteBibliography"/>
        <w:spacing w:after="0"/>
      </w:pPr>
      <w:r w:rsidRPr="00C05DA7">
        <w:t>57.</w:t>
      </w:r>
      <w:r w:rsidRPr="00C05DA7">
        <w:tab/>
        <w:t xml:space="preserve">NCD Countdown collaborators. NCD Countdown 2030: pathways to achieving Sustainable Development Goal target 3.4. </w:t>
      </w:r>
      <w:r w:rsidRPr="00C05DA7">
        <w:rPr>
          <w:i/>
        </w:rPr>
        <w:t>Lancet</w:t>
      </w:r>
      <w:r w:rsidRPr="00C05DA7">
        <w:t xml:space="preserve"> 2020; </w:t>
      </w:r>
      <w:r w:rsidRPr="00C05DA7">
        <w:rPr>
          <w:b/>
        </w:rPr>
        <w:t>396</w:t>
      </w:r>
      <w:r w:rsidRPr="00C05DA7">
        <w:t>: 918-34.</w:t>
      </w:r>
    </w:p>
    <w:p w14:paraId="446D7C18" w14:textId="77777777" w:rsidR="00C05DA7" w:rsidRPr="00C05DA7" w:rsidRDefault="00C05DA7" w:rsidP="00C05DA7">
      <w:pPr>
        <w:pStyle w:val="EndNoteBibliography"/>
        <w:spacing w:after="0"/>
      </w:pPr>
      <w:r w:rsidRPr="00C05DA7">
        <w:t>58.</w:t>
      </w:r>
      <w:r w:rsidRPr="00C05DA7">
        <w:tab/>
        <w:t xml:space="preserve">Kontis V, Mathers CD, Rehm J, et al. Contribution of six risk factors to achieving the 25x25 non-communicable disease mortality reduction target: a modelling study. </w:t>
      </w:r>
      <w:r w:rsidRPr="00C05DA7">
        <w:rPr>
          <w:i/>
        </w:rPr>
        <w:t>Lancet</w:t>
      </w:r>
      <w:r w:rsidRPr="00C05DA7">
        <w:t xml:space="preserve"> 2014; </w:t>
      </w:r>
      <w:r w:rsidRPr="00C05DA7">
        <w:rPr>
          <w:b/>
        </w:rPr>
        <w:t>384</w:t>
      </w:r>
      <w:r w:rsidRPr="00C05DA7">
        <w:t>: 427-37.</w:t>
      </w:r>
    </w:p>
    <w:p w14:paraId="11067E28" w14:textId="77777777" w:rsidR="00C05DA7" w:rsidRPr="00C05DA7" w:rsidRDefault="00C05DA7" w:rsidP="00C05DA7">
      <w:pPr>
        <w:pStyle w:val="EndNoteBibliography"/>
        <w:spacing w:after="0"/>
      </w:pPr>
      <w:r w:rsidRPr="00C05DA7">
        <w:t>59.</w:t>
      </w:r>
      <w:r w:rsidRPr="00C05DA7">
        <w:tab/>
        <w:t xml:space="preserve">Kim HC, Cho SMJ, Lee H, et al. Korea hypertension fact sheet 2020: analysis of nationwide population-based data. </w:t>
      </w:r>
      <w:r w:rsidRPr="00C05DA7">
        <w:rPr>
          <w:i/>
        </w:rPr>
        <w:t>Clin Hypertens</w:t>
      </w:r>
      <w:r w:rsidRPr="00C05DA7">
        <w:t xml:space="preserve"> 2021; </w:t>
      </w:r>
      <w:r w:rsidRPr="00C05DA7">
        <w:rPr>
          <w:b/>
        </w:rPr>
        <w:t>27</w:t>
      </w:r>
      <w:r w:rsidRPr="00C05DA7">
        <w:t>: 8.</w:t>
      </w:r>
    </w:p>
    <w:p w14:paraId="29A08D49" w14:textId="77777777" w:rsidR="00C05DA7" w:rsidRPr="00C05DA7" w:rsidRDefault="00C05DA7" w:rsidP="00C05DA7">
      <w:pPr>
        <w:pStyle w:val="EndNoteBibliography"/>
      </w:pPr>
      <w:r w:rsidRPr="00C05DA7">
        <w:t>60.</w:t>
      </w:r>
      <w:r w:rsidRPr="00C05DA7">
        <w:tab/>
        <w:t xml:space="preserve">Campbell NRC, Ordunez P, DiPette DJ, et al. Monitoring and evaluation framework for hypertension programs. A collaboration between the Pan American Health Organization and World Hypertension League. </w:t>
      </w:r>
      <w:r w:rsidRPr="00C05DA7">
        <w:rPr>
          <w:i/>
        </w:rPr>
        <w:t>J Clin Hypertens (Greenwich)</w:t>
      </w:r>
      <w:r w:rsidRPr="00C05DA7">
        <w:t xml:space="preserve"> 2018; </w:t>
      </w:r>
      <w:r w:rsidRPr="00C05DA7">
        <w:rPr>
          <w:b/>
        </w:rPr>
        <w:t>20</w:t>
      </w:r>
      <w:r w:rsidRPr="00C05DA7">
        <w:t>: 984-90.</w:t>
      </w:r>
    </w:p>
    <w:p w14:paraId="46567456" w14:textId="5CCC0F9E" w:rsidR="00A70CED" w:rsidRPr="00C96420" w:rsidRDefault="00A70CED" w:rsidP="00F6220D">
      <w:pPr>
        <w:spacing w:after="0" w:line="480" w:lineRule="auto"/>
        <w:jc w:val="both"/>
        <w:rPr>
          <w:rFonts w:ascii="Arial" w:eastAsia="Malgun Gothic" w:hAnsi="Arial" w:cs="Arial"/>
          <w:bCs/>
          <w:color w:val="000000"/>
          <w:lang w:eastAsia="en-US"/>
        </w:rPr>
      </w:pPr>
    </w:p>
    <w:sectPr w:rsidR="00A70CED" w:rsidRPr="00C96420" w:rsidSect="00C95D78">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36A08" w14:textId="77777777" w:rsidR="00C0184C" w:rsidRDefault="00C0184C" w:rsidP="00EF60F5">
      <w:pPr>
        <w:spacing w:after="0" w:line="240" w:lineRule="auto"/>
      </w:pPr>
      <w:r>
        <w:separator/>
      </w:r>
    </w:p>
  </w:endnote>
  <w:endnote w:type="continuationSeparator" w:id="0">
    <w:p w14:paraId="6854621B" w14:textId="77777777" w:rsidR="00C0184C" w:rsidRDefault="00C0184C" w:rsidP="00EF60F5">
      <w:pPr>
        <w:spacing w:after="0" w:line="240" w:lineRule="auto"/>
      </w:pPr>
      <w:r>
        <w:continuationSeparator/>
      </w:r>
    </w:p>
  </w:endnote>
  <w:endnote w:type="continuationNotice" w:id="1">
    <w:p w14:paraId="481B26E1" w14:textId="77777777" w:rsidR="00C0184C" w:rsidRDefault="00C018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Segoe UI">
    <w:altName w:val="Arial"/>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2EFF" w:usb1="D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38282689"/>
      <w:docPartObj>
        <w:docPartGallery w:val="Page Numbers (Bottom of Page)"/>
        <w:docPartUnique/>
      </w:docPartObj>
    </w:sdtPr>
    <w:sdtEndPr>
      <w:rPr>
        <w:rStyle w:val="PageNumber"/>
      </w:rPr>
    </w:sdtEndPr>
    <w:sdtContent>
      <w:p w14:paraId="3E12BB58" w14:textId="656A9E00" w:rsidR="00937F56" w:rsidRDefault="00937F56" w:rsidP="00CD205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5EA5FE" w14:textId="77777777" w:rsidR="00937F56" w:rsidRDefault="00937F5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550204"/>
      <w:docPartObj>
        <w:docPartGallery w:val="Page Numbers (Bottom of Page)"/>
        <w:docPartUnique/>
      </w:docPartObj>
    </w:sdtPr>
    <w:sdtEndPr>
      <w:rPr>
        <w:rStyle w:val="PageNumber"/>
      </w:rPr>
    </w:sdtEndPr>
    <w:sdtContent>
      <w:p w14:paraId="7D57B469" w14:textId="77D76307" w:rsidR="00937F56" w:rsidRDefault="00937F56" w:rsidP="00CD205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46D4B">
          <w:rPr>
            <w:rStyle w:val="PageNumber"/>
            <w:noProof/>
          </w:rPr>
          <w:t>1</w:t>
        </w:r>
        <w:r>
          <w:rPr>
            <w:rStyle w:val="PageNumber"/>
          </w:rPr>
          <w:fldChar w:fldCharType="end"/>
        </w:r>
      </w:p>
    </w:sdtContent>
  </w:sdt>
  <w:p w14:paraId="53FE87A6" w14:textId="3D9FEA79" w:rsidR="00587FAA" w:rsidRDefault="00587FAA">
    <w:pPr>
      <w:pStyle w:val="Footer"/>
      <w:jc w:val="right"/>
    </w:pPr>
  </w:p>
  <w:p w14:paraId="3C6ED2D4" w14:textId="77777777" w:rsidR="00587FAA" w:rsidRDefault="00587F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DDFB3" w14:textId="77777777" w:rsidR="00C0184C" w:rsidRDefault="00C0184C" w:rsidP="00EF60F5">
      <w:pPr>
        <w:spacing w:after="0" w:line="240" w:lineRule="auto"/>
      </w:pPr>
      <w:r>
        <w:separator/>
      </w:r>
    </w:p>
  </w:footnote>
  <w:footnote w:type="continuationSeparator" w:id="0">
    <w:p w14:paraId="547DB2B0" w14:textId="77777777" w:rsidR="00C0184C" w:rsidRDefault="00C0184C" w:rsidP="00EF60F5">
      <w:pPr>
        <w:spacing w:after="0" w:line="240" w:lineRule="auto"/>
      </w:pPr>
      <w:r>
        <w:continuationSeparator/>
      </w:r>
    </w:p>
  </w:footnote>
  <w:footnote w:type="continuationNotice" w:id="1">
    <w:p w14:paraId="3D11EE6C" w14:textId="77777777" w:rsidR="00C0184C" w:rsidRDefault="00C0184C">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88627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A62A8"/>
    <w:multiLevelType w:val="hybridMultilevel"/>
    <w:tmpl w:val="FD404470"/>
    <w:lvl w:ilvl="0" w:tplc="8D26735C">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E0330"/>
    <w:multiLevelType w:val="hybridMultilevel"/>
    <w:tmpl w:val="76B8E5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4F5C42"/>
    <w:multiLevelType w:val="hybridMultilevel"/>
    <w:tmpl w:val="9E441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460909"/>
    <w:multiLevelType w:val="hybridMultilevel"/>
    <w:tmpl w:val="A8B22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D3024"/>
    <w:multiLevelType w:val="hybridMultilevel"/>
    <w:tmpl w:val="B928E1D8"/>
    <w:lvl w:ilvl="0" w:tplc="074E776A">
      <w:numFmt w:val="bullet"/>
      <w:lvlText w:val=""/>
      <w:lvlJc w:val="left"/>
      <w:pPr>
        <w:ind w:left="720" w:hanging="360"/>
      </w:pPr>
      <w:rPr>
        <w:rFonts w:ascii="Symbol" w:eastAsiaTheme="minorEastAsia"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DE53A1B"/>
    <w:multiLevelType w:val="hybridMultilevel"/>
    <w:tmpl w:val="AE92B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50C12"/>
    <w:multiLevelType w:val="hybridMultilevel"/>
    <w:tmpl w:val="DD9E72B4"/>
    <w:lvl w:ilvl="0" w:tplc="B2B07A58">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1C087D"/>
    <w:multiLevelType w:val="multilevel"/>
    <w:tmpl w:val="A31E3C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83695D"/>
    <w:multiLevelType w:val="hybridMultilevel"/>
    <w:tmpl w:val="4094DF9E"/>
    <w:lvl w:ilvl="0" w:tplc="4C1650E2">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EC7C58"/>
    <w:multiLevelType w:val="hybridMultilevel"/>
    <w:tmpl w:val="8D208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187E7F"/>
    <w:multiLevelType w:val="hybridMultilevel"/>
    <w:tmpl w:val="251E79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203FBA"/>
    <w:multiLevelType w:val="hybridMultilevel"/>
    <w:tmpl w:val="8F5642C6"/>
    <w:lvl w:ilvl="0" w:tplc="076ADED8">
      <w:numFmt w:val="bullet"/>
      <w:lvlText w:val=""/>
      <w:lvlJc w:val="left"/>
      <w:pPr>
        <w:ind w:left="360" w:hanging="360"/>
      </w:pPr>
      <w:rPr>
        <w:rFonts w:ascii="Symbol" w:eastAsiaTheme="minorEastAsia"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7E44274"/>
    <w:multiLevelType w:val="hybridMultilevel"/>
    <w:tmpl w:val="0FEAF4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E85A0D"/>
    <w:multiLevelType w:val="hybridMultilevel"/>
    <w:tmpl w:val="79B0CACA"/>
    <w:lvl w:ilvl="0" w:tplc="EEE0D156">
      <w:numFmt w:val="bullet"/>
      <w:lvlText w:val=""/>
      <w:lvlJc w:val="left"/>
      <w:pPr>
        <w:ind w:left="360" w:hanging="360"/>
      </w:pPr>
      <w:rPr>
        <w:rFonts w:ascii="Symbol" w:eastAsiaTheme="minorEastAsia"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A87570"/>
    <w:multiLevelType w:val="hybridMultilevel"/>
    <w:tmpl w:val="CA302168"/>
    <w:lvl w:ilvl="0" w:tplc="86E8D9E6">
      <w:start w:val="3"/>
      <w:numFmt w:val="bullet"/>
      <w:lvlText w:val="-"/>
      <w:lvlJc w:val="left"/>
      <w:pPr>
        <w:ind w:left="720" w:hanging="360"/>
      </w:pPr>
      <w:rPr>
        <w:rFonts w:ascii="Calibri" w:eastAsia="Times New Roman"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D164D6"/>
    <w:multiLevelType w:val="hybridMultilevel"/>
    <w:tmpl w:val="41604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465F7F"/>
    <w:multiLevelType w:val="hybridMultilevel"/>
    <w:tmpl w:val="678C05C6"/>
    <w:lvl w:ilvl="0" w:tplc="1C0E95E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CF68DE"/>
    <w:multiLevelType w:val="hybridMultilevel"/>
    <w:tmpl w:val="D09463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4E6552"/>
    <w:multiLevelType w:val="multilevel"/>
    <w:tmpl w:val="A2F87D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0346F3"/>
    <w:multiLevelType w:val="hybridMultilevel"/>
    <w:tmpl w:val="76063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F95BA5"/>
    <w:multiLevelType w:val="hybridMultilevel"/>
    <w:tmpl w:val="31841308"/>
    <w:lvl w:ilvl="0" w:tplc="82AC7A02">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B21932"/>
    <w:multiLevelType w:val="hybridMultilevel"/>
    <w:tmpl w:val="73982902"/>
    <w:lvl w:ilvl="0" w:tplc="A952599E">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D77F1E"/>
    <w:multiLevelType w:val="hybridMultilevel"/>
    <w:tmpl w:val="6F50A820"/>
    <w:lvl w:ilvl="0" w:tplc="6A60444C">
      <w:start w:val="3"/>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363EC5"/>
    <w:multiLevelType w:val="hybridMultilevel"/>
    <w:tmpl w:val="AD541FE0"/>
    <w:lvl w:ilvl="0" w:tplc="368E4F10">
      <w:start w:val="3"/>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761482"/>
    <w:multiLevelType w:val="hybridMultilevel"/>
    <w:tmpl w:val="0A70BC98"/>
    <w:lvl w:ilvl="0" w:tplc="FA80C04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1D4D59"/>
    <w:multiLevelType w:val="hybridMultilevel"/>
    <w:tmpl w:val="096018C0"/>
    <w:lvl w:ilvl="0" w:tplc="6BA40892">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FA7D45"/>
    <w:multiLevelType w:val="singleLevel"/>
    <w:tmpl w:val="F2647D40"/>
    <w:lvl w:ilvl="0">
      <w:start w:val="1"/>
      <w:numFmt w:val="decimal"/>
      <w:lvlText w:val="%1."/>
      <w:lvlJc w:val="left"/>
      <w:pPr>
        <w:tabs>
          <w:tab w:val="num" w:pos="360"/>
        </w:tabs>
        <w:ind w:left="360" w:hanging="360"/>
      </w:pPr>
      <w:rPr>
        <w:b w:val="0"/>
        <w:i w:val="0"/>
      </w:rPr>
    </w:lvl>
  </w:abstractNum>
  <w:abstractNum w:abstractNumId="28" w15:restartNumberingAfterBreak="0">
    <w:nsid w:val="4D36665A"/>
    <w:multiLevelType w:val="hybridMultilevel"/>
    <w:tmpl w:val="F286C3A2"/>
    <w:lvl w:ilvl="0" w:tplc="4B8CC8E0">
      <w:start w:val="202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561546"/>
    <w:multiLevelType w:val="hybridMultilevel"/>
    <w:tmpl w:val="725A63D2"/>
    <w:lvl w:ilvl="0" w:tplc="357075A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66417A"/>
    <w:multiLevelType w:val="hybridMultilevel"/>
    <w:tmpl w:val="9F0AB1A8"/>
    <w:lvl w:ilvl="0" w:tplc="317825B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6369E9"/>
    <w:multiLevelType w:val="hybridMultilevel"/>
    <w:tmpl w:val="BF20B148"/>
    <w:lvl w:ilvl="0" w:tplc="26DE6F84">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2A6C2D"/>
    <w:multiLevelType w:val="hybridMultilevel"/>
    <w:tmpl w:val="750A8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6A4A83"/>
    <w:multiLevelType w:val="hybridMultilevel"/>
    <w:tmpl w:val="E592C492"/>
    <w:lvl w:ilvl="0" w:tplc="567C32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4D756CD"/>
    <w:multiLevelType w:val="hybridMultilevel"/>
    <w:tmpl w:val="0FEAF4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0369A7"/>
    <w:multiLevelType w:val="hybridMultilevel"/>
    <w:tmpl w:val="D448704E"/>
    <w:lvl w:ilvl="0" w:tplc="04DAA308">
      <w:start w:val="7"/>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C041E1"/>
    <w:multiLevelType w:val="hybridMultilevel"/>
    <w:tmpl w:val="8DE2958A"/>
    <w:lvl w:ilvl="0" w:tplc="36F6E562">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685088"/>
    <w:multiLevelType w:val="hybridMultilevel"/>
    <w:tmpl w:val="F2AAEFC0"/>
    <w:lvl w:ilvl="0" w:tplc="D122C390">
      <w:start w:val="4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093CE4"/>
    <w:multiLevelType w:val="hybridMultilevel"/>
    <w:tmpl w:val="C61474FE"/>
    <w:lvl w:ilvl="0" w:tplc="F8FED5AC">
      <w:start w:val="1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1E4B70"/>
    <w:multiLevelType w:val="hybridMultilevel"/>
    <w:tmpl w:val="6B7619B4"/>
    <w:lvl w:ilvl="0" w:tplc="2CBEC350">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
  </w:num>
  <w:num w:numId="4">
    <w:abstractNumId w:val="0"/>
  </w:num>
  <w:num w:numId="5">
    <w:abstractNumId w:val="19"/>
  </w:num>
  <w:num w:numId="6">
    <w:abstractNumId w:val="5"/>
  </w:num>
  <w:num w:numId="7">
    <w:abstractNumId w:val="25"/>
  </w:num>
  <w:num w:numId="8">
    <w:abstractNumId w:val="14"/>
  </w:num>
  <w:num w:numId="9">
    <w:abstractNumId w:val="20"/>
  </w:num>
  <w:num w:numId="10">
    <w:abstractNumId w:val="33"/>
  </w:num>
  <w:num w:numId="11">
    <w:abstractNumId w:val="12"/>
  </w:num>
  <w:num w:numId="12">
    <w:abstractNumId w:val="10"/>
  </w:num>
  <w:num w:numId="13">
    <w:abstractNumId w:val="3"/>
  </w:num>
  <w:num w:numId="14">
    <w:abstractNumId w:val="12"/>
  </w:num>
  <w:num w:numId="15">
    <w:abstractNumId w:val="1"/>
  </w:num>
  <w:num w:numId="16">
    <w:abstractNumId w:val="17"/>
  </w:num>
  <w:num w:numId="17">
    <w:abstractNumId w:val="23"/>
  </w:num>
  <w:num w:numId="18">
    <w:abstractNumId w:val="24"/>
  </w:num>
  <w:num w:numId="19">
    <w:abstractNumId w:val="16"/>
  </w:num>
  <w:num w:numId="20">
    <w:abstractNumId w:val="32"/>
  </w:num>
  <w:num w:numId="21">
    <w:abstractNumId w:val="18"/>
  </w:num>
  <w:num w:numId="22">
    <w:abstractNumId w:val="34"/>
  </w:num>
  <w:num w:numId="23">
    <w:abstractNumId w:val="6"/>
  </w:num>
  <w:num w:numId="24">
    <w:abstractNumId w:val="11"/>
  </w:num>
  <w:num w:numId="25">
    <w:abstractNumId w:val="13"/>
  </w:num>
  <w:num w:numId="26">
    <w:abstractNumId w:val="7"/>
  </w:num>
  <w:num w:numId="27">
    <w:abstractNumId w:val="31"/>
  </w:num>
  <w:num w:numId="28">
    <w:abstractNumId w:val="26"/>
  </w:num>
  <w:num w:numId="29">
    <w:abstractNumId w:val="9"/>
  </w:num>
  <w:num w:numId="30">
    <w:abstractNumId w:val="39"/>
  </w:num>
  <w:num w:numId="31">
    <w:abstractNumId w:val="36"/>
  </w:num>
  <w:num w:numId="32">
    <w:abstractNumId w:val="29"/>
  </w:num>
  <w:num w:numId="33">
    <w:abstractNumId w:val="28"/>
  </w:num>
  <w:num w:numId="34">
    <w:abstractNumId w:val="8"/>
  </w:num>
  <w:num w:numId="35">
    <w:abstractNumId w:val="38"/>
  </w:num>
  <w:num w:numId="36">
    <w:abstractNumId w:val="37"/>
  </w:num>
  <w:num w:numId="37">
    <w:abstractNumId w:val="4"/>
  </w:num>
  <w:num w:numId="38">
    <w:abstractNumId w:val="15"/>
  </w:num>
  <w:num w:numId="39">
    <w:abstractNumId w:val="27"/>
  </w:num>
  <w:num w:numId="40">
    <w:abstractNumId w:val="35"/>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Lancet wOnlineFirst&lt;/Style&gt;&lt;LeftDelim&gt;{&lt;/LeftDelim&gt;&lt;RightDelim&gt;}&lt;/RightDelim&gt;&lt;FontName&gt;Arial&lt;/FontName&gt;&lt;FontSize&gt;11&lt;/FontSize&gt;&lt;ReflistTitle&gt;&lt;/ReflistTitle&gt;&lt;StartingRefnum&gt;1&lt;/StartingRefnum&gt;&lt;FirstLineIndent&gt;0&lt;/FirstLineIndent&gt;&lt;HangingIndent&gt;357&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z025v2989azz7ev0emxsw0q2pvwxf9sxz59&quot;&gt;reference&lt;record-ids&gt;&lt;item&gt;1&lt;/item&gt;&lt;item&gt;2&lt;/item&gt;&lt;item&gt;3&lt;/item&gt;&lt;item&gt;4&lt;/item&gt;&lt;item&gt;5&lt;/item&gt;&lt;item&gt;7&lt;/item&gt;&lt;item&gt;8&lt;/item&gt;&lt;item&gt;9&lt;/item&gt;&lt;item&gt;14&lt;/item&gt;&lt;item&gt;15&lt;/item&gt;&lt;item&gt;21&lt;/item&gt;&lt;item&gt;23&lt;/item&gt;&lt;item&gt;26&lt;/item&gt;&lt;item&gt;29&lt;/item&gt;&lt;item&gt;30&lt;/item&gt;&lt;item&gt;31&lt;/item&gt;&lt;item&gt;32&lt;/item&gt;&lt;item&gt;34&lt;/item&gt;&lt;item&gt;61&lt;/item&gt;&lt;item&gt;94&lt;/item&gt;&lt;item&gt;95&lt;/item&gt;&lt;item&gt;98&lt;/item&gt;&lt;item&gt;101&lt;/item&gt;&lt;item&gt;103&lt;/item&gt;&lt;item&gt;109&lt;/item&gt;&lt;item&gt;110&lt;/item&gt;&lt;item&gt;118&lt;/item&gt;&lt;item&gt;120&lt;/item&gt;&lt;item&gt;123&lt;/item&gt;&lt;item&gt;124&lt;/item&gt;&lt;item&gt;127&lt;/item&gt;&lt;item&gt;128&lt;/item&gt;&lt;item&gt;138&lt;/item&gt;&lt;item&gt;144&lt;/item&gt;&lt;item&gt;145&lt;/item&gt;&lt;item&gt;147&lt;/item&gt;&lt;item&gt;149&lt;/item&gt;&lt;item&gt;150&lt;/item&gt;&lt;item&gt;153&lt;/item&gt;&lt;item&gt;155&lt;/item&gt;&lt;item&gt;156&lt;/item&gt;&lt;item&gt;158&lt;/item&gt;&lt;item&gt;166&lt;/item&gt;&lt;item&gt;168&lt;/item&gt;&lt;item&gt;172&lt;/item&gt;&lt;item&gt;176&lt;/item&gt;&lt;item&gt;184&lt;/item&gt;&lt;item&gt;185&lt;/item&gt;&lt;item&gt;186&lt;/item&gt;&lt;item&gt;189&lt;/item&gt;&lt;item&gt;191&lt;/item&gt;&lt;item&gt;196&lt;/item&gt;&lt;item&gt;197&lt;/item&gt;&lt;item&gt;205&lt;/item&gt;&lt;item&gt;208&lt;/item&gt;&lt;item&gt;209&lt;/item&gt;&lt;item&gt;226&lt;/item&gt;&lt;item&gt;227&lt;/item&gt;&lt;item&gt;228&lt;/item&gt;&lt;item&gt;230&lt;/item&gt;&lt;/record-ids&gt;&lt;/item&gt;&lt;/Libraries&gt;"/>
  </w:docVars>
  <w:rsids>
    <w:rsidRoot w:val="002F0CDF"/>
    <w:rsid w:val="00000399"/>
    <w:rsid w:val="00000937"/>
    <w:rsid w:val="00000A23"/>
    <w:rsid w:val="00000A6C"/>
    <w:rsid w:val="00000AD7"/>
    <w:rsid w:val="00001573"/>
    <w:rsid w:val="00001F29"/>
    <w:rsid w:val="00002C58"/>
    <w:rsid w:val="00003699"/>
    <w:rsid w:val="0000374D"/>
    <w:rsid w:val="00003CE7"/>
    <w:rsid w:val="00003DC1"/>
    <w:rsid w:val="00004030"/>
    <w:rsid w:val="00004DB9"/>
    <w:rsid w:val="00004E16"/>
    <w:rsid w:val="00004E25"/>
    <w:rsid w:val="00004F30"/>
    <w:rsid w:val="00004F81"/>
    <w:rsid w:val="00005985"/>
    <w:rsid w:val="00005A64"/>
    <w:rsid w:val="00005C67"/>
    <w:rsid w:val="000068A9"/>
    <w:rsid w:val="00006B45"/>
    <w:rsid w:val="00006C6C"/>
    <w:rsid w:val="000071BA"/>
    <w:rsid w:val="00007E4A"/>
    <w:rsid w:val="000106AD"/>
    <w:rsid w:val="00010BBD"/>
    <w:rsid w:val="000115EA"/>
    <w:rsid w:val="000119D4"/>
    <w:rsid w:val="00011A09"/>
    <w:rsid w:val="00011B91"/>
    <w:rsid w:val="00011BA6"/>
    <w:rsid w:val="000123DE"/>
    <w:rsid w:val="00013128"/>
    <w:rsid w:val="00013E69"/>
    <w:rsid w:val="00013F2F"/>
    <w:rsid w:val="000144BD"/>
    <w:rsid w:val="00014852"/>
    <w:rsid w:val="00014BCC"/>
    <w:rsid w:val="0001587E"/>
    <w:rsid w:val="000166FA"/>
    <w:rsid w:val="0001700E"/>
    <w:rsid w:val="00017CB4"/>
    <w:rsid w:val="000206C7"/>
    <w:rsid w:val="00020843"/>
    <w:rsid w:val="00020DE2"/>
    <w:rsid w:val="00020E15"/>
    <w:rsid w:val="00021D38"/>
    <w:rsid w:val="000227CD"/>
    <w:rsid w:val="000234F1"/>
    <w:rsid w:val="00024148"/>
    <w:rsid w:val="00024327"/>
    <w:rsid w:val="000246AE"/>
    <w:rsid w:val="0002536B"/>
    <w:rsid w:val="000264FD"/>
    <w:rsid w:val="0003082B"/>
    <w:rsid w:val="00031C3B"/>
    <w:rsid w:val="0003268C"/>
    <w:rsid w:val="000326FE"/>
    <w:rsid w:val="00032F35"/>
    <w:rsid w:val="0003336A"/>
    <w:rsid w:val="0003337B"/>
    <w:rsid w:val="0003374A"/>
    <w:rsid w:val="000346DD"/>
    <w:rsid w:val="00035667"/>
    <w:rsid w:val="00035B10"/>
    <w:rsid w:val="00036971"/>
    <w:rsid w:val="00037666"/>
    <w:rsid w:val="00037805"/>
    <w:rsid w:val="000404EF"/>
    <w:rsid w:val="00040612"/>
    <w:rsid w:val="00041A3A"/>
    <w:rsid w:val="00041EAF"/>
    <w:rsid w:val="000421B5"/>
    <w:rsid w:val="000430B0"/>
    <w:rsid w:val="00043956"/>
    <w:rsid w:val="00043CC2"/>
    <w:rsid w:val="00043E10"/>
    <w:rsid w:val="0004401E"/>
    <w:rsid w:val="00044320"/>
    <w:rsid w:val="00046291"/>
    <w:rsid w:val="000462AA"/>
    <w:rsid w:val="00047CC0"/>
    <w:rsid w:val="00047F47"/>
    <w:rsid w:val="0005017D"/>
    <w:rsid w:val="000517B2"/>
    <w:rsid w:val="00052425"/>
    <w:rsid w:val="00052E2D"/>
    <w:rsid w:val="0005302C"/>
    <w:rsid w:val="0005378D"/>
    <w:rsid w:val="00053A33"/>
    <w:rsid w:val="00053D8E"/>
    <w:rsid w:val="000542C8"/>
    <w:rsid w:val="000542F7"/>
    <w:rsid w:val="00055C35"/>
    <w:rsid w:val="00055CEC"/>
    <w:rsid w:val="00055F31"/>
    <w:rsid w:val="0005628B"/>
    <w:rsid w:val="00056DE7"/>
    <w:rsid w:val="0005767B"/>
    <w:rsid w:val="00057B39"/>
    <w:rsid w:val="000600EC"/>
    <w:rsid w:val="000603D0"/>
    <w:rsid w:val="00060826"/>
    <w:rsid w:val="00060CCD"/>
    <w:rsid w:val="000617E4"/>
    <w:rsid w:val="00061954"/>
    <w:rsid w:val="00061E92"/>
    <w:rsid w:val="00062F87"/>
    <w:rsid w:val="00062FC1"/>
    <w:rsid w:val="00063B0D"/>
    <w:rsid w:val="00063D1E"/>
    <w:rsid w:val="00064376"/>
    <w:rsid w:val="00064CDF"/>
    <w:rsid w:val="000658F2"/>
    <w:rsid w:val="00065AD4"/>
    <w:rsid w:val="0006612D"/>
    <w:rsid w:val="00066AA5"/>
    <w:rsid w:val="00067607"/>
    <w:rsid w:val="00067B25"/>
    <w:rsid w:val="00067C71"/>
    <w:rsid w:val="00070355"/>
    <w:rsid w:val="00070EF4"/>
    <w:rsid w:val="00070FB7"/>
    <w:rsid w:val="000710A6"/>
    <w:rsid w:val="000710E3"/>
    <w:rsid w:val="000718F7"/>
    <w:rsid w:val="00072104"/>
    <w:rsid w:val="00072D84"/>
    <w:rsid w:val="000734A1"/>
    <w:rsid w:val="0007353F"/>
    <w:rsid w:val="00073B3A"/>
    <w:rsid w:val="0007436B"/>
    <w:rsid w:val="00075384"/>
    <w:rsid w:val="00076495"/>
    <w:rsid w:val="00076E27"/>
    <w:rsid w:val="00077A83"/>
    <w:rsid w:val="00077E09"/>
    <w:rsid w:val="00080199"/>
    <w:rsid w:val="000807FE"/>
    <w:rsid w:val="00080B70"/>
    <w:rsid w:val="00081173"/>
    <w:rsid w:val="0008125A"/>
    <w:rsid w:val="00081CE0"/>
    <w:rsid w:val="00082158"/>
    <w:rsid w:val="0008225F"/>
    <w:rsid w:val="00084276"/>
    <w:rsid w:val="00084A1A"/>
    <w:rsid w:val="000861FF"/>
    <w:rsid w:val="00086309"/>
    <w:rsid w:val="000868EE"/>
    <w:rsid w:val="00086DCA"/>
    <w:rsid w:val="00087FF6"/>
    <w:rsid w:val="00090575"/>
    <w:rsid w:val="0009214F"/>
    <w:rsid w:val="00092223"/>
    <w:rsid w:val="00092356"/>
    <w:rsid w:val="00092A4D"/>
    <w:rsid w:val="000933BB"/>
    <w:rsid w:val="0009421E"/>
    <w:rsid w:val="00094569"/>
    <w:rsid w:val="000946FF"/>
    <w:rsid w:val="00094B33"/>
    <w:rsid w:val="00095046"/>
    <w:rsid w:val="00095556"/>
    <w:rsid w:val="00095C79"/>
    <w:rsid w:val="000969EB"/>
    <w:rsid w:val="000976FD"/>
    <w:rsid w:val="00097BF0"/>
    <w:rsid w:val="000A0450"/>
    <w:rsid w:val="000A081C"/>
    <w:rsid w:val="000A09C3"/>
    <w:rsid w:val="000A0D4C"/>
    <w:rsid w:val="000A11B4"/>
    <w:rsid w:val="000A137A"/>
    <w:rsid w:val="000A172E"/>
    <w:rsid w:val="000A1A95"/>
    <w:rsid w:val="000A1F0D"/>
    <w:rsid w:val="000A28F9"/>
    <w:rsid w:val="000A319E"/>
    <w:rsid w:val="000A35A8"/>
    <w:rsid w:val="000A3CA0"/>
    <w:rsid w:val="000A409B"/>
    <w:rsid w:val="000A47F5"/>
    <w:rsid w:val="000A5D1E"/>
    <w:rsid w:val="000A677A"/>
    <w:rsid w:val="000A688F"/>
    <w:rsid w:val="000A76BE"/>
    <w:rsid w:val="000A7EDE"/>
    <w:rsid w:val="000A7FC2"/>
    <w:rsid w:val="000A7FDF"/>
    <w:rsid w:val="000B039D"/>
    <w:rsid w:val="000B04E5"/>
    <w:rsid w:val="000B0567"/>
    <w:rsid w:val="000B1CE9"/>
    <w:rsid w:val="000B2875"/>
    <w:rsid w:val="000B2C75"/>
    <w:rsid w:val="000B2E53"/>
    <w:rsid w:val="000B3268"/>
    <w:rsid w:val="000B3654"/>
    <w:rsid w:val="000B36C3"/>
    <w:rsid w:val="000B4350"/>
    <w:rsid w:val="000B440E"/>
    <w:rsid w:val="000B4B2A"/>
    <w:rsid w:val="000B4FB9"/>
    <w:rsid w:val="000B526F"/>
    <w:rsid w:val="000B5412"/>
    <w:rsid w:val="000B64D0"/>
    <w:rsid w:val="000B6554"/>
    <w:rsid w:val="000B69CE"/>
    <w:rsid w:val="000C109F"/>
    <w:rsid w:val="000C15CD"/>
    <w:rsid w:val="000C1A6C"/>
    <w:rsid w:val="000C22C2"/>
    <w:rsid w:val="000C260F"/>
    <w:rsid w:val="000C3BF1"/>
    <w:rsid w:val="000C41CC"/>
    <w:rsid w:val="000C423B"/>
    <w:rsid w:val="000C46DE"/>
    <w:rsid w:val="000C4D3B"/>
    <w:rsid w:val="000C4D76"/>
    <w:rsid w:val="000C4FE9"/>
    <w:rsid w:val="000C50CC"/>
    <w:rsid w:val="000C5818"/>
    <w:rsid w:val="000C5D55"/>
    <w:rsid w:val="000C65F3"/>
    <w:rsid w:val="000C668C"/>
    <w:rsid w:val="000C7E16"/>
    <w:rsid w:val="000C7E6D"/>
    <w:rsid w:val="000D0376"/>
    <w:rsid w:val="000D0DA3"/>
    <w:rsid w:val="000D17EE"/>
    <w:rsid w:val="000D1EB8"/>
    <w:rsid w:val="000D21E1"/>
    <w:rsid w:val="000D25DB"/>
    <w:rsid w:val="000D2C32"/>
    <w:rsid w:val="000D2D38"/>
    <w:rsid w:val="000D2D64"/>
    <w:rsid w:val="000D37C9"/>
    <w:rsid w:val="000D39FC"/>
    <w:rsid w:val="000D3EC9"/>
    <w:rsid w:val="000D4009"/>
    <w:rsid w:val="000D41CD"/>
    <w:rsid w:val="000D5F50"/>
    <w:rsid w:val="000D64F7"/>
    <w:rsid w:val="000D6C92"/>
    <w:rsid w:val="000D6D29"/>
    <w:rsid w:val="000D6FF5"/>
    <w:rsid w:val="000D728B"/>
    <w:rsid w:val="000D79F9"/>
    <w:rsid w:val="000E04D5"/>
    <w:rsid w:val="000E103E"/>
    <w:rsid w:val="000E12F1"/>
    <w:rsid w:val="000E185A"/>
    <w:rsid w:val="000E1972"/>
    <w:rsid w:val="000E1EAA"/>
    <w:rsid w:val="000E26F3"/>
    <w:rsid w:val="000E3160"/>
    <w:rsid w:val="000E33F6"/>
    <w:rsid w:val="000E398F"/>
    <w:rsid w:val="000E494F"/>
    <w:rsid w:val="000E5908"/>
    <w:rsid w:val="000E690E"/>
    <w:rsid w:val="000E6914"/>
    <w:rsid w:val="000E6B44"/>
    <w:rsid w:val="000E792F"/>
    <w:rsid w:val="000F03AA"/>
    <w:rsid w:val="000F062F"/>
    <w:rsid w:val="000F09DB"/>
    <w:rsid w:val="000F0E64"/>
    <w:rsid w:val="000F17F0"/>
    <w:rsid w:val="000F1A01"/>
    <w:rsid w:val="000F1F6D"/>
    <w:rsid w:val="000F2292"/>
    <w:rsid w:val="000F25CE"/>
    <w:rsid w:val="000F3460"/>
    <w:rsid w:val="000F3711"/>
    <w:rsid w:val="000F394D"/>
    <w:rsid w:val="000F4FE1"/>
    <w:rsid w:val="000F5438"/>
    <w:rsid w:val="000F59BF"/>
    <w:rsid w:val="000F6983"/>
    <w:rsid w:val="000F71C8"/>
    <w:rsid w:val="000F726B"/>
    <w:rsid w:val="00100E48"/>
    <w:rsid w:val="001010AB"/>
    <w:rsid w:val="00101927"/>
    <w:rsid w:val="00101D3A"/>
    <w:rsid w:val="0010249C"/>
    <w:rsid w:val="001027D8"/>
    <w:rsid w:val="00102E88"/>
    <w:rsid w:val="001036B9"/>
    <w:rsid w:val="0010464D"/>
    <w:rsid w:val="001059C1"/>
    <w:rsid w:val="00106701"/>
    <w:rsid w:val="00106B62"/>
    <w:rsid w:val="00106D30"/>
    <w:rsid w:val="00107358"/>
    <w:rsid w:val="00110427"/>
    <w:rsid w:val="00110864"/>
    <w:rsid w:val="001111AE"/>
    <w:rsid w:val="001111B3"/>
    <w:rsid w:val="001111E9"/>
    <w:rsid w:val="00111716"/>
    <w:rsid w:val="00111B91"/>
    <w:rsid w:val="00112ED3"/>
    <w:rsid w:val="001132BE"/>
    <w:rsid w:val="001153F9"/>
    <w:rsid w:val="00115768"/>
    <w:rsid w:val="00116429"/>
    <w:rsid w:val="00117001"/>
    <w:rsid w:val="00117736"/>
    <w:rsid w:val="00120586"/>
    <w:rsid w:val="0012111B"/>
    <w:rsid w:val="00121C23"/>
    <w:rsid w:val="001220C9"/>
    <w:rsid w:val="0012214B"/>
    <w:rsid w:val="00122EEA"/>
    <w:rsid w:val="0012309C"/>
    <w:rsid w:val="00123C38"/>
    <w:rsid w:val="00123D8D"/>
    <w:rsid w:val="00124A08"/>
    <w:rsid w:val="00125C0A"/>
    <w:rsid w:val="00126451"/>
    <w:rsid w:val="00126749"/>
    <w:rsid w:val="00130BDD"/>
    <w:rsid w:val="00131802"/>
    <w:rsid w:val="00131C4F"/>
    <w:rsid w:val="001327E7"/>
    <w:rsid w:val="00132DDB"/>
    <w:rsid w:val="00133AFC"/>
    <w:rsid w:val="00133BA0"/>
    <w:rsid w:val="00134D86"/>
    <w:rsid w:val="00134E29"/>
    <w:rsid w:val="00134EA8"/>
    <w:rsid w:val="00134EF4"/>
    <w:rsid w:val="00135005"/>
    <w:rsid w:val="001355E7"/>
    <w:rsid w:val="00135DDD"/>
    <w:rsid w:val="00136429"/>
    <w:rsid w:val="00136FAB"/>
    <w:rsid w:val="00140026"/>
    <w:rsid w:val="00140713"/>
    <w:rsid w:val="00140AC2"/>
    <w:rsid w:val="00140B50"/>
    <w:rsid w:val="00141028"/>
    <w:rsid w:val="0014183E"/>
    <w:rsid w:val="001437E2"/>
    <w:rsid w:val="001437FD"/>
    <w:rsid w:val="00143B39"/>
    <w:rsid w:val="001440CF"/>
    <w:rsid w:val="0014428F"/>
    <w:rsid w:val="0014525D"/>
    <w:rsid w:val="0014537A"/>
    <w:rsid w:val="00146147"/>
    <w:rsid w:val="00146646"/>
    <w:rsid w:val="001468F2"/>
    <w:rsid w:val="00147588"/>
    <w:rsid w:val="001477DE"/>
    <w:rsid w:val="001478D4"/>
    <w:rsid w:val="00147CFD"/>
    <w:rsid w:val="00147ED3"/>
    <w:rsid w:val="00151712"/>
    <w:rsid w:val="00151900"/>
    <w:rsid w:val="00151966"/>
    <w:rsid w:val="00152041"/>
    <w:rsid w:val="001522E7"/>
    <w:rsid w:val="0015340C"/>
    <w:rsid w:val="001537C7"/>
    <w:rsid w:val="00153A11"/>
    <w:rsid w:val="001541F2"/>
    <w:rsid w:val="001542B3"/>
    <w:rsid w:val="00154A6A"/>
    <w:rsid w:val="00154ABE"/>
    <w:rsid w:val="0015557E"/>
    <w:rsid w:val="001558B3"/>
    <w:rsid w:val="00156044"/>
    <w:rsid w:val="001563F8"/>
    <w:rsid w:val="0015694A"/>
    <w:rsid w:val="00156AB9"/>
    <w:rsid w:val="00156C2E"/>
    <w:rsid w:val="00156E5D"/>
    <w:rsid w:val="00157CE4"/>
    <w:rsid w:val="00160706"/>
    <w:rsid w:val="001608F9"/>
    <w:rsid w:val="001616AE"/>
    <w:rsid w:val="00162784"/>
    <w:rsid w:val="00163114"/>
    <w:rsid w:val="00163A2F"/>
    <w:rsid w:val="001642F2"/>
    <w:rsid w:val="0016480C"/>
    <w:rsid w:val="00164C82"/>
    <w:rsid w:val="00165271"/>
    <w:rsid w:val="001658D4"/>
    <w:rsid w:val="00166379"/>
    <w:rsid w:val="00166CBD"/>
    <w:rsid w:val="00166F42"/>
    <w:rsid w:val="001672DB"/>
    <w:rsid w:val="00167925"/>
    <w:rsid w:val="00167D76"/>
    <w:rsid w:val="001705BD"/>
    <w:rsid w:val="00171110"/>
    <w:rsid w:val="001718A6"/>
    <w:rsid w:val="0017196D"/>
    <w:rsid w:val="0017197C"/>
    <w:rsid w:val="0017247E"/>
    <w:rsid w:val="00172853"/>
    <w:rsid w:val="00173827"/>
    <w:rsid w:val="00173C8C"/>
    <w:rsid w:val="00174856"/>
    <w:rsid w:val="00175400"/>
    <w:rsid w:val="001759C3"/>
    <w:rsid w:val="00176677"/>
    <w:rsid w:val="0017692D"/>
    <w:rsid w:val="00177477"/>
    <w:rsid w:val="00177BAC"/>
    <w:rsid w:val="00180CD3"/>
    <w:rsid w:val="001815FE"/>
    <w:rsid w:val="00181839"/>
    <w:rsid w:val="00181929"/>
    <w:rsid w:val="00181968"/>
    <w:rsid w:val="001819A6"/>
    <w:rsid w:val="00182193"/>
    <w:rsid w:val="00182A46"/>
    <w:rsid w:val="00182F01"/>
    <w:rsid w:val="00182FFB"/>
    <w:rsid w:val="00183A17"/>
    <w:rsid w:val="00183E3B"/>
    <w:rsid w:val="001852DD"/>
    <w:rsid w:val="00185EDB"/>
    <w:rsid w:val="0018673C"/>
    <w:rsid w:val="0018737E"/>
    <w:rsid w:val="00187E21"/>
    <w:rsid w:val="00190335"/>
    <w:rsid w:val="00191810"/>
    <w:rsid w:val="00192144"/>
    <w:rsid w:val="00192B3D"/>
    <w:rsid w:val="00192BFC"/>
    <w:rsid w:val="00193171"/>
    <w:rsid w:val="00193530"/>
    <w:rsid w:val="001938A8"/>
    <w:rsid w:val="00194305"/>
    <w:rsid w:val="0019451D"/>
    <w:rsid w:val="00194D98"/>
    <w:rsid w:val="001950DE"/>
    <w:rsid w:val="001953A8"/>
    <w:rsid w:val="00195A14"/>
    <w:rsid w:val="00195A69"/>
    <w:rsid w:val="001974AE"/>
    <w:rsid w:val="00197A70"/>
    <w:rsid w:val="00197DED"/>
    <w:rsid w:val="00197F72"/>
    <w:rsid w:val="001A005C"/>
    <w:rsid w:val="001A1330"/>
    <w:rsid w:val="001A14C4"/>
    <w:rsid w:val="001A1C0C"/>
    <w:rsid w:val="001A2451"/>
    <w:rsid w:val="001A2A1D"/>
    <w:rsid w:val="001A2ABD"/>
    <w:rsid w:val="001A2CE5"/>
    <w:rsid w:val="001A372B"/>
    <w:rsid w:val="001A3783"/>
    <w:rsid w:val="001A4734"/>
    <w:rsid w:val="001A5134"/>
    <w:rsid w:val="001A531F"/>
    <w:rsid w:val="001A5D9C"/>
    <w:rsid w:val="001A62B2"/>
    <w:rsid w:val="001A6317"/>
    <w:rsid w:val="001A6367"/>
    <w:rsid w:val="001A6431"/>
    <w:rsid w:val="001A7382"/>
    <w:rsid w:val="001A74A4"/>
    <w:rsid w:val="001A74BD"/>
    <w:rsid w:val="001A76C5"/>
    <w:rsid w:val="001B07D6"/>
    <w:rsid w:val="001B137E"/>
    <w:rsid w:val="001B15EC"/>
    <w:rsid w:val="001B1A26"/>
    <w:rsid w:val="001B2111"/>
    <w:rsid w:val="001B2270"/>
    <w:rsid w:val="001B298F"/>
    <w:rsid w:val="001B2C98"/>
    <w:rsid w:val="001B4EEA"/>
    <w:rsid w:val="001B4F05"/>
    <w:rsid w:val="001B5115"/>
    <w:rsid w:val="001B5698"/>
    <w:rsid w:val="001B5E1C"/>
    <w:rsid w:val="001B5E70"/>
    <w:rsid w:val="001B60EE"/>
    <w:rsid w:val="001B6E04"/>
    <w:rsid w:val="001C0238"/>
    <w:rsid w:val="001C084C"/>
    <w:rsid w:val="001C13D6"/>
    <w:rsid w:val="001C265C"/>
    <w:rsid w:val="001C2A67"/>
    <w:rsid w:val="001C2A6B"/>
    <w:rsid w:val="001C2EA1"/>
    <w:rsid w:val="001C2EB1"/>
    <w:rsid w:val="001C2F6D"/>
    <w:rsid w:val="001C3337"/>
    <w:rsid w:val="001C396B"/>
    <w:rsid w:val="001C49AE"/>
    <w:rsid w:val="001C55B5"/>
    <w:rsid w:val="001C5A05"/>
    <w:rsid w:val="001C5B4D"/>
    <w:rsid w:val="001C6B58"/>
    <w:rsid w:val="001C78D3"/>
    <w:rsid w:val="001C7CEF"/>
    <w:rsid w:val="001C7FD5"/>
    <w:rsid w:val="001D0C32"/>
    <w:rsid w:val="001D191C"/>
    <w:rsid w:val="001D1DD2"/>
    <w:rsid w:val="001D23FD"/>
    <w:rsid w:val="001D2C48"/>
    <w:rsid w:val="001D37F2"/>
    <w:rsid w:val="001D4D3B"/>
    <w:rsid w:val="001D4DEA"/>
    <w:rsid w:val="001D4F08"/>
    <w:rsid w:val="001D4F53"/>
    <w:rsid w:val="001D5183"/>
    <w:rsid w:val="001D54AA"/>
    <w:rsid w:val="001D55DB"/>
    <w:rsid w:val="001D6129"/>
    <w:rsid w:val="001D668E"/>
    <w:rsid w:val="001D67B2"/>
    <w:rsid w:val="001D6CF3"/>
    <w:rsid w:val="001D72EB"/>
    <w:rsid w:val="001D738F"/>
    <w:rsid w:val="001D73E3"/>
    <w:rsid w:val="001D7D90"/>
    <w:rsid w:val="001E0592"/>
    <w:rsid w:val="001E05D7"/>
    <w:rsid w:val="001E06F8"/>
    <w:rsid w:val="001E0741"/>
    <w:rsid w:val="001E0C98"/>
    <w:rsid w:val="001E19D4"/>
    <w:rsid w:val="001E22DE"/>
    <w:rsid w:val="001E288E"/>
    <w:rsid w:val="001E3782"/>
    <w:rsid w:val="001E38A6"/>
    <w:rsid w:val="001E4BE4"/>
    <w:rsid w:val="001E4C07"/>
    <w:rsid w:val="001E5948"/>
    <w:rsid w:val="001E68A3"/>
    <w:rsid w:val="001E71C0"/>
    <w:rsid w:val="001E73E0"/>
    <w:rsid w:val="001E79A7"/>
    <w:rsid w:val="001E7F38"/>
    <w:rsid w:val="001F09B6"/>
    <w:rsid w:val="001F11FF"/>
    <w:rsid w:val="001F1B95"/>
    <w:rsid w:val="001F1D79"/>
    <w:rsid w:val="001F1E1D"/>
    <w:rsid w:val="001F229A"/>
    <w:rsid w:val="001F2C2A"/>
    <w:rsid w:val="001F30C5"/>
    <w:rsid w:val="001F3C69"/>
    <w:rsid w:val="001F3CDD"/>
    <w:rsid w:val="001F4316"/>
    <w:rsid w:val="001F43CE"/>
    <w:rsid w:val="001F4A0D"/>
    <w:rsid w:val="001F5E0B"/>
    <w:rsid w:val="001F6C9E"/>
    <w:rsid w:val="001F6CA1"/>
    <w:rsid w:val="001F729C"/>
    <w:rsid w:val="001F7C66"/>
    <w:rsid w:val="00200D12"/>
    <w:rsid w:val="00201078"/>
    <w:rsid w:val="002011ED"/>
    <w:rsid w:val="002016AE"/>
    <w:rsid w:val="002016E1"/>
    <w:rsid w:val="00201EC7"/>
    <w:rsid w:val="00202414"/>
    <w:rsid w:val="00202647"/>
    <w:rsid w:val="002026F8"/>
    <w:rsid w:val="002033FB"/>
    <w:rsid w:val="0020359D"/>
    <w:rsid w:val="002036B9"/>
    <w:rsid w:val="0020467A"/>
    <w:rsid w:val="002049EB"/>
    <w:rsid w:val="0020576B"/>
    <w:rsid w:val="00205AEB"/>
    <w:rsid w:val="00205CE5"/>
    <w:rsid w:val="00206151"/>
    <w:rsid w:val="00206324"/>
    <w:rsid w:val="002066C2"/>
    <w:rsid w:val="002074E1"/>
    <w:rsid w:val="00207F37"/>
    <w:rsid w:val="00210722"/>
    <w:rsid w:val="002108B3"/>
    <w:rsid w:val="00210C6A"/>
    <w:rsid w:val="00211227"/>
    <w:rsid w:val="00211D8F"/>
    <w:rsid w:val="00212385"/>
    <w:rsid w:val="0021249F"/>
    <w:rsid w:val="00212625"/>
    <w:rsid w:val="00212869"/>
    <w:rsid w:val="00212A6D"/>
    <w:rsid w:val="00212FF9"/>
    <w:rsid w:val="00213228"/>
    <w:rsid w:val="002132E7"/>
    <w:rsid w:val="00213363"/>
    <w:rsid w:val="00213AE6"/>
    <w:rsid w:val="0021429E"/>
    <w:rsid w:val="0021452F"/>
    <w:rsid w:val="00214DA9"/>
    <w:rsid w:val="00214E48"/>
    <w:rsid w:val="00214E96"/>
    <w:rsid w:val="00215952"/>
    <w:rsid w:val="00215A58"/>
    <w:rsid w:val="002162DE"/>
    <w:rsid w:val="002175DB"/>
    <w:rsid w:val="00217BF1"/>
    <w:rsid w:val="00217EC9"/>
    <w:rsid w:val="002200D4"/>
    <w:rsid w:val="00220B1D"/>
    <w:rsid w:val="00220D6D"/>
    <w:rsid w:val="00220E37"/>
    <w:rsid w:val="0022119E"/>
    <w:rsid w:val="002215BF"/>
    <w:rsid w:val="002232F8"/>
    <w:rsid w:val="0022356D"/>
    <w:rsid w:val="002238BF"/>
    <w:rsid w:val="00223C4A"/>
    <w:rsid w:val="002243C0"/>
    <w:rsid w:val="00224724"/>
    <w:rsid w:val="00224880"/>
    <w:rsid w:val="00224ADF"/>
    <w:rsid w:val="002254CC"/>
    <w:rsid w:val="00225579"/>
    <w:rsid w:val="002266DC"/>
    <w:rsid w:val="002274B2"/>
    <w:rsid w:val="002311CF"/>
    <w:rsid w:val="00232ECF"/>
    <w:rsid w:val="00233494"/>
    <w:rsid w:val="002339C5"/>
    <w:rsid w:val="00233E19"/>
    <w:rsid w:val="00233F25"/>
    <w:rsid w:val="00234335"/>
    <w:rsid w:val="00235010"/>
    <w:rsid w:val="002353D4"/>
    <w:rsid w:val="00236FDE"/>
    <w:rsid w:val="002370D0"/>
    <w:rsid w:val="0023735C"/>
    <w:rsid w:val="002379B5"/>
    <w:rsid w:val="00237E78"/>
    <w:rsid w:val="00240247"/>
    <w:rsid w:val="002407F1"/>
    <w:rsid w:val="00240EAD"/>
    <w:rsid w:val="002412A7"/>
    <w:rsid w:val="0024180F"/>
    <w:rsid w:val="00241996"/>
    <w:rsid w:val="00242067"/>
    <w:rsid w:val="0024266D"/>
    <w:rsid w:val="00243304"/>
    <w:rsid w:val="00243EFF"/>
    <w:rsid w:val="0024461F"/>
    <w:rsid w:val="00245E3E"/>
    <w:rsid w:val="00246239"/>
    <w:rsid w:val="0024663E"/>
    <w:rsid w:val="00246B5C"/>
    <w:rsid w:val="00246E5A"/>
    <w:rsid w:val="00247617"/>
    <w:rsid w:val="002504F0"/>
    <w:rsid w:val="00250619"/>
    <w:rsid w:val="00250671"/>
    <w:rsid w:val="00250D46"/>
    <w:rsid w:val="00250E3E"/>
    <w:rsid w:val="002514A0"/>
    <w:rsid w:val="00251F25"/>
    <w:rsid w:val="00252111"/>
    <w:rsid w:val="002524D3"/>
    <w:rsid w:val="002529BE"/>
    <w:rsid w:val="00252BE4"/>
    <w:rsid w:val="0025312E"/>
    <w:rsid w:val="0025315E"/>
    <w:rsid w:val="00253623"/>
    <w:rsid w:val="00253D42"/>
    <w:rsid w:val="00254A1E"/>
    <w:rsid w:val="00255121"/>
    <w:rsid w:val="002552A1"/>
    <w:rsid w:val="00255B5D"/>
    <w:rsid w:val="00255B9F"/>
    <w:rsid w:val="00255C0C"/>
    <w:rsid w:val="00255E95"/>
    <w:rsid w:val="00256CDF"/>
    <w:rsid w:val="00256E92"/>
    <w:rsid w:val="00260358"/>
    <w:rsid w:val="00260487"/>
    <w:rsid w:val="002609CC"/>
    <w:rsid w:val="0026181A"/>
    <w:rsid w:val="002619F7"/>
    <w:rsid w:val="00261D31"/>
    <w:rsid w:val="002622BD"/>
    <w:rsid w:val="00263045"/>
    <w:rsid w:val="002633C0"/>
    <w:rsid w:val="00264704"/>
    <w:rsid w:val="00264CB4"/>
    <w:rsid w:val="00264E5E"/>
    <w:rsid w:val="002654C1"/>
    <w:rsid w:val="0026552B"/>
    <w:rsid w:val="00265669"/>
    <w:rsid w:val="002656FC"/>
    <w:rsid w:val="00265902"/>
    <w:rsid w:val="00265F49"/>
    <w:rsid w:val="00265FF3"/>
    <w:rsid w:val="0026647B"/>
    <w:rsid w:val="00266A4D"/>
    <w:rsid w:val="002703C5"/>
    <w:rsid w:val="002704B9"/>
    <w:rsid w:val="00270DD4"/>
    <w:rsid w:val="00271EA9"/>
    <w:rsid w:val="002721FB"/>
    <w:rsid w:val="002732A3"/>
    <w:rsid w:val="00273B6B"/>
    <w:rsid w:val="00275585"/>
    <w:rsid w:val="00275A58"/>
    <w:rsid w:val="00275E76"/>
    <w:rsid w:val="00275EE6"/>
    <w:rsid w:val="00276413"/>
    <w:rsid w:val="00277738"/>
    <w:rsid w:val="002778BC"/>
    <w:rsid w:val="00280031"/>
    <w:rsid w:val="002802EE"/>
    <w:rsid w:val="00280E9C"/>
    <w:rsid w:val="00280F10"/>
    <w:rsid w:val="00281078"/>
    <w:rsid w:val="0028116E"/>
    <w:rsid w:val="00281C9C"/>
    <w:rsid w:val="00281E44"/>
    <w:rsid w:val="0028290F"/>
    <w:rsid w:val="0028496E"/>
    <w:rsid w:val="0028574F"/>
    <w:rsid w:val="00285DA2"/>
    <w:rsid w:val="00285FE6"/>
    <w:rsid w:val="00286962"/>
    <w:rsid w:val="00286ED0"/>
    <w:rsid w:val="002873FD"/>
    <w:rsid w:val="00287510"/>
    <w:rsid w:val="002876A1"/>
    <w:rsid w:val="00287A95"/>
    <w:rsid w:val="00287B4A"/>
    <w:rsid w:val="00287DD1"/>
    <w:rsid w:val="00287F8D"/>
    <w:rsid w:val="00290795"/>
    <w:rsid w:val="00290A30"/>
    <w:rsid w:val="00291422"/>
    <w:rsid w:val="0029145C"/>
    <w:rsid w:val="002918F5"/>
    <w:rsid w:val="00291996"/>
    <w:rsid w:val="00292312"/>
    <w:rsid w:val="00292A0E"/>
    <w:rsid w:val="00292B59"/>
    <w:rsid w:val="00292D74"/>
    <w:rsid w:val="0029301D"/>
    <w:rsid w:val="00293177"/>
    <w:rsid w:val="0029333D"/>
    <w:rsid w:val="002935FB"/>
    <w:rsid w:val="00293777"/>
    <w:rsid w:val="00294688"/>
    <w:rsid w:val="00294C86"/>
    <w:rsid w:val="00295914"/>
    <w:rsid w:val="00295CA6"/>
    <w:rsid w:val="00296381"/>
    <w:rsid w:val="00296692"/>
    <w:rsid w:val="0029696C"/>
    <w:rsid w:val="002A09B7"/>
    <w:rsid w:val="002A0A96"/>
    <w:rsid w:val="002A0D9F"/>
    <w:rsid w:val="002A2537"/>
    <w:rsid w:val="002A2F14"/>
    <w:rsid w:val="002A4172"/>
    <w:rsid w:val="002A427E"/>
    <w:rsid w:val="002A471E"/>
    <w:rsid w:val="002A5B0C"/>
    <w:rsid w:val="002A5E99"/>
    <w:rsid w:val="002A6392"/>
    <w:rsid w:val="002A650B"/>
    <w:rsid w:val="002A6AFC"/>
    <w:rsid w:val="002A7913"/>
    <w:rsid w:val="002A7C0D"/>
    <w:rsid w:val="002B01CC"/>
    <w:rsid w:val="002B0FB4"/>
    <w:rsid w:val="002B1262"/>
    <w:rsid w:val="002B19F6"/>
    <w:rsid w:val="002B1DF7"/>
    <w:rsid w:val="002B2465"/>
    <w:rsid w:val="002B2739"/>
    <w:rsid w:val="002B2BBF"/>
    <w:rsid w:val="002B3132"/>
    <w:rsid w:val="002B317D"/>
    <w:rsid w:val="002B37B4"/>
    <w:rsid w:val="002B3DF9"/>
    <w:rsid w:val="002B44F7"/>
    <w:rsid w:val="002B486B"/>
    <w:rsid w:val="002B4B5A"/>
    <w:rsid w:val="002B4C8C"/>
    <w:rsid w:val="002B60BF"/>
    <w:rsid w:val="002B6299"/>
    <w:rsid w:val="002B6B06"/>
    <w:rsid w:val="002B6D98"/>
    <w:rsid w:val="002B77D4"/>
    <w:rsid w:val="002B7997"/>
    <w:rsid w:val="002C07A1"/>
    <w:rsid w:val="002C1921"/>
    <w:rsid w:val="002C2511"/>
    <w:rsid w:val="002C257F"/>
    <w:rsid w:val="002C2993"/>
    <w:rsid w:val="002C3028"/>
    <w:rsid w:val="002C308E"/>
    <w:rsid w:val="002C3542"/>
    <w:rsid w:val="002C41D5"/>
    <w:rsid w:val="002C4268"/>
    <w:rsid w:val="002C481F"/>
    <w:rsid w:val="002C520D"/>
    <w:rsid w:val="002C547F"/>
    <w:rsid w:val="002C62AE"/>
    <w:rsid w:val="002C6B85"/>
    <w:rsid w:val="002C6C54"/>
    <w:rsid w:val="002C6D38"/>
    <w:rsid w:val="002C7F10"/>
    <w:rsid w:val="002D010D"/>
    <w:rsid w:val="002D0FB4"/>
    <w:rsid w:val="002D1319"/>
    <w:rsid w:val="002D172E"/>
    <w:rsid w:val="002D1777"/>
    <w:rsid w:val="002D1FBC"/>
    <w:rsid w:val="002D2C61"/>
    <w:rsid w:val="002D3400"/>
    <w:rsid w:val="002D3993"/>
    <w:rsid w:val="002D3C35"/>
    <w:rsid w:val="002D3CEA"/>
    <w:rsid w:val="002D3FCE"/>
    <w:rsid w:val="002D436F"/>
    <w:rsid w:val="002D4434"/>
    <w:rsid w:val="002D4A37"/>
    <w:rsid w:val="002D4BCA"/>
    <w:rsid w:val="002D56B9"/>
    <w:rsid w:val="002D57E7"/>
    <w:rsid w:val="002D5B2D"/>
    <w:rsid w:val="002D6AA0"/>
    <w:rsid w:val="002E04D7"/>
    <w:rsid w:val="002E0A4B"/>
    <w:rsid w:val="002E101C"/>
    <w:rsid w:val="002E1044"/>
    <w:rsid w:val="002E18CC"/>
    <w:rsid w:val="002E1CEB"/>
    <w:rsid w:val="002E2DEE"/>
    <w:rsid w:val="002E392A"/>
    <w:rsid w:val="002E3B47"/>
    <w:rsid w:val="002E3B8F"/>
    <w:rsid w:val="002E3CB5"/>
    <w:rsid w:val="002E4E33"/>
    <w:rsid w:val="002E518F"/>
    <w:rsid w:val="002E5569"/>
    <w:rsid w:val="002E5CE2"/>
    <w:rsid w:val="002E6558"/>
    <w:rsid w:val="002E6E14"/>
    <w:rsid w:val="002F0154"/>
    <w:rsid w:val="002F082F"/>
    <w:rsid w:val="002F0BD7"/>
    <w:rsid w:val="002F0CDF"/>
    <w:rsid w:val="002F0E44"/>
    <w:rsid w:val="002F10C4"/>
    <w:rsid w:val="002F14E0"/>
    <w:rsid w:val="002F16CF"/>
    <w:rsid w:val="002F232D"/>
    <w:rsid w:val="002F2A9F"/>
    <w:rsid w:val="002F2C7E"/>
    <w:rsid w:val="002F2CB8"/>
    <w:rsid w:val="002F2F14"/>
    <w:rsid w:val="002F3621"/>
    <w:rsid w:val="002F40D3"/>
    <w:rsid w:val="002F492E"/>
    <w:rsid w:val="002F4CBC"/>
    <w:rsid w:val="002F537A"/>
    <w:rsid w:val="002F5445"/>
    <w:rsid w:val="002F56A2"/>
    <w:rsid w:val="002F6209"/>
    <w:rsid w:val="002F621A"/>
    <w:rsid w:val="002F62AC"/>
    <w:rsid w:val="002F64F8"/>
    <w:rsid w:val="002F7658"/>
    <w:rsid w:val="002F7951"/>
    <w:rsid w:val="002F7C81"/>
    <w:rsid w:val="002F7F34"/>
    <w:rsid w:val="00300550"/>
    <w:rsid w:val="0030113F"/>
    <w:rsid w:val="00301C37"/>
    <w:rsid w:val="00302072"/>
    <w:rsid w:val="003036C3"/>
    <w:rsid w:val="00303C0E"/>
    <w:rsid w:val="00304074"/>
    <w:rsid w:val="0030426F"/>
    <w:rsid w:val="00304410"/>
    <w:rsid w:val="00304E19"/>
    <w:rsid w:val="00305380"/>
    <w:rsid w:val="00305386"/>
    <w:rsid w:val="00305E4E"/>
    <w:rsid w:val="00306367"/>
    <w:rsid w:val="00306896"/>
    <w:rsid w:val="00306B95"/>
    <w:rsid w:val="00306E5B"/>
    <w:rsid w:val="00307C7E"/>
    <w:rsid w:val="0031093B"/>
    <w:rsid w:val="00310C31"/>
    <w:rsid w:val="003110F7"/>
    <w:rsid w:val="00311720"/>
    <w:rsid w:val="00311C3E"/>
    <w:rsid w:val="00311DA9"/>
    <w:rsid w:val="003125AB"/>
    <w:rsid w:val="0031304E"/>
    <w:rsid w:val="003133B4"/>
    <w:rsid w:val="003139D5"/>
    <w:rsid w:val="00314C47"/>
    <w:rsid w:val="00314F4F"/>
    <w:rsid w:val="00314FAF"/>
    <w:rsid w:val="0031519B"/>
    <w:rsid w:val="003155F9"/>
    <w:rsid w:val="003156CF"/>
    <w:rsid w:val="00315ED8"/>
    <w:rsid w:val="0031632E"/>
    <w:rsid w:val="0031754A"/>
    <w:rsid w:val="00317D6E"/>
    <w:rsid w:val="00321A02"/>
    <w:rsid w:val="00322679"/>
    <w:rsid w:val="003229EA"/>
    <w:rsid w:val="00322A0D"/>
    <w:rsid w:val="00322E8F"/>
    <w:rsid w:val="00323416"/>
    <w:rsid w:val="0032366E"/>
    <w:rsid w:val="00323976"/>
    <w:rsid w:val="00323A37"/>
    <w:rsid w:val="00323C0A"/>
    <w:rsid w:val="003242DA"/>
    <w:rsid w:val="003255FD"/>
    <w:rsid w:val="003256A1"/>
    <w:rsid w:val="00325842"/>
    <w:rsid w:val="00325897"/>
    <w:rsid w:val="00325A75"/>
    <w:rsid w:val="00325C04"/>
    <w:rsid w:val="003261C9"/>
    <w:rsid w:val="003265A1"/>
    <w:rsid w:val="003267C0"/>
    <w:rsid w:val="00326D1C"/>
    <w:rsid w:val="00327443"/>
    <w:rsid w:val="0032773D"/>
    <w:rsid w:val="00327854"/>
    <w:rsid w:val="0033033F"/>
    <w:rsid w:val="00330665"/>
    <w:rsid w:val="00330A46"/>
    <w:rsid w:val="00331153"/>
    <w:rsid w:val="003320FE"/>
    <w:rsid w:val="00332311"/>
    <w:rsid w:val="00332C7B"/>
    <w:rsid w:val="003332A3"/>
    <w:rsid w:val="00333355"/>
    <w:rsid w:val="003334CB"/>
    <w:rsid w:val="00333655"/>
    <w:rsid w:val="00333F69"/>
    <w:rsid w:val="00334C8B"/>
    <w:rsid w:val="0033686F"/>
    <w:rsid w:val="00337A84"/>
    <w:rsid w:val="00337BD4"/>
    <w:rsid w:val="00341594"/>
    <w:rsid w:val="00341721"/>
    <w:rsid w:val="00341806"/>
    <w:rsid w:val="00342133"/>
    <w:rsid w:val="003429FF"/>
    <w:rsid w:val="003432F4"/>
    <w:rsid w:val="003433D8"/>
    <w:rsid w:val="00343D11"/>
    <w:rsid w:val="00344CFD"/>
    <w:rsid w:val="0034569E"/>
    <w:rsid w:val="003464A0"/>
    <w:rsid w:val="003464C7"/>
    <w:rsid w:val="003467B0"/>
    <w:rsid w:val="00346823"/>
    <w:rsid w:val="00346844"/>
    <w:rsid w:val="00346DEB"/>
    <w:rsid w:val="003475E1"/>
    <w:rsid w:val="003477A6"/>
    <w:rsid w:val="003477E3"/>
    <w:rsid w:val="00347FA6"/>
    <w:rsid w:val="00350046"/>
    <w:rsid w:val="003507C8"/>
    <w:rsid w:val="00351591"/>
    <w:rsid w:val="003525FF"/>
    <w:rsid w:val="0035323E"/>
    <w:rsid w:val="003534B9"/>
    <w:rsid w:val="00353889"/>
    <w:rsid w:val="00353910"/>
    <w:rsid w:val="00353C59"/>
    <w:rsid w:val="00354033"/>
    <w:rsid w:val="0035434C"/>
    <w:rsid w:val="00354D63"/>
    <w:rsid w:val="00355697"/>
    <w:rsid w:val="00355715"/>
    <w:rsid w:val="00355B80"/>
    <w:rsid w:val="003565C4"/>
    <w:rsid w:val="00356A35"/>
    <w:rsid w:val="00356B4B"/>
    <w:rsid w:val="00356BC0"/>
    <w:rsid w:val="00357976"/>
    <w:rsid w:val="00360AF9"/>
    <w:rsid w:val="003626E4"/>
    <w:rsid w:val="00363315"/>
    <w:rsid w:val="00363451"/>
    <w:rsid w:val="00363B31"/>
    <w:rsid w:val="003659AE"/>
    <w:rsid w:val="00365B58"/>
    <w:rsid w:val="00365B7A"/>
    <w:rsid w:val="00366543"/>
    <w:rsid w:val="00366758"/>
    <w:rsid w:val="003672EB"/>
    <w:rsid w:val="00367695"/>
    <w:rsid w:val="00370DCE"/>
    <w:rsid w:val="00371425"/>
    <w:rsid w:val="00371CE0"/>
    <w:rsid w:val="003721D2"/>
    <w:rsid w:val="00372C45"/>
    <w:rsid w:val="00372CA7"/>
    <w:rsid w:val="00372F85"/>
    <w:rsid w:val="003733A8"/>
    <w:rsid w:val="00373515"/>
    <w:rsid w:val="00373FED"/>
    <w:rsid w:val="00375D94"/>
    <w:rsid w:val="0037652A"/>
    <w:rsid w:val="00376D57"/>
    <w:rsid w:val="00376F3F"/>
    <w:rsid w:val="00377046"/>
    <w:rsid w:val="003804AC"/>
    <w:rsid w:val="00380C28"/>
    <w:rsid w:val="00382311"/>
    <w:rsid w:val="00382B9E"/>
    <w:rsid w:val="00382FEF"/>
    <w:rsid w:val="00383844"/>
    <w:rsid w:val="00384013"/>
    <w:rsid w:val="00384443"/>
    <w:rsid w:val="00384A1C"/>
    <w:rsid w:val="00384B6A"/>
    <w:rsid w:val="00384F4C"/>
    <w:rsid w:val="00384FAF"/>
    <w:rsid w:val="0038561A"/>
    <w:rsid w:val="00385CD1"/>
    <w:rsid w:val="0038633C"/>
    <w:rsid w:val="003866DF"/>
    <w:rsid w:val="00390D6B"/>
    <w:rsid w:val="00391C55"/>
    <w:rsid w:val="00392569"/>
    <w:rsid w:val="003927D3"/>
    <w:rsid w:val="00392C41"/>
    <w:rsid w:val="00392C6E"/>
    <w:rsid w:val="00393228"/>
    <w:rsid w:val="0039358C"/>
    <w:rsid w:val="0039428B"/>
    <w:rsid w:val="00394397"/>
    <w:rsid w:val="003947D7"/>
    <w:rsid w:val="00394CF5"/>
    <w:rsid w:val="00395AE3"/>
    <w:rsid w:val="0039646E"/>
    <w:rsid w:val="00397738"/>
    <w:rsid w:val="003977D7"/>
    <w:rsid w:val="00397E01"/>
    <w:rsid w:val="003A0787"/>
    <w:rsid w:val="003A08E8"/>
    <w:rsid w:val="003A0CA3"/>
    <w:rsid w:val="003A139B"/>
    <w:rsid w:val="003A2C1A"/>
    <w:rsid w:val="003A3463"/>
    <w:rsid w:val="003A5C33"/>
    <w:rsid w:val="003A5D7A"/>
    <w:rsid w:val="003A5FF5"/>
    <w:rsid w:val="003A702F"/>
    <w:rsid w:val="003A7B9C"/>
    <w:rsid w:val="003A7BAE"/>
    <w:rsid w:val="003A7EB3"/>
    <w:rsid w:val="003B041C"/>
    <w:rsid w:val="003B10CD"/>
    <w:rsid w:val="003B13CA"/>
    <w:rsid w:val="003B1564"/>
    <w:rsid w:val="003B230B"/>
    <w:rsid w:val="003B3AD9"/>
    <w:rsid w:val="003B45BF"/>
    <w:rsid w:val="003B4ABA"/>
    <w:rsid w:val="003B57B6"/>
    <w:rsid w:val="003B5B8C"/>
    <w:rsid w:val="003B611C"/>
    <w:rsid w:val="003B64E7"/>
    <w:rsid w:val="003B6B1A"/>
    <w:rsid w:val="003B7ACF"/>
    <w:rsid w:val="003B7DFB"/>
    <w:rsid w:val="003B7F26"/>
    <w:rsid w:val="003C004F"/>
    <w:rsid w:val="003C03BF"/>
    <w:rsid w:val="003C05FA"/>
    <w:rsid w:val="003C0AA1"/>
    <w:rsid w:val="003C10FC"/>
    <w:rsid w:val="003C1EAD"/>
    <w:rsid w:val="003C2458"/>
    <w:rsid w:val="003C27AE"/>
    <w:rsid w:val="003C2F99"/>
    <w:rsid w:val="003C481F"/>
    <w:rsid w:val="003C4A29"/>
    <w:rsid w:val="003C4A60"/>
    <w:rsid w:val="003C57FC"/>
    <w:rsid w:val="003C5A05"/>
    <w:rsid w:val="003C606A"/>
    <w:rsid w:val="003C60C4"/>
    <w:rsid w:val="003C61C1"/>
    <w:rsid w:val="003C671F"/>
    <w:rsid w:val="003C6B62"/>
    <w:rsid w:val="003C7224"/>
    <w:rsid w:val="003C7438"/>
    <w:rsid w:val="003C77BD"/>
    <w:rsid w:val="003D1B88"/>
    <w:rsid w:val="003D1F4D"/>
    <w:rsid w:val="003D256E"/>
    <w:rsid w:val="003D2901"/>
    <w:rsid w:val="003D32D6"/>
    <w:rsid w:val="003D362F"/>
    <w:rsid w:val="003D381E"/>
    <w:rsid w:val="003D38E8"/>
    <w:rsid w:val="003D3C8D"/>
    <w:rsid w:val="003D45B9"/>
    <w:rsid w:val="003D4F2F"/>
    <w:rsid w:val="003D5B8C"/>
    <w:rsid w:val="003D60C3"/>
    <w:rsid w:val="003D6592"/>
    <w:rsid w:val="003D70CD"/>
    <w:rsid w:val="003D7231"/>
    <w:rsid w:val="003D7977"/>
    <w:rsid w:val="003D7CB9"/>
    <w:rsid w:val="003D7CDF"/>
    <w:rsid w:val="003D7EB8"/>
    <w:rsid w:val="003E028B"/>
    <w:rsid w:val="003E049F"/>
    <w:rsid w:val="003E0823"/>
    <w:rsid w:val="003E0AF5"/>
    <w:rsid w:val="003E0D22"/>
    <w:rsid w:val="003E130F"/>
    <w:rsid w:val="003E201D"/>
    <w:rsid w:val="003E269E"/>
    <w:rsid w:val="003E2F3B"/>
    <w:rsid w:val="003E36E8"/>
    <w:rsid w:val="003E4464"/>
    <w:rsid w:val="003E516A"/>
    <w:rsid w:val="003E52A4"/>
    <w:rsid w:val="003E5B14"/>
    <w:rsid w:val="003E5D37"/>
    <w:rsid w:val="003E6100"/>
    <w:rsid w:val="003E67C1"/>
    <w:rsid w:val="003E6B66"/>
    <w:rsid w:val="003E7AB9"/>
    <w:rsid w:val="003F0165"/>
    <w:rsid w:val="003F0E2E"/>
    <w:rsid w:val="003F2C67"/>
    <w:rsid w:val="003F2C8D"/>
    <w:rsid w:val="003F38C6"/>
    <w:rsid w:val="003F398F"/>
    <w:rsid w:val="003F4736"/>
    <w:rsid w:val="003F4977"/>
    <w:rsid w:val="003F4BF7"/>
    <w:rsid w:val="003F51D0"/>
    <w:rsid w:val="003F5C39"/>
    <w:rsid w:val="003F6877"/>
    <w:rsid w:val="003F6FEE"/>
    <w:rsid w:val="003F7135"/>
    <w:rsid w:val="003F7E01"/>
    <w:rsid w:val="003F7FA5"/>
    <w:rsid w:val="00400DC4"/>
    <w:rsid w:val="00400FE2"/>
    <w:rsid w:val="004019B5"/>
    <w:rsid w:val="004029FD"/>
    <w:rsid w:val="00403253"/>
    <w:rsid w:val="004048B9"/>
    <w:rsid w:val="00404C86"/>
    <w:rsid w:val="00404F27"/>
    <w:rsid w:val="004056B0"/>
    <w:rsid w:val="00405A8F"/>
    <w:rsid w:val="00405B92"/>
    <w:rsid w:val="00405F24"/>
    <w:rsid w:val="00406673"/>
    <w:rsid w:val="0040696B"/>
    <w:rsid w:val="00406CC4"/>
    <w:rsid w:val="004076BF"/>
    <w:rsid w:val="004076C4"/>
    <w:rsid w:val="00407AD0"/>
    <w:rsid w:val="0041076A"/>
    <w:rsid w:val="00411C9B"/>
    <w:rsid w:val="00411D3D"/>
    <w:rsid w:val="00411E8D"/>
    <w:rsid w:val="00412161"/>
    <w:rsid w:val="0041248D"/>
    <w:rsid w:val="00412648"/>
    <w:rsid w:val="004142C8"/>
    <w:rsid w:val="004143F8"/>
    <w:rsid w:val="004149C5"/>
    <w:rsid w:val="00417516"/>
    <w:rsid w:val="00420254"/>
    <w:rsid w:val="00420E3D"/>
    <w:rsid w:val="00421023"/>
    <w:rsid w:val="004213CA"/>
    <w:rsid w:val="0042245E"/>
    <w:rsid w:val="0042260A"/>
    <w:rsid w:val="0042335B"/>
    <w:rsid w:val="004245BA"/>
    <w:rsid w:val="0042561A"/>
    <w:rsid w:val="004257C4"/>
    <w:rsid w:val="00425ACC"/>
    <w:rsid w:val="00426B80"/>
    <w:rsid w:val="00426E60"/>
    <w:rsid w:val="00427067"/>
    <w:rsid w:val="0043078A"/>
    <w:rsid w:val="0043119E"/>
    <w:rsid w:val="00431263"/>
    <w:rsid w:val="004315D5"/>
    <w:rsid w:val="0043257D"/>
    <w:rsid w:val="00432FBB"/>
    <w:rsid w:val="0043420C"/>
    <w:rsid w:val="00434BC7"/>
    <w:rsid w:val="00435131"/>
    <w:rsid w:val="00435951"/>
    <w:rsid w:val="0043607C"/>
    <w:rsid w:val="00436400"/>
    <w:rsid w:val="00436C90"/>
    <w:rsid w:val="0043728D"/>
    <w:rsid w:val="004375BD"/>
    <w:rsid w:val="00437EEB"/>
    <w:rsid w:val="0044020C"/>
    <w:rsid w:val="0044065F"/>
    <w:rsid w:val="00440C50"/>
    <w:rsid w:val="00440D45"/>
    <w:rsid w:val="00441454"/>
    <w:rsid w:val="00442867"/>
    <w:rsid w:val="00442B3B"/>
    <w:rsid w:val="00442D8F"/>
    <w:rsid w:val="00443EFB"/>
    <w:rsid w:val="00444AB7"/>
    <w:rsid w:val="00444C0D"/>
    <w:rsid w:val="00444CC5"/>
    <w:rsid w:val="004451FC"/>
    <w:rsid w:val="0044550F"/>
    <w:rsid w:val="00445B60"/>
    <w:rsid w:val="00445E09"/>
    <w:rsid w:val="00445EE5"/>
    <w:rsid w:val="0044622B"/>
    <w:rsid w:val="00446805"/>
    <w:rsid w:val="0044744D"/>
    <w:rsid w:val="0045015A"/>
    <w:rsid w:val="004501BC"/>
    <w:rsid w:val="00451626"/>
    <w:rsid w:val="00451BF6"/>
    <w:rsid w:val="00452224"/>
    <w:rsid w:val="00452A21"/>
    <w:rsid w:val="00452B61"/>
    <w:rsid w:val="0045364B"/>
    <w:rsid w:val="0045412F"/>
    <w:rsid w:val="00454A79"/>
    <w:rsid w:val="00454F54"/>
    <w:rsid w:val="00455C6C"/>
    <w:rsid w:val="00455F7B"/>
    <w:rsid w:val="00457493"/>
    <w:rsid w:val="00457990"/>
    <w:rsid w:val="004604D9"/>
    <w:rsid w:val="00460574"/>
    <w:rsid w:val="0046058E"/>
    <w:rsid w:val="00460748"/>
    <w:rsid w:val="00460C08"/>
    <w:rsid w:val="00461CE9"/>
    <w:rsid w:val="00463263"/>
    <w:rsid w:val="004633BA"/>
    <w:rsid w:val="004635EB"/>
    <w:rsid w:val="004637EA"/>
    <w:rsid w:val="00463902"/>
    <w:rsid w:val="00463A5E"/>
    <w:rsid w:val="00464535"/>
    <w:rsid w:val="00464686"/>
    <w:rsid w:val="00464974"/>
    <w:rsid w:val="004651D0"/>
    <w:rsid w:val="004654B5"/>
    <w:rsid w:val="00465901"/>
    <w:rsid w:val="00465B58"/>
    <w:rsid w:val="004675BF"/>
    <w:rsid w:val="004675E2"/>
    <w:rsid w:val="004676F6"/>
    <w:rsid w:val="00467803"/>
    <w:rsid w:val="004704D1"/>
    <w:rsid w:val="00470AB9"/>
    <w:rsid w:val="00470B49"/>
    <w:rsid w:val="00470F43"/>
    <w:rsid w:val="00471154"/>
    <w:rsid w:val="0047137B"/>
    <w:rsid w:val="00471710"/>
    <w:rsid w:val="00471C7A"/>
    <w:rsid w:val="00471FBB"/>
    <w:rsid w:val="004727E0"/>
    <w:rsid w:val="00472A09"/>
    <w:rsid w:val="00472ED5"/>
    <w:rsid w:val="0047358F"/>
    <w:rsid w:val="004737C3"/>
    <w:rsid w:val="00473E55"/>
    <w:rsid w:val="00473F1C"/>
    <w:rsid w:val="0047404B"/>
    <w:rsid w:val="004753F2"/>
    <w:rsid w:val="00475A03"/>
    <w:rsid w:val="00475CD6"/>
    <w:rsid w:val="0047602B"/>
    <w:rsid w:val="004762D9"/>
    <w:rsid w:val="0047641D"/>
    <w:rsid w:val="00476807"/>
    <w:rsid w:val="00476FAE"/>
    <w:rsid w:val="00477125"/>
    <w:rsid w:val="00477E54"/>
    <w:rsid w:val="00480788"/>
    <w:rsid w:val="004810F4"/>
    <w:rsid w:val="0048156C"/>
    <w:rsid w:val="00481F76"/>
    <w:rsid w:val="00482216"/>
    <w:rsid w:val="00482403"/>
    <w:rsid w:val="0048321A"/>
    <w:rsid w:val="00483592"/>
    <w:rsid w:val="0048367E"/>
    <w:rsid w:val="00484130"/>
    <w:rsid w:val="004841A6"/>
    <w:rsid w:val="00486B30"/>
    <w:rsid w:val="004879A0"/>
    <w:rsid w:val="004903BF"/>
    <w:rsid w:val="00490745"/>
    <w:rsid w:val="00491CC1"/>
    <w:rsid w:val="00491E34"/>
    <w:rsid w:val="004932D4"/>
    <w:rsid w:val="0049372A"/>
    <w:rsid w:val="00493DE3"/>
    <w:rsid w:val="00494C6F"/>
    <w:rsid w:val="00495412"/>
    <w:rsid w:val="00495752"/>
    <w:rsid w:val="00495CF0"/>
    <w:rsid w:val="00496655"/>
    <w:rsid w:val="004968DC"/>
    <w:rsid w:val="00497455"/>
    <w:rsid w:val="004A027D"/>
    <w:rsid w:val="004A07F4"/>
    <w:rsid w:val="004A16EF"/>
    <w:rsid w:val="004A1F20"/>
    <w:rsid w:val="004A2CA7"/>
    <w:rsid w:val="004A2CC4"/>
    <w:rsid w:val="004A2FCF"/>
    <w:rsid w:val="004A31E6"/>
    <w:rsid w:val="004A39BA"/>
    <w:rsid w:val="004A3B69"/>
    <w:rsid w:val="004A3BA8"/>
    <w:rsid w:val="004A3C7C"/>
    <w:rsid w:val="004A46CF"/>
    <w:rsid w:val="004A55D7"/>
    <w:rsid w:val="004A5EED"/>
    <w:rsid w:val="004A618C"/>
    <w:rsid w:val="004A6727"/>
    <w:rsid w:val="004A6EED"/>
    <w:rsid w:val="004A716C"/>
    <w:rsid w:val="004A717C"/>
    <w:rsid w:val="004B0379"/>
    <w:rsid w:val="004B078C"/>
    <w:rsid w:val="004B0D8D"/>
    <w:rsid w:val="004B1380"/>
    <w:rsid w:val="004B1C7C"/>
    <w:rsid w:val="004B1F81"/>
    <w:rsid w:val="004B25DD"/>
    <w:rsid w:val="004B3FF5"/>
    <w:rsid w:val="004B5201"/>
    <w:rsid w:val="004B564A"/>
    <w:rsid w:val="004B5E40"/>
    <w:rsid w:val="004B5E5B"/>
    <w:rsid w:val="004B71D5"/>
    <w:rsid w:val="004B7913"/>
    <w:rsid w:val="004B7A89"/>
    <w:rsid w:val="004B7CEF"/>
    <w:rsid w:val="004C05B2"/>
    <w:rsid w:val="004C070A"/>
    <w:rsid w:val="004C0831"/>
    <w:rsid w:val="004C0D2E"/>
    <w:rsid w:val="004C117E"/>
    <w:rsid w:val="004C1312"/>
    <w:rsid w:val="004C1383"/>
    <w:rsid w:val="004C1615"/>
    <w:rsid w:val="004C1AE4"/>
    <w:rsid w:val="004C21F3"/>
    <w:rsid w:val="004C3732"/>
    <w:rsid w:val="004C4237"/>
    <w:rsid w:val="004C4412"/>
    <w:rsid w:val="004C4DD8"/>
    <w:rsid w:val="004C4EE5"/>
    <w:rsid w:val="004C543A"/>
    <w:rsid w:val="004C5503"/>
    <w:rsid w:val="004C5929"/>
    <w:rsid w:val="004C5C5B"/>
    <w:rsid w:val="004C6C4F"/>
    <w:rsid w:val="004C6D69"/>
    <w:rsid w:val="004C70A8"/>
    <w:rsid w:val="004C711E"/>
    <w:rsid w:val="004D0354"/>
    <w:rsid w:val="004D04B4"/>
    <w:rsid w:val="004D1296"/>
    <w:rsid w:val="004D18AF"/>
    <w:rsid w:val="004D1A93"/>
    <w:rsid w:val="004D1F84"/>
    <w:rsid w:val="004D2BA3"/>
    <w:rsid w:val="004D2F8B"/>
    <w:rsid w:val="004D37F3"/>
    <w:rsid w:val="004D3E46"/>
    <w:rsid w:val="004D4626"/>
    <w:rsid w:val="004D466B"/>
    <w:rsid w:val="004D4A2D"/>
    <w:rsid w:val="004D4E47"/>
    <w:rsid w:val="004D573A"/>
    <w:rsid w:val="004D5BE5"/>
    <w:rsid w:val="004D5F9E"/>
    <w:rsid w:val="004D663E"/>
    <w:rsid w:val="004D7A4C"/>
    <w:rsid w:val="004E0007"/>
    <w:rsid w:val="004E0726"/>
    <w:rsid w:val="004E0E52"/>
    <w:rsid w:val="004E1185"/>
    <w:rsid w:val="004E19EC"/>
    <w:rsid w:val="004E1CC6"/>
    <w:rsid w:val="004E225D"/>
    <w:rsid w:val="004E2338"/>
    <w:rsid w:val="004E263B"/>
    <w:rsid w:val="004E3B26"/>
    <w:rsid w:val="004E4410"/>
    <w:rsid w:val="004E448F"/>
    <w:rsid w:val="004E4B15"/>
    <w:rsid w:val="004E4F47"/>
    <w:rsid w:val="004E511B"/>
    <w:rsid w:val="004E5370"/>
    <w:rsid w:val="004E55A3"/>
    <w:rsid w:val="004E58B8"/>
    <w:rsid w:val="004E6689"/>
    <w:rsid w:val="004E6E7D"/>
    <w:rsid w:val="004E78DA"/>
    <w:rsid w:val="004E7A99"/>
    <w:rsid w:val="004F02C7"/>
    <w:rsid w:val="004F1D37"/>
    <w:rsid w:val="004F23BF"/>
    <w:rsid w:val="004F3647"/>
    <w:rsid w:val="004F3759"/>
    <w:rsid w:val="004F3AFB"/>
    <w:rsid w:val="004F40A8"/>
    <w:rsid w:val="004F481E"/>
    <w:rsid w:val="004F4DD3"/>
    <w:rsid w:val="004F60F8"/>
    <w:rsid w:val="004F61A6"/>
    <w:rsid w:val="004F6517"/>
    <w:rsid w:val="004F662B"/>
    <w:rsid w:val="004F67F2"/>
    <w:rsid w:val="004F688E"/>
    <w:rsid w:val="004F6AC5"/>
    <w:rsid w:val="004F73D4"/>
    <w:rsid w:val="004F7A9A"/>
    <w:rsid w:val="004F7F33"/>
    <w:rsid w:val="005005DB"/>
    <w:rsid w:val="00500BE9"/>
    <w:rsid w:val="00500D39"/>
    <w:rsid w:val="00500E9C"/>
    <w:rsid w:val="00501A94"/>
    <w:rsid w:val="00501FC7"/>
    <w:rsid w:val="00502673"/>
    <w:rsid w:val="00502F8C"/>
    <w:rsid w:val="00503DEE"/>
    <w:rsid w:val="00503F25"/>
    <w:rsid w:val="005045FC"/>
    <w:rsid w:val="00504E62"/>
    <w:rsid w:val="0050500B"/>
    <w:rsid w:val="00505143"/>
    <w:rsid w:val="00505906"/>
    <w:rsid w:val="00506159"/>
    <w:rsid w:val="005061B7"/>
    <w:rsid w:val="005069A7"/>
    <w:rsid w:val="00506C72"/>
    <w:rsid w:val="0050789B"/>
    <w:rsid w:val="005100B4"/>
    <w:rsid w:val="00510529"/>
    <w:rsid w:val="00510BC9"/>
    <w:rsid w:val="00511072"/>
    <w:rsid w:val="0051107A"/>
    <w:rsid w:val="00511398"/>
    <w:rsid w:val="00511558"/>
    <w:rsid w:val="005115DC"/>
    <w:rsid w:val="00511932"/>
    <w:rsid w:val="00511C65"/>
    <w:rsid w:val="00511D09"/>
    <w:rsid w:val="00511F56"/>
    <w:rsid w:val="00512076"/>
    <w:rsid w:val="005120AD"/>
    <w:rsid w:val="00513F0C"/>
    <w:rsid w:val="0051441D"/>
    <w:rsid w:val="005148C4"/>
    <w:rsid w:val="0051523B"/>
    <w:rsid w:val="00515348"/>
    <w:rsid w:val="00516811"/>
    <w:rsid w:val="00516E64"/>
    <w:rsid w:val="005175D9"/>
    <w:rsid w:val="00517BA2"/>
    <w:rsid w:val="00520006"/>
    <w:rsid w:val="00520420"/>
    <w:rsid w:val="00521009"/>
    <w:rsid w:val="005215CE"/>
    <w:rsid w:val="005219D1"/>
    <w:rsid w:val="0052288D"/>
    <w:rsid w:val="0052327B"/>
    <w:rsid w:val="005241DC"/>
    <w:rsid w:val="00524EC4"/>
    <w:rsid w:val="005252B8"/>
    <w:rsid w:val="005256ED"/>
    <w:rsid w:val="00525904"/>
    <w:rsid w:val="00527156"/>
    <w:rsid w:val="00527A5C"/>
    <w:rsid w:val="00527AF9"/>
    <w:rsid w:val="00527E30"/>
    <w:rsid w:val="005303C7"/>
    <w:rsid w:val="00530AB1"/>
    <w:rsid w:val="00531067"/>
    <w:rsid w:val="00531A55"/>
    <w:rsid w:val="00531ECB"/>
    <w:rsid w:val="0053254C"/>
    <w:rsid w:val="00533598"/>
    <w:rsid w:val="00533F90"/>
    <w:rsid w:val="00534219"/>
    <w:rsid w:val="00534310"/>
    <w:rsid w:val="00534711"/>
    <w:rsid w:val="00534DEA"/>
    <w:rsid w:val="00535059"/>
    <w:rsid w:val="005369A5"/>
    <w:rsid w:val="00536BFE"/>
    <w:rsid w:val="00536EAB"/>
    <w:rsid w:val="00536FE8"/>
    <w:rsid w:val="00541A1C"/>
    <w:rsid w:val="00541B4E"/>
    <w:rsid w:val="00541C76"/>
    <w:rsid w:val="005420D2"/>
    <w:rsid w:val="0054214F"/>
    <w:rsid w:val="00542578"/>
    <w:rsid w:val="0054277B"/>
    <w:rsid w:val="005429C6"/>
    <w:rsid w:val="00542AE8"/>
    <w:rsid w:val="00542AFA"/>
    <w:rsid w:val="00542CB7"/>
    <w:rsid w:val="00542CCF"/>
    <w:rsid w:val="00543650"/>
    <w:rsid w:val="00543923"/>
    <w:rsid w:val="00543DC6"/>
    <w:rsid w:val="005442C0"/>
    <w:rsid w:val="005447EE"/>
    <w:rsid w:val="00544D0D"/>
    <w:rsid w:val="00544E56"/>
    <w:rsid w:val="0054562F"/>
    <w:rsid w:val="00546180"/>
    <w:rsid w:val="00546C1D"/>
    <w:rsid w:val="00547814"/>
    <w:rsid w:val="00547C81"/>
    <w:rsid w:val="00550A8C"/>
    <w:rsid w:val="00551F3D"/>
    <w:rsid w:val="0055320E"/>
    <w:rsid w:val="00553C82"/>
    <w:rsid w:val="00553E75"/>
    <w:rsid w:val="00554095"/>
    <w:rsid w:val="0055441A"/>
    <w:rsid w:val="00554710"/>
    <w:rsid w:val="00555E67"/>
    <w:rsid w:val="00555F0A"/>
    <w:rsid w:val="00555FD6"/>
    <w:rsid w:val="00556E4A"/>
    <w:rsid w:val="00557300"/>
    <w:rsid w:val="00557398"/>
    <w:rsid w:val="00560D22"/>
    <w:rsid w:val="005612B4"/>
    <w:rsid w:val="005613F8"/>
    <w:rsid w:val="00561C1E"/>
    <w:rsid w:val="00561FAD"/>
    <w:rsid w:val="00562C67"/>
    <w:rsid w:val="00562E9A"/>
    <w:rsid w:val="005643BF"/>
    <w:rsid w:val="00564492"/>
    <w:rsid w:val="005655DF"/>
    <w:rsid w:val="0056666A"/>
    <w:rsid w:val="0056779E"/>
    <w:rsid w:val="00567AC5"/>
    <w:rsid w:val="0057069B"/>
    <w:rsid w:val="005709EE"/>
    <w:rsid w:val="00570D97"/>
    <w:rsid w:val="00571FF8"/>
    <w:rsid w:val="00572127"/>
    <w:rsid w:val="005721A9"/>
    <w:rsid w:val="00572ACB"/>
    <w:rsid w:val="00572CF4"/>
    <w:rsid w:val="00572D21"/>
    <w:rsid w:val="00572F46"/>
    <w:rsid w:val="00573DEE"/>
    <w:rsid w:val="005740B9"/>
    <w:rsid w:val="00574D5A"/>
    <w:rsid w:val="005754D7"/>
    <w:rsid w:val="0057628A"/>
    <w:rsid w:val="0057630C"/>
    <w:rsid w:val="005774AA"/>
    <w:rsid w:val="00577716"/>
    <w:rsid w:val="00577835"/>
    <w:rsid w:val="00581031"/>
    <w:rsid w:val="005812E7"/>
    <w:rsid w:val="005812ED"/>
    <w:rsid w:val="005820BF"/>
    <w:rsid w:val="00583336"/>
    <w:rsid w:val="0058485E"/>
    <w:rsid w:val="00584E10"/>
    <w:rsid w:val="00585461"/>
    <w:rsid w:val="0058575B"/>
    <w:rsid w:val="005860CB"/>
    <w:rsid w:val="00586C81"/>
    <w:rsid w:val="00586FA4"/>
    <w:rsid w:val="0058784B"/>
    <w:rsid w:val="00587FAA"/>
    <w:rsid w:val="00591A2E"/>
    <w:rsid w:val="00592DEF"/>
    <w:rsid w:val="00592F6F"/>
    <w:rsid w:val="0059302C"/>
    <w:rsid w:val="00593310"/>
    <w:rsid w:val="005937AE"/>
    <w:rsid w:val="00593BCA"/>
    <w:rsid w:val="00593D08"/>
    <w:rsid w:val="0059435E"/>
    <w:rsid w:val="00594792"/>
    <w:rsid w:val="00594BC6"/>
    <w:rsid w:val="00594C84"/>
    <w:rsid w:val="00594E0B"/>
    <w:rsid w:val="005952F7"/>
    <w:rsid w:val="00595B42"/>
    <w:rsid w:val="005973B2"/>
    <w:rsid w:val="00597624"/>
    <w:rsid w:val="005A09E2"/>
    <w:rsid w:val="005A107F"/>
    <w:rsid w:val="005A2442"/>
    <w:rsid w:val="005A2891"/>
    <w:rsid w:val="005A3148"/>
    <w:rsid w:val="005A320B"/>
    <w:rsid w:val="005A37F3"/>
    <w:rsid w:val="005A3CD6"/>
    <w:rsid w:val="005A4073"/>
    <w:rsid w:val="005A4372"/>
    <w:rsid w:val="005A4422"/>
    <w:rsid w:val="005A460E"/>
    <w:rsid w:val="005A5A6C"/>
    <w:rsid w:val="005A61DC"/>
    <w:rsid w:val="005A7966"/>
    <w:rsid w:val="005B0266"/>
    <w:rsid w:val="005B118A"/>
    <w:rsid w:val="005B12BD"/>
    <w:rsid w:val="005B12F5"/>
    <w:rsid w:val="005B181F"/>
    <w:rsid w:val="005B1F66"/>
    <w:rsid w:val="005B201F"/>
    <w:rsid w:val="005B22F5"/>
    <w:rsid w:val="005B242C"/>
    <w:rsid w:val="005B3346"/>
    <w:rsid w:val="005B657D"/>
    <w:rsid w:val="005B6685"/>
    <w:rsid w:val="005B6770"/>
    <w:rsid w:val="005B6D84"/>
    <w:rsid w:val="005B6DF9"/>
    <w:rsid w:val="005B702F"/>
    <w:rsid w:val="005B703C"/>
    <w:rsid w:val="005B783F"/>
    <w:rsid w:val="005B7BF1"/>
    <w:rsid w:val="005B7F63"/>
    <w:rsid w:val="005C2035"/>
    <w:rsid w:val="005C20F9"/>
    <w:rsid w:val="005C279F"/>
    <w:rsid w:val="005C2D34"/>
    <w:rsid w:val="005C3041"/>
    <w:rsid w:val="005C3152"/>
    <w:rsid w:val="005C32BB"/>
    <w:rsid w:val="005C37CC"/>
    <w:rsid w:val="005C3BCF"/>
    <w:rsid w:val="005C446B"/>
    <w:rsid w:val="005C45FF"/>
    <w:rsid w:val="005C4692"/>
    <w:rsid w:val="005C485D"/>
    <w:rsid w:val="005C4D24"/>
    <w:rsid w:val="005C5433"/>
    <w:rsid w:val="005C5680"/>
    <w:rsid w:val="005C60CA"/>
    <w:rsid w:val="005D03DD"/>
    <w:rsid w:val="005D0584"/>
    <w:rsid w:val="005D0A65"/>
    <w:rsid w:val="005D1784"/>
    <w:rsid w:val="005D2552"/>
    <w:rsid w:val="005D2E4F"/>
    <w:rsid w:val="005D3325"/>
    <w:rsid w:val="005D4250"/>
    <w:rsid w:val="005D44C6"/>
    <w:rsid w:val="005D4535"/>
    <w:rsid w:val="005D4A17"/>
    <w:rsid w:val="005D4ACB"/>
    <w:rsid w:val="005D528F"/>
    <w:rsid w:val="005D5933"/>
    <w:rsid w:val="005D63F1"/>
    <w:rsid w:val="005D6A56"/>
    <w:rsid w:val="005D6FCF"/>
    <w:rsid w:val="005D787E"/>
    <w:rsid w:val="005D7941"/>
    <w:rsid w:val="005D7D99"/>
    <w:rsid w:val="005E0298"/>
    <w:rsid w:val="005E098B"/>
    <w:rsid w:val="005E0A06"/>
    <w:rsid w:val="005E1002"/>
    <w:rsid w:val="005E16F6"/>
    <w:rsid w:val="005E192D"/>
    <w:rsid w:val="005E1EAA"/>
    <w:rsid w:val="005E2179"/>
    <w:rsid w:val="005E3259"/>
    <w:rsid w:val="005E37D7"/>
    <w:rsid w:val="005E37FC"/>
    <w:rsid w:val="005E3D9D"/>
    <w:rsid w:val="005E480E"/>
    <w:rsid w:val="005E49B0"/>
    <w:rsid w:val="005E4C7F"/>
    <w:rsid w:val="005E5020"/>
    <w:rsid w:val="005E5274"/>
    <w:rsid w:val="005E58C5"/>
    <w:rsid w:val="005E5C90"/>
    <w:rsid w:val="005E717C"/>
    <w:rsid w:val="005E7A77"/>
    <w:rsid w:val="005E7BA5"/>
    <w:rsid w:val="005F054A"/>
    <w:rsid w:val="005F0B56"/>
    <w:rsid w:val="005F0DDD"/>
    <w:rsid w:val="005F149E"/>
    <w:rsid w:val="005F174A"/>
    <w:rsid w:val="005F34A9"/>
    <w:rsid w:val="005F3509"/>
    <w:rsid w:val="005F35E4"/>
    <w:rsid w:val="005F3640"/>
    <w:rsid w:val="005F43AD"/>
    <w:rsid w:val="005F4C5B"/>
    <w:rsid w:val="005F4D25"/>
    <w:rsid w:val="005F55B9"/>
    <w:rsid w:val="005F65C6"/>
    <w:rsid w:val="005F6654"/>
    <w:rsid w:val="005F744B"/>
    <w:rsid w:val="005F7567"/>
    <w:rsid w:val="005F75A1"/>
    <w:rsid w:val="00600749"/>
    <w:rsid w:val="00600B93"/>
    <w:rsid w:val="00600ED5"/>
    <w:rsid w:val="00601454"/>
    <w:rsid w:val="0060159F"/>
    <w:rsid w:val="006024FE"/>
    <w:rsid w:val="00602A27"/>
    <w:rsid w:val="00602DCD"/>
    <w:rsid w:val="006033DA"/>
    <w:rsid w:val="00603763"/>
    <w:rsid w:val="00603AA1"/>
    <w:rsid w:val="0060407B"/>
    <w:rsid w:val="00604BDD"/>
    <w:rsid w:val="006052BE"/>
    <w:rsid w:val="00605593"/>
    <w:rsid w:val="00605621"/>
    <w:rsid w:val="00605915"/>
    <w:rsid w:val="00605DB9"/>
    <w:rsid w:val="00605ED8"/>
    <w:rsid w:val="00606392"/>
    <w:rsid w:val="006078EB"/>
    <w:rsid w:val="00610460"/>
    <w:rsid w:val="006108B4"/>
    <w:rsid w:val="00611C2A"/>
    <w:rsid w:val="00612F19"/>
    <w:rsid w:val="006132FE"/>
    <w:rsid w:val="006134FA"/>
    <w:rsid w:val="00613DC6"/>
    <w:rsid w:val="00614DA3"/>
    <w:rsid w:val="006162C5"/>
    <w:rsid w:val="00616B12"/>
    <w:rsid w:val="00616BCF"/>
    <w:rsid w:val="00617BA8"/>
    <w:rsid w:val="00617BF9"/>
    <w:rsid w:val="00620561"/>
    <w:rsid w:val="00620FFE"/>
    <w:rsid w:val="00621255"/>
    <w:rsid w:val="00621367"/>
    <w:rsid w:val="00622C0A"/>
    <w:rsid w:val="00622F8E"/>
    <w:rsid w:val="00623861"/>
    <w:rsid w:val="00623DA3"/>
    <w:rsid w:val="00623F7F"/>
    <w:rsid w:val="006249D0"/>
    <w:rsid w:val="00624E41"/>
    <w:rsid w:val="00625899"/>
    <w:rsid w:val="006262C6"/>
    <w:rsid w:val="00627E54"/>
    <w:rsid w:val="006307F7"/>
    <w:rsid w:val="00630906"/>
    <w:rsid w:val="00630BB7"/>
    <w:rsid w:val="006325CD"/>
    <w:rsid w:val="006329EB"/>
    <w:rsid w:val="00633720"/>
    <w:rsid w:val="00633A22"/>
    <w:rsid w:val="006342E8"/>
    <w:rsid w:val="00634612"/>
    <w:rsid w:val="00635BC8"/>
    <w:rsid w:val="00635CC6"/>
    <w:rsid w:val="0063625E"/>
    <w:rsid w:val="006362C2"/>
    <w:rsid w:val="00636BC9"/>
    <w:rsid w:val="00636CE5"/>
    <w:rsid w:val="0063717A"/>
    <w:rsid w:val="0063792A"/>
    <w:rsid w:val="006415D8"/>
    <w:rsid w:val="0064181E"/>
    <w:rsid w:val="006419EC"/>
    <w:rsid w:val="0064333C"/>
    <w:rsid w:val="006443AC"/>
    <w:rsid w:val="006445F8"/>
    <w:rsid w:val="00644B7B"/>
    <w:rsid w:val="00644DCB"/>
    <w:rsid w:val="006458EE"/>
    <w:rsid w:val="00646117"/>
    <w:rsid w:val="00646291"/>
    <w:rsid w:val="006469A1"/>
    <w:rsid w:val="00646AC5"/>
    <w:rsid w:val="00646BBA"/>
    <w:rsid w:val="00647CC5"/>
    <w:rsid w:val="00650F80"/>
    <w:rsid w:val="0065136D"/>
    <w:rsid w:val="006522F4"/>
    <w:rsid w:val="00652780"/>
    <w:rsid w:val="00652E6A"/>
    <w:rsid w:val="0065320C"/>
    <w:rsid w:val="0065361C"/>
    <w:rsid w:val="00653DDC"/>
    <w:rsid w:val="00653FB8"/>
    <w:rsid w:val="00654625"/>
    <w:rsid w:val="00654C24"/>
    <w:rsid w:val="00655752"/>
    <w:rsid w:val="00655D07"/>
    <w:rsid w:val="00655E23"/>
    <w:rsid w:val="0065667F"/>
    <w:rsid w:val="00656CE1"/>
    <w:rsid w:val="00656D8F"/>
    <w:rsid w:val="00657228"/>
    <w:rsid w:val="0065776B"/>
    <w:rsid w:val="00657CE6"/>
    <w:rsid w:val="00660E44"/>
    <w:rsid w:val="00661158"/>
    <w:rsid w:val="0066147F"/>
    <w:rsid w:val="0066157D"/>
    <w:rsid w:val="0066373C"/>
    <w:rsid w:val="006639BB"/>
    <w:rsid w:val="00663AA0"/>
    <w:rsid w:val="0066480D"/>
    <w:rsid w:val="006660FB"/>
    <w:rsid w:val="00666A7A"/>
    <w:rsid w:val="00670AC5"/>
    <w:rsid w:val="00670AEC"/>
    <w:rsid w:val="006720E2"/>
    <w:rsid w:val="00672335"/>
    <w:rsid w:val="00672798"/>
    <w:rsid w:val="00672A46"/>
    <w:rsid w:val="0067313B"/>
    <w:rsid w:val="00673A81"/>
    <w:rsid w:val="00673F6B"/>
    <w:rsid w:val="00674153"/>
    <w:rsid w:val="006747C8"/>
    <w:rsid w:val="0067481F"/>
    <w:rsid w:val="006748C0"/>
    <w:rsid w:val="006750E1"/>
    <w:rsid w:val="0067535A"/>
    <w:rsid w:val="00675FCA"/>
    <w:rsid w:val="00676B2A"/>
    <w:rsid w:val="00676EC5"/>
    <w:rsid w:val="006775D3"/>
    <w:rsid w:val="00677608"/>
    <w:rsid w:val="00677621"/>
    <w:rsid w:val="00677B49"/>
    <w:rsid w:val="00680166"/>
    <w:rsid w:val="0068023D"/>
    <w:rsid w:val="00680B66"/>
    <w:rsid w:val="006811C0"/>
    <w:rsid w:val="006819F0"/>
    <w:rsid w:val="00681B87"/>
    <w:rsid w:val="00681DA7"/>
    <w:rsid w:val="0068249B"/>
    <w:rsid w:val="0068296E"/>
    <w:rsid w:val="00682AA8"/>
    <w:rsid w:val="00682F9C"/>
    <w:rsid w:val="0068322B"/>
    <w:rsid w:val="00683452"/>
    <w:rsid w:val="00683BCE"/>
    <w:rsid w:val="00684556"/>
    <w:rsid w:val="00685107"/>
    <w:rsid w:val="006851B2"/>
    <w:rsid w:val="00685A70"/>
    <w:rsid w:val="00686C69"/>
    <w:rsid w:val="006871BC"/>
    <w:rsid w:val="00687752"/>
    <w:rsid w:val="006878DA"/>
    <w:rsid w:val="00687A59"/>
    <w:rsid w:val="0069069E"/>
    <w:rsid w:val="00690E7B"/>
    <w:rsid w:val="0069135B"/>
    <w:rsid w:val="00691A33"/>
    <w:rsid w:val="00691EF5"/>
    <w:rsid w:val="00692003"/>
    <w:rsid w:val="0069203F"/>
    <w:rsid w:val="0069224F"/>
    <w:rsid w:val="0069232D"/>
    <w:rsid w:val="006926A7"/>
    <w:rsid w:val="006927EB"/>
    <w:rsid w:val="00692E90"/>
    <w:rsid w:val="00692F80"/>
    <w:rsid w:val="006936BD"/>
    <w:rsid w:val="00693794"/>
    <w:rsid w:val="006940CE"/>
    <w:rsid w:val="0069465D"/>
    <w:rsid w:val="00695456"/>
    <w:rsid w:val="00695861"/>
    <w:rsid w:val="00696836"/>
    <w:rsid w:val="00696AF4"/>
    <w:rsid w:val="006970A3"/>
    <w:rsid w:val="00697386"/>
    <w:rsid w:val="0069754F"/>
    <w:rsid w:val="00697961"/>
    <w:rsid w:val="006A0990"/>
    <w:rsid w:val="006A0A24"/>
    <w:rsid w:val="006A0B96"/>
    <w:rsid w:val="006A18E1"/>
    <w:rsid w:val="006A1E51"/>
    <w:rsid w:val="006A2BAC"/>
    <w:rsid w:val="006A366F"/>
    <w:rsid w:val="006A3685"/>
    <w:rsid w:val="006A430B"/>
    <w:rsid w:val="006A4B06"/>
    <w:rsid w:val="006A4D30"/>
    <w:rsid w:val="006A4FBB"/>
    <w:rsid w:val="006A53D2"/>
    <w:rsid w:val="006A5DF6"/>
    <w:rsid w:val="006A5E97"/>
    <w:rsid w:val="006A6252"/>
    <w:rsid w:val="006B00A4"/>
    <w:rsid w:val="006B09F7"/>
    <w:rsid w:val="006B122D"/>
    <w:rsid w:val="006B1245"/>
    <w:rsid w:val="006B194D"/>
    <w:rsid w:val="006B1F0F"/>
    <w:rsid w:val="006B219C"/>
    <w:rsid w:val="006B2835"/>
    <w:rsid w:val="006B2AB1"/>
    <w:rsid w:val="006B2AD5"/>
    <w:rsid w:val="006B2D56"/>
    <w:rsid w:val="006B3B8F"/>
    <w:rsid w:val="006B3CBF"/>
    <w:rsid w:val="006B4B3A"/>
    <w:rsid w:val="006B4D1A"/>
    <w:rsid w:val="006B4ECE"/>
    <w:rsid w:val="006B56AF"/>
    <w:rsid w:val="006B5B79"/>
    <w:rsid w:val="006B6272"/>
    <w:rsid w:val="006B6A6A"/>
    <w:rsid w:val="006B6F21"/>
    <w:rsid w:val="006C015A"/>
    <w:rsid w:val="006C0794"/>
    <w:rsid w:val="006C1087"/>
    <w:rsid w:val="006C1769"/>
    <w:rsid w:val="006C28ED"/>
    <w:rsid w:val="006C2922"/>
    <w:rsid w:val="006C3638"/>
    <w:rsid w:val="006C3A9E"/>
    <w:rsid w:val="006C3E1B"/>
    <w:rsid w:val="006C3F2D"/>
    <w:rsid w:val="006C45CF"/>
    <w:rsid w:val="006C46B8"/>
    <w:rsid w:val="006C4AD8"/>
    <w:rsid w:val="006C549A"/>
    <w:rsid w:val="006C5508"/>
    <w:rsid w:val="006C5CBB"/>
    <w:rsid w:val="006C6A1D"/>
    <w:rsid w:val="006D09DF"/>
    <w:rsid w:val="006D119E"/>
    <w:rsid w:val="006D179C"/>
    <w:rsid w:val="006D1E93"/>
    <w:rsid w:val="006D1F85"/>
    <w:rsid w:val="006D250D"/>
    <w:rsid w:val="006D270B"/>
    <w:rsid w:val="006D2759"/>
    <w:rsid w:val="006D293B"/>
    <w:rsid w:val="006D34D9"/>
    <w:rsid w:val="006D3B52"/>
    <w:rsid w:val="006D426F"/>
    <w:rsid w:val="006D4315"/>
    <w:rsid w:val="006D45E5"/>
    <w:rsid w:val="006D5C6A"/>
    <w:rsid w:val="006D760B"/>
    <w:rsid w:val="006E0134"/>
    <w:rsid w:val="006E0A4C"/>
    <w:rsid w:val="006E1271"/>
    <w:rsid w:val="006E1521"/>
    <w:rsid w:val="006E17D2"/>
    <w:rsid w:val="006E18BE"/>
    <w:rsid w:val="006E31C6"/>
    <w:rsid w:val="006E4C67"/>
    <w:rsid w:val="006E4F6B"/>
    <w:rsid w:val="006E506C"/>
    <w:rsid w:val="006E54F5"/>
    <w:rsid w:val="006E5517"/>
    <w:rsid w:val="006E5819"/>
    <w:rsid w:val="006E5A68"/>
    <w:rsid w:val="006E5B40"/>
    <w:rsid w:val="006E5C08"/>
    <w:rsid w:val="006E63F6"/>
    <w:rsid w:val="006E64B7"/>
    <w:rsid w:val="006E6BE0"/>
    <w:rsid w:val="006E744B"/>
    <w:rsid w:val="006E7A04"/>
    <w:rsid w:val="006F04E3"/>
    <w:rsid w:val="006F1202"/>
    <w:rsid w:val="006F1717"/>
    <w:rsid w:val="006F1DD2"/>
    <w:rsid w:val="006F2303"/>
    <w:rsid w:val="006F3531"/>
    <w:rsid w:val="006F42CF"/>
    <w:rsid w:val="006F4BD1"/>
    <w:rsid w:val="006F51BF"/>
    <w:rsid w:val="006F5422"/>
    <w:rsid w:val="006F54DB"/>
    <w:rsid w:val="006F60F8"/>
    <w:rsid w:val="006F7B17"/>
    <w:rsid w:val="007012D2"/>
    <w:rsid w:val="0070138E"/>
    <w:rsid w:val="00701C36"/>
    <w:rsid w:val="007024B1"/>
    <w:rsid w:val="007025F9"/>
    <w:rsid w:val="007026B1"/>
    <w:rsid w:val="007030B5"/>
    <w:rsid w:val="00703994"/>
    <w:rsid w:val="00703BB2"/>
    <w:rsid w:val="0070407D"/>
    <w:rsid w:val="007046EF"/>
    <w:rsid w:val="007049A1"/>
    <w:rsid w:val="007050F8"/>
    <w:rsid w:val="00705988"/>
    <w:rsid w:val="00705B96"/>
    <w:rsid w:val="007069D0"/>
    <w:rsid w:val="00706B41"/>
    <w:rsid w:val="00707FE9"/>
    <w:rsid w:val="0071085A"/>
    <w:rsid w:val="0071100E"/>
    <w:rsid w:val="007111E2"/>
    <w:rsid w:val="0071189F"/>
    <w:rsid w:val="00711B7D"/>
    <w:rsid w:val="007122ED"/>
    <w:rsid w:val="00713D62"/>
    <w:rsid w:val="00713DD5"/>
    <w:rsid w:val="00714000"/>
    <w:rsid w:val="0071426A"/>
    <w:rsid w:val="007143F6"/>
    <w:rsid w:val="00714EDC"/>
    <w:rsid w:val="007150DC"/>
    <w:rsid w:val="0071522D"/>
    <w:rsid w:val="0071523C"/>
    <w:rsid w:val="007152DA"/>
    <w:rsid w:val="00715874"/>
    <w:rsid w:val="00715B67"/>
    <w:rsid w:val="007162D4"/>
    <w:rsid w:val="00717B7E"/>
    <w:rsid w:val="0072036E"/>
    <w:rsid w:val="00721D4B"/>
    <w:rsid w:val="00721F64"/>
    <w:rsid w:val="007220BB"/>
    <w:rsid w:val="007226B5"/>
    <w:rsid w:val="00722A4C"/>
    <w:rsid w:val="007231B1"/>
    <w:rsid w:val="0072320B"/>
    <w:rsid w:val="007235B1"/>
    <w:rsid w:val="00723ADA"/>
    <w:rsid w:val="00724419"/>
    <w:rsid w:val="0072446D"/>
    <w:rsid w:val="0072468A"/>
    <w:rsid w:val="00724E95"/>
    <w:rsid w:val="00725031"/>
    <w:rsid w:val="007251F2"/>
    <w:rsid w:val="007251F8"/>
    <w:rsid w:val="00725F39"/>
    <w:rsid w:val="007261DD"/>
    <w:rsid w:val="00726783"/>
    <w:rsid w:val="00727FA1"/>
    <w:rsid w:val="007307D8"/>
    <w:rsid w:val="00730E16"/>
    <w:rsid w:val="00731897"/>
    <w:rsid w:val="00731997"/>
    <w:rsid w:val="00731BE5"/>
    <w:rsid w:val="00732248"/>
    <w:rsid w:val="0073285E"/>
    <w:rsid w:val="00733126"/>
    <w:rsid w:val="0073355C"/>
    <w:rsid w:val="007343FC"/>
    <w:rsid w:val="00734447"/>
    <w:rsid w:val="0073496D"/>
    <w:rsid w:val="007369B0"/>
    <w:rsid w:val="00736C65"/>
    <w:rsid w:val="00736FB3"/>
    <w:rsid w:val="00737006"/>
    <w:rsid w:val="00737787"/>
    <w:rsid w:val="00737912"/>
    <w:rsid w:val="00737F34"/>
    <w:rsid w:val="0074002C"/>
    <w:rsid w:val="00740861"/>
    <w:rsid w:val="00740941"/>
    <w:rsid w:val="00740D62"/>
    <w:rsid w:val="0074109A"/>
    <w:rsid w:val="0074128B"/>
    <w:rsid w:val="00741331"/>
    <w:rsid w:val="0074179A"/>
    <w:rsid w:val="0074289E"/>
    <w:rsid w:val="00742B01"/>
    <w:rsid w:val="00742B04"/>
    <w:rsid w:val="00742B15"/>
    <w:rsid w:val="00742B2B"/>
    <w:rsid w:val="00743230"/>
    <w:rsid w:val="007445BE"/>
    <w:rsid w:val="007448E5"/>
    <w:rsid w:val="007459AA"/>
    <w:rsid w:val="0074632D"/>
    <w:rsid w:val="00746F52"/>
    <w:rsid w:val="007473D3"/>
    <w:rsid w:val="007504F7"/>
    <w:rsid w:val="00750D26"/>
    <w:rsid w:val="00750F23"/>
    <w:rsid w:val="0075110A"/>
    <w:rsid w:val="00751C44"/>
    <w:rsid w:val="00751F07"/>
    <w:rsid w:val="0075242D"/>
    <w:rsid w:val="00753083"/>
    <w:rsid w:val="00753358"/>
    <w:rsid w:val="00753A80"/>
    <w:rsid w:val="00753D17"/>
    <w:rsid w:val="00753D84"/>
    <w:rsid w:val="00753FCF"/>
    <w:rsid w:val="0075432B"/>
    <w:rsid w:val="00755902"/>
    <w:rsid w:val="007561F0"/>
    <w:rsid w:val="00756452"/>
    <w:rsid w:val="00757216"/>
    <w:rsid w:val="00757416"/>
    <w:rsid w:val="00757C79"/>
    <w:rsid w:val="00760E9C"/>
    <w:rsid w:val="00760F7E"/>
    <w:rsid w:val="0076107B"/>
    <w:rsid w:val="00761924"/>
    <w:rsid w:val="007619D6"/>
    <w:rsid w:val="00761C9F"/>
    <w:rsid w:val="00762248"/>
    <w:rsid w:val="0076242F"/>
    <w:rsid w:val="007629CA"/>
    <w:rsid w:val="00763CD2"/>
    <w:rsid w:val="00763D87"/>
    <w:rsid w:val="007640B0"/>
    <w:rsid w:val="00764A8D"/>
    <w:rsid w:val="00764CEC"/>
    <w:rsid w:val="007651FE"/>
    <w:rsid w:val="0076535B"/>
    <w:rsid w:val="007659AF"/>
    <w:rsid w:val="00765B8E"/>
    <w:rsid w:val="00766164"/>
    <w:rsid w:val="007668FB"/>
    <w:rsid w:val="00766AEA"/>
    <w:rsid w:val="00766D74"/>
    <w:rsid w:val="00767053"/>
    <w:rsid w:val="00767399"/>
    <w:rsid w:val="0076763E"/>
    <w:rsid w:val="00767AD0"/>
    <w:rsid w:val="00770114"/>
    <w:rsid w:val="00770989"/>
    <w:rsid w:val="00771AC2"/>
    <w:rsid w:val="00771C33"/>
    <w:rsid w:val="007727ED"/>
    <w:rsid w:val="00772EAF"/>
    <w:rsid w:val="00773CF7"/>
    <w:rsid w:val="00774743"/>
    <w:rsid w:val="007749F6"/>
    <w:rsid w:val="00775359"/>
    <w:rsid w:val="007762D4"/>
    <w:rsid w:val="00776AA6"/>
    <w:rsid w:val="00777CDB"/>
    <w:rsid w:val="007807CB"/>
    <w:rsid w:val="00780939"/>
    <w:rsid w:val="00782225"/>
    <w:rsid w:val="00782BBA"/>
    <w:rsid w:val="00782DA8"/>
    <w:rsid w:val="00784106"/>
    <w:rsid w:val="007848F6"/>
    <w:rsid w:val="007850F2"/>
    <w:rsid w:val="00785F04"/>
    <w:rsid w:val="0078738B"/>
    <w:rsid w:val="0078768A"/>
    <w:rsid w:val="007878F0"/>
    <w:rsid w:val="007911A3"/>
    <w:rsid w:val="0079145E"/>
    <w:rsid w:val="007917BE"/>
    <w:rsid w:val="00792484"/>
    <w:rsid w:val="007936D7"/>
    <w:rsid w:val="00793807"/>
    <w:rsid w:val="007939B9"/>
    <w:rsid w:val="00793C91"/>
    <w:rsid w:val="00795708"/>
    <w:rsid w:val="007958D5"/>
    <w:rsid w:val="007960B7"/>
    <w:rsid w:val="007967CA"/>
    <w:rsid w:val="00796D54"/>
    <w:rsid w:val="0079706B"/>
    <w:rsid w:val="007975A2"/>
    <w:rsid w:val="00797B5A"/>
    <w:rsid w:val="00797BF3"/>
    <w:rsid w:val="007A0927"/>
    <w:rsid w:val="007A0BDC"/>
    <w:rsid w:val="007A1027"/>
    <w:rsid w:val="007A106D"/>
    <w:rsid w:val="007A1134"/>
    <w:rsid w:val="007A1775"/>
    <w:rsid w:val="007A1CE5"/>
    <w:rsid w:val="007A1DCE"/>
    <w:rsid w:val="007A2320"/>
    <w:rsid w:val="007A2368"/>
    <w:rsid w:val="007A2EAE"/>
    <w:rsid w:val="007A32ED"/>
    <w:rsid w:val="007A5DD8"/>
    <w:rsid w:val="007A62E7"/>
    <w:rsid w:val="007A6F14"/>
    <w:rsid w:val="007A732A"/>
    <w:rsid w:val="007A7E2F"/>
    <w:rsid w:val="007B00BD"/>
    <w:rsid w:val="007B00E3"/>
    <w:rsid w:val="007B0434"/>
    <w:rsid w:val="007B0545"/>
    <w:rsid w:val="007B1179"/>
    <w:rsid w:val="007B1321"/>
    <w:rsid w:val="007B1359"/>
    <w:rsid w:val="007B1D68"/>
    <w:rsid w:val="007B1E6B"/>
    <w:rsid w:val="007B24F1"/>
    <w:rsid w:val="007B2C8B"/>
    <w:rsid w:val="007B370C"/>
    <w:rsid w:val="007B3BD5"/>
    <w:rsid w:val="007B4528"/>
    <w:rsid w:val="007B4787"/>
    <w:rsid w:val="007B546B"/>
    <w:rsid w:val="007B54DC"/>
    <w:rsid w:val="007B57C5"/>
    <w:rsid w:val="007B5F34"/>
    <w:rsid w:val="007B663B"/>
    <w:rsid w:val="007B7251"/>
    <w:rsid w:val="007B7389"/>
    <w:rsid w:val="007B7810"/>
    <w:rsid w:val="007B78D4"/>
    <w:rsid w:val="007B7B91"/>
    <w:rsid w:val="007B7C15"/>
    <w:rsid w:val="007B7D9D"/>
    <w:rsid w:val="007C0095"/>
    <w:rsid w:val="007C0C33"/>
    <w:rsid w:val="007C0CE4"/>
    <w:rsid w:val="007C0D3D"/>
    <w:rsid w:val="007C103F"/>
    <w:rsid w:val="007C158E"/>
    <w:rsid w:val="007C1E79"/>
    <w:rsid w:val="007C1EB6"/>
    <w:rsid w:val="007C2A4F"/>
    <w:rsid w:val="007C2C6C"/>
    <w:rsid w:val="007C34AD"/>
    <w:rsid w:val="007C38D9"/>
    <w:rsid w:val="007C3C65"/>
    <w:rsid w:val="007C3F98"/>
    <w:rsid w:val="007C4C6D"/>
    <w:rsid w:val="007C52E9"/>
    <w:rsid w:val="007C60DD"/>
    <w:rsid w:val="007C6BC9"/>
    <w:rsid w:val="007C74DD"/>
    <w:rsid w:val="007D00F3"/>
    <w:rsid w:val="007D16CB"/>
    <w:rsid w:val="007D1776"/>
    <w:rsid w:val="007D19F5"/>
    <w:rsid w:val="007D2C43"/>
    <w:rsid w:val="007D32FD"/>
    <w:rsid w:val="007D3326"/>
    <w:rsid w:val="007D407C"/>
    <w:rsid w:val="007D4740"/>
    <w:rsid w:val="007D4CE8"/>
    <w:rsid w:val="007D4CFE"/>
    <w:rsid w:val="007D51D7"/>
    <w:rsid w:val="007D5437"/>
    <w:rsid w:val="007D5A89"/>
    <w:rsid w:val="007D5DBF"/>
    <w:rsid w:val="007D6600"/>
    <w:rsid w:val="007D66C4"/>
    <w:rsid w:val="007D76CB"/>
    <w:rsid w:val="007E0216"/>
    <w:rsid w:val="007E0E35"/>
    <w:rsid w:val="007E1209"/>
    <w:rsid w:val="007E1400"/>
    <w:rsid w:val="007E150B"/>
    <w:rsid w:val="007E1AF5"/>
    <w:rsid w:val="007E1BCD"/>
    <w:rsid w:val="007E1C64"/>
    <w:rsid w:val="007E20AE"/>
    <w:rsid w:val="007E20D8"/>
    <w:rsid w:val="007E23AD"/>
    <w:rsid w:val="007E24B3"/>
    <w:rsid w:val="007E2730"/>
    <w:rsid w:val="007E27E7"/>
    <w:rsid w:val="007E2A94"/>
    <w:rsid w:val="007E2AD5"/>
    <w:rsid w:val="007E2F6B"/>
    <w:rsid w:val="007E2FD3"/>
    <w:rsid w:val="007E3679"/>
    <w:rsid w:val="007E3924"/>
    <w:rsid w:val="007E397D"/>
    <w:rsid w:val="007E4093"/>
    <w:rsid w:val="007E43BD"/>
    <w:rsid w:val="007E5128"/>
    <w:rsid w:val="007E57BA"/>
    <w:rsid w:val="007E5998"/>
    <w:rsid w:val="007E5AC6"/>
    <w:rsid w:val="007E645A"/>
    <w:rsid w:val="007E6897"/>
    <w:rsid w:val="007E72E7"/>
    <w:rsid w:val="007E7D4D"/>
    <w:rsid w:val="007F0165"/>
    <w:rsid w:val="007F0383"/>
    <w:rsid w:val="007F0C18"/>
    <w:rsid w:val="007F0E68"/>
    <w:rsid w:val="007F15D1"/>
    <w:rsid w:val="007F1997"/>
    <w:rsid w:val="007F2AF4"/>
    <w:rsid w:val="007F3168"/>
    <w:rsid w:val="007F36E6"/>
    <w:rsid w:val="007F3EBE"/>
    <w:rsid w:val="007F414B"/>
    <w:rsid w:val="007F47D7"/>
    <w:rsid w:val="007F5260"/>
    <w:rsid w:val="007F527B"/>
    <w:rsid w:val="007F5285"/>
    <w:rsid w:val="007F60C1"/>
    <w:rsid w:val="007F64CB"/>
    <w:rsid w:val="007F681E"/>
    <w:rsid w:val="007F6E97"/>
    <w:rsid w:val="007F6F46"/>
    <w:rsid w:val="007F76F3"/>
    <w:rsid w:val="007F7FCF"/>
    <w:rsid w:val="00800B30"/>
    <w:rsid w:val="00800E7D"/>
    <w:rsid w:val="008010CC"/>
    <w:rsid w:val="0080136A"/>
    <w:rsid w:val="00802A8C"/>
    <w:rsid w:val="00803629"/>
    <w:rsid w:val="00803A36"/>
    <w:rsid w:val="00803A6D"/>
    <w:rsid w:val="008040B4"/>
    <w:rsid w:val="00804372"/>
    <w:rsid w:val="00804433"/>
    <w:rsid w:val="0080521F"/>
    <w:rsid w:val="00805C85"/>
    <w:rsid w:val="00806F33"/>
    <w:rsid w:val="00806FBB"/>
    <w:rsid w:val="0080732E"/>
    <w:rsid w:val="00810A7F"/>
    <w:rsid w:val="00810B41"/>
    <w:rsid w:val="00810D0A"/>
    <w:rsid w:val="00810EFE"/>
    <w:rsid w:val="008111B1"/>
    <w:rsid w:val="00811DF9"/>
    <w:rsid w:val="00812FF9"/>
    <w:rsid w:val="0081355A"/>
    <w:rsid w:val="00813A64"/>
    <w:rsid w:val="008146C2"/>
    <w:rsid w:val="00815ADA"/>
    <w:rsid w:val="00815E37"/>
    <w:rsid w:val="00815E90"/>
    <w:rsid w:val="00815FA7"/>
    <w:rsid w:val="008162C8"/>
    <w:rsid w:val="008164A1"/>
    <w:rsid w:val="00817E65"/>
    <w:rsid w:val="00820433"/>
    <w:rsid w:val="008208F3"/>
    <w:rsid w:val="00820900"/>
    <w:rsid w:val="00820A5D"/>
    <w:rsid w:val="00820E6F"/>
    <w:rsid w:val="00820EC9"/>
    <w:rsid w:val="008210D2"/>
    <w:rsid w:val="00821117"/>
    <w:rsid w:val="00821926"/>
    <w:rsid w:val="00821E4F"/>
    <w:rsid w:val="00821FC9"/>
    <w:rsid w:val="008220C6"/>
    <w:rsid w:val="00823F47"/>
    <w:rsid w:val="00824081"/>
    <w:rsid w:val="008242C3"/>
    <w:rsid w:val="00824666"/>
    <w:rsid w:val="008248FB"/>
    <w:rsid w:val="00824A1D"/>
    <w:rsid w:val="00824A3F"/>
    <w:rsid w:val="00824C81"/>
    <w:rsid w:val="00824DDF"/>
    <w:rsid w:val="008253E2"/>
    <w:rsid w:val="00825433"/>
    <w:rsid w:val="00825F35"/>
    <w:rsid w:val="008269CB"/>
    <w:rsid w:val="00826B49"/>
    <w:rsid w:val="008271D8"/>
    <w:rsid w:val="00827580"/>
    <w:rsid w:val="00827B0A"/>
    <w:rsid w:val="0083074A"/>
    <w:rsid w:val="008337DC"/>
    <w:rsid w:val="008338B7"/>
    <w:rsid w:val="00833EB8"/>
    <w:rsid w:val="00833F15"/>
    <w:rsid w:val="00833F9F"/>
    <w:rsid w:val="0083405C"/>
    <w:rsid w:val="00834169"/>
    <w:rsid w:val="00835087"/>
    <w:rsid w:val="008355C4"/>
    <w:rsid w:val="00835B5B"/>
    <w:rsid w:val="00835D34"/>
    <w:rsid w:val="00836F14"/>
    <w:rsid w:val="008373F6"/>
    <w:rsid w:val="008374B9"/>
    <w:rsid w:val="008401C2"/>
    <w:rsid w:val="00840D38"/>
    <w:rsid w:val="008413E9"/>
    <w:rsid w:val="00841E09"/>
    <w:rsid w:val="00842AA3"/>
    <w:rsid w:val="00842FB8"/>
    <w:rsid w:val="008437FC"/>
    <w:rsid w:val="00844084"/>
    <w:rsid w:val="00844317"/>
    <w:rsid w:val="0084431B"/>
    <w:rsid w:val="008444B5"/>
    <w:rsid w:val="00844DCE"/>
    <w:rsid w:val="00844DE9"/>
    <w:rsid w:val="00845BAF"/>
    <w:rsid w:val="008461C4"/>
    <w:rsid w:val="0084724D"/>
    <w:rsid w:val="0085047E"/>
    <w:rsid w:val="00850891"/>
    <w:rsid w:val="00850B91"/>
    <w:rsid w:val="00851949"/>
    <w:rsid w:val="00851DB3"/>
    <w:rsid w:val="00852CE3"/>
    <w:rsid w:val="00852F64"/>
    <w:rsid w:val="00853365"/>
    <w:rsid w:val="00853447"/>
    <w:rsid w:val="008545BE"/>
    <w:rsid w:val="00854CA3"/>
    <w:rsid w:val="00855657"/>
    <w:rsid w:val="0085579E"/>
    <w:rsid w:val="008557BA"/>
    <w:rsid w:val="0085616B"/>
    <w:rsid w:val="008563B0"/>
    <w:rsid w:val="00856CD0"/>
    <w:rsid w:val="00856F48"/>
    <w:rsid w:val="0086054C"/>
    <w:rsid w:val="00860B32"/>
    <w:rsid w:val="00860BBB"/>
    <w:rsid w:val="00860BD5"/>
    <w:rsid w:val="00860D0B"/>
    <w:rsid w:val="0086182D"/>
    <w:rsid w:val="00862091"/>
    <w:rsid w:val="008623B6"/>
    <w:rsid w:val="00862AD3"/>
    <w:rsid w:val="00862B8E"/>
    <w:rsid w:val="00862BB3"/>
    <w:rsid w:val="00863075"/>
    <w:rsid w:val="00863435"/>
    <w:rsid w:val="00863E17"/>
    <w:rsid w:val="00864094"/>
    <w:rsid w:val="008644E7"/>
    <w:rsid w:val="0086453A"/>
    <w:rsid w:val="00864740"/>
    <w:rsid w:val="00864E0E"/>
    <w:rsid w:val="00865076"/>
    <w:rsid w:val="008652A0"/>
    <w:rsid w:val="008652B8"/>
    <w:rsid w:val="00865479"/>
    <w:rsid w:val="00865A78"/>
    <w:rsid w:val="00865A95"/>
    <w:rsid w:val="00866C7E"/>
    <w:rsid w:val="0086702E"/>
    <w:rsid w:val="008672CD"/>
    <w:rsid w:val="008679A9"/>
    <w:rsid w:val="00867B91"/>
    <w:rsid w:val="00867D71"/>
    <w:rsid w:val="008701B0"/>
    <w:rsid w:val="00871424"/>
    <w:rsid w:val="00871FCF"/>
    <w:rsid w:val="00872CAF"/>
    <w:rsid w:val="00873A70"/>
    <w:rsid w:val="00873A96"/>
    <w:rsid w:val="0087418D"/>
    <w:rsid w:val="008748EA"/>
    <w:rsid w:val="00875589"/>
    <w:rsid w:val="008759E2"/>
    <w:rsid w:val="00875BF4"/>
    <w:rsid w:val="00875FC0"/>
    <w:rsid w:val="008771EE"/>
    <w:rsid w:val="00877CE2"/>
    <w:rsid w:val="00877D56"/>
    <w:rsid w:val="00880750"/>
    <w:rsid w:val="00880A28"/>
    <w:rsid w:val="00880CE1"/>
    <w:rsid w:val="00880EE7"/>
    <w:rsid w:val="00881231"/>
    <w:rsid w:val="0088143C"/>
    <w:rsid w:val="00881545"/>
    <w:rsid w:val="00881A7A"/>
    <w:rsid w:val="008821B8"/>
    <w:rsid w:val="00882E41"/>
    <w:rsid w:val="00882F25"/>
    <w:rsid w:val="008833FA"/>
    <w:rsid w:val="0088384A"/>
    <w:rsid w:val="0088413B"/>
    <w:rsid w:val="00884182"/>
    <w:rsid w:val="0088443E"/>
    <w:rsid w:val="008847AD"/>
    <w:rsid w:val="00884C58"/>
    <w:rsid w:val="00884FE5"/>
    <w:rsid w:val="0088519A"/>
    <w:rsid w:val="008856E2"/>
    <w:rsid w:val="008858B9"/>
    <w:rsid w:val="008862AC"/>
    <w:rsid w:val="00887610"/>
    <w:rsid w:val="008876E5"/>
    <w:rsid w:val="00887CDB"/>
    <w:rsid w:val="00887E16"/>
    <w:rsid w:val="00890134"/>
    <w:rsid w:val="00890C0A"/>
    <w:rsid w:val="00890F11"/>
    <w:rsid w:val="00890F6B"/>
    <w:rsid w:val="008916D2"/>
    <w:rsid w:val="00891851"/>
    <w:rsid w:val="0089260E"/>
    <w:rsid w:val="008926E8"/>
    <w:rsid w:val="00892893"/>
    <w:rsid w:val="00892B02"/>
    <w:rsid w:val="00892C85"/>
    <w:rsid w:val="00893BAE"/>
    <w:rsid w:val="00894D80"/>
    <w:rsid w:val="00895104"/>
    <w:rsid w:val="00895263"/>
    <w:rsid w:val="00895EAE"/>
    <w:rsid w:val="00896439"/>
    <w:rsid w:val="00897439"/>
    <w:rsid w:val="00897CF5"/>
    <w:rsid w:val="008A0537"/>
    <w:rsid w:val="008A073B"/>
    <w:rsid w:val="008A0F41"/>
    <w:rsid w:val="008A1173"/>
    <w:rsid w:val="008A1448"/>
    <w:rsid w:val="008A3F03"/>
    <w:rsid w:val="008A43D7"/>
    <w:rsid w:val="008A54F1"/>
    <w:rsid w:val="008A5679"/>
    <w:rsid w:val="008A613D"/>
    <w:rsid w:val="008A742D"/>
    <w:rsid w:val="008A7C58"/>
    <w:rsid w:val="008A7EA5"/>
    <w:rsid w:val="008A7FA7"/>
    <w:rsid w:val="008B03EE"/>
    <w:rsid w:val="008B0507"/>
    <w:rsid w:val="008B05B0"/>
    <w:rsid w:val="008B06BD"/>
    <w:rsid w:val="008B0C1C"/>
    <w:rsid w:val="008B11B2"/>
    <w:rsid w:val="008B1388"/>
    <w:rsid w:val="008B16FC"/>
    <w:rsid w:val="008B1A60"/>
    <w:rsid w:val="008B22E2"/>
    <w:rsid w:val="008B29C8"/>
    <w:rsid w:val="008B2C33"/>
    <w:rsid w:val="008B4389"/>
    <w:rsid w:val="008B46FD"/>
    <w:rsid w:val="008B5B11"/>
    <w:rsid w:val="008B5D41"/>
    <w:rsid w:val="008B5D56"/>
    <w:rsid w:val="008B5E3C"/>
    <w:rsid w:val="008B6148"/>
    <w:rsid w:val="008B66BC"/>
    <w:rsid w:val="008B710A"/>
    <w:rsid w:val="008B75C7"/>
    <w:rsid w:val="008C018D"/>
    <w:rsid w:val="008C147E"/>
    <w:rsid w:val="008C228A"/>
    <w:rsid w:val="008C293B"/>
    <w:rsid w:val="008C2D30"/>
    <w:rsid w:val="008C3167"/>
    <w:rsid w:val="008C3210"/>
    <w:rsid w:val="008C3548"/>
    <w:rsid w:val="008C37ED"/>
    <w:rsid w:val="008C3FEC"/>
    <w:rsid w:val="008C4490"/>
    <w:rsid w:val="008C4685"/>
    <w:rsid w:val="008C47AF"/>
    <w:rsid w:val="008C49B4"/>
    <w:rsid w:val="008C4D0F"/>
    <w:rsid w:val="008C4F22"/>
    <w:rsid w:val="008C52A6"/>
    <w:rsid w:val="008C52E9"/>
    <w:rsid w:val="008C5AFD"/>
    <w:rsid w:val="008C5BE9"/>
    <w:rsid w:val="008C5E59"/>
    <w:rsid w:val="008C6AA0"/>
    <w:rsid w:val="008C6B7A"/>
    <w:rsid w:val="008C705D"/>
    <w:rsid w:val="008C760F"/>
    <w:rsid w:val="008C7781"/>
    <w:rsid w:val="008C7A27"/>
    <w:rsid w:val="008C7C31"/>
    <w:rsid w:val="008C7F94"/>
    <w:rsid w:val="008D00B5"/>
    <w:rsid w:val="008D23D0"/>
    <w:rsid w:val="008D2928"/>
    <w:rsid w:val="008D2EE8"/>
    <w:rsid w:val="008D3228"/>
    <w:rsid w:val="008D365B"/>
    <w:rsid w:val="008D3821"/>
    <w:rsid w:val="008D4708"/>
    <w:rsid w:val="008D4CB6"/>
    <w:rsid w:val="008D4DE8"/>
    <w:rsid w:val="008D4DF1"/>
    <w:rsid w:val="008D5971"/>
    <w:rsid w:val="008D6557"/>
    <w:rsid w:val="008D6CA0"/>
    <w:rsid w:val="008D6E6C"/>
    <w:rsid w:val="008D6F10"/>
    <w:rsid w:val="008D71E8"/>
    <w:rsid w:val="008E2DDB"/>
    <w:rsid w:val="008E307B"/>
    <w:rsid w:val="008E3414"/>
    <w:rsid w:val="008E38FB"/>
    <w:rsid w:val="008E394B"/>
    <w:rsid w:val="008E42FE"/>
    <w:rsid w:val="008E482C"/>
    <w:rsid w:val="008E58EF"/>
    <w:rsid w:val="008E5CF6"/>
    <w:rsid w:val="008E60F6"/>
    <w:rsid w:val="008E6500"/>
    <w:rsid w:val="008E6A9F"/>
    <w:rsid w:val="008E79C5"/>
    <w:rsid w:val="008E7DF6"/>
    <w:rsid w:val="008F0678"/>
    <w:rsid w:val="008F0730"/>
    <w:rsid w:val="008F0E53"/>
    <w:rsid w:val="008F1137"/>
    <w:rsid w:val="008F1972"/>
    <w:rsid w:val="008F2325"/>
    <w:rsid w:val="008F23FA"/>
    <w:rsid w:val="008F2400"/>
    <w:rsid w:val="008F2AD4"/>
    <w:rsid w:val="008F3617"/>
    <w:rsid w:val="008F36D1"/>
    <w:rsid w:val="008F3A7B"/>
    <w:rsid w:val="008F3C6E"/>
    <w:rsid w:val="008F3DC4"/>
    <w:rsid w:val="008F4419"/>
    <w:rsid w:val="008F47F1"/>
    <w:rsid w:val="008F5358"/>
    <w:rsid w:val="008F59FA"/>
    <w:rsid w:val="008F661F"/>
    <w:rsid w:val="008F72E9"/>
    <w:rsid w:val="008F7D82"/>
    <w:rsid w:val="00900554"/>
    <w:rsid w:val="00900700"/>
    <w:rsid w:val="00900FA8"/>
    <w:rsid w:val="009016B1"/>
    <w:rsid w:val="00901C44"/>
    <w:rsid w:val="00902749"/>
    <w:rsid w:val="00902A2E"/>
    <w:rsid w:val="00902D97"/>
    <w:rsid w:val="00902F8C"/>
    <w:rsid w:val="00904405"/>
    <w:rsid w:val="00904CD0"/>
    <w:rsid w:val="00904F5C"/>
    <w:rsid w:val="00905013"/>
    <w:rsid w:val="009057D7"/>
    <w:rsid w:val="0090635B"/>
    <w:rsid w:val="0090690B"/>
    <w:rsid w:val="00907723"/>
    <w:rsid w:val="00907E3D"/>
    <w:rsid w:val="00910273"/>
    <w:rsid w:val="00910553"/>
    <w:rsid w:val="00910D5E"/>
    <w:rsid w:val="00911685"/>
    <w:rsid w:val="00912A23"/>
    <w:rsid w:val="00913027"/>
    <w:rsid w:val="009134D5"/>
    <w:rsid w:val="00914653"/>
    <w:rsid w:val="00914A3C"/>
    <w:rsid w:val="00915269"/>
    <w:rsid w:val="0091597C"/>
    <w:rsid w:val="00915C57"/>
    <w:rsid w:val="00915FCB"/>
    <w:rsid w:val="0091645C"/>
    <w:rsid w:val="009168EB"/>
    <w:rsid w:val="00916955"/>
    <w:rsid w:val="00917583"/>
    <w:rsid w:val="009176D4"/>
    <w:rsid w:val="0091779D"/>
    <w:rsid w:val="00917886"/>
    <w:rsid w:val="009178E6"/>
    <w:rsid w:val="009201E8"/>
    <w:rsid w:val="0092029C"/>
    <w:rsid w:val="00920B63"/>
    <w:rsid w:val="0092170B"/>
    <w:rsid w:val="00921F7F"/>
    <w:rsid w:val="00921FD0"/>
    <w:rsid w:val="00922516"/>
    <w:rsid w:val="0092255B"/>
    <w:rsid w:val="0092260A"/>
    <w:rsid w:val="00922722"/>
    <w:rsid w:val="00922F6A"/>
    <w:rsid w:val="00923106"/>
    <w:rsid w:val="009233E4"/>
    <w:rsid w:val="0092369E"/>
    <w:rsid w:val="00923B91"/>
    <w:rsid w:val="009240EB"/>
    <w:rsid w:val="00924415"/>
    <w:rsid w:val="009253B2"/>
    <w:rsid w:val="00925830"/>
    <w:rsid w:val="00926CB9"/>
    <w:rsid w:val="00926E3C"/>
    <w:rsid w:val="00926FFD"/>
    <w:rsid w:val="00927073"/>
    <w:rsid w:val="009279DA"/>
    <w:rsid w:val="0093111B"/>
    <w:rsid w:val="009313E6"/>
    <w:rsid w:val="009317E0"/>
    <w:rsid w:val="009327A4"/>
    <w:rsid w:val="009328F9"/>
    <w:rsid w:val="00932C3E"/>
    <w:rsid w:val="009335AC"/>
    <w:rsid w:val="009337E9"/>
    <w:rsid w:val="00933804"/>
    <w:rsid w:val="00933B40"/>
    <w:rsid w:val="00933C75"/>
    <w:rsid w:val="00934163"/>
    <w:rsid w:val="009349B1"/>
    <w:rsid w:val="009351B2"/>
    <w:rsid w:val="009353FE"/>
    <w:rsid w:val="00935762"/>
    <w:rsid w:val="00935BE0"/>
    <w:rsid w:val="00936F13"/>
    <w:rsid w:val="00936F29"/>
    <w:rsid w:val="00937F56"/>
    <w:rsid w:val="00940FAD"/>
    <w:rsid w:val="00941DF3"/>
    <w:rsid w:val="009421B8"/>
    <w:rsid w:val="00942B7D"/>
    <w:rsid w:val="009436FD"/>
    <w:rsid w:val="00943F9B"/>
    <w:rsid w:val="00944504"/>
    <w:rsid w:val="00945090"/>
    <w:rsid w:val="009453A7"/>
    <w:rsid w:val="009453D3"/>
    <w:rsid w:val="0094558D"/>
    <w:rsid w:val="0094594F"/>
    <w:rsid w:val="009465BE"/>
    <w:rsid w:val="00947A23"/>
    <w:rsid w:val="00947D95"/>
    <w:rsid w:val="00950951"/>
    <w:rsid w:val="00950E09"/>
    <w:rsid w:val="00952278"/>
    <w:rsid w:val="00952B71"/>
    <w:rsid w:val="00952C4E"/>
    <w:rsid w:val="009535DF"/>
    <w:rsid w:val="00954509"/>
    <w:rsid w:val="00954D97"/>
    <w:rsid w:val="00954F0D"/>
    <w:rsid w:val="00955ABA"/>
    <w:rsid w:val="00955EC6"/>
    <w:rsid w:val="00956284"/>
    <w:rsid w:val="00957063"/>
    <w:rsid w:val="00957D05"/>
    <w:rsid w:val="009604D4"/>
    <w:rsid w:val="0096056C"/>
    <w:rsid w:val="009606DD"/>
    <w:rsid w:val="00960E09"/>
    <w:rsid w:val="00961ACE"/>
    <w:rsid w:val="00961ADB"/>
    <w:rsid w:val="009624C5"/>
    <w:rsid w:val="00962985"/>
    <w:rsid w:val="0096307C"/>
    <w:rsid w:val="009649B9"/>
    <w:rsid w:val="00965156"/>
    <w:rsid w:val="00965328"/>
    <w:rsid w:val="0096544A"/>
    <w:rsid w:val="0096615E"/>
    <w:rsid w:val="00966284"/>
    <w:rsid w:val="0096654E"/>
    <w:rsid w:val="009670F3"/>
    <w:rsid w:val="009677DF"/>
    <w:rsid w:val="00967914"/>
    <w:rsid w:val="009704C1"/>
    <w:rsid w:val="0097082B"/>
    <w:rsid w:val="00970FD1"/>
    <w:rsid w:val="0097106B"/>
    <w:rsid w:val="009714C5"/>
    <w:rsid w:val="009722EE"/>
    <w:rsid w:val="009729B7"/>
    <w:rsid w:val="00972B74"/>
    <w:rsid w:val="009732C5"/>
    <w:rsid w:val="00973B9B"/>
    <w:rsid w:val="00973ED5"/>
    <w:rsid w:val="00974522"/>
    <w:rsid w:val="0097498D"/>
    <w:rsid w:val="00974F37"/>
    <w:rsid w:val="0097512B"/>
    <w:rsid w:val="00975BF5"/>
    <w:rsid w:val="00975FDB"/>
    <w:rsid w:val="009773FB"/>
    <w:rsid w:val="00977A4A"/>
    <w:rsid w:val="0098070B"/>
    <w:rsid w:val="00980761"/>
    <w:rsid w:val="00980991"/>
    <w:rsid w:val="00980F2F"/>
    <w:rsid w:val="0098131B"/>
    <w:rsid w:val="0098174A"/>
    <w:rsid w:val="00981878"/>
    <w:rsid w:val="00982D47"/>
    <w:rsid w:val="00982EEC"/>
    <w:rsid w:val="00983CE1"/>
    <w:rsid w:val="00983ED6"/>
    <w:rsid w:val="009840D4"/>
    <w:rsid w:val="00984AC8"/>
    <w:rsid w:val="00985166"/>
    <w:rsid w:val="00985545"/>
    <w:rsid w:val="009858C0"/>
    <w:rsid w:val="00985B2F"/>
    <w:rsid w:val="00985BE0"/>
    <w:rsid w:val="00985E49"/>
    <w:rsid w:val="00986F87"/>
    <w:rsid w:val="00987367"/>
    <w:rsid w:val="0098739A"/>
    <w:rsid w:val="00987690"/>
    <w:rsid w:val="00990E01"/>
    <w:rsid w:val="009910AC"/>
    <w:rsid w:val="009910FA"/>
    <w:rsid w:val="009918C9"/>
    <w:rsid w:val="009918FD"/>
    <w:rsid w:val="00992041"/>
    <w:rsid w:val="00992644"/>
    <w:rsid w:val="00992A68"/>
    <w:rsid w:val="0099333B"/>
    <w:rsid w:val="00993954"/>
    <w:rsid w:val="009939BF"/>
    <w:rsid w:val="00993AE9"/>
    <w:rsid w:val="00994423"/>
    <w:rsid w:val="00994EA4"/>
    <w:rsid w:val="00995603"/>
    <w:rsid w:val="00995E49"/>
    <w:rsid w:val="00996414"/>
    <w:rsid w:val="009A01EE"/>
    <w:rsid w:val="009A0C33"/>
    <w:rsid w:val="009A23F0"/>
    <w:rsid w:val="009A23FF"/>
    <w:rsid w:val="009A2400"/>
    <w:rsid w:val="009A265C"/>
    <w:rsid w:val="009A26D6"/>
    <w:rsid w:val="009A2E9E"/>
    <w:rsid w:val="009A2F31"/>
    <w:rsid w:val="009A3254"/>
    <w:rsid w:val="009A36DF"/>
    <w:rsid w:val="009A3B70"/>
    <w:rsid w:val="009A42DF"/>
    <w:rsid w:val="009A45AC"/>
    <w:rsid w:val="009A531C"/>
    <w:rsid w:val="009A5936"/>
    <w:rsid w:val="009A6151"/>
    <w:rsid w:val="009A6886"/>
    <w:rsid w:val="009A6E8C"/>
    <w:rsid w:val="009A6F5C"/>
    <w:rsid w:val="009A6F7E"/>
    <w:rsid w:val="009A7F5E"/>
    <w:rsid w:val="009B0570"/>
    <w:rsid w:val="009B0BED"/>
    <w:rsid w:val="009B1933"/>
    <w:rsid w:val="009B19CA"/>
    <w:rsid w:val="009B1D90"/>
    <w:rsid w:val="009B31ED"/>
    <w:rsid w:val="009B3730"/>
    <w:rsid w:val="009B3FBC"/>
    <w:rsid w:val="009B4073"/>
    <w:rsid w:val="009B43B5"/>
    <w:rsid w:val="009B6861"/>
    <w:rsid w:val="009B69ED"/>
    <w:rsid w:val="009B7EFA"/>
    <w:rsid w:val="009C1530"/>
    <w:rsid w:val="009C1F95"/>
    <w:rsid w:val="009C4C73"/>
    <w:rsid w:val="009C5B7D"/>
    <w:rsid w:val="009C6E7F"/>
    <w:rsid w:val="009C74B2"/>
    <w:rsid w:val="009D0E72"/>
    <w:rsid w:val="009D1ED7"/>
    <w:rsid w:val="009D2052"/>
    <w:rsid w:val="009D20D7"/>
    <w:rsid w:val="009D26F5"/>
    <w:rsid w:val="009D30EA"/>
    <w:rsid w:val="009D3531"/>
    <w:rsid w:val="009D360D"/>
    <w:rsid w:val="009D5FB6"/>
    <w:rsid w:val="009D601A"/>
    <w:rsid w:val="009D63F1"/>
    <w:rsid w:val="009D6443"/>
    <w:rsid w:val="009D679F"/>
    <w:rsid w:val="009D6C0B"/>
    <w:rsid w:val="009D7D54"/>
    <w:rsid w:val="009E00A1"/>
    <w:rsid w:val="009E1582"/>
    <w:rsid w:val="009E1E65"/>
    <w:rsid w:val="009E1F3C"/>
    <w:rsid w:val="009E2072"/>
    <w:rsid w:val="009E2F68"/>
    <w:rsid w:val="009E3264"/>
    <w:rsid w:val="009E339E"/>
    <w:rsid w:val="009E3A25"/>
    <w:rsid w:val="009E44E4"/>
    <w:rsid w:val="009E47B1"/>
    <w:rsid w:val="009E48DD"/>
    <w:rsid w:val="009E4BF7"/>
    <w:rsid w:val="009E5575"/>
    <w:rsid w:val="009E6716"/>
    <w:rsid w:val="009E6891"/>
    <w:rsid w:val="009E6ABF"/>
    <w:rsid w:val="009E6C84"/>
    <w:rsid w:val="009E7288"/>
    <w:rsid w:val="009E7C0F"/>
    <w:rsid w:val="009F0070"/>
    <w:rsid w:val="009F0A5B"/>
    <w:rsid w:val="009F0DD2"/>
    <w:rsid w:val="009F1CB1"/>
    <w:rsid w:val="009F2837"/>
    <w:rsid w:val="009F310C"/>
    <w:rsid w:val="009F3834"/>
    <w:rsid w:val="009F3D49"/>
    <w:rsid w:val="009F5038"/>
    <w:rsid w:val="009F5C5F"/>
    <w:rsid w:val="009F5F64"/>
    <w:rsid w:val="009F658E"/>
    <w:rsid w:val="009F696D"/>
    <w:rsid w:val="009F6DCA"/>
    <w:rsid w:val="009F6DEA"/>
    <w:rsid w:val="009F6FA7"/>
    <w:rsid w:val="009F7E2F"/>
    <w:rsid w:val="00A0045A"/>
    <w:rsid w:val="00A004D4"/>
    <w:rsid w:val="00A008A2"/>
    <w:rsid w:val="00A009A8"/>
    <w:rsid w:val="00A00EAE"/>
    <w:rsid w:val="00A01241"/>
    <w:rsid w:val="00A01A52"/>
    <w:rsid w:val="00A01AC8"/>
    <w:rsid w:val="00A02522"/>
    <w:rsid w:val="00A02A82"/>
    <w:rsid w:val="00A02BA6"/>
    <w:rsid w:val="00A02D72"/>
    <w:rsid w:val="00A03ED7"/>
    <w:rsid w:val="00A04B51"/>
    <w:rsid w:val="00A05119"/>
    <w:rsid w:val="00A054EA"/>
    <w:rsid w:val="00A057AA"/>
    <w:rsid w:val="00A06174"/>
    <w:rsid w:val="00A064D0"/>
    <w:rsid w:val="00A065A6"/>
    <w:rsid w:val="00A06F2B"/>
    <w:rsid w:val="00A073BE"/>
    <w:rsid w:val="00A075BA"/>
    <w:rsid w:val="00A100C1"/>
    <w:rsid w:val="00A102DC"/>
    <w:rsid w:val="00A108B0"/>
    <w:rsid w:val="00A10CC8"/>
    <w:rsid w:val="00A113F9"/>
    <w:rsid w:val="00A116D5"/>
    <w:rsid w:val="00A12406"/>
    <w:rsid w:val="00A13721"/>
    <w:rsid w:val="00A13C36"/>
    <w:rsid w:val="00A14305"/>
    <w:rsid w:val="00A152F8"/>
    <w:rsid w:val="00A15396"/>
    <w:rsid w:val="00A15AB5"/>
    <w:rsid w:val="00A16C08"/>
    <w:rsid w:val="00A17185"/>
    <w:rsid w:val="00A171DA"/>
    <w:rsid w:val="00A1761B"/>
    <w:rsid w:val="00A17B81"/>
    <w:rsid w:val="00A17C42"/>
    <w:rsid w:val="00A17EA1"/>
    <w:rsid w:val="00A209E3"/>
    <w:rsid w:val="00A21025"/>
    <w:rsid w:val="00A2144F"/>
    <w:rsid w:val="00A2175D"/>
    <w:rsid w:val="00A217D6"/>
    <w:rsid w:val="00A21BCF"/>
    <w:rsid w:val="00A22220"/>
    <w:rsid w:val="00A22600"/>
    <w:rsid w:val="00A228AC"/>
    <w:rsid w:val="00A23308"/>
    <w:rsid w:val="00A235D3"/>
    <w:rsid w:val="00A24A7B"/>
    <w:rsid w:val="00A24D8B"/>
    <w:rsid w:val="00A25051"/>
    <w:rsid w:val="00A2531A"/>
    <w:rsid w:val="00A267BA"/>
    <w:rsid w:val="00A26C16"/>
    <w:rsid w:val="00A27777"/>
    <w:rsid w:val="00A27AC5"/>
    <w:rsid w:val="00A27B89"/>
    <w:rsid w:val="00A27C99"/>
    <w:rsid w:val="00A305E3"/>
    <w:rsid w:val="00A307DC"/>
    <w:rsid w:val="00A30998"/>
    <w:rsid w:val="00A30AFF"/>
    <w:rsid w:val="00A3180A"/>
    <w:rsid w:val="00A31B33"/>
    <w:rsid w:val="00A325B1"/>
    <w:rsid w:val="00A32744"/>
    <w:rsid w:val="00A332EB"/>
    <w:rsid w:val="00A333F1"/>
    <w:rsid w:val="00A34332"/>
    <w:rsid w:val="00A34AB1"/>
    <w:rsid w:val="00A353FE"/>
    <w:rsid w:val="00A35EDF"/>
    <w:rsid w:val="00A3616E"/>
    <w:rsid w:val="00A3634E"/>
    <w:rsid w:val="00A364E4"/>
    <w:rsid w:val="00A36A65"/>
    <w:rsid w:val="00A37409"/>
    <w:rsid w:val="00A37753"/>
    <w:rsid w:val="00A41882"/>
    <w:rsid w:val="00A423C7"/>
    <w:rsid w:val="00A42550"/>
    <w:rsid w:val="00A447CA"/>
    <w:rsid w:val="00A44B45"/>
    <w:rsid w:val="00A44FCB"/>
    <w:rsid w:val="00A451DB"/>
    <w:rsid w:val="00A451FD"/>
    <w:rsid w:val="00A453AC"/>
    <w:rsid w:val="00A46A1C"/>
    <w:rsid w:val="00A46A36"/>
    <w:rsid w:val="00A46A6E"/>
    <w:rsid w:val="00A47107"/>
    <w:rsid w:val="00A47304"/>
    <w:rsid w:val="00A475FD"/>
    <w:rsid w:val="00A47811"/>
    <w:rsid w:val="00A5065F"/>
    <w:rsid w:val="00A50D89"/>
    <w:rsid w:val="00A5135F"/>
    <w:rsid w:val="00A513AC"/>
    <w:rsid w:val="00A51D60"/>
    <w:rsid w:val="00A51DF0"/>
    <w:rsid w:val="00A52166"/>
    <w:rsid w:val="00A52431"/>
    <w:rsid w:val="00A52D72"/>
    <w:rsid w:val="00A5344B"/>
    <w:rsid w:val="00A53E7E"/>
    <w:rsid w:val="00A54836"/>
    <w:rsid w:val="00A54BBC"/>
    <w:rsid w:val="00A54EE8"/>
    <w:rsid w:val="00A551DC"/>
    <w:rsid w:val="00A55A91"/>
    <w:rsid w:val="00A55C1D"/>
    <w:rsid w:val="00A56023"/>
    <w:rsid w:val="00A5610F"/>
    <w:rsid w:val="00A5671F"/>
    <w:rsid w:val="00A56E29"/>
    <w:rsid w:val="00A56F85"/>
    <w:rsid w:val="00A570E7"/>
    <w:rsid w:val="00A574B5"/>
    <w:rsid w:val="00A57AD9"/>
    <w:rsid w:val="00A60704"/>
    <w:rsid w:val="00A6109D"/>
    <w:rsid w:val="00A61FE6"/>
    <w:rsid w:val="00A622C2"/>
    <w:rsid w:val="00A625EC"/>
    <w:rsid w:val="00A62910"/>
    <w:rsid w:val="00A62E8F"/>
    <w:rsid w:val="00A639B3"/>
    <w:rsid w:val="00A63FC0"/>
    <w:rsid w:val="00A646E9"/>
    <w:rsid w:val="00A64A80"/>
    <w:rsid w:val="00A64FC4"/>
    <w:rsid w:val="00A65151"/>
    <w:rsid w:val="00A65B07"/>
    <w:rsid w:val="00A65CBA"/>
    <w:rsid w:val="00A6704E"/>
    <w:rsid w:val="00A670FB"/>
    <w:rsid w:val="00A67775"/>
    <w:rsid w:val="00A67A39"/>
    <w:rsid w:val="00A67BED"/>
    <w:rsid w:val="00A67E83"/>
    <w:rsid w:val="00A703C2"/>
    <w:rsid w:val="00A70622"/>
    <w:rsid w:val="00A70ADA"/>
    <w:rsid w:val="00A70CED"/>
    <w:rsid w:val="00A70D50"/>
    <w:rsid w:val="00A71077"/>
    <w:rsid w:val="00A719D9"/>
    <w:rsid w:val="00A71A20"/>
    <w:rsid w:val="00A725B5"/>
    <w:rsid w:val="00A72A8E"/>
    <w:rsid w:val="00A72BB9"/>
    <w:rsid w:val="00A73A92"/>
    <w:rsid w:val="00A748F2"/>
    <w:rsid w:val="00A749AD"/>
    <w:rsid w:val="00A7504C"/>
    <w:rsid w:val="00A7517E"/>
    <w:rsid w:val="00A75416"/>
    <w:rsid w:val="00A75713"/>
    <w:rsid w:val="00A7576E"/>
    <w:rsid w:val="00A76368"/>
    <w:rsid w:val="00A773A3"/>
    <w:rsid w:val="00A77928"/>
    <w:rsid w:val="00A811F5"/>
    <w:rsid w:val="00A81A12"/>
    <w:rsid w:val="00A8206C"/>
    <w:rsid w:val="00A83239"/>
    <w:rsid w:val="00A836D5"/>
    <w:rsid w:val="00A83BA7"/>
    <w:rsid w:val="00A83BD4"/>
    <w:rsid w:val="00A83F18"/>
    <w:rsid w:val="00A8493D"/>
    <w:rsid w:val="00A84CD0"/>
    <w:rsid w:val="00A84E11"/>
    <w:rsid w:val="00A8585A"/>
    <w:rsid w:val="00A85EFB"/>
    <w:rsid w:val="00A8603A"/>
    <w:rsid w:val="00A874B9"/>
    <w:rsid w:val="00A8756E"/>
    <w:rsid w:val="00A902CA"/>
    <w:rsid w:val="00A9068F"/>
    <w:rsid w:val="00A90A50"/>
    <w:rsid w:val="00A90D4F"/>
    <w:rsid w:val="00A918EC"/>
    <w:rsid w:val="00A9233A"/>
    <w:rsid w:val="00A92BE4"/>
    <w:rsid w:val="00A92CCE"/>
    <w:rsid w:val="00A93C4F"/>
    <w:rsid w:val="00A93F25"/>
    <w:rsid w:val="00A94195"/>
    <w:rsid w:val="00A94249"/>
    <w:rsid w:val="00A94917"/>
    <w:rsid w:val="00A94B71"/>
    <w:rsid w:val="00A95391"/>
    <w:rsid w:val="00A965E6"/>
    <w:rsid w:val="00A9666E"/>
    <w:rsid w:val="00A971B8"/>
    <w:rsid w:val="00A97301"/>
    <w:rsid w:val="00A97639"/>
    <w:rsid w:val="00AA028E"/>
    <w:rsid w:val="00AA07E9"/>
    <w:rsid w:val="00AA1046"/>
    <w:rsid w:val="00AA1DCB"/>
    <w:rsid w:val="00AA2A4E"/>
    <w:rsid w:val="00AA2EE1"/>
    <w:rsid w:val="00AA3FF7"/>
    <w:rsid w:val="00AA40B4"/>
    <w:rsid w:val="00AA4FB5"/>
    <w:rsid w:val="00AA5328"/>
    <w:rsid w:val="00AA599F"/>
    <w:rsid w:val="00AA59FC"/>
    <w:rsid w:val="00AA5DBA"/>
    <w:rsid w:val="00AA5E54"/>
    <w:rsid w:val="00AA5EEC"/>
    <w:rsid w:val="00AA671C"/>
    <w:rsid w:val="00AA7277"/>
    <w:rsid w:val="00AA72F3"/>
    <w:rsid w:val="00AA7AFB"/>
    <w:rsid w:val="00AA7BDF"/>
    <w:rsid w:val="00AB03C0"/>
    <w:rsid w:val="00AB0B84"/>
    <w:rsid w:val="00AB0CE0"/>
    <w:rsid w:val="00AB0F83"/>
    <w:rsid w:val="00AB1049"/>
    <w:rsid w:val="00AB1A43"/>
    <w:rsid w:val="00AB1B68"/>
    <w:rsid w:val="00AB1DE3"/>
    <w:rsid w:val="00AB2130"/>
    <w:rsid w:val="00AB2F71"/>
    <w:rsid w:val="00AB3093"/>
    <w:rsid w:val="00AB3EB7"/>
    <w:rsid w:val="00AB4CD1"/>
    <w:rsid w:val="00AB52DF"/>
    <w:rsid w:val="00AB72D8"/>
    <w:rsid w:val="00AB77CB"/>
    <w:rsid w:val="00AB7F94"/>
    <w:rsid w:val="00AC0296"/>
    <w:rsid w:val="00AC02BB"/>
    <w:rsid w:val="00AC0DF7"/>
    <w:rsid w:val="00AC13C5"/>
    <w:rsid w:val="00AC194F"/>
    <w:rsid w:val="00AC1E14"/>
    <w:rsid w:val="00AC286E"/>
    <w:rsid w:val="00AC31B1"/>
    <w:rsid w:val="00AC386D"/>
    <w:rsid w:val="00AC3C7D"/>
    <w:rsid w:val="00AC4C55"/>
    <w:rsid w:val="00AC4CDE"/>
    <w:rsid w:val="00AC597F"/>
    <w:rsid w:val="00AC64CA"/>
    <w:rsid w:val="00AC676F"/>
    <w:rsid w:val="00AC6FB7"/>
    <w:rsid w:val="00AD0CA1"/>
    <w:rsid w:val="00AD0CE9"/>
    <w:rsid w:val="00AD14E4"/>
    <w:rsid w:val="00AD17C1"/>
    <w:rsid w:val="00AD18B4"/>
    <w:rsid w:val="00AD1F8B"/>
    <w:rsid w:val="00AD2163"/>
    <w:rsid w:val="00AD33B9"/>
    <w:rsid w:val="00AD3A2C"/>
    <w:rsid w:val="00AD3B0C"/>
    <w:rsid w:val="00AD3C7A"/>
    <w:rsid w:val="00AD3DC4"/>
    <w:rsid w:val="00AD44DB"/>
    <w:rsid w:val="00AD5ECD"/>
    <w:rsid w:val="00AD628C"/>
    <w:rsid w:val="00AD63D5"/>
    <w:rsid w:val="00AE00D6"/>
    <w:rsid w:val="00AE00F7"/>
    <w:rsid w:val="00AE0AC3"/>
    <w:rsid w:val="00AE1120"/>
    <w:rsid w:val="00AE183B"/>
    <w:rsid w:val="00AE18FD"/>
    <w:rsid w:val="00AE1A2A"/>
    <w:rsid w:val="00AE1C5C"/>
    <w:rsid w:val="00AE2689"/>
    <w:rsid w:val="00AE38B2"/>
    <w:rsid w:val="00AE3D27"/>
    <w:rsid w:val="00AE4076"/>
    <w:rsid w:val="00AE4114"/>
    <w:rsid w:val="00AE470B"/>
    <w:rsid w:val="00AE4B47"/>
    <w:rsid w:val="00AE4EF6"/>
    <w:rsid w:val="00AE564D"/>
    <w:rsid w:val="00AE574E"/>
    <w:rsid w:val="00AE5C06"/>
    <w:rsid w:val="00AE5CBF"/>
    <w:rsid w:val="00AE600D"/>
    <w:rsid w:val="00AE635E"/>
    <w:rsid w:val="00AE708C"/>
    <w:rsid w:val="00AE710F"/>
    <w:rsid w:val="00AF05AF"/>
    <w:rsid w:val="00AF0DF8"/>
    <w:rsid w:val="00AF2C9C"/>
    <w:rsid w:val="00AF2FD0"/>
    <w:rsid w:val="00AF316F"/>
    <w:rsid w:val="00AF37CD"/>
    <w:rsid w:val="00AF3846"/>
    <w:rsid w:val="00AF59B2"/>
    <w:rsid w:val="00AF5A96"/>
    <w:rsid w:val="00AF5B53"/>
    <w:rsid w:val="00AF5FB9"/>
    <w:rsid w:val="00AF6685"/>
    <w:rsid w:val="00AF78AA"/>
    <w:rsid w:val="00AF79A6"/>
    <w:rsid w:val="00B00E67"/>
    <w:rsid w:val="00B0160A"/>
    <w:rsid w:val="00B022F1"/>
    <w:rsid w:val="00B02676"/>
    <w:rsid w:val="00B030E1"/>
    <w:rsid w:val="00B0343C"/>
    <w:rsid w:val="00B036A1"/>
    <w:rsid w:val="00B040B8"/>
    <w:rsid w:val="00B042C6"/>
    <w:rsid w:val="00B048E5"/>
    <w:rsid w:val="00B05715"/>
    <w:rsid w:val="00B06DF4"/>
    <w:rsid w:val="00B0752A"/>
    <w:rsid w:val="00B07E9C"/>
    <w:rsid w:val="00B1034F"/>
    <w:rsid w:val="00B11E0B"/>
    <w:rsid w:val="00B120B3"/>
    <w:rsid w:val="00B127CB"/>
    <w:rsid w:val="00B12EB8"/>
    <w:rsid w:val="00B138EE"/>
    <w:rsid w:val="00B1599B"/>
    <w:rsid w:val="00B16045"/>
    <w:rsid w:val="00B16395"/>
    <w:rsid w:val="00B163B3"/>
    <w:rsid w:val="00B17412"/>
    <w:rsid w:val="00B178A9"/>
    <w:rsid w:val="00B20049"/>
    <w:rsid w:val="00B21C4E"/>
    <w:rsid w:val="00B21D5B"/>
    <w:rsid w:val="00B21E45"/>
    <w:rsid w:val="00B224D4"/>
    <w:rsid w:val="00B226AF"/>
    <w:rsid w:val="00B22D4B"/>
    <w:rsid w:val="00B2322E"/>
    <w:rsid w:val="00B236A6"/>
    <w:rsid w:val="00B2402B"/>
    <w:rsid w:val="00B24337"/>
    <w:rsid w:val="00B24D40"/>
    <w:rsid w:val="00B25750"/>
    <w:rsid w:val="00B2657A"/>
    <w:rsid w:val="00B27E61"/>
    <w:rsid w:val="00B27EF1"/>
    <w:rsid w:val="00B317A6"/>
    <w:rsid w:val="00B31A52"/>
    <w:rsid w:val="00B31D6F"/>
    <w:rsid w:val="00B3213F"/>
    <w:rsid w:val="00B3220E"/>
    <w:rsid w:val="00B326DA"/>
    <w:rsid w:val="00B32863"/>
    <w:rsid w:val="00B32931"/>
    <w:rsid w:val="00B3318F"/>
    <w:rsid w:val="00B33C23"/>
    <w:rsid w:val="00B33E34"/>
    <w:rsid w:val="00B33F96"/>
    <w:rsid w:val="00B34422"/>
    <w:rsid w:val="00B3504F"/>
    <w:rsid w:val="00B353DF"/>
    <w:rsid w:val="00B355B8"/>
    <w:rsid w:val="00B36D79"/>
    <w:rsid w:val="00B37123"/>
    <w:rsid w:val="00B37382"/>
    <w:rsid w:val="00B40035"/>
    <w:rsid w:val="00B4106D"/>
    <w:rsid w:val="00B41130"/>
    <w:rsid w:val="00B4229D"/>
    <w:rsid w:val="00B42734"/>
    <w:rsid w:val="00B43343"/>
    <w:rsid w:val="00B437FE"/>
    <w:rsid w:val="00B43984"/>
    <w:rsid w:val="00B43A96"/>
    <w:rsid w:val="00B443DA"/>
    <w:rsid w:val="00B445D1"/>
    <w:rsid w:val="00B4546C"/>
    <w:rsid w:val="00B45695"/>
    <w:rsid w:val="00B4677B"/>
    <w:rsid w:val="00B46AC5"/>
    <w:rsid w:val="00B46C87"/>
    <w:rsid w:val="00B478BE"/>
    <w:rsid w:val="00B50A79"/>
    <w:rsid w:val="00B51FD6"/>
    <w:rsid w:val="00B5317C"/>
    <w:rsid w:val="00B53EAF"/>
    <w:rsid w:val="00B54952"/>
    <w:rsid w:val="00B553BA"/>
    <w:rsid w:val="00B55A59"/>
    <w:rsid w:val="00B56760"/>
    <w:rsid w:val="00B56BED"/>
    <w:rsid w:val="00B56EE1"/>
    <w:rsid w:val="00B60100"/>
    <w:rsid w:val="00B60105"/>
    <w:rsid w:val="00B601DA"/>
    <w:rsid w:val="00B60337"/>
    <w:rsid w:val="00B609C7"/>
    <w:rsid w:val="00B60B62"/>
    <w:rsid w:val="00B61002"/>
    <w:rsid w:val="00B6144F"/>
    <w:rsid w:val="00B61747"/>
    <w:rsid w:val="00B6179B"/>
    <w:rsid w:val="00B6195F"/>
    <w:rsid w:val="00B61EBA"/>
    <w:rsid w:val="00B62D78"/>
    <w:rsid w:val="00B6310B"/>
    <w:rsid w:val="00B6407A"/>
    <w:rsid w:val="00B6562D"/>
    <w:rsid w:val="00B6589F"/>
    <w:rsid w:val="00B6611C"/>
    <w:rsid w:val="00B666C4"/>
    <w:rsid w:val="00B668C7"/>
    <w:rsid w:val="00B6740C"/>
    <w:rsid w:val="00B677C2"/>
    <w:rsid w:val="00B67A40"/>
    <w:rsid w:val="00B67C9F"/>
    <w:rsid w:val="00B67DAA"/>
    <w:rsid w:val="00B67E89"/>
    <w:rsid w:val="00B70065"/>
    <w:rsid w:val="00B70B62"/>
    <w:rsid w:val="00B70C9E"/>
    <w:rsid w:val="00B70CDE"/>
    <w:rsid w:val="00B70DEB"/>
    <w:rsid w:val="00B70E1B"/>
    <w:rsid w:val="00B712C1"/>
    <w:rsid w:val="00B71736"/>
    <w:rsid w:val="00B71B4E"/>
    <w:rsid w:val="00B71C88"/>
    <w:rsid w:val="00B71CCA"/>
    <w:rsid w:val="00B7203D"/>
    <w:rsid w:val="00B74807"/>
    <w:rsid w:val="00B7491F"/>
    <w:rsid w:val="00B756F0"/>
    <w:rsid w:val="00B76222"/>
    <w:rsid w:val="00B770FC"/>
    <w:rsid w:val="00B776D1"/>
    <w:rsid w:val="00B77891"/>
    <w:rsid w:val="00B77DB8"/>
    <w:rsid w:val="00B80813"/>
    <w:rsid w:val="00B8098C"/>
    <w:rsid w:val="00B80CDA"/>
    <w:rsid w:val="00B80F9A"/>
    <w:rsid w:val="00B81689"/>
    <w:rsid w:val="00B82176"/>
    <w:rsid w:val="00B823AD"/>
    <w:rsid w:val="00B82751"/>
    <w:rsid w:val="00B82FB3"/>
    <w:rsid w:val="00B83CAB"/>
    <w:rsid w:val="00B83DDA"/>
    <w:rsid w:val="00B84CAE"/>
    <w:rsid w:val="00B8506F"/>
    <w:rsid w:val="00B85131"/>
    <w:rsid w:val="00B853FD"/>
    <w:rsid w:val="00B855CC"/>
    <w:rsid w:val="00B85821"/>
    <w:rsid w:val="00B85D3B"/>
    <w:rsid w:val="00B86E53"/>
    <w:rsid w:val="00B86FA7"/>
    <w:rsid w:val="00B8790B"/>
    <w:rsid w:val="00B9016A"/>
    <w:rsid w:val="00B9036C"/>
    <w:rsid w:val="00B90B36"/>
    <w:rsid w:val="00B90B66"/>
    <w:rsid w:val="00B91552"/>
    <w:rsid w:val="00B9199D"/>
    <w:rsid w:val="00B919B3"/>
    <w:rsid w:val="00B92271"/>
    <w:rsid w:val="00B92FA0"/>
    <w:rsid w:val="00B930AF"/>
    <w:rsid w:val="00B93255"/>
    <w:rsid w:val="00B9379C"/>
    <w:rsid w:val="00B94055"/>
    <w:rsid w:val="00B94B7E"/>
    <w:rsid w:val="00B94FAF"/>
    <w:rsid w:val="00B95C04"/>
    <w:rsid w:val="00B96756"/>
    <w:rsid w:val="00B96DCD"/>
    <w:rsid w:val="00BA0C95"/>
    <w:rsid w:val="00BA0D4F"/>
    <w:rsid w:val="00BA174F"/>
    <w:rsid w:val="00BA1AE1"/>
    <w:rsid w:val="00BA1B78"/>
    <w:rsid w:val="00BA2760"/>
    <w:rsid w:val="00BA3130"/>
    <w:rsid w:val="00BA4857"/>
    <w:rsid w:val="00BA48F5"/>
    <w:rsid w:val="00BA4CA1"/>
    <w:rsid w:val="00BA5332"/>
    <w:rsid w:val="00BA679E"/>
    <w:rsid w:val="00BA69B7"/>
    <w:rsid w:val="00BA6A8A"/>
    <w:rsid w:val="00BA71A5"/>
    <w:rsid w:val="00BA74FC"/>
    <w:rsid w:val="00BB0765"/>
    <w:rsid w:val="00BB0B78"/>
    <w:rsid w:val="00BB0BBF"/>
    <w:rsid w:val="00BB1941"/>
    <w:rsid w:val="00BB1F1D"/>
    <w:rsid w:val="00BB216B"/>
    <w:rsid w:val="00BB22BD"/>
    <w:rsid w:val="00BB2339"/>
    <w:rsid w:val="00BB24A8"/>
    <w:rsid w:val="00BB24D4"/>
    <w:rsid w:val="00BB2C57"/>
    <w:rsid w:val="00BB3963"/>
    <w:rsid w:val="00BB3AE9"/>
    <w:rsid w:val="00BB3C7C"/>
    <w:rsid w:val="00BB6460"/>
    <w:rsid w:val="00BB6C4C"/>
    <w:rsid w:val="00BB7266"/>
    <w:rsid w:val="00BB72EE"/>
    <w:rsid w:val="00BC051F"/>
    <w:rsid w:val="00BC0A70"/>
    <w:rsid w:val="00BC1610"/>
    <w:rsid w:val="00BC1986"/>
    <w:rsid w:val="00BC1C41"/>
    <w:rsid w:val="00BC1DD7"/>
    <w:rsid w:val="00BC2955"/>
    <w:rsid w:val="00BC31E7"/>
    <w:rsid w:val="00BC3767"/>
    <w:rsid w:val="00BC3A8D"/>
    <w:rsid w:val="00BC6D66"/>
    <w:rsid w:val="00BC79CA"/>
    <w:rsid w:val="00BC7BD5"/>
    <w:rsid w:val="00BD020D"/>
    <w:rsid w:val="00BD039C"/>
    <w:rsid w:val="00BD1981"/>
    <w:rsid w:val="00BD2121"/>
    <w:rsid w:val="00BD2125"/>
    <w:rsid w:val="00BD2442"/>
    <w:rsid w:val="00BD2B67"/>
    <w:rsid w:val="00BD2FC7"/>
    <w:rsid w:val="00BD3953"/>
    <w:rsid w:val="00BD3C73"/>
    <w:rsid w:val="00BD455A"/>
    <w:rsid w:val="00BD4697"/>
    <w:rsid w:val="00BD48B7"/>
    <w:rsid w:val="00BD4E60"/>
    <w:rsid w:val="00BD5208"/>
    <w:rsid w:val="00BD630F"/>
    <w:rsid w:val="00BD63E1"/>
    <w:rsid w:val="00BD6450"/>
    <w:rsid w:val="00BD6C10"/>
    <w:rsid w:val="00BD74CE"/>
    <w:rsid w:val="00BD789C"/>
    <w:rsid w:val="00BD7AE1"/>
    <w:rsid w:val="00BE064D"/>
    <w:rsid w:val="00BE06C0"/>
    <w:rsid w:val="00BE0823"/>
    <w:rsid w:val="00BE12C7"/>
    <w:rsid w:val="00BE158E"/>
    <w:rsid w:val="00BE1BA4"/>
    <w:rsid w:val="00BE209C"/>
    <w:rsid w:val="00BE3307"/>
    <w:rsid w:val="00BE330A"/>
    <w:rsid w:val="00BE5B57"/>
    <w:rsid w:val="00BE668B"/>
    <w:rsid w:val="00BE66BE"/>
    <w:rsid w:val="00BE6774"/>
    <w:rsid w:val="00BE6AEA"/>
    <w:rsid w:val="00BE6F42"/>
    <w:rsid w:val="00BE7644"/>
    <w:rsid w:val="00BF03A9"/>
    <w:rsid w:val="00BF09BC"/>
    <w:rsid w:val="00BF0CB3"/>
    <w:rsid w:val="00BF107C"/>
    <w:rsid w:val="00BF1373"/>
    <w:rsid w:val="00BF14F0"/>
    <w:rsid w:val="00BF15BA"/>
    <w:rsid w:val="00BF1819"/>
    <w:rsid w:val="00BF19B2"/>
    <w:rsid w:val="00BF2BE5"/>
    <w:rsid w:val="00BF4490"/>
    <w:rsid w:val="00BF4913"/>
    <w:rsid w:val="00BF5015"/>
    <w:rsid w:val="00BF5076"/>
    <w:rsid w:val="00BF5292"/>
    <w:rsid w:val="00BF5517"/>
    <w:rsid w:val="00C00548"/>
    <w:rsid w:val="00C00616"/>
    <w:rsid w:val="00C00D87"/>
    <w:rsid w:val="00C0142C"/>
    <w:rsid w:val="00C0182A"/>
    <w:rsid w:val="00C0184C"/>
    <w:rsid w:val="00C02CC2"/>
    <w:rsid w:val="00C02D9A"/>
    <w:rsid w:val="00C03537"/>
    <w:rsid w:val="00C0373F"/>
    <w:rsid w:val="00C039B6"/>
    <w:rsid w:val="00C03F29"/>
    <w:rsid w:val="00C044DD"/>
    <w:rsid w:val="00C04EFE"/>
    <w:rsid w:val="00C05DA7"/>
    <w:rsid w:val="00C05FA3"/>
    <w:rsid w:val="00C06995"/>
    <w:rsid w:val="00C06B25"/>
    <w:rsid w:val="00C07413"/>
    <w:rsid w:val="00C075B3"/>
    <w:rsid w:val="00C1025F"/>
    <w:rsid w:val="00C1106B"/>
    <w:rsid w:val="00C117A0"/>
    <w:rsid w:val="00C1308B"/>
    <w:rsid w:val="00C1421A"/>
    <w:rsid w:val="00C14681"/>
    <w:rsid w:val="00C1552C"/>
    <w:rsid w:val="00C15D19"/>
    <w:rsid w:val="00C1601A"/>
    <w:rsid w:val="00C1622D"/>
    <w:rsid w:val="00C168BD"/>
    <w:rsid w:val="00C16C7C"/>
    <w:rsid w:val="00C170CF"/>
    <w:rsid w:val="00C171A1"/>
    <w:rsid w:val="00C17532"/>
    <w:rsid w:val="00C200B7"/>
    <w:rsid w:val="00C2026B"/>
    <w:rsid w:val="00C20C68"/>
    <w:rsid w:val="00C20D99"/>
    <w:rsid w:val="00C21761"/>
    <w:rsid w:val="00C218B8"/>
    <w:rsid w:val="00C21DAB"/>
    <w:rsid w:val="00C21F4C"/>
    <w:rsid w:val="00C226E8"/>
    <w:rsid w:val="00C23924"/>
    <w:rsid w:val="00C23961"/>
    <w:rsid w:val="00C249B2"/>
    <w:rsid w:val="00C24E51"/>
    <w:rsid w:val="00C251D3"/>
    <w:rsid w:val="00C25613"/>
    <w:rsid w:val="00C26A72"/>
    <w:rsid w:val="00C26EE1"/>
    <w:rsid w:val="00C26F17"/>
    <w:rsid w:val="00C27177"/>
    <w:rsid w:val="00C272B3"/>
    <w:rsid w:val="00C27750"/>
    <w:rsid w:val="00C27915"/>
    <w:rsid w:val="00C27BE4"/>
    <w:rsid w:val="00C30D4A"/>
    <w:rsid w:val="00C30E0F"/>
    <w:rsid w:val="00C31624"/>
    <w:rsid w:val="00C3186E"/>
    <w:rsid w:val="00C3198A"/>
    <w:rsid w:val="00C31EEE"/>
    <w:rsid w:val="00C3211F"/>
    <w:rsid w:val="00C323AE"/>
    <w:rsid w:val="00C32E8E"/>
    <w:rsid w:val="00C33259"/>
    <w:rsid w:val="00C3329F"/>
    <w:rsid w:val="00C3332F"/>
    <w:rsid w:val="00C33347"/>
    <w:rsid w:val="00C33C0A"/>
    <w:rsid w:val="00C34040"/>
    <w:rsid w:val="00C34A7A"/>
    <w:rsid w:val="00C35470"/>
    <w:rsid w:val="00C355DB"/>
    <w:rsid w:val="00C3653A"/>
    <w:rsid w:val="00C368ED"/>
    <w:rsid w:val="00C3756A"/>
    <w:rsid w:val="00C409E1"/>
    <w:rsid w:val="00C40AF5"/>
    <w:rsid w:val="00C4187D"/>
    <w:rsid w:val="00C42718"/>
    <w:rsid w:val="00C42F5A"/>
    <w:rsid w:val="00C433B7"/>
    <w:rsid w:val="00C434F5"/>
    <w:rsid w:val="00C43986"/>
    <w:rsid w:val="00C43A90"/>
    <w:rsid w:val="00C43EB6"/>
    <w:rsid w:val="00C443BA"/>
    <w:rsid w:val="00C4476B"/>
    <w:rsid w:val="00C44A91"/>
    <w:rsid w:val="00C44C46"/>
    <w:rsid w:val="00C457E4"/>
    <w:rsid w:val="00C45917"/>
    <w:rsid w:val="00C45AEC"/>
    <w:rsid w:val="00C45E06"/>
    <w:rsid w:val="00C45E23"/>
    <w:rsid w:val="00C463CE"/>
    <w:rsid w:val="00C4673E"/>
    <w:rsid w:val="00C46877"/>
    <w:rsid w:val="00C47908"/>
    <w:rsid w:val="00C47BBB"/>
    <w:rsid w:val="00C5051A"/>
    <w:rsid w:val="00C509E8"/>
    <w:rsid w:val="00C50D31"/>
    <w:rsid w:val="00C51042"/>
    <w:rsid w:val="00C5136B"/>
    <w:rsid w:val="00C51449"/>
    <w:rsid w:val="00C528A3"/>
    <w:rsid w:val="00C52BCA"/>
    <w:rsid w:val="00C530EB"/>
    <w:rsid w:val="00C531DB"/>
    <w:rsid w:val="00C53AFC"/>
    <w:rsid w:val="00C53F0C"/>
    <w:rsid w:val="00C540B9"/>
    <w:rsid w:val="00C544FA"/>
    <w:rsid w:val="00C54872"/>
    <w:rsid w:val="00C54B92"/>
    <w:rsid w:val="00C563CB"/>
    <w:rsid w:val="00C57911"/>
    <w:rsid w:val="00C60690"/>
    <w:rsid w:val="00C61396"/>
    <w:rsid w:val="00C61E34"/>
    <w:rsid w:val="00C61F1F"/>
    <w:rsid w:val="00C62162"/>
    <w:rsid w:val="00C62C7B"/>
    <w:rsid w:val="00C63821"/>
    <w:rsid w:val="00C64836"/>
    <w:rsid w:val="00C66417"/>
    <w:rsid w:val="00C66562"/>
    <w:rsid w:val="00C67617"/>
    <w:rsid w:val="00C67A64"/>
    <w:rsid w:val="00C70191"/>
    <w:rsid w:val="00C709BA"/>
    <w:rsid w:val="00C709C2"/>
    <w:rsid w:val="00C70F9B"/>
    <w:rsid w:val="00C71235"/>
    <w:rsid w:val="00C73731"/>
    <w:rsid w:val="00C7379A"/>
    <w:rsid w:val="00C73884"/>
    <w:rsid w:val="00C73C3B"/>
    <w:rsid w:val="00C740B0"/>
    <w:rsid w:val="00C74E82"/>
    <w:rsid w:val="00C751F9"/>
    <w:rsid w:val="00C7532D"/>
    <w:rsid w:val="00C7581C"/>
    <w:rsid w:val="00C7667B"/>
    <w:rsid w:val="00C77803"/>
    <w:rsid w:val="00C80871"/>
    <w:rsid w:val="00C811CD"/>
    <w:rsid w:val="00C815A3"/>
    <w:rsid w:val="00C816B3"/>
    <w:rsid w:val="00C818BB"/>
    <w:rsid w:val="00C81CD6"/>
    <w:rsid w:val="00C81CD9"/>
    <w:rsid w:val="00C82110"/>
    <w:rsid w:val="00C82326"/>
    <w:rsid w:val="00C82BF4"/>
    <w:rsid w:val="00C83484"/>
    <w:rsid w:val="00C84614"/>
    <w:rsid w:val="00C85D25"/>
    <w:rsid w:val="00C87034"/>
    <w:rsid w:val="00C87F1B"/>
    <w:rsid w:val="00C903C5"/>
    <w:rsid w:val="00C90724"/>
    <w:rsid w:val="00C907CD"/>
    <w:rsid w:val="00C9100D"/>
    <w:rsid w:val="00C911EF"/>
    <w:rsid w:val="00C92AAB"/>
    <w:rsid w:val="00C92AD6"/>
    <w:rsid w:val="00C93150"/>
    <w:rsid w:val="00C93FAA"/>
    <w:rsid w:val="00C941C9"/>
    <w:rsid w:val="00C9422D"/>
    <w:rsid w:val="00C9438A"/>
    <w:rsid w:val="00C948DF"/>
    <w:rsid w:val="00C95AFD"/>
    <w:rsid w:val="00C95D78"/>
    <w:rsid w:val="00C95ECD"/>
    <w:rsid w:val="00C95FBA"/>
    <w:rsid w:val="00C96420"/>
    <w:rsid w:val="00C9681D"/>
    <w:rsid w:val="00C972A0"/>
    <w:rsid w:val="00C97699"/>
    <w:rsid w:val="00C97A52"/>
    <w:rsid w:val="00CA0788"/>
    <w:rsid w:val="00CA152D"/>
    <w:rsid w:val="00CA288B"/>
    <w:rsid w:val="00CA31A6"/>
    <w:rsid w:val="00CA3850"/>
    <w:rsid w:val="00CA3F8E"/>
    <w:rsid w:val="00CA49F9"/>
    <w:rsid w:val="00CA50F9"/>
    <w:rsid w:val="00CA5FDA"/>
    <w:rsid w:val="00CA6754"/>
    <w:rsid w:val="00CA6990"/>
    <w:rsid w:val="00CA6D38"/>
    <w:rsid w:val="00CA6D7D"/>
    <w:rsid w:val="00CA760B"/>
    <w:rsid w:val="00CA7E65"/>
    <w:rsid w:val="00CB00A4"/>
    <w:rsid w:val="00CB0A66"/>
    <w:rsid w:val="00CB1028"/>
    <w:rsid w:val="00CB1410"/>
    <w:rsid w:val="00CB14E2"/>
    <w:rsid w:val="00CB1956"/>
    <w:rsid w:val="00CB1B30"/>
    <w:rsid w:val="00CB1CC2"/>
    <w:rsid w:val="00CB205D"/>
    <w:rsid w:val="00CB2DD1"/>
    <w:rsid w:val="00CB3F6E"/>
    <w:rsid w:val="00CB4619"/>
    <w:rsid w:val="00CB487E"/>
    <w:rsid w:val="00CB5823"/>
    <w:rsid w:val="00CB5CA6"/>
    <w:rsid w:val="00CB6049"/>
    <w:rsid w:val="00CB69D7"/>
    <w:rsid w:val="00CB72F8"/>
    <w:rsid w:val="00CB72FF"/>
    <w:rsid w:val="00CB7B31"/>
    <w:rsid w:val="00CC060D"/>
    <w:rsid w:val="00CC0F63"/>
    <w:rsid w:val="00CC0FED"/>
    <w:rsid w:val="00CC1301"/>
    <w:rsid w:val="00CC1856"/>
    <w:rsid w:val="00CC1A52"/>
    <w:rsid w:val="00CC22BC"/>
    <w:rsid w:val="00CC2587"/>
    <w:rsid w:val="00CC2E8F"/>
    <w:rsid w:val="00CC3EEA"/>
    <w:rsid w:val="00CC42F0"/>
    <w:rsid w:val="00CC53AE"/>
    <w:rsid w:val="00CC568F"/>
    <w:rsid w:val="00CC5B39"/>
    <w:rsid w:val="00CC5C58"/>
    <w:rsid w:val="00CC5E83"/>
    <w:rsid w:val="00CC7082"/>
    <w:rsid w:val="00CC7E25"/>
    <w:rsid w:val="00CC7E97"/>
    <w:rsid w:val="00CD0088"/>
    <w:rsid w:val="00CD0727"/>
    <w:rsid w:val="00CD0A30"/>
    <w:rsid w:val="00CD0A50"/>
    <w:rsid w:val="00CD190D"/>
    <w:rsid w:val="00CD26AA"/>
    <w:rsid w:val="00CD27E8"/>
    <w:rsid w:val="00CD280D"/>
    <w:rsid w:val="00CD28E6"/>
    <w:rsid w:val="00CD2915"/>
    <w:rsid w:val="00CD3953"/>
    <w:rsid w:val="00CD3975"/>
    <w:rsid w:val="00CD3A7D"/>
    <w:rsid w:val="00CD3B87"/>
    <w:rsid w:val="00CD3CDD"/>
    <w:rsid w:val="00CD3DD3"/>
    <w:rsid w:val="00CD5866"/>
    <w:rsid w:val="00CD5EBE"/>
    <w:rsid w:val="00CD6CFB"/>
    <w:rsid w:val="00CD6D13"/>
    <w:rsid w:val="00CD6D7E"/>
    <w:rsid w:val="00CD76B6"/>
    <w:rsid w:val="00CE09CF"/>
    <w:rsid w:val="00CE0BB0"/>
    <w:rsid w:val="00CE1A6B"/>
    <w:rsid w:val="00CE2908"/>
    <w:rsid w:val="00CE2AB0"/>
    <w:rsid w:val="00CE2B40"/>
    <w:rsid w:val="00CE2C90"/>
    <w:rsid w:val="00CE2E47"/>
    <w:rsid w:val="00CE4548"/>
    <w:rsid w:val="00CE481F"/>
    <w:rsid w:val="00CE4FC7"/>
    <w:rsid w:val="00CE7981"/>
    <w:rsid w:val="00CE7B29"/>
    <w:rsid w:val="00CE7D8E"/>
    <w:rsid w:val="00CE7DF3"/>
    <w:rsid w:val="00CE7E06"/>
    <w:rsid w:val="00CE7E46"/>
    <w:rsid w:val="00CF0B3B"/>
    <w:rsid w:val="00CF1F62"/>
    <w:rsid w:val="00CF22B9"/>
    <w:rsid w:val="00CF2779"/>
    <w:rsid w:val="00CF28EA"/>
    <w:rsid w:val="00CF2CF4"/>
    <w:rsid w:val="00CF2ED1"/>
    <w:rsid w:val="00CF3477"/>
    <w:rsid w:val="00CF4E0B"/>
    <w:rsid w:val="00CF6500"/>
    <w:rsid w:val="00CF6B3E"/>
    <w:rsid w:val="00CF6EBB"/>
    <w:rsid w:val="00CF7307"/>
    <w:rsid w:val="00CF7EB6"/>
    <w:rsid w:val="00D00024"/>
    <w:rsid w:val="00D001E3"/>
    <w:rsid w:val="00D00B96"/>
    <w:rsid w:val="00D014E7"/>
    <w:rsid w:val="00D01B81"/>
    <w:rsid w:val="00D01D6B"/>
    <w:rsid w:val="00D0211C"/>
    <w:rsid w:val="00D02EEF"/>
    <w:rsid w:val="00D030EB"/>
    <w:rsid w:val="00D03384"/>
    <w:rsid w:val="00D03BF1"/>
    <w:rsid w:val="00D0441F"/>
    <w:rsid w:val="00D04796"/>
    <w:rsid w:val="00D04A86"/>
    <w:rsid w:val="00D04BD8"/>
    <w:rsid w:val="00D065D6"/>
    <w:rsid w:val="00D066F4"/>
    <w:rsid w:val="00D0699A"/>
    <w:rsid w:val="00D06BD6"/>
    <w:rsid w:val="00D06D0F"/>
    <w:rsid w:val="00D07818"/>
    <w:rsid w:val="00D07AF6"/>
    <w:rsid w:val="00D102E1"/>
    <w:rsid w:val="00D107DA"/>
    <w:rsid w:val="00D10B24"/>
    <w:rsid w:val="00D11387"/>
    <w:rsid w:val="00D11C9C"/>
    <w:rsid w:val="00D14ABB"/>
    <w:rsid w:val="00D15314"/>
    <w:rsid w:val="00D15EA3"/>
    <w:rsid w:val="00D16853"/>
    <w:rsid w:val="00D16C18"/>
    <w:rsid w:val="00D17376"/>
    <w:rsid w:val="00D2025A"/>
    <w:rsid w:val="00D204CA"/>
    <w:rsid w:val="00D20F96"/>
    <w:rsid w:val="00D21071"/>
    <w:rsid w:val="00D2147D"/>
    <w:rsid w:val="00D215B4"/>
    <w:rsid w:val="00D21D73"/>
    <w:rsid w:val="00D22266"/>
    <w:rsid w:val="00D223AB"/>
    <w:rsid w:val="00D2367B"/>
    <w:rsid w:val="00D2368A"/>
    <w:rsid w:val="00D2369F"/>
    <w:rsid w:val="00D23BCB"/>
    <w:rsid w:val="00D24733"/>
    <w:rsid w:val="00D24890"/>
    <w:rsid w:val="00D24C6A"/>
    <w:rsid w:val="00D256BC"/>
    <w:rsid w:val="00D259C6"/>
    <w:rsid w:val="00D26A2C"/>
    <w:rsid w:val="00D274AB"/>
    <w:rsid w:val="00D30125"/>
    <w:rsid w:val="00D325C6"/>
    <w:rsid w:val="00D32FEB"/>
    <w:rsid w:val="00D33030"/>
    <w:rsid w:val="00D3335A"/>
    <w:rsid w:val="00D33BA4"/>
    <w:rsid w:val="00D340BA"/>
    <w:rsid w:val="00D3420F"/>
    <w:rsid w:val="00D34B19"/>
    <w:rsid w:val="00D34F3F"/>
    <w:rsid w:val="00D36517"/>
    <w:rsid w:val="00D36573"/>
    <w:rsid w:val="00D36EB4"/>
    <w:rsid w:val="00D37A4D"/>
    <w:rsid w:val="00D400C7"/>
    <w:rsid w:val="00D405C1"/>
    <w:rsid w:val="00D419FB"/>
    <w:rsid w:val="00D41B43"/>
    <w:rsid w:val="00D421B3"/>
    <w:rsid w:val="00D42409"/>
    <w:rsid w:val="00D4260A"/>
    <w:rsid w:val="00D42667"/>
    <w:rsid w:val="00D43035"/>
    <w:rsid w:val="00D4417D"/>
    <w:rsid w:val="00D446B3"/>
    <w:rsid w:val="00D44A2B"/>
    <w:rsid w:val="00D44A84"/>
    <w:rsid w:val="00D45E17"/>
    <w:rsid w:val="00D46869"/>
    <w:rsid w:val="00D46A82"/>
    <w:rsid w:val="00D46D4B"/>
    <w:rsid w:val="00D46D67"/>
    <w:rsid w:val="00D4712D"/>
    <w:rsid w:val="00D4736F"/>
    <w:rsid w:val="00D47BE5"/>
    <w:rsid w:val="00D47E61"/>
    <w:rsid w:val="00D50202"/>
    <w:rsid w:val="00D50316"/>
    <w:rsid w:val="00D50E45"/>
    <w:rsid w:val="00D5147B"/>
    <w:rsid w:val="00D51E5C"/>
    <w:rsid w:val="00D51E8A"/>
    <w:rsid w:val="00D525CF"/>
    <w:rsid w:val="00D527E0"/>
    <w:rsid w:val="00D52962"/>
    <w:rsid w:val="00D52F82"/>
    <w:rsid w:val="00D530A2"/>
    <w:rsid w:val="00D534B5"/>
    <w:rsid w:val="00D53649"/>
    <w:rsid w:val="00D537DC"/>
    <w:rsid w:val="00D53BF0"/>
    <w:rsid w:val="00D5477C"/>
    <w:rsid w:val="00D54986"/>
    <w:rsid w:val="00D55347"/>
    <w:rsid w:val="00D555EC"/>
    <w:rsid w:val="00D558E6"/>
    <w:rsid w:val="00D56587"/>
    <w:rsid w:val="00D5679A"/>
    <w:rsid w:val="00D569C9"/>
    <w:rsid w:val="00D57011"/>
    <w:rsid w:val="00D5759A"/>
    <w:rsid w:val="00D60862"/>
    <w:rsid w:val="00D608C9"/>
    <w:rsid w:val="00D62627"/>
    <w:rsid w:val="00D63A26"/>
    <w:rsid w:val="00D63A49"/>
    <w:rsid w:val="00D63C8A"/>
    <w:rsid w:val="00D64C54"/>
    <w:rsid w:val="00D64E25"/>
    <w:rsid w:val="00D64FCB"/>
    <w:rsid w:val="00D65436"/>
    <w:rsid w:val="00D656D1"/>
    <w:rsid w:val="00D657AA"/>
    <w:rsid w:val="00D65D48"/>
    <w:rsid w:val="00D66835"/>
    <w:rsid w:val="00D66A92"/>
    <w:rsid w:val="00D66C80"/>
    <w:rsid w:val="00D67177"/>
    <w:rsid w:val="00D6781D"/>
    <w:rsid w:val="00D703A9"/>
    <w:rsid w:val="00D70E63"/>
    <w:rsid w:val="00D711FD"/>
    <w:rsid w:val="00D71458"/>
    <w:rsid w:val="00D71560"/>
    <w:rsid w:val="00D71AFA"/>
    <w:rsid w:val="00D71CD8"/>
    <w:rsid w:val="00D72C48"/>
    <w:rsid w:val="00D73062"/>
    <w:rsid w:val="00D7381F"/>
    <w:rsid w:val="00D73879"/>
    <w:rsid w:val="00D739C3"/>
    <w:rsid w:val="00D739CD"/>
    <w:rsid w:val="00D73C09"/>
    <w:rsid w:val="00D73D97"/>
    <w:rsid w:val="00D74142"/>
    <w:rsid w:val="00D7557B"/>
    <w:rsid w:val="00D75BA4"/>
    <w:rsid w:val="00D75F3E"/>
    <w:rsid w:val="00D765D0"/>
    <w:rsid w:val="00D77189"/>
    <w:rsid w:val="00D772E2"/>
    <w:rsid w:val="00D7744C"/>
    <w:rsid w:val="00D77DBD"/>
    <w:rsid w:val="00D8048F"/>
    <w:rsid w:val="00D80823"/>
    <w:rsid w:val="00D80B56"/>
    <w:rsid w:val="00D80C2D"/>
    <w:rsid w:val="00D80D79"/>
    <w:rsid w:val="00D82A69"/>
    <w:rsid w:val="00D82CB1"/>
    <w:rsid w:val="00D83284"/>
    <w:rsid w:val="00D8335E"/>
    <w:rsid w:val="00D8381A"/>
    <w:rsid w:val="00D841A4"/>
    <w:rsid w:val="00D85903"/>
    <w:rsid w:val="00D85AFF"/>
    <w:rsid w:val="00D85E6E"/>
    <w:rsid w:val="00D86B20"/>
    <w:rsid w:val="00D86CC0"/>
    <w:rsid w:val="00D87001"/>
    <w:rsid w:val="00D90627"/>
    <w:rsid w:val="00D90A54"/>
    <w:rsid w:val="00D917A2"/>
    <w:rsid w:val="00D91C52"/>
    <w:rsid w:val="00D9206F"/>
    <w:rsid w:val="00D9222B"/>
    <w:rsid w:val="00D92367"/>
    <w:rsid w:val="00D92987"/>
    <w:rsid w:val="00D92B47"/>
    <w:rsid w:val="00D92E12"/>
    <w:rsid w:val="00D93499"/>
    <w:rsid w:val="00D93C09"/>
    <w:rsid w:val="00D93C22"/>
    <w:rsid w:val="00D94758"/>
    <w:rsid w:val="00D94A4C"/>
    <w:rsid w:val="00D94E53"/>
    <w:rsid w:val="00D95D0E"/>
    <w:rsid w:val="00D9641A"/>
    <w:rsid w:val="00D976D3"/>
    <w:rsid w:val="00DA0B0F"/>
    <w:rsid w:val="00DA129A"/>
    <w:rsid w:val="00DA1573"/>
    <w:rsid w:val="00DA1A1B"/>
    <w:rsid w:val="00DA1CD6"/>
    <w:rsid w:val="00DA22FA"/>
    <w:rsid w:val="00DA24D5"/>
    <w:rsid w:val="00DA275A"/>
    <w:rsid w:val="00DA27DA"/>
    <w:rsid w:val="00DA28DD"/>
    <w:rsid w:val="00DA294C"/>
    <w:rsid w:val="00DA2B27"/>
    <w:rsid w:val="00DA2D17"/>
    <w:rsid w:val="00DA317C"/>
    <w:rsid w:val="00DA31E8"/>
    <w:rsid w:val="00DA341B"/>
    <w:rsid w:val="00DA3423"/>
    <w:rsid w:val="00DA3A52"/>
    <w:rsid w:val="00DA3EBF"/>
    <w:rsid w:val="00DA4BBA"/>
    <w:rsid w:val="00DA4D1B"/>
    <w:rsid w:val="00DA5532"/>
    <w:rsid w:val="00DA58B3"/>
    <w:rsid w:val="00DA644A"/>
    <w:rsid w:val="00DA7139"/>
    <w:rsid w:val="00DA7364"/>
    <w:rsid w:val="00DB02B7"/>
    <w:rsid w:val="00DB1ACF"/>
    <w:rsid w:val="00DB1BB1"/>
    <w:rsid w:val="00DB2DFA"/>
    <w:rsid w:val="00DB3E54"/>
    <w:rsid w:val="00DB40CE"/>
    <w:rsid w:val="00DB5388"/>
    <w:rsid w:val="00DB59C6"/>
    <w:rsid w:val="00DB5CEA"/>
    <w:rsid w:val="00DB6C37"/>
    <w:rsid w:val="00DB6D1F"/>
    <w:rsid w:val="00DB7408"/>
    <w:rsid w:val="00DB77A4"/>
    <w:rsid w:val="00DB77D4"/>
    <w:rsid w:val="00DB7F87"/>
    <w:rsid w:val="00DC00B0"/>
    <w:rsid w:val="00DC13AD"/>
    <w:rsid w:val="00DC1841"/>
    <w:rsid w:val="00DC2CDF"/>
    <w:rsid w:val="00DC331C"/>
    <w:rsid w:val="00DC339D"/>
    <w:rsid w:val="00DC3954"/>
    <w:rsid w:val="00DC3A00"/>
    <w:rsid w:val="00DC4309"/>
    <w:rsid w:val="00DC482B"/>
    <w:rsid w:val="00DC4DB9"/>
    <w:rsid w:val="00DC5166"/>
    <w:rsid w:val="00DC5564"/>
    <w:rsid w:val="00DC593A"/>
    <w:rsid w:val="00DC62EB"/>
    <w:rsid w:val="00DC68EE"/>
    <w:rsid w:val="00DC6903"/>
    <w:rsid w:val="00DC71A6"/>
    <w:rsid w:val="00DC7837"/>
    <w:rsid w:val="00DC7D1E"/>
    <w:rsid w:val="00DD0D64"/>
    <w:rsid w:val="00DD1167"/>
    <w:rsid w:val="00DD16B4"/>
    <w:rsid w:val="00DD1E33"/>
    <w:rsid w:val="00DD207C"/>
    <w:rsid w:val="00DD3939"/>
    <w:rsid w:val="00DD39B7"/>
    <w:rsid w:val="00DD3B28"/>
    <w:rsid w:val="00DD3D34"/>
    <w:rsid w:val="00DD4432"/>
    <w:rsid w:val="00DD49B3"/>
    <w:rsid w:val="00DD4A70"/>
    <w:rsid w:val="00DD4CA7"/>
    <w:rsid w:val="00DD54B2"/>
    <w:rsid w:val="00DD59D4"/>
    <w:rsid w:val="00DD5C57"/>
    <w:rsid w:val="00DD6113"/>
    <w:rsid w:val="00DD6519"/>
    <w:rsid w:val="00DD7B4D"/>
    <w:rsid w:val="00DD7F53"/>
    <w:rsid w:val="00DE101B"/>
    <w:rsid w:val="00DE141E"/>
    <w:rsid w:val="00DE1500"/>
    <w:rsid w:val="00DE1D02"/>
    <w:rsid w:val="00DE2210"/>
    <w:rsid w:val="00DE225C"/>
    <w:rsid w:val="00DE2415"/>
    <w:rsid w:val="00DE2A32"/>
    <w:rsid w:val="00DE2EA2"/>
    <w:rsid w:val="00DE35A4"/>
    <w:rsid w:val="00DE36BA"/>
    <w:rsid w:val="00DE3771"/>
    <w:rsid w:val="00DE487A"/>
    <w:rsid w:val="00DE4CC5"/>
    <w:rsid w:val="00DE4EAD"/>
    <w:rsid w:val="00DE5629"/>
    <w:rsid w:val="00DE57D6"/>
    <w:rsid w:val="00DE5C61"/>
    <w:rsid w:val="00DE67FD"/>
    <w:rsid w:val="00DE69E9"/>
    <w:rsid w:val="00DE7034"/>
    <w:rsid w:val="00DE70D9"/>
    <w:rsid w:val="00DE762A"/>
    <w:rsid w:val="00DE76F0"/>
    <w:rsid w:val="00DF01EF"/>
    <w:rsid w:val="00DF140D"/>
    <w:rsid w:val="00DF23A0"/>
    <w:rsid w:val="00DF3153"/>
    <w:rsid w:val="00DF37F3"/>
    <w:rsid w:val="00DF4D8F"/>
    <w:rsid w:val="00DF5269"/>
    <w:rsid w:val="00DF5EE2"/>
    <w:rsid w:val="00DF6C54"/>
    <w:rsid w:val="00DF75B7"/>
    <w:rsid w:val="00DF7B66"/>
    <w:rsid w:val="00E00212"/>
    <w:rsid w:val="00E00DD1"/>
    <w:rsid w:val="00E00F4C"/>
    <w:rsid w:val="00E0113F"/>
    <w:rsid w:val="00E0114C"/>
    <w:rsid w:val="00E011BC"/>
    <w:rsid w:val="00E014E1"/>
    <w:rsid w:val="00E01C71"/>
    <w:rsid w:val="00E01D4C"/>
    <w:rsid w:val="00E02F18"/>
    <w:rsid w:val="00E03925"/>
    <w:rsid w:val="00E03D8E"/>
    <w:rsid w:val="00E03DC0"/>
    <w:rsid w:val="00E05062"/>
    <w:rsid w:val="00E06CC7"/>
    <w:rsid w:val="00E07A10"/>
    <w:rsid w:val="00E100F6"/>
    <w:rsid w:val="00E10729"/>
    <w:rsid w:val="00E1097A"/>
    <w:rsid w:val="00E10FC9"/>
    <w:rsid w:val="00E11797"/>
    <w:rsid w:val="00E12179"/>
    <w:rsid w:val="00E121E3"/>
    <w:rsid w:val="00E122FF"/>
    <w:rsid w:val="00E12468"/>
    <w:rsid w:val="00E12564"/>
    <w:rsid w:val="00E1297B"/>
    <w:rsid w:val="00E12DA3"/>
    <w:rsid w:val="00E13C49"/>
    <w:rsid w:val="00E142CE"/>
    <w:rsid w:val="00E144C2"/>
    <w:rsid w:val="00E150DB"/>
    <w:rsid w:val="00E15292"/>
    <w:rsid w:val="00E15C92"/>
    <w:rsid w:val="00E16803"/>
    <w:rsid w:val="00E16C4E"/>
    <w:rsid w:val="00E16F28"/>
    <w:rsid w:val="00E20412"/>
    <w:rsid w:val="00E205F8"/>
    <w:rsid w:val="00E20B34"/>
    <w:rsid w:val="00E22B2B"/>
    <w:rsid w:val="00E22E17"/>
    <w:rsid w:val="00E237BD"/>
    <w:rsid w:val="00E23870"/>
    <w:rsid w:val="00E24614"/>
    <w:rsid w:val="00E253A1"/>
    <w:rsid w:val="00E25F81"/>
    <w:rsid w:val="00E267C6"/>
    <w:rsid w:val="00E27306"/>
    <w:rsid w:val="00E27772"/>
    <w:rsid w:val="00E303E7"/>
    <w:rsid w:val="00E32444"/>
    <w:rsid w:val="00E32AD5"/>
    <w:rsid w:val="00E331D4"/>
    <w:rsid w:val="00E33214"/>
    <w:rsid w:val="00E3335D"/>
    <w:rsid w:val="00E346EF"/>
    <w:rsid w:val="00E34AA7"/>
    <w:rsid w:val="00E35398"/>
    <w:rsid w:val="00E35630"/>
    <w:rsid w:val="00E36164"/>
    <w:rsid w:val="00E363C5"/>
    <w:rsid w:val="00E37F77"/>
    <w:rsid w:val="00E40FDB"/>
    <w:rsid w:val="00E411E0"/>
    <w:rsid w:val="00E41A3B"/>
    <w:rsid w:val="00E41DD4"/>
    <w:rsid w:val="00E42F5B"/>
    <w:rsid w:val="00E43244"/>
    <w:rsid w:val="00E43DCB"/>
    <w:rsid w:val="00E445E4"/>
    <w:rsid w:val="00E44896"/>
    <w:rsid w:val="00E44956"/>
    <w:rsid w:val="00E44C2A"/>
    <w:rsid w:val="00E460C2"/>
    <w:rsid w:val="00E469AC"/>
    <w:rsid w:val="00E46AE5"/>
    <w:rsid w:val="00E47EC0"/>
    <w:rsid w:val="00E50577"/>
    <w:rsid w:val="00E50B8F"/>
    <w:rsid w:val="00E513F6"/>
    <w:rsid w:val="00E51517"/>
    <w:rsid w:val="00E5151F"/>
    <w:rsid w:val="00E518B6"/>
    <w:rsid w:val="00E51B4B"/>
    <w:rsid w:val="00E5473D"/>
    <w:rsid w:val="00E54D8F"/>
    <w:rsid w:val="00E558B0"/>
    <w:rsid w:val="00E566A5"/>
    <w:rsid w:val="00E568D1"/>
    <w:rsid w:val="00E5747B"/>
    <w:rsid w:val="00E57AFD"/>
    <w:rsid w:val="00E6017C"/>
    <w:rsid w:val="00E61330"/>
    <w:rsid w:val="00E618BA"/>
    <w:rsid w:val="00E621D1"/>
    <w:rsid w:val="00E62795"/>
    <w:rsid w:val="00E6288E"/>
    <w:rsid w:val="00E63645"/>
    <w:rsid w:val="00E63D75"/>
    <w:rsid w:val="00E64D83"/>
    <w:rsid w:val="00E6562F"/>
    <w:rsid w:val="00E65879"/>
    <w:rsid w:val="00E66354"/>
    <w:rsid w:val="00E66432"/>
    <w:rsid w:val="00E678A3"/>
    <w:rsid w:val="00E67C64"/>
    <w:rsid w:val="00E67F5F"/>
    <w:rsid w:val="00E67F82"/>
    <w:rsid w:val="00E708A5"/>
    <w:rsid w:val="00E709A6"/>
    <w:rsid w:val="00E70AA9"/>
    <w:rsid w:val="00E70BFD"/>
    <w:rsid w:val="00E71A55"/>
    <w:rsid w:val="00E71A7D"/>
    <w:rsid w:val="00E72D58"/>
    <w:rsid w:val="00E737E8"/>
    <w:rsid w:val="00E7380E"/>
    <w:rsid w:val="00E73869"/>
    <w:rsid w:val="00E73A93"/>
    <w:rsid w:val="00E73E43"/>
    <w:rsid w:val="00E73FFE"/>
    <w:rsid w:val="00E7429D"/>
    <w:rsid w:val="00E75179"/>
    <w:rsid w:val="00E7525C"/>
    <w:rsid w:val="00E75371"/>
    <w:rsid w:val="00E758E0"/>
    <w:rsid w:val="00E76919"/>
    <w:rsid w:val="00E77050"/>
    <w:rsid w:val="00E772BE"/>
    <w:rsid w:val="00E77443"/>
    <w:rsid w:val="00E7753A"/>
    <w:rsid w:val="00E776B4"/>
    <w:rsid w:val="00E77C24"/>
    <w:rsid w:val="00E800A3"/>
    <w:rsid w:val="00E802A2"/>
    <w:rsid w:val="00E8071A"/>
    <w:rsid w:val="00E80E9D"/>
    <w:rsid w:val="00E8116D"/>
    <w:rsid w:val="00E8182D"/>
    <w:rsid w:val="00E8198C"/>
    <w:rsid w:val="00E8350A"/>
    <w:rsid w:val="00E83A6A"/>
    <w:rsid w:val="00E83B3A"/>
    <w:rsid w:val="00E83C5C"/>
    <w:rsid w:val="00E83E20"/>
    <w:rsid w:val="00E8440D"/>
    <w:rsid w:val="00E84E61"/>
    <w:rsid w:val="00E8501D"/>
    <w:rsid w:val="00E85024"/>
    <w:rsid w:val="00E85B31"/>
    <w:rsid w:val="00E860B7"/>
    <w:rsid w:val="00E860F2"/>
    <w:rsid w:val="00E86212"/>
    <w:rsid w:val="00E86722"/>
    <w:rsid w:val="00E868A0"/>
    <w:rsid w:val="00E86BD2"/>
    <w:rsid w:val="00E87384"/>
    <w:rsid w:val="00E90008"/>
    <w:rsid w:val="00E901C7"/>
    <w:rsid w:val="00E904C0"/>
    <w:rsid w:val="00E90A37"/>
    <w:rsid w:val="00E91A3B"/>
    <w:rsid w:val="00E9218A"/>
    <w:rsid w:val="00E92DEE"/>
    <w:rsid w:val="00E92EA2"/>
    <w:rsid w:val="00E93273"/>
    <w:rsid w:val="00E93612"/>
    <w:rsid w:val="00E93923"/>
    <w:rsid w:val="00E939D5"/>
    <w:rsid w:val="00E93B72"/>
    <w:rsid w:val="00E94C32"/>
    <w:rsid w:val="00E953C9"/>
    <w:rsid w:val="00E95461"/>
    <w:rsid w:val="00E95869"/>
    <w:rsid w:val="00E96230"/>
    <w:rsid w:val="00E964A1"/>
    <w:rsid w:val="00E96C6A"/>
    <w:rsid w:val="00E97E57"/>
    <w:rsid w:val="00E97F27"/>
    <w:rsid w:val="00EA01FD"/>
    <w:rsid w:val="00EA0564"/>
    <w:rsid w:val="00EA0A4B"/>
    <w:rsid w:val="00EA0E33"/>
    <w:rsid w:val="00EA0F84"/>
    <w:rsid w:val="00EA1044"/>
    <w:rsid w:val="00EA1B6E"/>
    <w:rsid w:val="00EA1C4C"/>
    <w:rsid w:val="00EA2BAF"/>
    <w:rsid w:val="00EA33D3"/>
    <w:rsid w:val="00EA39FF"/>
    <w:rsid w:val="00EA3CA0"/>
    <w:rsid w:val="00EA4980"/>
    <w:rsid w:val="00EA4AD3"/>
    <w:rsid w:val="00EA4F9B"/>
    <w:rsid w:val="00EA5304"/>
    <w:rsid w:val="00EA5BBE"/>
    <w:rsid w:val="00EA66CF"/>
    <w:rsid w:val="00EA6B41"/>
    <w:rsid w:val="00EA6BEF"/>
    <w:rsid w:val="00EA6D02"/>
    <w:rsid w:val="00EB09D7"/>
    <w:rsid w:val="00EB0BD5"/>
    <w:rsid w:val="00EB1129"/>
    <w:rsid w:val="00EB1BD2"/>
    <w:rsid w:val="00EB26D5"/>
    <w:rsid w:val="00EB27F5"/>
    <w:rsid w:val="00EB2902"/>
    <w:rsid w:val="00EB3305"/>
    <w:rsid w:val="00EB33E7"/>
    <w:rsid w:val="00EB3B8B"/>
    <w:rsid w:val="00EB3E99"/>
    <w:rsid w:val="00EB3EC0"/>
    <w:rsid w:val="00EB426C"/>
    <w:rsid w:val="00EB4726"/>
    <w:rsid w:val="00EB4FDF"/>
    <w:rsid w:val="00EB530E"/>
    <w:rsid w:val="00EB638C"/>
    <w:rsid w:val="00EB6692"/>
    <w:rsid w:val="00EB6813"/>
    <w:rsid w:val="00EB6A31"/>
    <w:rsid w:val="00EB6C86"/>
    <w:rsid w:val="00EB6CFF"/>
    <w:rsid w:val="00EB7453"/>
    <w:rsid w:val="00EB79B8"/>
    <w:rsid w:val="00EB7E18"/>
    <w:rsid w:val="00EB7F85"/>
    <w:rsid w:val="00EC0654"/>
    <w:rsid w:val="00EC2BDA"/>
    <w:rsid w:val="00EC3F3A"/>
    <w:rsid w:val="00EC400A"/>
    <w:rsid w:val="00EC430C"/>
    <w:rsid w:val="00EC4320"/>
    <w:rsid w:val="00EC4599"/>
    <w:rsid w:val="00EC499D"/>
    <w:rsid w:val="00EC4A6D"/>
    <w:rsid w:val="00EC4D2F"/>
    <w:rsid w:val="00EC5A5C"/>
    <w:rsid w:val="00EC5EB4"/>
    <w:rsid w:val="00EC6EF7"/>
    <w:rsid w:val="00ED02AE"/>
    <w:rsid w:val="00ED06A8"/>
    <w:rsid w:val="00ED092F"/>
    <w:rsid w:val="00ED0CFF"/>
    <w:rsid w:val="00ED0EBE"/>
    <w:rsid w:val="00ED161A"/>
    <w:rsid w:val="00ED1D96"/>
    <w:rsid w:val="00ED21A5"/>
    <w:rsid w:val="00ED2438"/>
    <w:rsid w:val="00ED284F"/>
    <w:rsid w:val="00ED288A"/>
    <w:rsid w:val="00ED2FB2"/>
    <w:rsid w:val="00ED4655"/>
    <w:rsid w:val="00ED4A36"/>
    <w:rsid w:val="00ED4CFA"/>
    <w:rsid w:val="00ED4E8D"/>
    <w:rsid w:val="00ED545F"/>
    <w:rsid w:val="00ED561D"/>
    <w:rsid w:val="00ED593C"/>
    <w:rsid w:val="00ED5D07"/>
    <w:rsid w:val="00ED5DFE"/>
    <w:rsid w:val="00ED5F31"/>
    <w:rsid w:val="00ED6112"/>
    <w:rsid w:val="00ED688A"/>
    <w:rsid w:val="00ED6B68"/>
    <w:rsid w:val="00ED7CEB"/>
    <w:rsid w:val="00ED7ED8"/>
    <w:rsid w:val="00EE046A"/>
    <w:rsid w:val="00EE0689"/>
    <w:rsid w:val="00EE092D"/>
    <w:rsid w:val="00EE18D8"/>
    <w:rsid w:val="00EE2467"/>
    <w:rsid w:val="00EE2837"/>
    <w:rsid w:val="00EE2EDB"/>
    <w:rsid w:val="00EE35A9"/>
    <w:rsid w:val="00EE3840"/>
    <w:rsid w:val="00EE3A19"/>
    <w:rsid w:val="00EE3C7D"/>
    <w:rsid w:val="00EE4DBC"/>
    <w:rsid w:val="00EE4F67"/>
    <w:rsid w:val="00EE62D2"/>
    <w:rsid w:val="00EE6483"/>
    <w:rsid w:val="00EE6AB1"/>
    <w:rsid w:val="00EE7681"/>
    <w:rsid w:val="00EF0067"/>
    <w:rsid w:val="00EF04C0"/>
    <w:rsid w:val="00EF05C7"/>
    <w:rsid w:val="00EF0920"/>
    <w:rsid w:val="00EF0AB9"/>
    <w:rsid w:val="00EF0D93"/>
    <w:rsid w:val="00EF3BF3"/>
    <w:rsid w:val="00EF404F"/>
    <w:rsid w:val="00EF43AC"/>
    <w:rsid w:val="00EF4746"/>
    <w:rsid w:val="00EF48A0"/>
    <w:rsid w:val="00EF5592"/>
    <w:rsid w:val="00EF60F5"/>
    <w:rsid w:val="00EF61EC"/>
    <w:rsid w:val="00EF6576"/>
    <w:rsid w:val="00EF6602"/>
    <w:rsid w:val="00EF6B8B"/>
    <w:rsid w:val="00EF6B90"/>
    <w:rsid w:val="00EF6E31"/>
    <w:rsid w:val="00EF6EA4"/>
    <w:rsid w:val="00EF70FD"/>
    <w:rsid w:val="00EF739A"/>
    <w:rsid w:val="00F00BDA"/>
    <w:rsid w:val="00F0108A"/>
    <w:rsid w:val="00F01541"/>
    <w:rsid w:val="00F02305"/>
    <w:rsid w:val="00F0322C"/>
    <w:rsid w:val="00F03EA8"/>
    <w:rsid w:val="00F03F8B"/>
    <w:rsid w:val="00F04E3F"/>
    <w:rsid w:val="00F05751"/>
    <w:rsid w:val="00F05858"/>
    <w:rsid w:val="00F05AC9"/>
    <w:rsid w:val="00F06897"/>
    <w:rsid w:val="00F071CD"/>
    <w:rsid w:val="00F07481"/>
    <w:rsid w:val="00F076FB"/>
    <w:rsid w:val="00F0777A"/>
    <w:rsid w:val="00F101A2"/>
    <w:rsid w:val="00F109FB"/>
    <w:rsid w:val="00F10E85"/>
    <w:rsid w:val="00F11939"/>
    <w:rsid w:val="00F120B6"/>
    <w:rsid w:val="00F12595"/>
    <w:rsid w:val="00F126D3"/>
    <w:rsid w:val="00F12C80"/>
    <w:rsid w:val="00F14016"/>
    <w:rsid w:val="00F14173"/>
    <w:rsid w:val="00F14254"/>
    <w:rsid w:val="00F14267"/>
    <w:rsid w:val="00F1435B"/>
    <w:rsid w:val="00F14B70"/>
    <w:rsid w:val="00F15262"/>
    <w:rsid w:val="00F154E8"/>
    <w:rsid w:val="00F15878"/>
    <w:rsid w:val="00F15ED2"/>
    <w:rsid w:val="00F15F27"/>
    <w:rsid w:val="00F16124"/>
    <w:rsid w:val="00F172D9"/>
    <w:rsid w:val="00F1783F"/>
    <w:rsid w:val="00F2021E"/>
    <w:rsid w:val="00F20B10"/>
    <w:rsid w:val="00F20E6E"/>
    <w:rsid w:val="00F221A3"/>
    <w:rsid w:val="00F22919"/>
    <w:rsid w:val="00F22BD9"/>
    <w:rsid w:val="00F2359C"/>
    <w:rsid w:val="00F2392B"/>
    <w:rsid w:val="00F23B2D"/>
    <w:rsid w:val="00F25278"/>
    <w:rsid w:val="00F26178"/>
    <w:rsid w:val="00F26206"/>
    <w:rsid w:val="00F26565"/>
    <w:rsid w:val="00F27181"/>
    <w:rsid w:val="00F27977"/>
    <w:rsid w:val="00F27FF3"/>
    <w:rsid w:val="00F31EFE"/>
    <w:rsid w:val="00F320BF"/>
    <w:rsid w:val="00F32367"/>
    <w:rsid w:val="00F33361"/>
    <w:rsid w:val="00F34163"/>
    <w:rsid w:val="00F34641"/>
    <w:rsid w:val="00F34C75"/>
    <w:rsid w:val="00F34DC4"/>
    <w:rsid w:val="00F35342"/>
    <w:rsid w:val="00F353A1"/>
    <w:rsid w:val="00F353EB"/>
    <w:rsid w:val="00F3582E"/>
    <w:rsid w:val="00F35A58"/>
    <w:rsid w:val="00F35C03"/>
    <w:rsid w:val="00F35EDE"/>
    <w:rsid w:val="00F3657D"/>
    <w:rsid w:val="00F3721A"/>
    <w:rsid w:val="00F37264"/>
    <w:rsid w:val="00F37748"/>
    <w:rsid w:val="00F37F09"/>
    <w:rsid w:val="00F40690"/>
    <w:rsid w:val="00F4184C"/>
    <w:rsid w:val="00F419D6"/>
    <w:rsid w:val="00F4236B"/>
    <w:rsid w:val="00F42589"/>
    <w:rsid w:val="00F42760"/>
    <w:rsid w:val="00F43A6A"/>
    <w:rsid w:val="00F44527"/>
    <w:rsid w:val="00F448F6"/>
    <w:rsid w:val="00F44E2B"/>
    <w:rsid w:val="00F45136"/>
    <w:rsid w:val="00F451F3"/>
    <w:rsid w:val="00F467A8"/>
    <w:rsid w:val="00F4687D"/>
    <w:rsid w:val="00F46A81"/>
    <w:rsid w:val="00F46CBA"/>
    <w:rsid w:val="00F4774B"/>
    <w:rsid w:val="00F47ACE"/>
    <w:rsid w:val="00F509EF"/>
    <w:rsid w:val="00F5109E"/>
    <w:rsid w:val="00F51A30"/>
    <w:rsid w:val="00F52A42"/>
    <w:rsid w:val="00F54CAA"/>
    <w:rsid w:val="00F55353"/>
    <w:rsid w:val="00F5561E"/>
    <w:rsid w:val="00F55A1B"/>
    <w:rsid w:val="00F55B1D"/>
    <w:rsid w:val="00F55D0A"/>
    <w:rsid w:val="00F55DF9"/>
    <w:rsid w:val="00F56973"/>
    <w:rsid w:val="00F56D9F"/>
    <w:rsid w:val="00F579ED"/>
    <w:rsid w:val="00F6015B"/>
    <w:rsid w:val="00F62177"/>
    <w:rsid w:val="00F6220D"/>
    <w:rsid w:val="00F624A1"/>
    <w:rsid w:val="00F63416"/>
    <w:rsid w:val="00F6395E"/>
    <w:rsid w:val="00F63C86"/>
    <w:rsid w:val="00F63CFF"/>
    <w:rsid w:val="00F64363"/>
    <w:rsid w:val="00F6440B"/>
    <w:rsid w:val="00F647F3"/>
    <w:rsid w:val="00F6521F"/>
    <w:rsid w:val="00F65491"/>
    <w:rsid w:val="00F65E07"/>
    <w:rsid w:val="00F668DD"/>
    <w:rsid w:val="00F66952"/>
    <w:rsid w:val="00F66AC4"/>
    <w:rsid w:val="00F66C78"/>
    <w:rsid w:val="00F6748E"/>
    <w:rsid w:val="00F67C2D"/>
    <w:rsid w:val="00F67F9D"/>
    <w:rsid w:val="00F7025D"/>
    <w:rsid w:val="00F704C8"/>
    <w:rsid w:val="00F70DA3"/>
    <w:rsid w:val="00F70F2F"/>
    <w:rsid w:val="00F71796"/>
    <w:rsid w:val="00F71F15"/>
    <w:rsid w:val="00F72426"/>
    <w:rsid w:val="00F72F7D"/>
    <w:rsid w:val="00F73397"/>
    <w:rsid w:val="00F74F99"/>
    <w:rsid w:val="00F754BD"/>
    <w:rsid w:val="00F75654"/>
    <w:rsid w:val="00F75994"/>
    <w:rsid w:val="00F764B3"/>
    <w:rsid w:val="00F76CB1"/>
    <w:rsid w:val="00F77D2F"/>
    <w:rsid w:val="00F77EB7"/>
    <w:rsid w:val="00F77F8E"/>
    <w:rsid w:val="00F804E2"/>
    <w:rsid w:val="00F808C2"/>
    <w:rsid w:val="00F80EF2"/>
    <w:rsid w:val="00F80FFE"/>
    <w:rsid w:val="00F81220"/>
    <w:rsid w:val="00F81395"/>
    <w:rsid w:val="00F81B68"/>
    <w:rsid w:val="00F825F7"/>
    <w:rsid w:val="00F82C60"/>
    <w:rsid w:val="00F8313E"/>
    <w:rsid w:val="00F83530"/>
    <w:rsid w:val="00F83C0A"/>
    <w:rsid w:val="00F83DB7"/>
    <w:rsid w:val="00F84284"/>
    <w:rsid w:val="00F842D1"/>
    <w:rsid w:val="00F84AB0"/>
    <w:rsid w:val="00F84C71"/>
    <w:rsid w:val="00F850E8"/>
    <w:rsid w:val="00F850F2"/>
    <w:rsid w:val="00F86463"/>
    <w:rsid w:val="00F8780C"/>
    <w:rsid w:val="00F9022C"/>
    <w:rsid w:val="00F91B5F"/>
    <w:rsid w:val="00F924A8"/>
    <w:rsid w:val="00F9279F"/>
    <w:rsid w:val="00F92994"/>
    <w:rsid w:val="00F92D5F"/>
    <w:rsid w:val="00F92FB6"/>
    <w:rsid w:val="00F93240"/>
    <w:rsid w:val="00F9328F"/>
    <w:rsid w:val="00F938E1"/>
    <w:rsid w:val="00F93E0A"/>
    <w:rsid w:val="00F950A3"/>
    <w:rsid w:val="00F95DAB"/>
    <w:rsid w:val="00F95DC7"/>
    <w:rsid w:val="00F96547"/>
    <w:rsid w:val="00F967A8"/>
    <w:rsid w:val="00F972F0"/>
    <w:rsid w:val="00FA071C"/>
    <w:rsid w:val="00FA0F97"/>
    <w:rsid w:val="00FA197F"/>
    <w:rsid w:val="00FA1DE7"/>
    <w:rsid w:val="00FA1FF8"/>
    <w:rsid w:val="00FA2873"/>
    <w:rsid w:val="00FA3870"/>
    <w:rsid w:val="00FA4D77"/>
    <w:rsid w:val="00FA52E9"/>
    <w:rsid w:val="00FA5BBB"/>
    <w:rsid w:val="00FA65D8"/>
    <w:rsid w:val="00FA675D"/>
    <w:rsid w:val="00FA6E9D"/>
    <w:rsid w:val="00FA7380"/>
    <w:rsid w:val="00FA7E58"/>
    <w:rsid w:val="00FB1028"/>
    <w:rsid w:val="00FB2286"/>
    <w:rsid w:val="00FB28E1"/>
    <w:rsid w:val="00FB2A01"/>
    <w:rsid w:val="00FB2BE3"/>
    <w:rsid w:val="00FB36C6"/>
    <w:rsid w:val="00FB3E13"/>
    <w:rsid w:val="00FB42FD"/>
    <w:rsid w:val="00FB4CB4"/>
    <w:rsid w:val="00FC1223"/>
    <w:rsid w:val="00FC208F"/>
    <w:rsid w:val="00FC218A"/>
    <w:rsid w:val="00FC27D6"/>
    <w:rsid w:val="00FC2959"/>
    <w:rsid w:val="00FC2EB7"/>
    <w:rsid w:val="00FC30FE"/>
    <w:rsid w:val="00FC5250"/>
    <w:rsid w:val="00FC6137"/>
    <w:rsid w:val="00FC65C7"/>
    <w:rsid w:val="00FC7739"/>
    <w:rsid w:val="00FC7A71"/>
    <w:rsid w:val="00FC7ACA"/>
    <w:rsid w:val="00FD09D8"/>
    <w:rsid w:val="00FD0E08"/>
    <w:rsid w:val="00FD0EDF"/>
    <w:rsid w:val="00FD1033"/>
    <w:rsid w:val="00FD1166"/>
    <w:rsid w:val="00FD11CF"/>
    <w:rsid w:val="00FD129A"/>
    <w:rsid w:val="00FD17F2"/>
    <w:rsid w:val="00FD1B4B"/>
    <w:rsid w:val="00FD1D0E"/>
    <w:rsid w:val="00FD2A4C"/>
    <w:rsid w:val="00FD3789"/>
    <w:rsid w:val="00FD3859"/>
    <w:rsid w:val="00FD3ED2"/>
    <w:rsid w:val="00FD4B00"/>
    <w:rsid w:val="00FD543E"/>
    <w:rsid w:val="00FD5801"/>
    <w:rsid w:val="00FD64CD"/>
    <w:rsid w:val="00FD695D"/>
    <w:rsid w:val="00FD6D6C"/>
    <w:rsid w:val="00FD7C6C"/>
    <w:rsid w:val="00FE07FA"/>
    <w:rsid w:val="00FE0A60"/>
    <w:rsid w:val="00FE0C50"/>
    <w:rsid w:val="00FE103D"/>
    <w:rsid w:val="00FE11D5"/>
    <w:rsid w:val="00FE177B"/>
    <w:rsid w:val="00FE19A8"/>
    <w:rsid w:val="00FE1A1C"/>
    <w:rsid w:val="00FE202D"/>
    <w:rsid w:val="00FE2855"/>
    <w:rsid w:val="00FE2F2A"/>
    <w:rsid w:val="00FE31AA"/>
    <w:rsid w:val="00FE3BF1"/>
    <w:rsid w:val="00FE3D12"/>
    <w:rsid w:val="00FE428C"/>
    <w:rsid w:val="00FE5399"/>
    <w:rsid w:val="00FE5AC4"/>
    <w:rsid w:val="00FE5B1B"/>
    <w:rsid w:val="00FE5BDD"/>
    <w:rsid w:val="00FE6CEB"/>
    <w:rsid w:val="00FE7749"/>
    <w:rsid w:val="00FF06FC"/>
    <w:rsid w:val="00FF0AC4"/>
    <w:rsid w:val="00FF0B0B"/>
    <w:rsid w:val="00FF106D"/>
    <w:rsid w:val="00FF1207"/>
    <w:rsid w:val="00FF1503"/>
    <w:rsid w:val="00FF1543"/>
    <w:rsid w:val="00FF16D2"/>
    <w:rsid w:val="00FF22E3"/>
    <w:rsid w:val="00FF2622"/>
    <w:rsid w:val="00FF2ADB"/>
    <w:rsid w:val="00FF2B53"/>
    <w:rsid w:val="00FF344C"/>
    <w:rsid w:val="00FF45EE"/>
    <w:rsid w:val="00FF4789"/>
    <w:rsid w:val="00FF483B"/>
    <w:rsid w:val="00FF4FE7"/>
    <w:rsid w:val="00FF5E59"/>
    <w:rsid w:val="00FF6556"/>
    <w:rsid w:val="00FF6BF7"/>
    <w:rsid w:val="00FF6D04"/>
    <w:rsid w:val="00FF71A9"/>
    <w:rsid w:val="00FF7877"/>
    <w:rsid w:val="00FF7ED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B202F9"/>
  <w15:docId w15:val="{88057048-3279-4E5A-8540-49D55E64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0E1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paragraph" w:styleId="Heading2">
    <w:name w:val="heading 2"/>
    <w:basedOn w:val="Normal"/>
    <w:next w:val="Normal"/>
    <w:link w:val="Heading2Char"/>
    <w:uiPriority w:val="9"/>
    <w:semiHidden/>
    <w:unhideWhenUsed/>
    <w:qFormat/>
    <w:rsid w:val="00852F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97C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D1777"/>
    <w:rPr>
      <w:sz w:val="16"/>
      <w:szCs w:val="16"/>
    </w:rPr>
  </w:style>
  <w:style w:type="paragraph" w:styleId="CommentText">
    <w:name w:val="annotation text"/>
    <w:basedOn w:val="Normal"/>
    <w:link w:val="CommentTextChar"/>
    <w:uiPriority w:val="99"/>
    <w:unhideWhenUsed/>
    <w:rsid w:val="002D1777"/>
    <w:pPr>
      <w:spacing w:line="240" w:lineRule="auto"/>
    </w:pPr>
    <w:rPr>
      <w:sz w:val="20"/>
      <w:szCs w:val="20"/>
    </w:rPr>
  </w:style>
  <w:style w:type="character" w:customStyle="1" w:styleId="CommentTextChar">
    <w:name w:val="Comment Text Char"/>
    <w:basedOn w:val="DefaultParagraphFont"/>
    <w:link w:val="CommentText"/>
    <w:uiPriority w:val="99"/>
    <w:rsid w:val="002D1777"/>
    <w:rPr>
      <w:sz w:val="20"/>
      <w:szCs w:val="20"/>
    </w:rPr>
  </w:style>
  <w:style w:type="paragraph" w:styleId="CommentSubject">
    <w:name w:val="annotation subject"/>
    <w:basedOn w:val="CommentText"/>
    <w:next w:val="CommentText"/>
    <w:link w:val="CommentSubjectChar"/>
    <w:uiPriority w:val="99"/>
    <w:semiHidden/>
    <w:unhideWhenUsed/>
    <w:rsid w:val="002D1777"/>
    <w:rPr>
      <w:b/>
      <w:bCs/>
    </w:rPr>
  </w:style>
  <w:style w:type="character" w:customStyle="1" w:styleId="CommentSubjectChar">
    <w:name w:val="Comment Subject Char"/>
    <w:basedOn w:val="CommentTextChar"/>
    <w:link w:val="CommentSubject"/>
    <w:uiPriority w:val="99"/>
    <w:semiHidden/>
    <w:rsid w:val="002D1777"/>
    <w:rPr>
      <w:b/>
      <w:bCs/>
      <w:sz w:val="20"/>
      <w:szCs w:val="20"/>
    </w:rPr>
  </w:style>
  <w:style w:type="paragraph" w:styleId="BalloonText">
    <w:name w:val="Balloon Text"/>
    <w:basedOn w:val="Normal"/>
    <w:link w:val="BalloonTextChar"/>
    <w:uiPriority w:val="99"/>
    <w:semiHidden/>
    <w:unhideWhenUsed/>
    <w:rsid w:val="002D1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777"/>
    <w:rPr>
      <w:rFonts w:ascii="Segoe UI" w:hAnsi="Segoe UI" w:cs="Segoe UI"/>
      <w:sz w:val="18"/>
      <w:szCs w:val="18"/>
    </w:rPr>
  </w:style>
  <w:style w:type="paragraph" w:customStyle="1" w:styleId="EndNoteBibliographyTitle">
    <w:name w:val="EndNote Bibliography Title"/>
    <w:basedOn w:val="Normal"/>
    <w:link w:val="EndNoteBibliographyTitleChar"/>
    <w:rsid w:val="00A06174"/>
    <w:pPr>
      <w:spacing w:after="0"/>
      <w:jc w:val="center"/>
    </w:pPr>
    <w:rPr>
      <w:rFonts w:ascii="Arial" w:hAnsi="Arial" w:cs="Arial"/>
      <w:noProof/>
    </w:rPr>
  </w:style>
  <w:style w:type="character" w:customStyle="1" w:styleId="EndNoteBibliographyTitleChar">
    <w:name w:val="EndNote Bibliography Title Char"/>
    <w:basedOn w:val="DefaultParagraphFont"/>
    <w:link w:val="EndNoteBibliographyTitle"/>
    <w:rsid w:val="00A06174"/>
    <w:rPr>
      <w:rFonts w:ascii="Arial" w:hAnsi="Arial" w:cs="Arial"/>
      <w:noProof/>
    </w:rPr>
  </w:style>
  <w:style w:type="paragraph" w:customStyle="1" w:styleId="EndNoteBibliography">
    <w:name w:val="EndNote Bibliography"/>
    <w:basedOn w:val="Normal"/>
    <w:link w:val="EndNoteBibliographyChar"/>
    <w:rsid w:val="00A06174"/>
    <w:pPr>
      <w:spacing w:line="240" w:lineRule="auto"/>
      <w:jc w:val="both"/>
    </w:pPr>
    <w:rPr>
      <w:rFonts w:ascii="Arial" w:hAnsi="Arial" w:cs="Arial"/>
      <w:noProof/>
    </w:rPr>
  </w:style>
  <w:style w:type="character" w:customStyle="1" w:styleId="EndNoteBibliographyChar">
    <w:name w:val="EndNote Bibliography Char"/>
    <w:basedOn w:val="DefaultParagraphFont"/>
    <w:link w:val="EndNoteBibliography"/>
    <w:rsid w:val="00A06174"/>
    <w:rPr>
      <w:rFonts w:ascii="Arial" w:hAnsi="Arial" w:cs="Arial"/>
      <w:noProof/>
    </w:rPr>
  </w:style>
  <w:style w:type="paragraph" w:styleId="ListParagraph">
    <w:name w:val="List Paragraph"/>
    <w:basedOn w:val="Normal"/>
    <w:uiPriority w:val="34"/>
    <w:qFormat/>
    <w:rsid w:val="0042245E"/>
    <w:pPr>
      <w:ind w:left="720"/>
      <w:contextualSpacing/>
    </w:pPr>
  </w:style>
  <w:style w:type="paragraph" w:styleId="ListBullet">
    <w:name w:val="List Bullet"/>
    <w:basedOn w:val="Normal"/>
    <w:uiPriority w:val="99"/>
    <w:unhideWhenUsed/>
    <w:rsid w:val="004B5201"/>
    <w:pPr>
      <w:numPr>
        <w:numId w:val="4"/>
      </w:numPr>
      <w:contextualSpacing/>
    </w:pPr>
  </w:style>
  <w:style w:type="character" w:styleId="Hyperlink">
    <w:name w:val="Hyperlink"/>
    <w:basedOn w:val="DefaultParagraphFont"/>
    <w:uiPriority w:val="99"/>
    <w:unhideWhenUsed/>
    <w:rsid w:val="00372CA7"/>
    <w:rPr>
      <w:color w:val="0563C1" w:themeColor="hyperlink"/>
      <w:u w:val="single"/>
    </w:rPr>
  </w:style>
  <w:style w:type="paragraph" w:styleId="Header">
    <w:name w:val="header"/>
    <w:basedOn w:val="Normal"/>
    <w:link w:val="HeaderChar"/>
    <w:uiPriority w:val="99"/>
    <w:unhideWhenUsed/>
    <w:rsid w:val="00EF60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EF60F5"/>
  </w:style>
  <w:style w:type="paragraph" w:styleId="Footer">
    <w:name w:val="footer"/>
    <w:basedOn w:val="Normal"/>
    <w:link w:val="FooterChar"/>
    <w:uiPriority w:val="99"/>
    <w:unhideWhenUsed/>
    <w:rsid w:val="00EF60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EF60F5"/>
  </w:style>
  <w:style w:type="character" w:styleId="FollowedHyperlink">
    <w:name w:val="FollowedHyperlink"/>
    <w:basedOn w:val="DefaultParagraphFont"/>
    <w:uiPriority w:val="99"/>
    <w:semiHidden/>
    <w:unhideWhenUsed/>
    <w:rsid w:val="007D5A89"/>
    <w:rPr>
      <w:color w:val="954F72" w:themeColor="followedHyperlink"/>
      <w:u w:val="single"/>
    </w:rPr>
  </w:style>
  <w:style w:type="paragraph" w:styleId="Revision">
    <w:name w:val="Revision"/>
    <w:hidden/>
    <w:uiPriority w:val="99"/>
    <w:semiHidden/>
    <w:rsid w:val="000718F7"/>
    <w:pPr>
      <w:spacing w:after="0" w:line="240" w:lineRule="auto"/>
    </w:pPr>
  </w:style>
  <w:style w:type="paragraph" w:styleId="NormalWeb">
    <w:name w:val="Normal (Web)"/>
    <w:basedOn w:val="Normal"/>
    <w:uiPriority w:val="99"/>
    <w:semiHidden/>
    <w:unhideWhenUsed/>
    <w:rsid w:val="001F7C66"/>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730E16"/>
    <w:rPr>
      <w:rFonts w:ascii="Times New Roman" w:eastAsia="Times New Roman" w:hAnsi="Times New Roman" w:cs="Times New Roman"/>
      <w:b/>
      <w:bCs/>
      <w:kern w:val="36"/>
      <w:sz w:val="48"/>
      <w:szCs w:val="48"/>
      <w:lang w:val="en-US" w:eastAsia="en-US"/>
    </w:rPr>
  </w:style>
  <w:style w:type="character" w:customStyle="1" w:styleId="highlight">
    <w:name w:val="highlight"/>
    <w:basedOn w:val="DefaultParagraphFont"/>
    <w:rsid w:val="00730E16"/>
  </w:style>
  <w:style w:type="character" w:customStyle="1" w:styleId="cit-name-surname">
    <w:name w:val="cit-name-surname"/>
    <w:basedOn w:val="DefaultParagraphFont"/>
    <w:rsid w:val="0075432B"/>
  </w:style>
  <w:style w:type="character" w:customStyle="1" w:styleId="apple-converted-space">
    <w:name w:val="apple-converted-space"/>
    <w:basedOn w:val="DefaultParagraphFont"/>
    <w:rsid w:val="0075432B"/>
  </w:style>
  <w:style w:type="character" w:customStyle="1" w:styleId="cit-name-given-names">
    <w:name w:val="cit-name-given-names"/>
    <w:basedOn w:val="DefaultParagraphFont"/>
    <w:rsid w:val="0075432B"/>
  </w:style>
  <w:style w:type="character" w:customStyle="1" w:styleId="cit-etal">
    <w:name w:val="cit-etal"/>
    <w:basedOn w:val="DefaultParagraphFont"/>
    <w:rsid w:val="0075432B"/>
  </w:style>
  <w:style w:type="character" w:styleId="HTMLCite">
    <w:name w:val="HTML Cite"/>
    <w:basedOn w:val="DefaultParagraphFont"/>
    <w:uiPriority w:val="99"/>
    <w:semiHidden/>
    <w:unhideWhenUsed/>
    <w:rsid w:val="0075432B"/>
    <w:rPr>
      <w:i/>
      <w:iCs/>
    </w:rPr>
  </w:style>
  <w:style w:type="character" w:customStyle="1" w:styleId="cit-article-title">
    <w:name w:val="cit-article-title"/>
    <w:basedOn w:val="DefaultParagraphFont"/>
    <w:rsid w:val="0075432B"/>
  </w:style>
  <w:style w:type="character" w:customStyle="1" w:styleId="cit-pub-date">
    <w:name w:val="cit-pub-date"/>
    <w:basedOn w:val="DefaultParagraphFont"/>
    <w:rsid w:val="0075432B"/>
  </w:style>
  <w:style w:type="character" w:customStyle="1" w:styleId="cit-vol">
    <w:name w:val="cit-vol"/>
    <w:basedOn w:val="DefaultParagraphFont"/>
    <w:rsid w:val="0075432B"/>
  </w:style>
  <w:style w:type="character" w:customStyle="1" w:styleId="cit-fpage">
    <w:name w:val="cit-fpage"/>
    <w:basedOn w:val="DefaultParagraphFont"/>
    <w:rsid w:val="0075432B"/>
  </w:style>
  <w:style w:type="character" w:customStyle="1" w:styleId="cit-lpage">
    <w:name w:val="cit-lpage"/>
    <w:basedOn w:val="DefaultParagraphFont"/>
    <w:rsid w:val="0075432B"/>
  </w:style>
  <w:style w:type="character" w:customStyle="1" w:styleId="highwire-cite-journal">
    <w:name w:val="highwire-cite-journal"/>
    <w:basedOn w:val="DefaultParagraphFont"/>
    <w:rsid w:val="000115EA"/>
  </w:style>
  <w:style w:type="character" w:customStyle="1" w:styleId="highwire-cite-published-year">
    <w:name w:val="highwire-cite-published-year"/>
    <w:basedOn w:val="DefaultParagraphFont"/>
    <w:rsid w:val="000115EA"/>
  </w:style>
  <w:style w:type="character" w:customStyle="1" w:styleId="highwire-cite-volume-issue">
    <w:name w:val="highwire-cite-volume-issue"/>
    <w:basedOn w:val="DefaultParagraphFont"/>
    <w:rsid w:val="000115EA"/>
  </w:style>
  <w:style w:type="character" w:customStyle="1" w:styleId="highwire-cite-doi">
    <w:name w:val="highwire-cite-doi"/>
    <w:basedOn w:val="DefaultParagraphFont"/>
    <w:rsid w:val="000115EA"/>
  </w:style>
  <w:style w:type="character" w:customStyle="1" w:styleId="highwire-cite-date">
    <w:name w:val="highwire-cite-date"/>
    <w:basedOn w:val="DefaultParagraphFont"/>
    <w:rsid w:val="000115EA"/>
  </w:style>
  <w:style w:type="character" w:customStyle="1" w:styleId="highwire-cite-article-as">
    <w:name w:val="highwire-cite-article-as"/>
    <w:basedOn w:val="DefaultParagraphFont"/>
    <w:rsid w:val="000115EA"/>
  </w:style>
  <w:style w:type="character" w:customStyle="1" w:styleId="italic">
    <w:name w:val="italic"/>
    <w:basedOn w:val="DefaultParagraphFont"/>
    <w:rsid w:val="000115EA"/>
  </w:style>
  <w:style w:type="character" w:customStyle="1" w:styleId="name">
    <w:name w:val="name"/>
    <w:basedOn w:val="DefaultParagraphFont"/>
    <w:rsid w:val="000115EA"/>
  </w:style>
  <w:style w:type="character" w:customStyle="1" w:styleId="contrib-role">
    <w:name w:val="contrib-role"/>
    <w:basedOn w:val="DefaultParagraphFont"/>
    <w:rsid w:val="000115EA"/>
  </w:style>
  <w:style w:type="paragraph" w:styleId="HTMLPreformatted">
    <w:name w:val="HTML Preformatted"/>
    <w:basedOn w:val="Normal"/>
    <w:link w:val="HTMLPreformattedChar"/>
    <w:uiPriority w:val="99"/>
    <w:semiHidden/>
    <w:unhideWhenUsed/>
    <w:rsid w:val="00C2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PE" w:eastAsia="es-PE"/>
    </w:rPr>
  </w:style>
  <w:style w:type="character" w:customStyle="1" w:styleId="HTMLPreformattedChar">
    <w:name w:val="HTML Preformatted Char"/>
    <w:basedOn w:val="DefaultParagraphFont"/>
    <w:link w:val="HTMLPreformatted"/>
    <w:uiPriority w:val="99"/>
    <w:semiHidden/>
    <w:rsid w:val="00C226E8"/>
    <w:rPr>
      <w:rFonts w:ascii="Courier New" w:eastAsia="Times New Roman" w:hAnsi="Courier New" w:cs="Courier New"/>
      <w:sz w:val="20"/>
      <w:szCs w:val="20"/>
      <w:lang w:val="es-PE" w:eastAsia="es-PE"/>
    </w:rPr>
  </w:style>
  <w:style w:type="character" w:customStyle="1" w:styleId="ref-journal">
    <w:name w:val="ref-journal"/>
    <w:basedOn w:val="DefaultParagraphFont"/>
    <w:rsid w:val="00C93FAA"/>
  </w:style>
  <w:style w:type="character" w:customStyle="1" w:styleId="ref-vol">
    <w:name w:val="ref-vol"/>
    <w:basedOn w:val="DefaultParagraphFont"/>
    <w:rsid w:val="00C93FAA"/>
  </w:style>
  <w:style w:type="paragraph" w:styleId="PlainText">
    <w:name w:val="Plain Text"/>
    <w:basedOn w:val="Normal"/>
    <w:link w:val="PlainTextChar"/>
    <w:uiPriority w:val="99"/>
    <w:unhideWhenUsed/>
    <w:rsid w:val="005D2E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D2E4F"/>
    <w:rPr>
      <w:rFonts w:ascii="Calibri" w:hAnsi="Calibri"/>
      <w:szCs w:val="21"/>
    </w:rPr>
  </w:style>
  <w:style w:type="character" w:customStyle="1" w:styleId="jrnl">
    <w:name w:val="jrnl"/>
    <w:basedOn w:val="DefaultParagraphFont"/>
    <w:rsid w:val="0058575B"/>
  </w:style>
  <w:style w:type="table" w:styleId="TableGrid">
    <w:name w:val="Table Grid"/>
    <w:basedOn w:val="TableNormal"/>
    <w:uiPriority w:val="39"/>
    <w:rsid w:val="0040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1132B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sl-SI" w:eastAsia="sl-SI"/>
    </w:rPr>
    <w:tblPr>
      <w:tblInd w:w="0" w:type="dxa"/>
      <w:tblCellMar>
        <w:top w:w="0" w:type="dxa"/>
        <w:left w:w="0" w:type="dxa"/>
        <w:bottom w:w="0" w:type="dxa"/>
        <w:right w:w="0" w:type="dxa"/>
      </w:tblCellMar>
    </w:tblPr>
  </w:style>
  <w:style w:type="paragraph" w:customStyle="1" w:styleId="Body">
    <w:name w:val="Body"/>
    <w:rsid w:val="001132B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sl-SI"/>
    </w:rPr>
  </w:style>
  <w:style w:type="character" w:customStyle="1" w:styleId="cit">
    <w:name w:val="cit"/>
    <w:basedOn w:val="DefaultParagraphFont"/>
    <w:rsid w:val="000C5D55"/>
  </w:style>
  <w:style w:type="character" w:customStyle="1" w:styleId="fm-citation-ids-label">
    <w:name w:val="fm-citation-ids-label"/>
    <w:basedOn w:val="DefaultParagraphFont"/>
    <w:rsid w:val="000C5D55"/>
  </w:style>
  <w:style w:type="character" w:customStyle="1" w:styleId="Mention1">
    <w:name w:val="Mention1"/>
    <w:basedOn w:val="DefaultParagraphFont"/>
    <w:uiPriority w:val="99"/>
    <w:semiHidden/>
    <w:unhideWhenUsed/>
    <w:rsid w:val="002E6558"/>
    <w:rPr>
      <w:color w:val="2B579A"/>
      <w:shd w:val="clear" w:color="auto" w:fill="E6E6E6"/>
    </w:rPr>
  </w:style>
  <w:style w:type="character" w:customStyle="1" w:styleId="Mention2">
    <w:name w:val="Mention2"/>
    <w:basedOn w:val="DefaultParagraphFont"/>
    <w:uiPriority w:val="99"/>
    <w:semiHidden/>
    <w:unhideWhenUsed/>
    <w:rsid w:val="00DD3B28"/>
    <w:rPr>
      <w:color w:val="2B579A"/>
      <w:shd w:val="clear" w:color="auto" w:fill="E6E6E6"/>
    </w:rPr>
  </w:style>
  <w:style w:type="character" w:customStyle="1" w:styleId="Mention3">
    <w:name w:val="Mention3"/>
    <w:basedOn w:val="DefaultParagraphFont"/>
    <w:uiPriority w:val="99"/>
    <w:semiHidden/>
    <w:unhideWhenUsed/>
    <w:rsid w:val="00D64C54"/>
    <w:rPr>
      <w:color w:val="2B579A"/>
      <w:shd w:val="clear" w:color="auto" w:fill="E6E6E6"/>
    </w:rPr>
  </w:style>
  <w:style w:type="character" w:customStyle="1" w:styleId="Mention4">
    <w:name w:val="Mention4"/>
    <w:basedOn w:val="DefaultParagraphFont"/>
    <w:uiPriority w:val="99"/>
    <w:semiHidden/>
    <w:unhideWhenUsed/>
    <w:rsid w:val="008437FC"/>
    <w:rPr>
      <w:color w:val="2B579A"/>
      <w:shd w:val="clear" w:color="auto" w:fill="E6E6E6"/>
    </w:rPr>
  </w:style>
  <w:style w:type="character" w:styleId="LineNumber">
    <w:name w:val="line number"/>
    <w:basedOn w:val="DefaultParagraphFont"/>
    <w:uiPriority w:val="99"/>
    <w:semiHidden/>
    <w:unhideWhenUsed/>
    <w:rsid w:val="00BB2339"/>
  </w:style>
  <w:style w:type="character" w:customStyle="1" w:styleId="Mention5">
    <w:name w:val="Mention5"/>
    <w:basedOn w:val="DefaultParagraphFont"/>
    <w:uiPriority w:val="99"/>
    <w:semiHidden/>
    <w:unhideWhenUsed/>
    <w:rsid w:val="0068023D"/>
    <w:rPr>
      <w:color w:val="2B579A"/>
      <w:shd w:val="clear" w:color="auto" w:fill="E6E6E6"/>
    </w:rPr>
  </w:style>
  <w:style w:type="character" w:customStyle="1" w:styleId="Mention6">
    <w:name w:val="Mention6"/>
    <w:basedOn w:val="DefaultParagraphFont"/>
    <w:uiPriority w:val="99"/>
    <w:semiHidden/>
    <w:unhideWhenUsed/>
    <w:rsid w:val="003A5D7A"/>
    <w:rPr>
      <w:color w:val="2B579A"/>
      <w:shd w:val="clear" w:color="auto" w:fill="E6E6E6"/>
    </w:rPr>
  </w:style>
  <w:style w:type="character" w:customStyle="1" w:styleId="UnresolvedMention1">
    <w:name w:val="Unresolved Mention1"/>
    <w:basedOn w:val="DefaultParagraphFont"/>
    <w:uiPriority w:val="99"/>
    <w:semiHidden/>
    <w:unhideWhenUsed/>
    <w:rsid w:val="00DC6903"/>
    <w:rPr>
      <w:color w:val="808080"/>
      <w:shd w:val="clear" w:color="auto" w:fill="E6E6E6"/>
    </w:rPr>
  </w:style>
  <w:style w:type="character" w:customStyle="1" w:styleId="UnresolvedMention2">
    <w:name w:val="Unresolved Mention2"/>
    <w:basedOn w:val="DefaultParagraphFont"/>
    <w:uiPriority w:val="99"/>
    <w:semiHidden/>
    <w:unhideWhenUsed/>
    <w:rsid w:val="004E78DA"/>
    <w:rPr>
      <w:color w:val="808080"/>
      <w:shd w:val="clear" w:color="auto" w:fill="E6E6E6"/>
    </w:rPr>
  </w:style>
  <w:style w:type="character" w:customStyle="1" w:styleId="UnresolvedMention3">
    <w:name w:val="Unresolved Mention3"/>
    <w:basedOn w:val="DefaultParagraphFont"/>
    <w:uiPriority w:val="99"/>
    <w:semiHidden/>
    <w:unhideWhenUsed/>
    <w:rsid w:val="003B611C"/>
    <w:rPr>
      <w:color w:val="808080"/>
      <w:shd w:val="clear" w:color="auto" w:fill="E6E6E6"/>
    </w:rPr>
  </w:style>
  <w:style w:type="character" w:customStyle="1" w:styleId="UnresolvedMention4">
    <w:name w:val="Unresolved Mention4"/>
    <w:basedOn w:val="DefaultParagraphFont"/>
    <w:uiPriority w:val="99"/>
    <w:semiHidden/>
    <w:unhideWhenUsed/>
    <w:rsid w:val="003332A3"/>
    <w:rPr>
      <w:color w:val="808080"/>
      <w:shd w:val="clear" w:color="auto" w:fill="E6E6E6"/>
    </w:rPr>
  </w:style>
  <w:style w:type="character" w:customStyle="1" w:styleId="Heading3Char">
    <w:name w:val="Heading 3 Char"/>
    <w:basedOn w:val="DefaultParagraphFont"/>
    <w:link w:val="Heading3"/>
    <w:uiPriority w:val="9"/>
    <w:semiHidden/>
    <w:rsid w:val="00897CF5"/>
    <w:rPr>
      <w:rFonts w:asciiTheme="majorHAnsi" w:eastAsiaTheme="majorEastAsia" w:hAnsiTheme="majorHAnsi" w:cstheme="majorBidi"/>
      <w:color w:val="1F3763" w:themeColor="accent1" w:themeShade="7F"/>
      <w:sz w:val="24"/>
      <w:szCs w:val="24"/>
    </w:rPr>
  </w:style>
  <w:style w:type="paragraph" w:customStyle="1" w:styleId="desc2">
    <w:name w:val="desc2"/>
    <w:basedOn w:val="Normal"/>
    <w:rsid w:val="0066157D"/>
    <w:pPr>
      <w:spacing w:after="0" w:line="240" w:lineRule="auto"/>
    </w:pPr>
    <w:rPr>
      <w:rFonts w:ascii="Gulim" w:eastAsia="Gulim" w:hAnsi="Gulim" w:cs="Gulim"/>
      <w:sz w:val="26"/>
      <w:szCs w:val="26"/>
      <w:lang w:val="en-US" w:eastAsia="ko-KR"/>
    </w:rPr>
  </w:style>
  <w:style w:type="paragraph" w:customStyle="1" w:styleId="AbstractSummary">
    <w:name w:val="Abstract/Summary"/>
    <w:basedOn w:val="Normal"/>
    <w:rsid w:val="00CA3F8E"/>
    <w:pPr>
      <w:spacing w:before="120" w:after="0" w:line="240" w:lineRule="auto"/>
    </w:pPr>
    <w:rPr>
      <w:rFonts w:ascii="Times New Roman" w:eastAsia="Times New Roman" w:hAnsi="Times New Roman" w:cs="Times New Roman"/>
      <w:sz w:val="24"/>
      <w:szCs w:val="24"/>
      <w:lang w:val="en-US" w:eastAsia="en-US"/>
    </w:rPr>
  </w:style>
  <w:style w:type="character" w:customStyle="1" w:styleId="UnresolvedMention">
    <w:name w:val="Unresolved Mention"/>
    <w:basedOn w:val="DefaultParagraphFont"/>
    <w:uiPriority w:val="99"/>
    <w:unhideWhenUsed/>
    <w:rsid w:val="008F5358"/>
    <w:rPr>
      <w:color w:val="605E5C"/>
      <w:shd w:val="clear" w:color="auto" w:fill="E1DFDD"/>
    </w:rPr>
  </w:style>
  <w:style w:type="paragraph" w:customStyle="1" w:styleId="ref">
    <w:name w:val="ref"/>
    <w:basedOn w:val="Normal"/>
    <w:rsid w:val="007A1D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label">
    <w:name w:val="reflabel"/>
    <w:basedOn w:val="DefaultParagraphFont"/>
    <w:rsid w:val="007A1DCE"/>
  </w:style>
  <w:style w:type="paragraph" w:customStyle="1" w:styleId="refauthorsname">
    <w:name w:val="ref__authors__name"/>
    <w:basedOn w:val="Normal"/>
    <w:rsid w:val="007A1D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series">
    <w:name w:val="ref__series"/>
    <w:basedOn w:val="DefaultParagraphFont"/>
    <w:rsid w:val="007A1DCE"/>
  </w:style>
  <w:style w:type="character" w:customStyle="1" w:styleId="refseriesdate">
    <w:name w:val="ref__seriesdate"/>
    <w:basedOn w:val="DefaultParagraphFont"/>
    <w:rsid w:val="007A1DCE"/>
  </w:style>
  <w:style w:type="character" w:customStyle="1" w:styleId="refseriesvolume">
    <w:name w:val="ref__seriesvolume"/>
    <w:basedOn w:val="DefaultParagraphFont"/>
    <w:rsid w:val="007A1DCE"/>
  </w:style>
  <w:style w:type="character" w:customStyle="1" w:styleId="refseriespages">
    <w:name w:val="ref__seriespages"/>
    <w:basedOn w:val="DefaultParagraphFont"/>
    <w:rsid w:val="007A1DCE"/>
  </w:style>
  <w:style w:type="character" w:customStyle="1" w:styleId="Heading2Char">
    <w:name w:val="Heading 2 Char"/>
    <w:basedOn w:val="DefaultParagraphFont"/>
    <w:link w:val="Heading2"/>
    <w:uiPriority w:val="9"/>
    <w:semiHidden/>
    <w:rsid w:val="00852F64"/>
    <w:rPr>
      <w:rFonts w:asciiTheme="majorHAnsi" w:eastAsiaTheme="majorEastAsia" w:hAnsiTheme="majorHAnsi" w:cstheme="majorBidi"/>
      <w:color w:val="2F5496" w:themeColor="accent1" w:themeShade="BF"/>
      <w:sz w:val="26"/>
      <w:szCs w:val="26"/>
    </w:rPr>
  </w:style>
  <w:style w:type="character" w:styleId="PageNumber">
    <w:name w:val="page number"/>
    <w:basedOn w:val="DefaultParagraphFont"/>
    <w:uiPriority w:val="99"/>
    <w:semiHidden/>
    <w:unhideWhenUsed/>
    <w:rsid w:val="00937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4368">
      <w:bodyDiv w:val="1"/>
      <w:marLeft w:val="0"/>
      <w:marRight w:val="0"/>
      <w:marTop w:val="0"/>
      <w:marBottom w:val="0"/>
      <w:divBdr>
        <w:top w:val="none" w:sz="0" w:space="0" w:color="auto"/>
        <w:left w:val="none" w:sz="0" w:space="0" w:color="auto"/>
        <w:bottom w:val="none" w:sz="0" w:space="0" w:color="auto"/>
        <w:right w:val="none" w:sz="0" w:space="0" w:color="auto"/>
      </w:divBdr>
    </w:div>
    <w:div w:id="16666706">
      <w:bodyDiv w:val="1"/>
      <w:marLeft w:val="0"/>
      <w:marRight w:val="0"/>
      <w:marTop w:val="0"/>
      <w:marBottom w:val="0"/>
      <w:divBdr>
        <w:top w:val="none" w:sz="0" w:space="0" w:color="auto"/>
        <w:left w:val="none" w:sz="0" w:space="0" w:color="auto"/>
        <w:bottom w:val="none" w:sz="0" w:space="0" w:color="auto"/>
        <w:right w:val="none" w:sz="0" w:space="0" w:color="auto"/>
      </w:divBdr>
    </w:div>
    <w:div w:id="23672296">
      <w:bodyDiv w:val="1"/>
      <w:marLeft w:val="0"/>
      <w:marRight w:val="0"/>
      <w:marTop w:val="0"/>
      <w:marBottom w:val="0"/>
      <w:divBdr>
        <w:top w:val="none" w:sz="0" w:space="0" w:color="auto"/>
        <w:left w:val="none" w:sz="0" w:space="0" w:color="auto"/>
        <w:bottom w:val="none" w:sz="0" w:space="0" w:color="auto"/>
        <w:right w:val="none" w:sz="0" w:space="0" w:color="auto"/>
      </w:divBdr>
    </w:div>
    <w:div w:id="25373631">
      <w:bodyDiv w:val="1"/>
      <w:marLeft w:val="0"/>
      <w:marRight w:val="0"/>
      <w:marTop w:val="0"/>
      <w:marBottom w:val="0"/>
      <w:divBdr>
        <w:top w:val="none" w:sz="0" w:space="0" w:color="auto"/>
        <w:left w:val="none" w:sz="0" w:space="0" w:color="auto"/>
        <w:bottom w:val="none" w:sz="0" w:space="0" w:color="auto"/>
        <w:right w:val="none" w:sz="0" w:space="0" w:color="auto"/>
      </w:divBdr>
    </w:div>
    <w:div w:id="35551055">
      <w:bodyDiv w:val="1"/>
      <w:marLeft w:val="0"/>
      <w:marRight w:val="0"/>
      <w:marTop w:val="0"/>
      <w:marBottom w:val="0"/>
      <w:divBdr>
        <w:top w:val="none" w:sz="0" w:space="0" w:color="auto"/>
        <w:left w:val="none" w:sz="0" w:space="0" w:color="auto"/>
        <w:bottom w:val="none" w:sz="0" w:space="0" w:color="auto"/>
        <w:right w:val="none" w:sz="0" w:space="0" w:color="auto"/>
      </w:divBdr>
    </w:div>
    <w:div w:id="38361550">
      <w:bodyDiv w:val="1"/>
      <w:marLeft w:val="0"/>
      <w:marRight w:val="0"/>
      <w:marTop w:val="0"/>
      <w:marBottom w:val="0"/>
      <w:divBdr>
        <w:top w:val="none" w:sz="0" w:space="0" w:color="auto"/>
        <w:left w:val="none" w:sz="0" w:space="0" w:color="auto"/>
        <w:bottom w:val="none" w:sz="0" w:space="0" w:color="auto"/>
        <w:right w:val="none" w:sz="0" w:space="0" w:color="auto"/>
      </w:divBdr>
      <w:divsChild>
        <w:div w:id="273707543">
          <w:marLeft w:val="0"/>
          <w:marRight w:val="0"/>
          <w:marTop w:val="0"/>
          <w:marBottom w:val="0"/>
          <w:divBdr>
            <w:top w:val="none" w:sz="0" w:space="0" w:color="auto"/>
            <w:left w:val="none" w:sz="0" w:space="0" w:color="auto"/>
            <w:bottom w:val="none" w:sz="0" w:space="0" w:color="auto"/>
            <w:right w:val="none" w:sz="0" w:space="0" w:color="auto"/>
          </w:divBdr>
        </w:div>
        <w:div w:id="4326577">
          <w:marLeft w:val="0"/>
          <w:marRight w:val="0"/>
          <w:marTop w:val="0"/>
          <w:marBottom w:val="0"/>
          <w:divBdr>
            <w:top w:val="none" w:sz="0" w:space="0" w:color="auto"/>
            <w:left w:val="none" w:sz="0" w:space="0" w:color="auto"/>
            <w:bottom w:val="none" w:sz="0" w:space="0" w:color="auto"/>
            <w:right w:val="none" w:sz="0" w:space="0" w:color="auto"/>
          </w:divBdr>
        </w:div>
      </w:divsChild>
    </w:div>
    <w:div w:id="39869872">
      <w:bodyDiv w:val="1"/>
      <w:marLeft w:val="0"/>
      <w:marRight w:val="0"/>
      <w:marTop w:val="0"/>
      <w:marBottom w:val="0"/>
      <w:divBdr>
        <w:top w:val="none" w:sz="0" w:space="0" w:color="auto"/>
        <w:left w:val="none" w:sz="0" w:space="0" w:color="auto"/>
        <w:bottom w:val="none" w:sz="0" w:space="0" w:color="auto"/>
        <w:right w:val="none" w:sz="0" w:space="0" w:color="auto"/>
      </w:divBdr>
    </w:div>
    <w:div w:id="48580562">
      <w:bodyDiv w:val="1"/>
      <w:marLeft w:val="0"/>
      <w:marRight w:val="0"/>
      <w:marTop w:val="0"/>
      <w:marBottom w:val="0"/>
      <w:divBdr>
        <w:top w:val="none" w:sz="0" w:space="0" w:color="auto"/>
        <w:left w:val="none" w:sz="0" w:space="0" w:color="auto"/>
        <w:bottom w:val="none" w:sz="0" w:space="0" w:color="auto"/>
        <w:right w:val="none" w:sz="0" w:space="0" w:color="auto"/>
      </w:divBdr>
    </w:div>
    <w:div w:id="49621579">
      <w:bodyDiv w:val="1"/>
      <w:marLeft w:val="0"/>
      <w:marRight w:val="0"/>
      <w:marTop w:val="0"/>
      <w:marBottom w:val="0"/>
      <w:divBdr>
        <w:top w:val="none" w:sz="0" w:space="0" w:color="auto"/>
        <w:left w:val="none" w:sz="0" w:space="0" w:color="auto"/>
        <w:bottom w:val="none" w:sz="0" w:space="0" w:color="auto"/>
        <w:right w:val="none" w:sz="0" w:space="0" w:color="auto"/>
      </w:divBdr>
    </w:div>
    <w:div w:id="60519656">
      <w:bodyDiv w:val="1"/>
      <w:marLeft w:val="0"/>
      <w:marRight w:val="0"/>
      <w:marTop w:val="0"/>
      <w:marBottom w:val="0"/>
      <w:divBdr>
        <w:top w:val="none" w:sz="0" w:space="0" w:color="auto"/>
        <w:left w:val="none" w:sz="0" w:space="0" w:color="auto"/>
        <w:bottom w:val="none" w:sz="0" w:space="0" w:color="auto"/>
        <w:right w:val="none" w:sz="0" w:space="0" w:color="auto"/>
      </w:divBdr>
    </w:div>
    <w:div w:id="74791800">
      <w:bodyDiv w:val="1"/>
      <w:marLeft w:val="0"/>
      <w:marRight w:val="0"/>
      <w:marTop w:val="0"/>
      <w:marBottom w:val="0"/>
      <w:divBdr>
        <w:top w:val="none" w:sz="0" w:space="0" w:color="auto"/>
        <w:left w:val="none" w:sz="0" w:space="0" w:color="auto"/>
        <w:bottom w:val="none" w:sz="0" w:space="0" w:color="auto"/>
        <w:right w:val="none" w:sz="0" w:space="0" w:color="auto"/>
      </w:divBdr>
    </w:div>
    <w:div w:id="78872564">
      <w:bodyDiv w:val="1"/>
      <w:marLeft w:val="0"/>
      <w:marRight w:val="0"/>
      <w:marTop w:val="0"/>
      <w:marBottom w:val="0"/>
      <w:divBdr>
        <w:top w:val="none" w:sz="0" w:space="0" w:color="auto"/>
        <w:left w:val="none" w:sz="0" w:space="0" w:color="auto"/>
        <w:bottom w:val="none" w:sz="0" w:space="0" w:color="auto"/>
        <w:right w:val="none" w:sz="0" w:space="0" w:color="auto"/>
      </w:divBdr>
      <w:divsChild>
        <w:div w:id="300889706">
          <w:marLeft w:val="0"/>
          <w:marRight w:val="0"/>
          <w:marTop w:val="0"/>
          <w:marBottom w:val="0"/>
          <w:divBdr>
            <w:top w:val="none" w:sz="0" w:space="0" w:color="auto"/>
            <w:left w:val="none" w:sz="0" w:space="0" w:color="auto"/>
            <w:bottom w:val="none" w:sz="0" w:space="0" w:color="auto"/>
            <w:right w:val="none" w:sz="0" w:space="0" w:color="auto"/>
          </w:divBdr>
        </w:div>
        <w:div w:id="111873448">
          <w:marLeft w:val="0"/>
          <w:marRight w:val="0"/>
          <w:marTop w:val="0"/>
          <w:marBottom w:val="0"/>
          <w:divBdr>
            <w:top w:val="none" w:sz="0" w:space="0" w:color="auto"/>
            <w:left w:val="none" w:sz="0" w:space="0" w:color="auto"/>
            <w:bottom w:val="none" w:sz="0" w:space="0" w:color="auto"/>
            <w:right w:val="none" w:sz="0" w:space="0" w:color="auto"/>
          </w:divBdr>
        </w:div>
      </w:divsChild>
    </w:div>
    <w:div w:id="85805031">
      <w:bodyDiv w:val="1"/>
      <w:marLeft w:val="0"/>
      <w:marRight w:val="0"/>
      <w:marTop w:val="0"/>
      <w:marBottom w:val="0"/>
      <w:divBdr>
        <w:top w:val="none" w:sz="0" w:space="0" w:color="auto"/>
        <w:left w:val="none" w:sz="0" w:space="0" w:color="auto"/>
        <w:bottom w:val="none" w:sz="0" w:space="0" w:color="auto"/>
        <w:right w:val="none" w:sz="0" w:space="0" w:color="auto"/>
      </w:divBdr>
    </w:div>
    <w:div w:id="104079882">
      <w:bodyDiv w:val="1"/>
      <w:marLeft w:val="0"/>
      <w:marRight w:val="0"/>
      <w:marTop w:val="0"/>
      <w:marBottom w:val="0"/>
      <w:divBdr>
        <w:top w:val="none" w:sz="0" w:space="0" w:color="auto"/>
        <w:left w:val="none" w:sz="0" w:space="0" w:color="auto"/>
        <w:bottom w:val="none" w:sz="0" w:space="0" w:color="auto"/>
        <w:right w:val="none" w:sz="0" w:space="0" w:color="auto"/>
      </w:divBdr>
    </w:div>
    <w:div w:id="145443812">
      <w:bodyDiv w:val="1"/>
      <w:marLeft w:val="0"/>
      <w:marRight w:val="0"/>
      <w:marTop w:val="0"/>
      <w:marBottom w:val="0"/>
      <w:divBdr>
        <w:top w:val="none" w:sz="0" w:space="0" w:color="auto"/>
        <w:left w:val="none" w:sz="0" w:space="0" w:color="auto"/>
        <w:bottom w:val="none" w:sz="0" w:space="0" w:color="auto"/>
        <w:right w:val="none" w:sz="0" w:space="0" w:color="auto"/>
      </w:divBdr>
    </w:div>
    <w:div w:id="147602198">
      <w:bodyDiv w:val="1"/>
      <w:marLeft w:val="0"/>
      <w:marRight w:val="0"/>
      <w:marTop w:val="0"/>
      <w:marBottom w:val="0"/>
      <w:divBdr>
        <w:top w:val="none" w:sz="0" w:space="0" w:color="auto"/>
        <w:left w:val="none" w:sz="0" w:space="0" w:color="auto"/>
        <w:bottom w:val="none" w:sz="0" w:space="0" w:color="auto"/>
        <w:right w:val="none" w:sz="0" w:space="0" w:color="auto"/>
      </w:divBdr>
    </w:div>
    <w:div w:id="147791374">
      <w:bodyDiv w:val="1"/>
      <w:marLeft w:val="0"/>
      <w:marRight w:val="0"/>
      <w:marTop w:val="0"/>
      <w:marBottom w:val="0"/>
      <w:divBdr>
        <w:top w:val="none" w:sz="0" w:space="0" w:color="auto"/>
        <w:left w:val="none" w:sz="0" w:space="0" w:color="auto"/>
        <w:bottom w:val="none" w:sz="0" w:space="0" w:color="auto"/>
        <w:right w:val="none" w:sz="0" w:space="0" w:color="auto"/>
      </w:divBdr>
    </w:div>
    <w:div w:id="155078769">
      <w:bodyDiv w:val="1"/>
      <w:marLeft w:val="0"/>
      <w:marRight w:val="0"/>
      <w:marTop w:val="0"/>
      <w:marBottom w:val="0"/>
      <w:divBdr>
        <w:top w:val="none" w:sz="0" w:space="0" w:color="auto"/>
        <w:left w:val="none" w:sz="0" w:space="0" w:color="auto"/>
        <w:bottom w:val="none" w:sz="0" w:space="0" w:color="auto"/>
        <w:right w:val="none" w:sz="0" w:space="0" w:color="auto"/>
      </w:divBdr>
    </w:div>
    <w:div w:id="181749294">
      <w:bodyDiv w:val="1"/>
      <w:marLeft w:val="0"/>
      <w:marRight w:val="0"/>
      <w:marTop w:val="0"/>
      <w:marBottom w:val="0"/>
      <w:divBdr>
        <w:top w:val="none" w:sz="0" w:space="0" w:color="auto"/>
        <w:left w:val="none" w:sz="0" w:space="0" w:color="auto"/>
        <w:bottom w:val="none" w:sz="0" w:space="0" w:color="auto"/>
        <w:right w:val="none" w:sz="0" w:space="0" w:color="auto"/>
      </w:divBdr>
    </w:div>
    <w:div w:id="192111983">
      <w:bodyDiv w:val="1"/>
      <w:marLeft w:val="0"/>
      <w:marRight w:val="0"/>
      <w:marTop w:val="0"/>
      <w:marBottom w:val="0"/>
      <w:divBdr>
        <w:top w:val="none" w:sz="0" w:space="0" w:color="auto"/>
        <w:left w:val="none" w:sz="0" w:space="0" w:color="auto"/>
        <w:bottom w:val="none" w:sz="0" w:space="0" w:color="auto"/>
        <w:right w:val="none" w:sz="0" w:space="0" w:color="auto"/>
      </w:divBdr>
    </w:div>
    <w:div w:id="205220935">
      <w:bodyDiv w:val="1"/>
      <w:marLeft w:val="0"/>
      <w:marRight w:val="0"/>
      <w:marTop w:val="0"/>
      <w:marBottom w:val="0"/>
      <w:divBdr>
        <w:top w:val="none" w:sz="0" w:space="0" w:color="auto"/>
        <w:left w:val="none" w:sz="0" w:space="0" w:color="auto"/>
        <w:bottom w:val="none" w:sz="0" w:space="0" w:color="auto"/>
        <w:right w:val="none" w:sz="0" w:space="0" w:color="auto"/>
      </w:divBdr>
    </w:div>
    <w:div w:id="209150950">
      <w:bodyDiv w:val="1"/>
      <w:marLeft w:val="0"/>
      <w:marRight w:val="0"/>
      <w:marTop w:val="0"/>
      <w:marBottom w:val="0"/>
      <w:divBdr>
        <w:top w:val="none" w:sz="0" w:space="0" w:color="auto"/>
        <w:left w:val="none" w:sz="0" w:space="0" w:color="auto"/>
        <w:bottom w:val="none" w:sz="0" w:space="0" w:color="auto"/>
        <w:right w:val="none" w:sz="0" w:space="0" w:color="auto"/>
      </w:divBdr>
    </w:div>
    <w:div w:id="212038640">
      <w:bodyDiv w:val="1"/>
      <w:marLeft w:val="0"/>
      <w:marRight w:val="0"/>
      <w:marTop w:val="0"/>
      <w:marBottom w:val="0"/>
      <w:divBdr>
        <w:top w:val="none" w:sz="0" w:space="0" w:color="auto"/>
        <w:left w:val="none" w:sz="0" w:space="0" w:color="auto"/>
        <w:bottom w:val="none" w:sz="0" w:space="0" w:color="auto"/>
        <w:right w:val="none" w:sz="0" w:space="0" w:color="auto"/>
      </w:divBdr>
    </w:div>
    <w:div w:id="212353854">
      <w:bodyDiv w:val="1"/>
      <w:marLeft w:val="0"/>
      <w:marRight w:val="0"/>
      <w:marTop w:val="0"/>
      <w:marBottom w:val="0"/>
      <w:divBdr>
        <w:top w:val="none" w:sz="0" w:space="0" w:color="auto"/>
        <w:left w:val="none" w:sz="0" w:space="0" w:color="auto"/>
        <w:bottom w:val="none" w:sz="0" w:space="0" w:color="auto"/>
        <w:right w:val="none" w:sz="0" w:space="0" w:color="auto"/>
      </w:divBdr>
    </w:div>
    <w:div w:id="227694027">
      <w:bodyDiv w:val="1"/>
      <w:marLeft w:val="0"/>
      <w:marRight w:val="0"/>
      <w:marTop w:val="0"/>
      <w:marBottom w:val="0"/>
      <w:divBdr>
        <w:top w:val="none" w:sz="0" w:space="0" w:color="auto"/>
        <w:left w:val="none" w:sz="0" w:space="0" w:color="auto"/>
        <w:bottom w:val="none" w:sz="0" w:space="0" w:color="auto"/>
        <w:right w:val="none" w:sz="0" w:space="0" w:color="auto"/>
      </w:divBdr>
    </w:div>
    <w:div w:id="243296199">
      <w:bodyDiv w:val="1"/>
      <w:marLeft w:val="0"/>
      <w:marRight w:val="0"/>
      <w:marTop w:val="0"/>
      <w:marBottom w:val="0"/>
      <w:divBdr>
        <w:top w:val="none" w:sz="0" w:space="0" w:color="auto"/>
        <w:left w:val="none" w:sz="0" w:space="0" w:color="auto"/>
        <w:bottom w:val="none" w:sz="0" w:space="0" w:color="auto"/>
        <w:right w:val="none" w:sz="0" w:space="0" w:color="auto"/>
      </w:divBdr>
    </w:div>
    <w:div w:id="246696808">
      <w:bodyDiv w:val="1"/>
      <w:marLeft w:val="0"/>
      <w:marRight w:val="0"/>
      <w:marTop w:val="0"/>
      <w:marBottom w:val="0"/>
      <w:divBdr>
        <w:top w:val="none" w:sz="0" w:space="0" w:color="auto"/>
        <w:left w:val="none" w:sz="0" w:space="0" w:color="auto"/>
        <w:bottom w:val="none" w:sz="0" w:space="0" w:color="auto"/>
        <w:right w:val="none" w:sz="0" w:space="0" w:color="auto"/>
      </w:divBdr>
    </w:div>
    <w:div w:id="261113697">
      <w:bodyDiv w:val="1"/>
      <w:marLeft w:val="0"/>
      <w:marRight w:val="0"/>
      <w:marTop w:val="0"/>
      <w:marBottom w:val="0"/>
      <w:divBdr>
        <w:top w:val="none" w:sz="0" w:space="0" w:color="auto"/>
        <w:left w:val="none" w:sz="0" w:space="0" w:color="auto"/>
        <w:bottom w:val="none" w:sz="0" w:space="0" w:color="auto"/>
        <w:right w:val="none" w:sz="0" w:space="0" w:color="auto"/>
      </w:divBdr>
    </w:div>
    <w:div w:id="264077198">
      <w:bodyDiv w:val="1"/>
      <w:marLeft w:val="0"/>
      <w:marRight w:val="0"/>
      <w:marTop w:val="0"/>
      <w:marBottom w:val="0"/>
      <w:divBdr>
        <w:top w:val="none" w:sz="0" w:space="0" w:color="auto"/>
        <w:left w:val="none" w:sz="0" w:space="0" w:color="auto"/>
        <w:bottom w:val="none" w:sz="0" w:space="0" w:color="auto"/>
        <w:right w:val="none" w:sz="0" w:space="0" w:color="auto"/>
      </w:divBdr>
    </w:div>
    <w:div w:id="270011541">
      <w:bodyDiv w:val="1"/>
      <w:marLeft w:val="0"/>
      <w:marRight w:val="0"/>
      <w:marTop w:val="0"/>
      <w:marBottom w:val="0"/>
      <w:divBdr>
        <w:top w:val="none" w:sz="0" w:space="0" w:color="auto"/>
        <w:left w:val="none" w:sz="0" w:space="0" w:color="auto"/>
        <w:bottom w:val="none" w:sz="0" w:space="0" w:color="auto"/>
        <w:right w:val="none" w:sz="0" w:space="0" w:color="auto"/>
      </w:divBdr>
    </w:div>
    <w:div w:id="297536848">
      <w:bodyDiv w:val="1"/>
      <w:marLeft w:val="0"/>
      <w:marRight w:val="0"/>
      <w:marTop w:val="0"/>
      <w:marBottom w:val="0"/>
      <w:divBdr>
        <w:top w:val="none" w:sz="0" w:space="0" w:color="auto"/>
        <w:left w:val="none" w:sz="0" w:space="0" w:color="auto"/>
        <w:bottom w:val="none" w:sz="0" w:space="0" w:color="auto"/>
        <w:right w:val="none" w:sz="0" w:space="0" w:color="auto"/>
      </w:divBdr>
    </w:div>
    <w:div w:id="305626685">
      <w:bodyDiv w:val="1"/>
      <w:marLeft w:val="0"/>
      <w:marRight w:val="0"/>
      <w:marTop w:val="0"/>
      <w:marBottom w:val="0"/>
      <w:divBdr>
        <w:top w:val="none" w:sz="0" w:space="0" w:color="auto"/>
        <w:left w:val="none" w:sz="0" w:space="0" w:color="auto"/>
        <w:bottom w:val="none" w:sz="0" w:space="0" w:color="auto"/>
        <w:right w:val="none" w:sz="0" w:space="0" w:color="auto"/>
      </w:divBdr>
    </w:div>
    <w:div w:id="306203270">
      <w:bodyDiv w:val="1"/>
      <w:marLeft w:val="0"/>
      <w:marRight w:val="0"/>
      <w:marTop w:val="0"/>
      <w:marBottom w:val="0"/>
      <w:divBdr>
        <w:top w:val="none" w:sz="0" w:space="0" w:color="auto"/>
        <w:left w:val="none" w:sz="0" w:space="0" w:color="auto"/>
        <w:bottom w:val="none" w:sz="0" w:space="0" w:color="auto"/>
        <w:right w:val="none" w:sz="0" w:space="0" w:color="auto"/>
      </w:divBdr>
    </w:div>
    <w:div w:id="320961190">
      <w:bodyDiv w:val="1"/>
      <w:marLeft w:val="0"/>
      <w:marRight w:val="0"/>
      <w:marTop w:val="0"/>
      <w:marBottom w:val="0"/>
      <w:divBdr>
        <w:top w:val="none" w:sz="0" w:space="0" w:color="auto"/>
        <w:left w:val="none" w:sz="0" w:space="0" w:color="auto"/>
        <w:bottom w:val="none" w:sz="0" w:space="0" w:color="auto"/>
        <w:right w:val="none" w:sz="0" w:space="0" w:color="auto"/>
      </w:divBdr>
    </w:div>
    <w:div w:id="323706410">
      <w:bodyDiv w:val="1"/>
      <w:marLeft w:val="0"/>
      <w:marRight w:val="0"/>
      <w:marTop w:val="0"/>
      <w:marBottom w:val="0"/>
      <w:divBdr>
        <w:top w:val="none" w:sz="0" w:space="0" w:color="auto"/>
        <w:left w:val="none" w:sz="0" w:space="0" w:color="auto"/>
        <w:bottom w:val="none" w:sz="0" w:space="0" w:color="auto"/>
        <w:right w:val="none" w:sz="0" w:space="0" w:color="auto"/>
      </w:divBdr>
    </w:div>
    <w:div w:id="329214048">
      <w:bodyDiv w:val="1"/>
      <w:marLeft w:val="0"/>
      <w:marRight w:val="0"/>
      <w:marTop w:val="0"/>
      <w:marBottom w:val="0"/>
      <w:divBdr>
        <w:top w:val="none" w:sz="0" w:space="0" w:color="auto"/>
        <w:left w:val="none" w:sz="0" w:space="0" w:color="auto"/>
        <w:bottom w:val="none" w:sz="0" w:space="0" w:color="auto"/>
        <w:right w:val="none" w:sz="0" w:space="0" w:color="auto"/>
      </w:divBdr>
    </w:div>
    <w:div w:id="335151642">
      <w:bodyDiv w:val="1"/>
      <w:marLeft w:val="0"/>
      <w:marRight w:val="0"/>
      <w:marTop w:val="0"/>
      <w:marBottom w:val="0"/>
      <w:divBdr>
        <w:top w:val="none" w:sz="0" w:space="0" w:color="auto"/>
        <w:left w:val="none" w:sz="0" w:space="0" w:color="auto"/>
        <w:bottom w:val="none" w:sz="0" w:space="0" w:color="auto"/>
        <w:right w:val="none" w:sz="0" w:space="0" w:color="auto"/>
      </w:divBdr>
    </w:div>
    <w:div w:id="342705651">
      <w:bodyDiv w:val="1"/>
      <w:marLeft w:val="0"/>
      <w:marRight w:val="0"/>
      <w:marTop w:val="0"/>
      <w:marBottom w:val="0"/>
      <w:divBdr>
        <w:top w:val="none" w:sz="0" w:space="0" w:color="auto"/>
        <w:left w:val="none" w:sz="0" w:space="0" w:color="auto"/>
        <w:bottom w:val="none" w:sz="0" w:space="0" w:color="auto"/>
        <w:right w:val="none" w:sz="0" w:space="0" w:color="auto"/>
      </w:divBdr>
    </w:div>
    <w:div w:id="346831350">
      <w:bodyDiv w:val="1"/>
      <w:marLeft w:val="0"/>
      <w:marRight w:val="0"/>
      <w:marTop w:val="0"/>
      <w:marBottom w:val="0"/>
      <w:divBdr>
        <w:top w:val="none" w:sz="0" w:space="0" w:color="auto"/>
        <w:left w:val="none" w:sz="0" w:space="0" w:color="auto"/>
        <w:bottom w:val="none" w:sz="0" w:space="0" w:color="auto"/>
        <w:right w:val="none" w:sz="0" w:space="0" w:color="auto"/>
      </w:divBdr>
    </w:div>
    <w:div w:id="354430960">
      <w:bodyDiv w:val="1"/>
      <w:marLeft w:val="0"/>
      <w:marRight w:val="0"/>
      <w:marTop w:val="0"/>
      <w:marBottom w:val="0"/>
      <w:divBdr>
        <w:top w:val="none" w:sz="0" w:space="0" w:color="auto"/>
        <w:left w:val="none" w:sz="0" w:space="0" w:color="auto"/>
        <w:bottom w:val="none" w:sz="0" w:space="0" w:color="auto"/>
        <w:right w:val="none" w:sz="0" w:space="0" w:color="auto"/>
      </w:divBdr>
    </w:div>
    <w:div w:id="372733216">
      <w:bodyDiv w:val="1"/>
      <w:marLeft w:val="0"/>
      <w:marRight w:val="0"/>
      <w:marTop w:val="0"/>
      <w:marBottom w:val="0"/>
      <w:divBdr>
        <w:top w:val="none" w:sz="0" w:space="0" w:color="auto"/>
        <w:left w:val="none" w:sz="0" w:space="0" w:color="auto"/>
        <w:bottom w:val="none" w:sz="0" w:space="0" w:color="auto"/>
        <w:right w:val="none" w:sz="0" w:space="0" w:color="auto"/>
      </w:divBdr>
    </w:div>
    <w:div w:id="391390260">
      <w:bodyDiv w:val="1"/>
      <w:marLeft w:val="0"/>
      <w:marRight w:val="0"/>
      <w:marTop w:val="0"/>
      <w:marBottom w:val="0"/>
      <w:divBdr>
        <w:top w:val="none" w:sz="0" w:space="0" w:color="auto"/>
        <w:left w:val="none" w:sz="0" w:space="0" w:color="auto"/>
        <w:bottom w:val="none" w:sz="0" w:space="0" w:color="auto"/>
        <w:right w:val="none" w:sz="0" w:space="0" w:color="auto"/>
      </w:divBdr>
    </w:div>
    <w:div w:id="410129776">
      <w:bodyDiv w:val="1"/>
      <w:marLeft w:val="0"/>
      <w:marRight w:val="0"/>
      <w:marTop w:val="0"/>
      <w:marBottom w:val="0"/>
      <w:divBdr>
        <w:top w:val="none" w:sz="0" w:space="0" w:color="auto"/>
        <w:left w:val="none" w:sz="0" w:space="0" w:color="auto"/>
        <w:bottom w:val="none" w:sz="0" w:space="0" w:color="auto"/>
        <w:right w:val="none" w:sz="0" w:space="0" w:color="auto"/>
      </w:divBdr>
    </w:div>
    <w:div w:id="416899814">
      <w:bodyDiv w:val="1"/>
      <w:marLeft w:val="0"/>
      <w:marRight w:val="0"/>
      <w:marTop w:val="0"/>
      <w:marBottom w:val="0"/>
      <w:divBdr>
        <w:top w:val="none" w:sz="0" w:space="0" w:color="auto"/>
        <w:left w:val="none" w:sz="0" w:space="0" w:color="auto"/>
        <w:bottom w:val="none" w:sz="0" w:space="0" w:color="auto"/>
        <w:right w:val="none" w:sz="0" w:space="0" w:color="auto"/>
      </w:divBdr>
    </w:div>
    <w:div w:id="420684691">
      <w:bodyDiv w:val="1"/>
      <w:marLeft w:val="0"/>
      <w:marRight w:val="0"/>
      <w:marTop w:val="0"/>
      <w:marBottom w:val="0"/>
      <w:divBdr>
        <w:top w:val="none" w:sz="0" w:space="0" w:color="auto"/>
        <w:left w:val="none" w:sz="0" w:space="0" w:color="auto"/>
        <w:bottom w:val="none" w:sz="0" w:space="0" w:color="auto"/>
        <w:right w:val="none" w:sz="0" w:space="0" w:color="auto"/>
      </w:divBdr>
    </w:div>
    <w:div w:id="423769674">
      <w:bodyDiv w:val="1"/>
      <w:marLeft w:val="0"/>
      <w:marRight w:val="0"/>
      <w:marTop w:val="0"/>
      <w:marBottom w:val="0"/>
      <w:divBdr>
        <w:top w:val="none" w:sz="0" w:space="0" w:color="auto"/>
        <w:left w:val="none" w:sz="0" w:space="0" w:color="auto"/>
        <w:bottom w:val="none" w:sz="0" w:space="0" w:color="auto"/>
        <w:right w:val="none" w:sz="0" w:space="0" w:color="auto"/>
      </w:divBdr>
    </w:div>
    <w:div w:id="428821448">
      <w:bodyDiv w:val="1"/>
      <w:marLeft w:val="0"/>
      <w:marRight w:val="0"/>
      <w:marTop w:val="0"/>
      <w:marBottom w:val="0"/>
      <w:divBdr>
        <w:top w:val="none" w:sz="0" w:space="0" w:color="auto"/>
        <w:left w:val="none" w:sz="0" w:space="0" w:color="auto"/>
        <w:bottom w:val="none" w:sz="0" w:space="0" w:color="auto"/>
        <w:right w:val="none" w:sz="0" w:space="0" w:color="auto"/>
      </w:divBdr>
    </w:div>
    <w:div w:id="433672326">
      <w:bodyDiv w:val="1"/>
      <w:marLeft w:val="0"/>
      <w:marRight w:val="0"/>
      <w:marTop w:val="0"/>
      <w:marBottom w:val="0"/>
      <w:divBdr>
        <w:top w:val="none" w:sz="0" w:space="0" w:color="auto"/>
        <w:left w:val="none" w:sz="0" w:space="0" w:color="auto"/>
        <w:bottom w:val="none" w:sz="0" w:space="0" w:color="auto"/>
        <w:right w:val="none" w:sz="0" w:space="0" w:color="auto"/>
      </w:divBdr>
    </w:div>
    <w:div w:id="436681119">
      <w:bodyDiv w:val="1"/>
      <w:marLeft w:val="0"/>
      <w:marRight w:val="0"/>
      <w:marTop w:val="0"/>
      <w:marBottom w:val="0"/>
      <w:divBdr>
        <w:top w:val="none" w:sz="0" w:space="0" w:color="auto"/>
        <w:left w:val="none" w:sz="0" w:space="0" w:color="auto"/>
        <w:bottom w:val="none" w:sz="0" w:space="0" w:color="auto"/>
        <w:right w:val="none" w:sz="0" w:space="0" w:color="auto"/>
      </w:divBdr>
      <w:divsChild>
        <w:div w:id="1763066268">
          <w:marLeft w:val="0"/>
          <w:marRight w:val="0"/>
          <w:marTop w:val="0"/>
          <w:marBottom w:val="0"/>
          <w:divBdr>
            <w:top w:val="none" w:sz="0" w:space="0" w:color="auto"/>
            <w:left w:val="none" w:sz="0" w:space="0" w:color="auto"/>
            <w:bottom w:val="none" w:sz="0" w:space="0" w:color="auto"/>
            <w:right w:val="none" w:sz="0" w:space="0" w:color="auto"/>
          </w:divBdr>
        </w:div>
        <w:div w:id="368067362">
          <w:marLeft w:val="0"/>
          <w:marRight w:val="0"/>
          <w:marTop w:val="0"/>
          <w:marBottom w:val="0"/>
          <w:divBdr>
            <w:top w:val="none" w:sz="0" w:space="0" w:color="auto"/>
            <w:left w:val="none" w:sz="0" w:space="0" w:color="auto"/>
            <w:bottom w:val="none" w:sz="0" w:space="0" w:color="auto"/>
            <w:right w:val="none" w:sz="0" w:space="0" w:color="auto"/>
          </w:divBdr>
        </w:div>
      </w:divsChild>
    </w:div>
    <w:div w:id="438911949">
      <w:bodyDiv w:val="1"/>
      <w:marLeft w:val="0"/>
      <w:marRight w:val="0"/>
      <w:marTop w:val="0"/>
      <w:marBottom w:val="0"/>
      <w:divBdr>
        <w:top w:val="none" w:sz="0" w:space="0" w:color="auto"/>
        <w:left w:val="none" w:sz="0" w:space="0" w:color="auto"/>
        <w:bottom w:val="none" w:sz="0" w:space="0" w:color="auto"/>
        <w:right w:val="none" w:sz="0" w:space="0" w:color="auto"/>
      </w:divBdr>
    </w:div>
    <w:div w:id="449130318">
      <w:bodyDiv w:val="1"/>
      <w:marLeft w:val="0"/>
      <w:marRight w:val="0"/>
      <w:marTop w:val="0"/>
      <w:marBottom w:val="0"/>
      <w:divBdr>
        <w:top w:val="none" w:sz="0" w:space="0" w:color="auto"/>
        <w:left w:val="none" w:sz="0" w:space="0" w:color="auto"/>
        <w:bottom w:val="none" w:sz="0" w:space="0" w:color="auto"/>
        <w:right w:val="none" w:sz="0" w:space="0" w:color="auto"/>
      </w:divBdr>
    </w:div>
    <w:div w:id="452670475">
      <w:bodyDiv w:val="1"/>
      <w:marLeft w:val="0"/>
      <w:marRight w:val="0"/>
      <w:marTop w:val="0"/>
      <w:marBottom w:val="0"/>
      <w:divBdr>
        <w:top w:val="none" w:sz="0" w:space="0" w:color="auto"/>
        <w:left w:val="none" w:sz="0" w:space="0" w:color="auto"/>
        <w:bottom w:val="none" w:sz="0" w:space="0" w:color="auto"/>
        <w:right w:val="none" w:sz="0" w:space="0" w:color="auto"/>
      </w:divBdr>
    </w:div>
    <w:div w:id="464782821">
      <w:bodyDiv w:val="1"/>
      <w:marLeft w:val="0"/>
      <w:marRight w:val="0"/>
      <w:marTop w:val="0"/>
      <w:marBottom w:val="0"/>
      <w:divBdr>
        <w:top w:val="none" w:sz="0" w:space="0" w:color="auto"/>
        <w:left w:val="none" w:sz="0" w:space="0" w:color="auto"/>
        <w:bottom w:val="none" w:sz="0" w:space="0" w:color="auto"/>
        <w:right w:val="none" w:sz="0" w:space="0" w:color="auto"/>
      </w:divBdr>
    </w:div>
    <w:div w:id="468980776">
      <w:bodyDiv w:val="1"/>
      <w:marLeft w:val="0"/>
      <w:marRight w:val="0"/>
      <w:marTop w:val="0"/>
      <w:marBottom w:val="0"/>
      <w:divBdr>
        <w:top w:val="none" w:sz="0" w:space="0" w:color="auto"/>
        <w:left w:val="none" w:sz="0" w:space="0" w:color="auto"/>
        <w:bottom w:val="none" w:sz="0" w:space="0" w:color="auto"/>
        <w:right w:val="none" w:sz="0" w:space="0" w:color="auto"/>
      </w:divBdr>
    </w:div>
    <w:div w:id="471365618">
      <w:bodyDiv w:val="1"/>
      <w:marLeft w:val="0"/>
      <w:marRight w:val="0"/>
      <w:marTop w:val="0"/>
      <w:marBottom w:val="0"/>
      <w:divBdr>
        <w:top w:val="none" w:sz="0" w:space="0" w:color="auto"/>
        <w:left w:val="none" w:sz="0" w:space="0" w:color="auto"/>
        <w:bottom w:val="none" w:sz="0" w:space="0" w:color="auto"/>
        <w:right w:val="none" w:sz="0" w:space="0" w:color="auto"/>
      </w:divBdr>
    </w:div>
    <w:div w:id="477458766">
      <w:bodyDiv w:val="1"/>
      <w:marLeft w:val="0"/>
      <w:marRight w:val="0"/>
      <w:marTop w:val="0"/>
      <w:marBottom w:val="0"/>
      <w:divBdr>
        <w:top w:val="none" w:sz="0" w:space="0" w:color="auto"/>
        <w:left w:val="none" w:sz="0" w:space="0" w:color="auto"/>
        <w:bottom w:val="none" w:sz="0" w:space="0" w:color="auto"/>
        <w:right w:val="none" w:sz="0" w:space="0" w:color="auto"/>
      </w:divBdr>
    </w:div>
    <w:div w:id="495419322">
      <w:bodyDiv w:val="1"/>
      <w:marLeft w:val="0"/>
      <w:marRight w:val="0"/>
      <w:marTop w:val="0"/>
      <w:marBottom w:val="0"/>
      <w:divBdr>
        <w:top w:val="none" w:sz="0" w:space="0" w:color="auto"/>
        <w:left w:val="none" w:sz="0" w:space="0" w:color="auto"/>
        <w:bottom w:val="none" w:sz="0" w:space="0" w:color="auto"/>
        <w:right w:val="none" w:sz="0" w:space="0" w:color="auto"/>
      </w:divBdr>
    </w:div>
    <w:div w:id="504174173">
      <w:bodyDiv w:val="1"/>
      <w:marLeft w:val="0"/>
      <w:marRight w:val="0"/>
      <w:marTop w:val="0"/>
      <w:marBottom w:val="0"/>
      <w:divBdr>
        <w:top w:val="none" w:sz="0" w:space="0" w:color="auto"/>
        <w:left w:val="none" w:sz="0" w:space="0" w:color="auto"/>
        <w:bottom w:val="none" w:sz="0" w:space="0" w:color="auto"/>
        <w:right w:val="none" w:sz="0" w:space="0" w:color="auto"/>
      </w:divBdr>
    </w:div>
    <w:div w:id="510492598">
      <w:bodyDiv w:val="1"/>
      <w:marLeft w:val="0"/>
      <w:marRight w:val="0"/>
      <w:marTop w:val="0"/>
      <w:marBottom w:val="0"/>
      <w:divBdr>
        <w:top w:val="none" w:sz="0" w:space="0" w:color="auto"/>
        <w:left w:val="none" w:sz="0" w:space="0" w:color="auto"/>
        <w:bottom w:val="none" w:sz="0" w:space="0" w:color="auto"/>
        <w:right w:val="none" w:sz="0" w:space="0" w:color="auto"/>
      </w:divBdr>
    </w:div>
    <w:div w:id="513348505">
      <w:bodyDiv w:val="1"/>
      <w:marLeft w:val="0"/>
      <w:marRight w:val="0"/>
      <w:marTop w:val="0"/>
      <w:marBottom w:val="0"/>
      <w:divBdr>
        <w:top w:val="none" w:sz="0" w:space="0" w:color="auto"/>
        <w:left w:val="none" w:sz="0" w:space="0" w:color="auto"/>
        <w:bottom w:val="none" w:sz="0" w:space="0" w:color="auto"/>
        <w:right w:val="none" w:sz="0" w:space="0" w:color="auto"/>
      </w:divBdr>
    </w:div>
    <w:div w:id="518546129">
      <w:bodyDiv w:val="1"/>
      <w:marLeft w:val="0"/>
      <w:marRight w:val="0"/>
      <w:marTop w:val="0"/>
      <w:marBottom w:val="0"/>
      <w:divBdr>
        <w:top w:val="none" w:sz="0" w:space="0" w:color="auto"/>
        <w:left w:val="none" w:sz="0" w:space="0" w:color="auto"/>
        <w:bottom w:val="none" w:sz="0" w:space="0" w:color="auto"/>
        <w:right w:val="none" w:sz="0" w:space="0" w:color="auto"/>
      </w:divBdr>
    </w:div>
    <w:div w:id="527062328">
      <w:bodyDiv w:val="1"/>
      <w:marLeft w:val="0"/>
      <w:marRight w:val="0"/>
      <w:marTop w:val="0"/>
      <w:marBottom w:val="0"/>
      <w:divBdr>
        <w:top w:val="none" w:sz="0" w:space="0" w:color="auto"/>
        <w:left w:val="none" w:sz="0" w:space="0" w:color="auto"/>
        <w:bottom w:val="none" w:sz="0" w:space="0" w:color="auto"/>
        <w:right w:val="none" w:sz="0" w:space="0" w:color="auto"/>
      </w:divBdr>
    </w:div>
    <w:div w:id="527913719">
      <w:bodyDiv w:val="1"/>
      <w:marLeft w:val="0"/>
      <w:marRight w:val="0"/>
      <w:marTop w:val="0"/>
      <w:marBottom w:val="0"/>
      <w:divBdr>
        <w:top w:val="none" w:sz="0" w:space="0" w:color="auto"/>
        <w:left w:val="none" w:sz="0" w:space="0" w:color="auto"/>
        <w:bottom w:val="none" w:sz="0" w:space="0" w:color="auto"/>
        <w:right w:val="none" w:sz="0" w:space="0" w:color="auto"/>
      </w:divBdr>
    </w:div>
    <w:div w:id="535822940">
      <w:bodyDiv w:val="1"/>
      <w:marLeft w:val="0"/>
      <w:marRight w:val="0"/>
      <w:marTop w:val="0"/>
      <w:marBottom w:val="0"/>
      <w:divBdr>
        <w:top w:val="none" w:sz="0" w:space="0" w:color="auto"/>
        <w:left w:val="none" w:sz="0" w:space="0" w:color="auto"/>
        <w:bottom w:val="none" w:sz="0" w:space="0" w:color="auto"/>
        <w:right w:val="none" w:sz="0" w:space="0" w:color="auto"/>
      </w:divBdr>
    </w:div>
    <w:div w:id="537470147">
      <w:bodyDiv w:val="1"/>
      <w:marLeft w:val="0"/>
      <w:marRight w:val="0"/>
      <w:marTop w:val="0"/>
      <w:marBottom w:val="0"/>
      <w:divBdr>
        <w:top w:val="none" w:sz="0" w:space="0" w:color="auto"/>
        <w:left w:val="none" w:sz="0" w:space="0" w:color="auto"/>
        <w:bottom w:val="none" w:sz="0" w:space="0" w:color="auto"/>
        <w:right w:val="none" w:sz="0" w:space="0" w:color="auto"/>
      </w:divBdr>
    </w:div>
    <w:div w:id="549801862">
      <w:bodyDiv w:val="1"/>
      <w:marLeft w:val="0"/>
      <w:marRight w:val="0"/>
      <w:marTop w:val="0"/>
      <w:marBottom w:val="0"/>
      <w:divBdr>
        <w:top w:val="none" w:sz="0" w:space="0" w:color="auto"/>
        <w:left w:val="none" w:sz="0" w:space="0" w:color="auto"/>
        <w:bottom w:val="none" w:sz="0" w:space="0" w:color="auto"/>
        <w:right w:val="none" w:sz="0" w:space="0" w:color="auto"/>
      </w:divBdr>
      <w:divsChild>
        <w:div w:id="1280531303">
          <w:marLeft w:val="0"/>
          <w:marRight w:val="0"/>
          <w:marTop w:val="0"/>
          <w:marBottom w:val="0"/>
          <w:divBdr>
            <w:top w:val="none" w:sz="0" w:space="0" w:color="auto"/>
            <w:left w:val="none" w:sz="0" w:space="0" w:color="auto"/>
            <w:bottom w:val="none" w:sz="0" w:space="0" w:color="auto"/>
            <w:right w:val="none" w:sz="0" w:space="0" w:color="auto"/>
          </w:divBdr>
          <w:divsChild>
            <w:div w:id="1212498850">
              <w:marLeft w:val="0"/>
              <w:marRight w:val="0"/>
              <w:marTop w:val="0"/>
              <w:marBottom w:val="0"/>
              <w:divBdr>
                <w:top w:val="none" w:sz="0" w:space="0" w:color="auto"/>
                <w:left w:val="none" w:sz="0" w:space="0" w:color="auto"/>
                <w:bottom w:val="none" w:sz="0" w:space="0" w:color="auto"/>
                <w:right w:val="none" w:sz="0" w:space="0" w:color="auto"/>
              </w:divBdr>
            </w:div>
            <w:div w:id="1564607774">
              <w:marLeft w:val="0"/>
              <w:marRight w:val="0"/>
              <w:marTop w:val="0"/>
              <w:marBottom w:val="0"/>
              <w:divBdr>
                <w:top w:val="none" w:sz="0" w:space="0" w:color="auto"/>
                <w:left w:val="none" w:sz="0" w:space="0" w:color="auto"/>
                <w:bottom w:val="none" w:sz="0" w:space="0" w:color="auto"/>
                <w:right w:val="none" w:sz="0" w:space="0" w:color="auto"/>
              </w:divBdr>
            </w:div>
          </w:divsChild>
        </w:div>
        <w:div w:id="1920601076">
          <w:marLeft w:val="0"/>
          <w:marRight w:val="0"/>
          <w:marTop w:val="0"/>
          <w:marBottom w:val="0"/>
          <w:divBdr>
            <w:top w:val="none" w:sz="0" w:space="0" w:color="auto"/>
            <w:left w:val="none" w:sz="0" w:space="0" w:color="auto"/>
            <w:bottom w:val="none" w:sz="0" w:space="0" w:color="auto"/>
            <w:right w:val="none" w:sz="0" w:space="0" w:color="auto"/>
          </w:divBdr>
          <w:divsChild>
            <w:div w:id="260381798">
              <w:marLeft w:val="0"/>
              <w:marRight w:val="0"/>
              <w:marTop w:val="0"/>
              <w:marBottom w:val="0"/>
              <w:divBdr>
                <w:top w:val="none" w:sz="0" w:space="0" w:color="auto"/>
                <w:left w:val="none" w:sz="0" w:space="0" w:color="auto"/>
                <w:bottom w:val="none" w:sz="0" w:space="0" w:color="auto"/>
                <w:right w:val="none" w:sz="0" w:space="0" w:color="auto"/>
              </w:divBdr>
            </w:div>
            <w:div w:id="37114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68558">
      <w:bodyDiv w:val="1"/>
      <w:marLeft w:val="0"/>
      <w:marRight w:val="0"/>
      <w:marTop w:val="0"/>
      <w:marBottom w:val="0"/>
      <w:divBdr>
        <w:top w:val="none" w:sz="0" w:space="0" w:color="auto"/>
        <w:left w:val="none" w:sz="0" w:space="0" w:color="auto"/>
        <w:bottom w:val="none" w:sz="0" w:space="0" w:color="auto"/>
        <w:right w:val="none" w:sz="0" w:space="0" w:color="auto"/>
      </w:divBdr>
      <w:divsChild>
        <w:div w:id="1571967410">
          <w:marLeft w:val="0"/>
          <w:marRight w:val="0"/>
          <w:marTop w:val="0"/>
          <w:marBottom w:val="0"/>
          <w:divBdr>
            <w:top w:val="none" w:sz="0" w:space="0" w:color="auto"/>
            <w:left w:val="none" w:sz="0" w:space="0" w:color="auto"/>
            <w:bottom w:val="none" w:sz="0" w:space="0" w:color="auto"/>
            <w:right w:val="none" w:sz="0" w:space="0" w:color="auto"/>
          </w:divBdr>
        </w:div>
        <w:div w:id="869104386">
          <w:marLeft w:val="0"/>
          <w:marRight w:val="0"/>
          <w:marTop w:val="0"/>
          <w:marBottom w:val="0"/>
          <w:divBdr>
            <w:top w:val="none" w:sz="0" w:space="0" w:color="auto"/>
            <w:left w:val="none" w:sz="0" w:space="0" w:color="auto"/>
            <w:bottom w:val="none" w:sz="0" w:space="0" w:color="auto"/>
            <w:right w:val="none" w:sz="0" w:space="0" w:color="auto"/>
          </w:divBdr>
        </w:div>
      </w:divsChild>
    </w:div>
    <w:div w:id="577010953">
      <w:bodyDiv w:val="1"/>
      <w:marLeft w:val="0"/>
      <w:marRight w:val="0"/>
      <w:marTop w:val="0"/>
      <w:marBottom w:val="0"/>
      <w:divBdr>
        <w:top w:val="none" w:sz="0" w:space="0" w:color="auto"/>
        <w:left w:val="none" w:sz="0" w:space="0" w:color="auto"/>
        <w:bottom w:val="none" w:sz="0" w:space="0" w:color="auto"/>
        <w:right w:val="none" w:sz="0" w:space="0" w:color="auto"/>
      </w:divBdr>
    </w:div>
    <w:div w:id="586311033">
      <w:bodyDiv w:val="1"/>
      <w:marLeft w:val="0"/>
      <w:marRight w:val="0"/>
      <w:marTop w:val="0"/>
      <w:marBottom w:val="0"/>
      <w:divBdr>
        <w:top w:val="none" w:sz="0" w:space="0" w:color="auto"/>
        <w:left w:val="none" w:sz="0" w:space="0" w:color="auto"/>
        <w:bottom w:val="none" w:sz="0" w:space="0" w:color="auto"/>
        <w:right w:val="none" w:sz="0" w:space="0" w:color="auto"/>
      </w:divBdr>
    </w:div>
    <w:div w:id="586378681">
      <w:bodyDiv w:val="1"/>
      <w:marLeft w:val="0"/>
      <w:marRight w:val="0"/>
      <w:marTop w:val="0"/>
      <w:marBottom w:val="0"/>
      <w:divBdr>
        <w:top w:val="none" w:sz="0" w:space="0" w:color="auto"/>
        <w:left w:val="none" w:sz="0" w:space="0" w:color="auto"/>
        <w:bottom w:val="none" w:sz="0" w:space="0" w:color="auto"/>
        <w:right w:val="none" w:sz="0" w:space="0" w:color="auto"/>
      </w:divBdr>
    </w:div>
    <w:div w:id="587006259">
      <w:bodyDiv w:val="1"/>
      <w:marLeft w:val="0"/>
      <w:marRight w:val="0"/>
      <w:marTop w:val="0"/>
      <w:marBottom w:val="0"/>
      <w:divBdr>
        <w:top w:val="none" w:sz="0" w:space="0" w:color="auto"/>
        <w:left w:val="none" w:sz="0" w:space="0" w:color="auto"/>
        <w:bottom w:val="none" w:sz="0" w:space="0" w:color="auto"/>
        <w:right w:val="none" w:sz="0" w:space="0" w:color="auto"/>
      </w:divBdr>
    </w:div>
    <w:div w:id="592084227">
      <w:bodyDiv w:val="1"/>
      <w:marLeft w:val="0"/>
      <w:marRight w:val="0"/>
      <w:marTop w:val="0"/>
      <w:marBottom w:val="0"/>
      <w:divBdr>
        <w:top w:val="none" w:sz="0" w:space="0" w:color="auto"/>
        <w:left w:val="none" w:sz="0" w:space="0" w:color="auto"/>
        <w:bottom w:val="none" w:sz="0" w:space="0" w:color="auto"/>
        <w:right w:val="none" w:sz="0" w:space="0" w:color="auto"/>
      </w:divBdr>
    </w:div>
    <w:div w:id="605507672">
      <w:bodyDiv w:val="1"/>
      <w:marLeft w:val="0"/>
      <w:marRight w:val="0"/>
      <w:marTop w:val="0"/>
      <w:marBottom w:val="0"/>
      <w:divBdr>
        <w:top w:val="none" w:sz="0" w:space="0" w:color="auto"/>
        <w:left w:val="none" w:sz="0" w:space="0" w:color="auto"/>
        <w:bottom w:val="none" w:sz="0" w:space="0" w:color="auto"/>
        <w:right w:val="none" w:sz="0" w:space="0" w:color="auto"/>
      </w:divBdr>
    </w:div>
    <w:div w:id="619995787">
      <w:bodyDiv w:val="1"/>
      <w:marLeft w:val="0"/>
      <w:marRight w:val="0"/>
      <w:marTop w:val="0"/>
      <w:marBottom w:val="0"/>
      <w:divBdr>
        <w:top w:val="none" w:sz="0" w:space="0" w:color="auto"/>
        <w:left w:val="none" w:sz="0" w:space="0" w:color="auto"/>
        <w:bottom w:val="none" w:sz="0" w:space="0" w:color="auto"/>
        <w:right w:val="none" w:sz="0" w:space="0" w:color="auto"/>
      </w:divBdr>
    </w:div>
    <w:div w:id="621110654">
      <w:bodyDiv w:val="1"/>
      <w:marLeft w:val="0"/>
      <w:marRight w:val="0"/>
      <w:marTop w:val="0"/>
      <w:marBottom w:val="0"/>
      <w:divBdr>
        <w:top w:val="none" w:sz="0" w:space="0" w:color="auto"/>
        <w:left w:val="none" w:sz="0" w:space="0" w:color="auto"/>
        <w:bottom w:val="none" w:sz="0" w:space="0" w:color="auto"/>
        <w:right w:val="none" w:sz="0" w:space="0" w:color="auto"/>
      </w:divBdr>
      <w:divsChild>
        <w:div w:id="1625036823">
          <w:marLeft w:val="0"/>
          <w:marRight w:val="0"/>
          <w:marTop w:val="0"/>
          <w:marBottom w:val="0"/>
          <w:divBdr>
            <w:top w:val="none" w:sz="0" w:space="0" w:color="auto"/>
            <w:left w:val="none" w:sz="0" w:space="0" w:color="auto"/>
            <w:bottom w:val="none" w:sz="0" w:space="0" w:color="auto"/>
            <w:right w:val="none" w:sz="0" w:space="0" w:color="auto"/>
          </w:divBdr>
        </w:div>
        <w:div w:id="1245993062">
          <w:marLeft w:val="0"/>
          <w:marRight w:val="0"/>
          <w:marTop w:val="0"/>
          <w:marBottom w:val="0"/>
          <w:divBdr>
            <w:top w:val="none" w:sz="0" w:space="0" w:color="auto"/>
            <w:left w:val="none" w:sz="0" w:space="0" w:color="auto"/>
            <w:bottom w:val="none" w:sz="0" w:space="0" w:color="auto"/>
            <w:right w:val="none" w:sz="0" w:space="0" w:color="auto"/>
          </w:divBdr>
        </w:div>
        <w:div w:id="1420444729">
          <w:marLeft w:val="0"/>
          <w:marRight w:val="0"/>
          <w:marTop w:val="0"/>
          <w:marBottom w:val="0"/>
          <w:divBdr>
            <w:top w:val="none" w:sz="0" w:space="0" w:color="auto"/>
            <w:left w:val="none" w:sz="0" w:space="0" w:color="auto"/>
            <w:bottom w:val="none" w:sz="0" w:space="0" w:color="auto"/>
            <w:right w:val="none" w:sz="0" w:space="0" w:color="auto"/>
          </w:divBdr>
        </w:div>
        <w:div w:id="1300379799">
          <w:marLeft w:val="0"/>
          <w:marRight w:val="0"/>
          <w:marTop w:val="0"/>
          <w:marBottom w:val="0"/>
          <w:divBdr>
            <w:top w:val="none" w:sz="0" w:space="0" w:color="auto"/>
            <w:left w:val="none" w:sz="0" w:space="0" w:color="auto"/>
            <w:bottom w:val="none" w:sz="0" w:space="0" w:color="auto"/>
            <w:right w:val="none" w:sz="0" w:space="0" w:color="auto"/>
          </w:divBdr>
        </w:div>
        <w:div w:id="479076545">
          <w:marLeft w:val="0"/>
          <w:marRight w:val="0"/>
          <w:marTop w:val="0"/>
          <w:marBottom w:val="0"/>
          <w:divBdr>
            <w:top w:val="none" w:sz="0" w:space="0" w:color="auto"/>
            <w:left w:val="none" w:sz="0" w:space="0" w:color="auto"/>
            <w:bottom w:val="none" w:sz="0" w:space="0" w:color="auto"/>
            <w:right w:val="none" w:sz="0" w:space="0" w:color="auto"/>
          </w:divBdr>
        </w:div>
      </w:divsChild>
    </w:div>
    <w:div w:id="626354891">
      <w:bodyDiv w:val="1"/>
      <w:marLeft w:val="0"/>
      <w:marRight w:val="0"/>
      <w:marTop w:val="0"/>
      <w:marBottom w:val="0"/>
      <w:divBdr>
        <w:top w:val="none" w:sz="0" w:space="0" w:color="auto"/>
        <w:left w:val="none" w:sz="0" w:space="0" w:color="auto"/>
        <w:bottom w:val="none" w:sz="0" w:space="0" w:color="auto"/>
        <w:right w:val="none" w:sz="0" w:space="0" w:color="auto"/>
      </w:divBdr>
    </w:div>
    <w:div w:id="628823111">
      <w:bodyDiv w:val="1"/>
      <w:marLeft w:val="0"/>
      <w:marRight w:val="0"/>
      <w:marTop w:val="0"/>
      <w:marBottom w:val="0"/>
      <w:divBdr>
        <w:top w:val="none" w:sz="0" w:space="0" w:color="auto"/>
        <w:left w:val="none" w:sz="0" w:space="0" w:color="auto"/>
        <w:bottom w:val="none" w:sz="0" w:space="0" w:color="auto"/>
        <w:right w:val="none" w:sz="0" w:space="0" w:color="auto"/>
      </w:divBdr>
      <w:divsChild>
        <w:div w:id="1532500368">
          <w:marLeft w:val="0"/>
          <w:marRight w:val="0"/>
          <w:marTop w:val="0"/>
          <w:marBottom w:val="0"/>
          <w:divBdr>
            <w:top w:val="none" w:sz="0" w:space="0" w:color="auto"/>
            <w:left w:val="none" w:sz="0" w:space="0" w:color="auto"/>
            <w:bottom w:val="none" w:sz="0" w:space="0" w:color="auto"/>
            <w:right w:val="none" w:sz="0" w:space="0" w:color="auto"/>
          </w:divBdr>
          <w:divsChild>
            <w:div w:id="277182328">
              <w:marLeft w:val="0"/>
              <w:marRight w:val="0"/>
              <w:marTop w:val="0"/>
              <w:marBottom w:val="0"/>
              <w:divBdr>
                <w:top w:val="none" w:sz="0" w:space="0" w:color="auto"/>
                <w:left w:val="none" w:sz="0" w:space="0" w:color="auto"/>
                <w:bottom w:val="none" w:sz="0" w:space="0" w:color="auto"/>
                <w:right w:val="none" w:sz="0" w:space="0" w:color="auto"/>
              </w:divBdr>
            </w:div>
          </w:divsChild>
        </w:div>
        <w:div w:id="975257091">
          <w:marLeft w:val="0"/>
          <w:marRight w:val="0"/>
          <w:marTop w:val="0"/>
          <w:marBottom w:val="0"/>
          <w:divBdr>
            <w:top w:val="none" w:sz="0" w:space="0" w:color="auto"/>
            <w:left w:val="none" w:sz="0" w:space="0" w:color="auto"/>
            <w:bottom w:val="none" w:sz="0" w:space="0" w:color="auto"/>
            <w:right w:val="none" w:sz="0" w:space="0" w:color="auto"/>
          </w:divBdr>
        </w:div>
      </w:divsChild>
    </w:div>
    <w:div w:id="629284633">
      <w:bodyDiv w:val="1"/>
      <w:marLeft w:val="0"/>
      <w:marRight w:val="0"/>
      <w:marTop w:val="0"/>
      <w:marBottom w:val="0"/>
      <w:divBdr>
        <w:top w:val="none" w:sz="0" w:space="0" w:color="auto"/>
        <w:left w:val="none" w:sz="0" w:space="0" w:color="auto"/>
        <w:bottom w:val="none" w:sz="0" w:space="0" w:color="auto"/>
        <w:right w:val="none" w:sz="0" w:space="0" w:color="auto"/>
      </w:divBdr>
    </w:div>
    <w:div w:id="647827492">
      <w:bodyDiv w:val="1"/>
      <w:marLeft w:val="0"/>
      <w:marRight w:val="0"/>
      <w:marTop w:val="0"/>
      <w:marBottom w:val="0"/>
      <w:divBdr>
        <w:top w:val="none" w:sz="0" w:space="0" w:color="auto"/>
        <w:left w:val="none" w:sz="0" w:space="0" w:color="auto"/>
        <w:bottom w:val="none" w:sz="0" w:space="0" w:color="auto"/>
        <w:right w:val="none" w:sz="0" w:space="0" w:color="auto"/>
      </w:divBdr>
    </w:div>
    <w:div w:id="656029932">
      <w:bodyDiv w:val="1"/>
      <w:marLeft w:val="0"/>
      <w:marRight w:val="0"/>
      <w:marTop w:val="0"/>
      <w:marBottom w:val="0"/>
      <w:divBdr>
        <w:top w:val="none" w:sz="0" w:space="0" w:color="auto"/>
        <w:left w:val="none" w:sz="0" w:space="0" w:color="auto"/>
        <w:bottom w:val="none" w:sz="0" w:space="0" w:color="auto"/>
        <w:right w:val="none" w:sz="0" w:space="0" w:color="auto"/>
      </w:divBdr>
    </w:div>
    <w:div w:id="661275321">
      <w:bodyDiv w:val="1"/>
      <w:marLeft w:val="0"/>
      <w:marRight w:val="0"/>
      <w:marTop w:val="0"/>
      <w:marBottom w:val="0"/>
      <w:divBdr>
        <w:top w:val="none" w:sz="0" w:space="0" w:color="auto"/>
        <w:left w:val="none" w:sz="0" w:space="0" w:color="auto"/>
        <w:bottom w:val="none" w:sz="0" w:space="0" w:color="auto"/>
        <w:right w:val="none" w:sz="0" w:space="0" w:color="auto"/>
      </w:divBdr>
      <w:divsChild>
        <w:div w:id="876892955">
          <w:marLeft w:val="0"/>
          <w:marRight w:val="0"/>
          <w:marTop w:val="0"/>
          <w:marBottom w:val="0"/>
          <w:divBdr>
            <w:top w:val="none" w:sz="0" w:space="0" w:color="auto"/>
            <w:left w:val="none" w:sz="0" w:space="0" w:color="auto"/>
            <w:bottom w:val="none" w:sz="0" w:space="0" w:color="auto"/>
            <w:right w:val="none" w:sz="0" w:space="0" w:color="auto"/>
          </w:divBdr>
        </w:div>
        <w:div w:id="1694184726">
          <w:marLeft w:val="0"/>
          <w:marRight w:val="0"/>
          <w:marTop w:val="0"/>
          <w:marBottom w:val="0"/>
          <w:divBdr>
            <w:top w:val="none" w:sz="0" w:space="0" w:color="auto"/>
            <w:left w:val="none" w:sz="0" w:space="0" w:color="auto"/>
            <w:bottom w:val="none" w:sz="0" w:space="0" w:color="auto"/>
            <w:right w:val="none" w:sz="0" w:space="0" w:color="auto"/>
          </w:divBdr>
        </w:div>
      </w:divsChild>
    </w:div>
    <w:div w:id="664404709">
      <w:bodyDiv w:val="1"/>
      <w:marLeft w:val="0"/>
      <w:marRight w:val="0"/>
      <w:marTop w:val="0"/>
      <w:marBottom w:val="0"/>
      <w:divBdr>
        <w:top w:val="none" w:sz="0" w:space="0" w:color="auto"/>
        <w:left w:val="none" w:sz="0" w:space="0" w:color="auto"/>
        <w:bottom w:val="none" w:sz="0" w:space="0" w:color="auto"/>
        <w:right w:val="none" w:sz="0" w:space="0" w:color="auto"/>
      </w:divBdr>
    </w:div>
    <w:div w:id="669992694">
      <w:bodyDiv w:val="1"/>
      <w:marLeft w:val="0"/>
      <w:marRight w:val="0"/>
      <w:marTop w:val="0"/>
      <w:marBottom w:val="0"/>
      <w:divBdr>
        <w:top w:val="none" w:sz="0" w:space="0" w:color="auto"/>
        <w:left w:val="none" w:sz="0" w:space="0" w:color="auto"/>
        <w:bottom w:val="none" w:sz="0" w:space="0" w:color="auto"/>
        <w:right w:val="none" w:sz="0" w:space="0" w:color="auto"/>
      </w:divBdr>
    </w:div>
    <w:div w:id="676883873">
      <w:bodyDiv w:val="1"/>
      <w:marLeft w:val="0"/>
      <w:marRight w:val="0"/>
      <w:marTop w:val="0"/>
      <w:marBottom w:val="0"/>
      <w:divBdr>
        <w:top w:val="none" w:sz="0" w:space="0" w:color="auto"/>
        <w:left w:val="none" w:sz="0" w:space="0" w:color="auto"/>
        <w:bottom w:val="none" w:sz="0" w:space="0" w:color="auto"/>
        <w:right w:val="none" w:sz="0" w:space="0" w:color="auto"/>
      </w:divBdr>
    </w:div>
    <w:div w:id="678853163">
      <w:bodyDiv w:val="1"/>
      <w:marLeft w:val="0"/>
      <w:marRight w:val="0"/>
      <w:marTop w:val="0"/>
      <w:marBottom w:val="0"/>
      <w:divBdr>
        <w:top w:val="none" w:sz="0" w:space="0" w:color="auto"/>
        <w:left w:val="none" w:sz="0" w:space="0" w:color="auto"/>
        <w:bottom w:val="none" w:sz="0" w:space="0" w:color="auto"/>
        <w:right w:val="none" w:sz="0" w:space="0" w:color="auto"/>
      </w:divBdr>
    </w:div>
    <w:div w:id="690179866">
      <w:bodyDiv w:val="1"/>
      <w:marLeft w:val="0"/>
      <w:marRight w:val="0"/>
      <w:marTop w:val="0"/>
      <w:marBottom w:val="0"/>
      <w:divBdr>
        <w:top w:val="none" w:sz="0" w:space="0" w:color="auto"/>
        <w:left w:val="none" w:sz="0" w:space="0" w:color="auto"/>
        <w:bottom w:val="none" w:sz="0" w:space="0" w:color="auto"/>
        <w:right w:val="none" w:sz="0" w:space="0" w:color="auto"/>
      </w:divBdr>
    </w:div>
    <w:div w:id="698243010">
      <w:bodyDiv w:val="1"/>
      <w:marLeft w:val="0"/>
      <w:marRight w:val="0"/>
      <w:marTop w:val="0"/>
      <w:marBottom w:val="0"/>
      <w:divBdr>
        <w:top w:val="none" w:sz="0" w:space="0" w:color="auto"/>
        <w:left w:val="none" w:sz="0" w:space="0" w:color="auto"/>
        <w:bottom w:val="none" w:sz="0" w:space="0" w:color="auto"/>
        <w:right w:val="none" w:sz="0" w:space="0" w:color="auto"/>
      </w:divBdr>
    </w:div>
    <w:div w:id="735394282">
      <w:bodyDiv w:val="1"/>
      <w:marLeft w:val="0"/>
      <w:marRight w:val="0"/>
      <w:marTop w:val="0"/>
      <w:marBottom w:val="0"/>
      <w:divBdr>
        <w:top w:val="none" w:sz="0" w:space="0" w:color="auto"/>
        <w:left w:val="none" w:sz="0" w:space="0" w:color="auto"/>
        <w:bottom w:val="none" w:sz="0" w:space="0" w:color="auto"/>
        <w:right w:val="none" w:sz="0" w:space="0" w:color="auto"/>
      </w:divBdr>
    </w:div>
    <w:div w:id="737677895">
      <w:bodyDiv w:val="1"/>
      <w:marLeft w:val="0"/>
      <w:marRight w:val="0"/>
      <w:marTop w:val="0"/>
      <w:marBottom w:val="0"/>
      <w:divBdr>
        <w:top w:val="none" w:sz="0" w:space="0" w:color="auto"/>
        <w:left w:val="none" w:sz="0" w:space="0" w:color="auto"/>
        <w:bottom w:val="none" w:sz="0" w:space="0" w:color="auto"/>
        <w:right w:val="none" w:sz="0" w:space="0" w:color="auto"/>
      </w:divBdr>
      <w:divsChild>
        <w:div w:id="1601796686">
          <w:marLeft w:val="0"/>
          <w:marRight w:val="0"/>
          <w:marTop w:val="0"/>
          <w:marBottom w:val="0"/>
          <w:divBdr>
            <w:top w:val="none" w:sz="0" w:space="0" w:color="auto"/>
            <w:left w:val="none" w:sz="0" w:space="0" w:color="auto"/>
            <w:bottom w:val="none" w:sz="0" w:space="0" w:color="auto"/>
            <w:right w:val="none" w:sz="0" w:space="0" w:color="auto"/>
          </w:divBdr>
        </w:div>
      </w:divsChild>
    </w:div>
    <w:div w:id="742987246">
      <w:bodyDiv w:val="1"/>
      <w:marLeft w:val="0"/>
      <w:marRight w:val="0"/>
      <w:marTop w:val="0"/>
      <w:marBottom w:val="0"/>
      <w:divBdr>
        <w:top w:val="none" w:sz="0" w:space="0" w:color="auto"/>
        <w:left w:val="none" w:sz="0" w:space="0" w:color="auto"/>
        <w:bottom w:val="none" w:sz="0" w:space="0" w:color="auto"/>
        <w:right w:val="none" w:sz="0" w:space="0" w:color="auto"/>
      </w:divBdr>
    </w:div>
    <w:div w:id="751439798">
      <w:bodyDiv w:val="1"/>
      <w:marLeft w:val="0"/>
      <w:marRight w:val="0"/>
      <w:marTop w:val="0"/>
      <w:marBottom w:val="0"/>
      <w:divBdr>
        <w:top w:val="none" w:sz="0" w:space="0" w:color="auto"/>
        <w:left w:val="none" w:sz="0" w:space="0" w:color="auto"/>
        <w:bottom w:val="none" w:sz="0" w:space="0" w:color="auto"/>
        <w:right w:val="none" w:sz="0" w:space="0" w:color="auto"/>
      </w:divBdr>
    </w:div>
    <w:div w:id="757678634">
      <w:bodyDiv w:val="1"/>
      <w:marLeft w:val="0"/>
      <w:marRight w:val="0"/>
      <w:marTop w:val="0"/>
      <w:marBottom w:val="0"/>
      <w:divBdr>
        <w:top w:val="none" w:sz="0" w:space="0" w:color="auto"/>
        <w:left w:val="none" w:sz="0" w:space="0" w:color="auto"/>
        <w:bottom w:val="none" w:sz="0" w:space="0" w:color="auto"/>
        <w:right w:val="none" w:sz="0" w:space="0" w:color="auto"/>
      </w:divBdr>
      <w:divsChild>
        <w:div w:id="1898541947">
          <w:marLeft w:val="0"/>
          <w:marRight w:val="0"/>
          <w:marTop w:val="0"/>
          <w:marBottom w:val="0"/>
          <w:divBdr>
            <w:top w:val="none" w:sz="0" w:space="0" w:color="auto"/>
            <w:left w:val="none" w:sz="0" w:space="0" w:color="auto"/>
            <w:bottom w:val="none" w:sz="0" w:space="0" w:color="auto"/>
            <w:right w:val="none" w:sz="0" w:space="0" w:color="auto"/>
          </w:divBdr>
        </w:div>
        <w:div w:id="1736509141">
          <w:marLeft w:val="0"/>
          <w:marRight w:val="0"/>
          <w:marTop w:val="0"/>
          <w:marBottom w:val="0"/>
          <w:divBdr>
            <w:top w:val="none" w:sz="0" w:space="0" w:color="auto"/>
            <w:left w:val="none" w:sz="0" w:space="0" w:color="auto"/>
            <w:bottom w:val="none" w:sz="0" w:space="0" w:color="auto"/>
            <w:right w:val="none" w:sz="0" w:space="0" w:color="auto"/>
          </w:divBdr>
        </w:div>
      </w:divsChild>
    </w:div>
    <w:div w:id="775372526">
      <w:bodyDiv w:val="1"/>
      <w:marLeft w:val="0"/>
      <w:marRight w:val="0"/>
      <w:marTop w:val="0"/>
      <w:marBottom w:val="0"/>
      <w:divBdr>
        <w:top w:val="none" w:sz="0" w:space="0" w:color="auto"/>
        <w:left w:val="none" w:sz="0" w:space="0" w:color="auto"/>
        <w:bottom w:val="none" w:sz="0" w:space="0" w:color="auto"/>
        <w:right w:val="none" w:sz="0" w:space="0" w:color="auto"/>
      </w:divBdr>
    </w:div>
    <w:div w:id="791753749">
      <w:bodyDiv w:val="1"/>
      <w:marLeft w:val="0"/>
      <w:marRight w:val="0"/>
      <w:marTop w:val="0"/>
      <w:marBottom w:val="0"/>
      <w:divBdr>
        <w:top w:val="none" w:sz="0" w:space="0" w:color="auto"/>
        <w:left w:val="none" w:sz="0" w:space="0" w:color="auto"/>
        <w:bottom w:val="none" w:sz="0" w:space="0" w:color="auto"/>
        <w:right w:val="none" w:sz="0" w:space="0" w:color="auto"/>
      </w:divBdr>
      <w:divsChild>
        <w:div w:id="1860311501">
          <w:marLeft w:val="0"/>
          <w:marRight w:val="0"/>
          <w:marTop w:val="0"/>
          <w:marBottom w:val="0"/>
          <w:divBdr>
            <w:top w:val="none" w:sz="0" w:space="0" w:color="auto"/>
            <w:left w:val="none" w:sz="0" w:space="0" w:color="auto"/>
            <w:bottom w:val="none" w:sz="0" w:space="0" w:color="auto"/>
            <w:right w:val="none" w:sz="0" w:space="0" w:color="auto"/>
          </w:divBdr>
        </w:div>
        <w:div w:id="1312977382">
          <w:marLeft w:val="0"/>
          <w:marRight w:val="0"/>
          <w:marTop w:val="0"/>
          <w:marBottom w:val="0"/>
          <w:divBdr>
            <w:top w:val="none" w:sz="0" w:space="0" w:color="auto"/>
            <w:left w:val="none" w:sz="0" w:space="0" w:color="auto"/>
            <w:bottom w:val="none" w:sz="0" w:space="0" w:color="auto"/>
            <w:right w:val="none" w:sz="0" w:space="0" w:color="auto"/>
          </w:divBdr>
        </w:div>
      </w:divsChild>
    </w:div>
    <w:div w:id="805002135">
      <w:bodyDiv w:val="1"/>
      <w:marLeft w:val="0"/>
      <w:marRight w:val="0"/>
      <w:marTop w:val="0"/>
      <w:marBottom w:val="0"/>
      <w:divBdr>
        <w:top w:val="none" w:sz="0" w:space="0" w:color="auto"/>
        <w:left w:val="none" w:sz="0" w:space="0" w:color="auto"/>
        <w:bottom w:val="none" w:sz="0" w:space="0" w:color="auto"/>
        <w:right w:val="none" w:sz="0" w:space="0" w:color="auto"/>
      </w:divBdr>
    </w:div>
    <w:div w:id="814759614">
      <w:bodyDiv w:val="1"/>
      <w:marLeft w:val="0"/>
      <w:marRight w:val="0"/>
      <w:marTop w:val="0"/>
      <w:marBottom w:val="0"/>
      <w:divBdr>
        <w:top w:val="none" w:sz="0" w:space="0" w:color="auto"/>
        <w:left w:val="none" w:sz="0" w:space="0" w:color="auto"/>
        <w:bottom w:val="none" w:sz="0" w:space="0" w:color="auto"/>
        <w:right w:val="none" w:sz="0" w:space="0" w:color="auto"/>
      </w:divBdr>
    </w:div>
    <w:div w:id="835539787">
      <w:bodyDiv w:val="1"/>
      <w:marLeft w:val="0"/>
      <w:marRight w:val="0"/>
      <w:marTop w:val="0"/>
      <w:marBottom w:val="0"/>
      <w:divBdr>
        <w:top w:val="none" w:sz="0" w:space="0" w:color="auto"/>
        <w:left w:val="none" w:sz="0" w:space="0" w:color="auto"/>
        <w:bottom w:val="none" w:sz="0" w:space="0" w:color="auto"/>
        <w:right w:val="none" w:sz="0" w:space="0" w:color="auto"/>
      </w:divBdr>
    </w:div>
    <w:div w:id="870387337">
      <w:bodyDiv w:val="1"/>
      <w:marLeft w:val="0"/>
      <w:marRight w:val="0"/>
      <w:marTop w:val="0"/>
      <w:marBottom w:val="0"/>
      <w:divBdr>
        <w:top w:val="none" w:sz="0" w:space="0" w:color="auto"/>
        <w:left w:val="none" w:sz="0" w:space="0" w:color="auto"/>
        <w:bottom w:val="none" w:sz="0" w:space="0" w:color="auto"/>
        <w:right w:val="none" w:sz="0" w:space="0" w:color="auto"/>
      </w:divBdr>
      <w:divsChild>
        <w:div w:id="1922638794">
          <w:marLeft w:val="0"/>
          <w:marRight w:val="0"/>
          <w:marTop w:val="0"/>
          <w:marBottom w:val="0"/>
          <w:divBdr>
            <w:top w:val="none" w:sz="0" w:space="0" w:color="auto"/>
            <w:left w:val="none" w:sz="0" w:space="0" w:color="auto"/>
            <w:bottom w:val="none" w:sz="0" w:space="0" w:color="auto"/>
            <w:right w:val="none" w:sz="0" w:space="0" w:color="auto"/>
          </w:divBdr>
          <w:divsChild>
            <w:div w:id="1070300745">
              <w:marLeft w:val="0"/>
              <w:marRight w:val="0"/>
              <w:marTop w:val="0"/>
              <w:marBottom w:val="0"/>
              <w:divBdr>
                <w:top w:val="none" w:sz="0" w:space="0" w:color="auto"/>
                <w:left w:val="none" w:sz="0" w:space="0" w:color="auto"/>
                <w:bottom w:val="none" w:sz="0" w:space="0" w:color="auto"/>
                <w:right w:val="none" w:sz="0" w:space="0" w:color="auto"/>
              </w:divBdr>
            </w:div>
          </w:divsChild>
        </w:div>
        <w:div w:id="223567069">
          <w:marLeft w:val="0"/>
          <w:marRight w:val="0"/>
          <w:marTop w:val="0"/>
          <w:marBottom w:val="0"/>
          <w:divBdr>
            <w:top w:val="none" w:sz="0" w:space="0" w:color="auto"/>
            <w:left w:val="none" w:sz="0" w:space="0" w:color="auto"/>
            <w:bottom w:val="none" w:sz="0" w:space="0" w:color="auto"/>
            <w:right w:val="none" w:sz="0" w:space="0" w:color="auto"/>
          </w:divBdr>
        </w:div>
      </w:divsChild>
    </w:div>
    <w:div w:id="882181167">
      <w:bodyDiv w:val="1"/>
      <w:marLeft w:val="0"/>
      <w:marRight w:val="0"/>
      <w:marTop w:val="0"/>
      <w:marBottom w:val="0"/>
      <w:divBdr>
        <w:top w:val="none" w:sz="0" w:space="0" w:color="auto"/>
        <w:left w:val="none" w:sz="0" w:space="0" w:color="auto"/>
        <w:bottom w:val="none" w:sz="0" w:space="0" w:color="auto"/>
        <w:right w:val="none" w:sz="0" w:space="0" w:color="auto"/>
      </w:divBdr>
    </w:div>
    <w:div w:id="882668791">
      <w:bodyDiv w:val="1"/>
      <w:marLeft w:val="0"/>
      <w:marRight w:val="0"/>
      <w:marTop w:val="0"/>
      <w:marBottom w:val="0"/>
      <w:divBdr>
        <w:top w:val="none" w:sz="0" w:space="0" w:color="auto"/>
        <w:left w:val="none" w:sz="0" w:space="0" w:color="auto"/>
        <w:bottom w:val="none" w:sz="0" w:space="0" w:color="auto"/>
        <w:right w:val="none" w:sz="0" w:space="0" w:color="auto"/>
      </w:divBdr>
    </w:div>
    <w:div w:id="890582683">
      <w:bodyDiv w:val="1"/>
      <w:marLeft w:val="0"/>
      <w:marRight w:val="0"/>
      <w:marTop w:val="0"/>
      <w:marBottom w:val="0"/>
      <w:divBdr>
        <w:top w:val="none" w:sz="0" w:space="0" w:color="auto"/>
        <w:left w:val="none" w:sz="0" w:space="0" w:color="auto"/>
        <w:bottom w:val="none" w:sz="0" w:space="0" w:color="auto"/>
        <w:right w:val="none" w:sz="0" w:space="0" w:color="auto"/>
      </w:divBdr>
    </w:div>
    <w:div w:id="921261086">
      <w:bodyDiv w:val="1"/>
      <w:marLeft w:val="0"/>
      <w:marRight w:val="0"/>
      <w:marTop w:val="0"/>
      <w:marBottom w:val="0"/>
      <w:divBdr>
        <w:top w:val="none" w:sz="0" w:space="0" w:color="auto"/>
        <w:left w:val="none" w:sz="0" w:space="0" w:color="auto"/>
        <w:bottom w:val="none" w:sz="0" w:space="0" w:color="auto"/>
        <w:right w:val="none" w:sz="0" w:space="0" w:color="auto"/>
      </w:divBdr>
    </w:div>
    <w:div w:id="930429050">
      <w:bodyDiv w:val="1"/>
      <w:marLeft w:val="0"/>
      <w:marRight w:val="0"/>
      <w:marTop w:val="0"/>
      <w:marBottom w:val="0"/>
      <w:divBdr>
        <w:top w:val="none" w:sz="0" w:space="0" w:color="auto"/>
        <w:left w:val="none" w:sz="0" w:space="0" w:color="auto"/>
        <w:bottom w:val="none" w:sz="0" w:space="0" w:color="auto"/>
        <w:right w:val="none" w:sz="0" w:space="0" w:color="auto"/>
      </w:divBdr>
    </w:div>
    <w:div w:id="933898457">
      <w:bodyDiv w:val="1"/>
      <w:marLeft w:val="0"/>
      <w:marRight w:val="0"/>
      <w:marTop w:val="0"/>
      <w:marBottom w:val="0"/>
      <w:divBdr>
        <w:top w:val="none" w:sz="0" w:space="0" w:color="auto"/>
        <w:left w:val="none" w:sz="0" w:space="0" w:color="auto"/>
        <w:bottom w:val="none" w:sz="0" w:space="0" w:color="auto"/>
        <w:right w:val="none" w:sz="0" w:space="0" w:color="auto"/>
      </w:divBdr>
    </w:div>
    <w:div w:id="935282661">
      <w:bodyDiv w:val="1"/>
      <w:marLeft w:val="0"/>
      <w:marRight w:val="0"/>
      <w:marTop w:val="0"/>
      <w:marBottom w:val="0"/>
      <w:divBdr>
        <w:top w:val="none" w:sz="0" w:space="0" w:color="auto"/>
        <w:left w:val="none" w:sz="0" w:space="0" w:color="auto"/>
        <w:bottom w:val="none" w:sz="0" w:space="0" w:color="auto"/>
        <w:right w:val="none" w:sz="0" w:space="0" w:color="auto"/>
      </w:divBdr>
      <w:divsChild>
        <w:div w:id="298610223">
          <w:marLeft w:val="0"/>
          <w:marRight w:val="0"/>
          <w:marTop w:val="0"/>
          <w:marBottom w:val="0"/>
          <w:divBdr>
            <w:top w:val="none" w:sz="0" w:space="0" w:color="auto"/>
            <w:left w:val="none" w:sz="0" w:space="0" w:color="auto"/>
            <w:bottom w:val="none" w:sz="0" w:space="0" w:color="auto"/>
            <w:right w:val="none" w:sz="0" w:space="0" w:color="auto"/>
          </w:divBdr>
        </w:div>
        <w:div w:id="628626858">
          <w:marLeft w:val="0"/>
          <w:marRight w:val="0"/>
          <w:marTop w:val="0"/>
          <w:marBottom w:val="0"/>
          <w:divBdr>
            <w:top w:val="none" w:sz="0" w:space="0" w:color="auto"/>
            <w:left w:val="none" w:sz="0" w:space="0" w:color="auto"/>
            <w:bottom w:val="none" w:sz="0" w:space="0" w:color="auto"/>
            <w:right w:val="none" w:sz="0" w:space="0" w:color="auto"/>
          </w:divBdr>
        </w:div>
        <w:div w:id="1000277077">
          <w:marLeft w:val="0"/>
          <w:marRight w:val="0"/>
          <w:marTop w:val="0"/>
          <w:marBottom w:val="0"/>
          <w:divBdr>
            <w:top w:val="none" w:sz="0" w:space="0" w:color="auto"/>
            <w:left w:val="none" w:sz="0" w:space="0" w:color="auto"/>
            <w:bottom w:val="none" w:sz="0" w:space="0" w:color="auto"/>
            <w:right w:val="none" w:sz="0" w:space="0" w:color="auto"/>
          </w:divBdr>
        </w:div>
      </w:divsChild>
    </w:div>
    <w:div w:id="959919572">
      <w:bodyDiv w:val="1"/>
      <w:marLeft w:val="0"/>
      <w:marRight w:val="0"/>
      <w:marTop w:val="0"/>
      <w:marBottom w:val="0"/>
      <w:divBdr>
        <w:top w:val="none" w:sz="0" w:space="0" w:color="auto"/>
        <w:left w:val="none" w:sz="0" w:space="0" w:color="auto"/>
        <w:bottom w:val="none" w:sz="0" w:space="0" w:color="auto"/>
        <w:right w:val="none" w:sz="0" w:space="0" w:color="auto"/>
      </w:divBdr>
    </w:div>
    <w:div w:id="961347874">
      <w:bodyDiv w:val="1"/>
      <w:marLeft w:val="0"/>
      <w:marRight w:val="0"/>
      <w:marTop w:val="0"/>
      <w:marBottom w:val="0"/>
      <w:divBdr>
        <w:top w:val="none" w:sz="0" w:space="0" w:color="auto"/>
        <w:left w:val="none" w:sz="0" w:space="0" w:color="auto"/>
        <w:bottom w:val="none" w:sz="0" w:space="0" w:color="auto"/>
        <w:right w:val="none" w:sz="0" w:space="0" w:color="auto"/>
      </w:divBdr>
    </w:div>
    <w:div w:id="961955224">
      <w:bodyDiv w:val="1"/>
      <w:marLeft w:val="0"/>
      <w:marRight w:val="0"/>
      <w:marTop w:val="0"/>
      <w:marBottom w:val="0"/>
      <w:divBdr>
        <w:top w:val="none" w:sz="0" w:space="0" w:color="auto"/>
        <w:left w:val="none" w:sz="0" w:space="0" w:color="auto"/>
        <w:bottom w:val="none" w:sz="0" w:space="0" w:color="auto"/>
        <w:right w:val="none" w:sz="0" w:space="0" w:color="auto"/>
      </w:divBdr>
    </w:div>
    <w:div w:id="972255367">
      <w:bodyDiv w:val="1"/>
      <w:marLeft w:val="0"/>
      <w:marRight w:val="0"/>
      <w:marTop w:val="0"/>
      <w:marBottom w:val="0"/>
      <w:divBdr>
        <w:top w:val="none" w:sz="0" w:space="0" w:color="auto"/>
        <w:left w:val="none" w:sz="0" w:space="0" w:color="auto"/>
        <w:bottom w:val="none" w:sz="0" w:space="0" w:color="auto"/>
        <w:right w:val="none" w:sz="0" w:space="0" w:color="auto"/>
      </w:divBdr>
      <w:divsChild>
        <w:div w:id="222060097">
          <w:marLeft w:val="0"/>
          <w:marRight w:val="0"/>
          <w:marTop w:val="0"/>
          <w:marBottom w:val="0"/>
          <w:divBdr>
            <w:top w:val="none" w:sz="0" w:space="0" w:color="auto"/>
            <w:left w:val="none" w:sz="0" w:space="0" w:color="auto"/>
            <w:bottom w:val="none" w:sz="0" w:space="0" w:color="auto"/>
            <w:right w:val="none" w:sz="0" w:space="0" w:color="auto"/>
          </w:divBdr>
        </w:div>
        <w:div w:id="314186405">
          <w:marLeft w:val="0"/>
          <w:marRight w:val="0"/>
          <w:marTop w:val="0"/>
          <w:marBottom w:val="0"/>
          <w:divBdr>
            <w:top w:val="none" w:sz="0" w:space="0" w:color="auto"/>
            <w:left w:val="none" w:sz="0" w:space="0" w:color="auto"/>
            <w:bottom w:val="none" w:sz="0" w:space="0" w:color="auto"/>
            <w:right w:val="none" w:sz="0" w:space="0" w:color="auto"/>
          </w:divBdr>
        </w:div>
      </w:divsChild>
    </w:div>
    <w:div w:id="996540453">
      <w:bodyDiv w:val="1"/>
      <w:marLeft w:val="0"/>
      <w:marRight w:val="0"/>
      <w:marTop w:val="0"/>
      <w:marBottom w:val="0"/>
      <w:divBdr>
        <w:top w:val="none" w:sz="0" w:space="0" w:color="auto"/>
        <w:left w:val="none" w:sz="0" w:space="0" w:color="auto"/>
        <w:bottom w:val="none" w:sz="0" w:space="0" w:color="auto"/>
        <w:right w:val="none" w:sz="0" w:space="0" w:color="auto"/>
      </w:divBdr>
    </w:div>
    <w:div w:id="1020551200">
      <w:bodyDiv w:val="1"/>
      <w:marLeft w:val="0"/>
      <w:marRight w:val="0"/>
      <w:marTop w:val="0"/>
      <w:marBottom w:val="0"/>
      <w:divBdr>
        <w:top w:val="none" w:sz="0" w:space="0" w:color="auto"/>
        <w:left w:val="none" w:sz="0" w:space="0" w:color="auto"/>
        <w:bottom w:val="none" w:sz="0" w:space="0" w:color="auto"/>
        <w:right w:val="none" w:sz="0" w:space="0" w:color="auto"/>
      </w:divBdr>
      <w:divsChild>
        <w:div w:id="480969847">
          <w:marLeft w:val="0"/>
          <w:marRight w:val="0"/>
          <w:marTop w:val="0"/>
          <w:marBottom w:val="0"/>
          <w:divBdr>
            <w:top w:val="none" w:sz="0" w:space="0" w:color="auto"/>
            <w:left w:val="none" w:sz="0" w:space="0" w:color="auto"/>
            <w:bottom w:val="none" w:sz="0" w:space="0" w:color="auto"/>
            <w:right w:val="none" w:sz="0" w:space="0" w:color="auto"/>
          </w:divBdr>
        </w:div>
        <w:div w:id="1704552261">
          <w:marLeft w:val="0"/>
          <w:marRight w:val="0"/>
          <w:marTop w:val="0"/>
          <w:marBottom w:val="0"/>
          <w:divBdr>
            <w:top w:val="none" w:sz="0" w:space="0" w:color="auto"/>
            <w:left w:val="none" w:sz="0" w:space="0" w:color="auto"/>
            <w:bottom w:val="none" w:sz="0" w:space="0" w:color="auto"/>
            <w:right w:val="none" w:sz="0" w:space="0" w:color="auto"/>
          </w:divBdr>
        </w:div>
        <w:div w:id="1497308837">
          <w:marLeft w:val="0"/>
          <w:marRight w:val="0"/>
          <w:marTop w:val="0"/>
          <w:marBottom w:val="0"/>
          <w:divBdr>
            <w:top w:val="none" w:sz="0" w:space="0" w:color="auto"/>
            <w:left w:val="none" w:sz="0" w:space="0" w:color="auto"/>
            <w:bottom w:val="none" w:sz="0" w:space="0" w:color="auto"/>
            <w:right w:val="none" w:sz="0" w:space="0" w:color="auto"/>
          </w:divBdr>
        </w:div>
      </w:divsChild>
    </w:div>
    <w:div w:id="1027951638">
      <w:bodyDiv w:val="1"/>
      <w:marLeft w:val="0"/>
      <w:marRight w:val="0"/>
      <w:marTop w:val="0"/>
      <w:marBottom w:val="0"/>
      <w:divBdr>
        <w:top w:val="none" w:sz="0" w:space="0" w:color="auto"/>
        <w:left w:val="none" w:sz="0" w:space="0" w:color="auto"/>
        <w:bottom w:val="none" w:sz="0" w:space="0" w:color="auto"/>
        <w:right w:val="none" w:sz="0" w:space="0" w:color="auto"/>
      </w:divBdr>
    </w:div>
    <w:div w:id="1040741576">
      <w:bodyDiv w:val="1"/>
      <w:marLeft w:val="0"/>
      <w:marRight w:val="0"/>
      <w:marTop w:val="0"/>
      <w:marBottom w:val="0"/>
      <w:divBdr>
        <w:top w:val="none" w:sz="0" w:space="0" w:color="auto"/>
        <w:left w:val="none" w:sz="0" w:space="0" w:color="auto"/>
        <w:bottom w:val="none" w:sz="0" w:space="0" w:color="auto"/>
        <w:right w:val="none" w:sz="0" w:space="0" w:color="auto"/>
      </w:divBdr>
    </w:div>
    <w:div w:id="1044525065">
      <w:bodyDiv w:val="1"/>
      <w:marLeft w:val="0"/>
      <w:marRight w:val="0"/>
      <w:marTop w:val="0"/>
      <w:marBottom w:val="0"/>
      <w:divBdr>
        <w:top w:val="none" w:sz="0" w:space="0" w:color="auto"/>
        <w:left w:val="none" w:sz="0" w:space="0" w:color="auto"/>
        <w:bottom w:val="none" w:sz="0" w:space="0" w:color="auto"/>
        <w:right w:val="none" w:sz="0" w:space="0" w:color="auto"/>
      </w:divBdr>
    </w:div>
    <w:div w:id="1046830645">
      <w:bodyDiv w:val="1"/>
      <w:marLeft w:val="0"/>
      <w:marRight w:val="0"/>
      <w:marTop w:val="0"/>
      <w:marBottom w:val="0"/>
      <w:divBdr>
        <w:top w:val="none" w:sz="0" w:space="0" w:color="auto"/>
        <w:left w:val="none" w:sz="0" w:space="0" w:color="auto"/>
        <w:bottom w:val="none" w:sz="0" w:space="0" w:color="auto"/>
        <w:right w:val="none" w:sz="0" w:space="0" w:color="auto"/>
      </w:divBdr>
    </w:div>
    <w:div w:id="1055423055">
      <w:bodyDiv w:val="1"/>
      <w:marLeft w:val="0"/>
      <w:marRight w:val="0"/>
      <w:marTop w:val="0"/>
      <w:marBottom w:val="0"/>
      <w:divBdr>
        <w:top w:val="none" w:sz="0" w:space="0" w:color="auto"/>
        <w:left w:val="none" w:sz="0" w:space="0" w:color="auto"/>
        <w:bottom w:val="none" w:sz="0" w:space="0" w:color="auto"/>
        <w:right w:val="none" w:sz="0" w:space="0" w:color="auto"/>
      </w:divBdr>
    </w:div>
    <w:div w:id="1063456053">
      <w:bodyDiv w:val="1"/>
      <w:marLeft w:val="0"/>
      <w:marRight w:val="0"/>
      <w:marTop w:val="0"/>
      <w:marBottom w:val="0"/>
      <w:divBdr>
        <w:top w:val="none" w:sz="0" w:space="0" w:color="auto"/>
        <w:left w:val="none" w:sz="0" w:space="0" w:color="auto"/>
        <w:bottom w:val="none" w:sz="0" w:space="0" w:color="auto"/>
        <w:right w:val="none" w:sz="0" w:space="0" w:color="auto"/>
      </w:divBdr>
    </w:div>
    <w:div w:id="1081291272">
      <w:bodyDiv w:val="1"/>
      <w:marLeft w:val="0"/>
      <w:marRight w:val="0"/>
      <w:marTop w:val="0"/>
      <w:marBottom w:val="0"/>
      <w:divBdr>
        <w:top w:val="none" w:sz="0" w:space="0" w:color="auto"/>
        <w:left w:val="none" w:sz="0" w:space="0" w:color="auto"/>
        <w:bottom w:val="none" w:sz="0" w:space="0" w:color="auto"/>
        <w:right w:val="none" w:sz="0" w:space="0" w:color="auto"/>
      </w:divBdr>
    </w:div>
    <w:div w:id="1084642659">
      <w:bodyDiv w:val="1"/>
      <w:marLeft w:val="0"/>
      <w:marRight w:val="0"/>
      <w:marTop w:val="0"/>
      <w:marBottom w:val="0"/>
      <w:divBdr>
        <w:top w:val="none" w:sz="0" w:space="0" w:color="auto"/>
        <w:left w:val="none" w:sz="0" w:space="0" w:color="auto"/>
        <w:bottom w:val="none" w:sz="0" w:space="0" w:color="auto"/>
        <w:right w:val="none" w:sz="0" w:space="0" w:color="auto"/>
      </w:divBdr>
    </w:div>
    <w:div w:id="1090927678">
      <w:bodyDiv w:val="1"/>
      <w:marLeft w:val="0"/>
      <w:marRight w:val="0"/>
      <w:marTop w:val="0"/>
      <w:marBottom w:val="0"/>
      <w:divBdr>
        <w:top w:val="none" w:sz="0" w:space="0" w:color="auto"/>
        <w:left w:val="none" w:sz="0" w:space="0" w:color="auto"/>
        <w:bottom w:val="none" w:sz="0" w:space="0" w:color="auto"/>
        <w:right w:val="none" w:sz="0" w:space="0" w:color="auto"/>
      </w:divBdr>
    </w:div>
    <w:div w:id="1111628326">
      <w:bodyDiv w:val="1"/>
      <w:marLeft w:val="0"/>
      <w:marRight w:val="0"/>
      <w:marTop w:val="0"/>
      <w:marBottom w:val="0"/>
      <w:divBdr>
        <w:top w:val="none" w:sz="0" w:space="0" w:color="auto"/>
        <w:left w:val="none" w:sz="0" w:space="0" w:color="auto"/>
        <w:bottom w:val="none" w:sz="0" w:space="0" w:color="auto"/>
        <w:right w:val="none" w:sz="0" w:space="0" w:color="auto"/>
      </w:divBdr>
    </w:div>
    <w:div w:id="1129934215">
      <w:bodyDiv w:val="1"/>
      <w:marLeft w:val="0"/>
      <w:marRight w:val="0"/>
      <w:marTop w:val="0"/>
      <w:marBottom w:val="0"/>
      <w:divBdr>
        <w:top w:val="none" w:sz="0" w:space="0" w:color="auto"/>
        <w:left w:val="none" w:sz="0" w:space="0" w:color="auto"/>
        <w:bottom w:val="none" w:sz="0" w:space="0" w:color="auto"/>
        <w:right w:val="none" w:sz="0" w:space="0" w:color="auto"/>
      </w:divBdr>
    </w:div>
    <w:div w:id="1144464629">
      <w:bodyDiv w:val="1"/>
      <w:marLeft w:val="0"/>
      <w:marRight w:val="0"/>
      <w:marTop w:val="0"/>
      <w:marBottom w:val="0"/>
      <w:divBdr>
        <w:top w:val="none" w:sz="0" w:space="0" w:color="auto"/>
        <w:left w:val="none" w:sz="0" w:space="0" w:color="auto"/>
        <w:bottom w:val="none" w:sz="0" w:space="0" w:color="auto"/>
        <w:right w:val="none" w:sz="0" w:space="0" w:color="auto"/>
      </w:divBdr>
    </w:div>
    <w:div w:id="1164130270">
      <w:bodyDiv w:val="1"/>
      <w:marLeft w:val="0"/>
      <w:marRight w:val="0"/>
      <w:marTop w:val="0"/>
      <w:marBottom w:val="0"/>
      <w:divBdr>
        <w:top w:val="none" w:sz="0" w:space="0" w:color="auto"/>
        <w:left w:val="none" w:sz="0" w:space="0" w:color="auto"/>
        <w:bottom w:val="none" w:sz="0" w:space="0" w:color="auto"/>
        <w:right w:val="none" w:sz="0" w:space="0" w:color="auto"/>
      </w:divBdr>
    </w:div>
    <w:div w:id="1173453950">
      <w:bodyDiv w:val="1"/>
      <w:marLeft w:val="0"/>
      <w:marRight w:val="0"/>
      <w:marTop w:val="0"/>
      <w:marBottom w:val="0"/>
      <w:divBdr>
        <w:top w:val="none" w:sz="0" w:space="0" w:color="auto"/>
        <w:left w:val="none" w:sz="0" w:space="0" w:color="auto"/>
        <w:bottom w:val="none" w:sz="0" w:space="0" w:color="auto"/>
        <w:right w:val="none" w:sz="0" w:space="0" w:color="auto"/>
      </w:divBdr>
    </w:div>
    <w:div w:id="1209416128">
      <w:bodyDiv w:val="1"/>
      <w:marLeft w:val="0"/>
      <w:marRight w:val="0"/>
      <w:marTop w:val="0"/>
      <w:marBottom w:val="0"/>
      <w:divBdr>
        <w:top w:val="none" w:sz="0" w:space="0" w:color="auto"/>
        <w:left w:val="none" w:sz="0" w:space="0" w:color="auto"/>
        <w:bottom w:val="none" w:sz="0" w:space="0" w:color="auto"/>
        <w:right w:val="none" w:sz="0" w:space="0" w:color="auto"/>
      </w:divBdr>
    </w:div>
    <w:div w:id="1219591980">
      <w:bodyDiv w:val="1"/>
      <w:marLeft w:val="0"/>
      <w:marRight w:val="0"/>
      <w:marTop w:val="0"/>
      <w:marBottom w:val="0"/>
      <w:divBdr>
        <w:top w:val="none" w:sz="0" w:space="0" w:color="auto"/>
        <w:left w:val="none" w:sz="0" w:space="0" w:color="auto"/>
        <w:bottom w:val="none" w:sz="0" w:space="0" w:color="auto"/>
        <w:right w:val="none" w:sz="0" w:space="0" w:color="auto"/>
      </w:divBdr>
    </w:div>
    <w:div w:id="1221012521">
      <w:bodyDiv w:val="1"/>
      <w:marLeft w:val="0"/>
      <w:marRight w:val="0"/>
      <w:marTop w:val="0"/>
      <w:marBottom w:val="0"/>
      <w:divBdr>
        <w:top w:val="none" w:sz="0" w:space="0" w:color="auto"/>
        <w:left w:val="none" w:sz="0" w:space="0" w:color="auto"/>
        <w:bottom w:val="none" w:sz="0" w:space="0" w:color="auto"/>
        <w:right w:val="none" w:sz="0" w:space="0" w:color="auto"/>
      </w:divBdr>
    </w:div>
    <w:div w:id="1229849107">
      <w:bodyDiv w:val="1"/>
      <w:marLeft w:val="0"/>
      <w:marRight w:val="0"/>
      <w:marTop w:val="0"/>
      <w:marBottom w:val="0"/>
      <w:divBdr>
        <w:top w:val="none" w:sz="0" w:space="0" w:color="auto"/>
        <w:left w:val="none" w:sz="0" w:space="0" w:color="auto"/>
        <w:bottom w:val="none" w:sz="0" w:space="0" w:color="auto"/>
        <w:right w:val="none" w:sz="0" w:space="0" w:color="auto"/>
      </w:divBdr>
    </w:div>
    <w:div w:id="1239901823">
      <w:bodyDiv w:val="1"/>
      <w:marLeft w:val="0"/>
      <w:marRight w:val="0"/>
      <w:marTop w:val="0"/>
      <w:marBottom w:val="0"/>
      <w:divBdr>
        <w:top w:val="none" w:sz="0" w:space="0" w:color="auto"/>
        <w:left w:val="none" w:sz="0" w:space="0" w:color="auto"/>
        <w:bottom w:val="none" w:sz="0" w:space="0" w:color="auto"/>
        <w:right w:val="none" w:sz="0" w:space="0" w:color="auto"/>
      </w:divBdr>
    </w:div>
    <w:div w:id="1242178714">
      <w:bodyDiv w:val="1"/>
      <w:marLeft w:val="0"/>
      <w:marRight w:val="0"/>
      <w:marTop w:val="0"/>
      <w:marBottom w:val="0"/>
      <w:divBdr>
        <w:top w:val="none" w:sz="0" w:space="0" w:color="auto"/>
        <w:left w:val="none" w:sz="0" w:space="0" w:color="auto"/>
        <w:bottom w:val="none" w:sz="0" w:space="0" w:color="auto"/>
        <w:right w:val="none" w:sz="0" w:space="0" w:color="auto"/>
      </w:divBdr>
    </w:div>
    <w:div w:id="1243376460">
      <w:bodyDiv w:val="1"/>
      <w:marLeft w:val="0"/>
      <w:marRight w:val="0"/>
      <w:marTop w:val="0"/>
      <w:marBottom w:val="0"/>
      <w:divBdr>
        <w:top w:val="none" w:sz="0" w:space="0" w:color="auto"/>
        <w:left w:val="none" w:sz="0" w:space="0" w:color="auto"/>
        <w:bottom w:val="none" w:sz="0" w:space="0" w:color="auto"/>
        <w:right w:val="none" w:sz="0" w:space="0" w:color="auto"/>
      </w:divBdr>
    </w:div>
    <w:div w:id="1249122331">
      <w:bodyDiv w:val="1"/>
      <w:marLeft w:val="0"/>
      <w:marRight w:val="0"/>
      <w:marTop w:val="0"/>
      <w:marBottom w:val="0"/>
      <w:divBdr>
        <w:top w:val="none" w:sz="0" w:space="0" w:color="auto"/>
        <w:left w:val="none" w:sz="0" w:space="0" w:color="auto"/>
        <w:bottom w:val="none" w:sz="0" w:space="0" w:color="auto"/>
        <w:right w:val="none" w:sz="0" w:space="0" w:color="auto"/>
      </w:divBdr>
    </w:div>
    <w:div w:id="1274243712">
      <w:bodyDiv w:val="1"/>
      <w:marLeft w:val="0"/>
      <w:marRight w:val="0"/>
      <w:marTop w:val="0"/>
      <w:marBottom w:val="0"/>
      <w:divBdr>
        <w:top w:val="none" w:sz="0" w:space="0" w:color="auto"/>
        <w:left w:val="none" w:sz="0" w:space="0" w:color="auto"/>
        <w:bottom w:val="none" w:sz="0" w:space="0" w:color="auto"/>
        <w:right w:val="none" w:sz="0" w:space="0" w:color="auto"/>
      </w:divBdr>
      <w:divsChild>
        <w:div w:id="332874422">
          <w:marLeft w:val="0"/>
          <w:marRight w:val="0"/>
          <w:marTop w:val="0"/>
          <w:marBottom w:val="0"/>
          <w:divBdr>
            <w:top w:val="none" w:sz="0" w:space="0" w:color="auto"/>
            <w:left w:val="none" w:sz="0" w:space="0" w:color="auto"/>
            <w:bottom w:val="none" w:sz="0" w:space="0" w:color="auto"/>
            <w:right w:val="none" w:sz="0" w:space="0" w:color="auto"/>
          </w:divBdr>
        </w:div>
        <w:div w:id="1366295891">
          <w:marLeft w:val="0"/>
          <w:marRight w:val="0"/>
          <w:marTop w:val="0"/>
          <w:marBottom w:val="0"/>
          <w:divBdr>
            <w:top w:val="none" w:sz="0" w:space="0" w:color="auto"/>
            <w:left w:val="none" w:sz="0" w:space="0" w:color="auto"/>
            <w:bottom w:val="none" w:sz="0" w:space="0" w:color="auto"/>
            <w:right w:val="none" w:sz="0" w:space="0" w:color="auto"/>
          </w:divBdr>
        </w:div>
      </w:divsChild>
    </w:div>
    <w:div w:id="1289700210">
      <w:bodyDiv w:val="1"/>
      <w:marLeft w:val="0"/>
      <w:marRight w:val="0"/>
      <w:marTop w:val="0"/>
      <w:marBottom w:val="0"/>
      <w:divBdr>
        <w:top w:val="none" w:sz="0" w:space="0" w:color="auto"/>
        <w:left w:val="none" w:sz="0" w:space="0" w:color="auto"/>
        <w:bottom w:val="none" w:sz="0" w:space="0" w:color="auto"/>
        <w:right w:val="none" w:sz="0" w:space="0" w:color="auto"/>
      </w:divBdr>
    </w:div>
    <w:div w:id="1303580332">
      <w:bodyDiv w:val="1"/>
      <w:marLeft w:val="0"/>
      <w:marRight w:val="0"/>
      <w:marTop w:val="0"/>
      <w:marBottom w:val="0"/>
      <w:divBdr>
        <w:top w:val="none" w:sz="0" w:space="0" w:color="auto"/>
        <w:left w:val="none" w:sz="0" w:space="0" w:color="auto"/>
        <w:bottom w:val="none" w:sz="0" w:space="0" w:color="auto"/>
        <w:right w:val="none" w:sz="0" w:space="0" w:color="auto"/>
      </w:divBdr>
    </w:div>
    <w:div w:id="1308165835">
      <w:bodyDiv w:val="1"/>
      <w:marLeft w:val="0"/>
      <w:marRight w:val="0"/>
      <w:marTop w:val="0"/>
      <w:marBottom w:val="0"/>
      <w:divBdr>
        <w:top w:val="none" w:sz="0" w:space="0" w:color="auto"/>
        <w:left w:val="none" w:sz="0" w:space="0" w:color="auto"/>
        <w:bottom w:val="none" w:sz="0" w:space="0" w:color="auto"/>
        <w:right w:val="none" w:sz="0" w:space="0" w:color="auto"/>
      </w:divBdr>
    </w:div>
    <w:div w:id="1312828030">
      <w:bodyDiv w:val="1"/>
      <w:marLeft w:val="0"/>
      <w:marRight w:val="0"/>
      <w:marTop w:val="0"/>
      <w:marBottom w:val="0"/>
      <w:divBdr>
        <w:top w:val="none" w:sz="0" w:space="0" w:color="auto"/>
        <w:left w:val="none" w:sz="0" w:space="0" w:color="auto"/>
        <w:bottom w:val="none" w:sz="0" w:space="0" w:color="auto"/>
        <w:right w:val="none" w:sz="0" w:space="0" w:color="auto"/>
      </w:divBdr>
    </w:div>
    <w:div w:id="1319111031">
      <w:bodyDiv w:val="1"/>
      <w:marLeft w:val="0"/>
      <w:marRight w:val="0"/>
      <w:marTop w:val="0"/>
      <w:marBottom w:val="0"/>
      <w:divBdr>
        <w:top w:val="none" w:sz="0" w:space="0" w:color="auto"/>
        <w:left w:val="none" w:sz="0" w:space="0" w:color="auto"/>
        <w:bottom w:val="none" w:sz="0" w:space="0" w:color="auto"/>
        <w:right w:val="none" w:sz="0" w:space="0" w:color="auto"/>
      </w:divBdr>
    </w:div>
    <w:div w:id="1333339127">
      <w:bodyDiv w:val="1"/>
      <w:marLeft w:val="0"/>
      <w:marRight w:val="0"/>
      <w:marTop w:val="0"/>
      <w:marBottom w:val="0"/>
      <w:divBdr>
        <w:top w:val="none" w:sz="0" w:space="0" w:color="auto"/>
        <w:left w:val="none" w:sz="0" w:space="0" w:color="auto"/>
        <w:bottom w:val="none" w:sz="0" w:space="0" w:color="auto"/>
        <w:right w:val="none" w:sz="0" w:space="0" w:color="auto"/>
      </w:divBdr>
    </w:div>
    <w:div w:id="1333754156">
      <w:bodyDiv w:val="1"/>
      <w:marLeft w:val="0"/>
      <w:marRight w:val="0"/>
      <w:marTop w:val="0"/>
      <w:marBottom w:val="0"/>
      <w:divBdr>
        <w:top w:val="none" w:sz="0" w:space="0" w:color="auto"/>
        <w:left w:val="none" w:sz="0" w:space="0" w:color="auto"/>
        <w:bottom w:val="none" w:sz="0" w:space="0" w:color="auto"/>
        <w:right w:val="none" w:sz="0" w:space="0" w:color="auto"/>
      </w:divBdr>
    </w:div>
    <w:div w:id="1346900082">
      <w:bodyDiv w:val="1"/>
      <w:marLeft w:val="0"/>
      <w:marRight w:val="0"/>
      <w:marTop w:val="0"/>
      <w:marBottom w:val="0"/>
      <w:divBdr>
        <w:top w:val="none" w:sz="0" w:space="0" w:color="auto"/>
        <w:left w:val="none" w:sz="0" w:space="0" w:color="auto"/>
        <w:bottom w:val="none" w:sz="0" w:space="0" w:color="auto"/>
        <w:right w:val="none" w:sz="0" w:space="0" w:color="auto"/>
      </w:divBdr>
    </w:div>
    <w:div w:id="1359356104">
      <w:bodyDiv w:val="1"/>
      <w:marLeft w:val="0"/>
      <w:marRight w:val="0"/>
      <w:marTop w:val="0"/>
      <w:marBottom w:val="0"/>
      <w:divBdr>
        <w:top w:val="none" w:sz="0" w:space="0" w:color="auto"/>
        <w:left w:val="none" w:sz="0" w:space="0" w:color="auto"/>
        <w:bottom w:val="none" w:sz="0" w:space="0" w:color="auto"/>
        <w:right w:val="none" w:sz="0" w:space="0" w:color="auto"/>
      </w:divBdr>
    </w:div>
    <w:div w:id="1360467309">
      <w:bodyDiv w:val="1"/>
      <w:marLeft w:val="0"/>
      <w:marRight w:val="0"/>
      <w:marTop w:val="0"/>
      <w:marBottom w:val="0"/>
      <w:divBdr>
        <w:top w:val="none" w:sz="0" w:space="0" w:color="auto"/>
        <w:left w:val="none" w:sz="0" w:space="0" w:color="auto"/>
        <w:bottom w:val="none" w:sz="0" w:space="0" w:color="auto"/>
        <w:right w:val="none" w:sz="0" w:space="0" w:color="auto"/>
      </w:divBdr>
    </w:div>
    <w:div w:id="1362703278">
      <w:bodyDiv w:val="1"/>
      <w:marLeft w:val="0"/>
      <w:marRight w:val="0"/>
      <w:marTop w:val="0"/>
      <w:marBottom w:val="0"/>
      <w:divBdr>
        <w:top w:val="none" w:sz="0" w:space="0" w:color="auto"/>
        <w:left w:val="none" w:sz="0" w:space="0" w:color="auto"/>
        <w:bottom w:val="none" w:sz="0" w:space="0" w:color="auto"/>
        <w:right w:val="none" w:sz="0" w:space="0" w:color="auto"/>
      </w:divBdr>
    </w:div>
    <w:div w:id="1371954121">
      <w:bodyDiv w:val="1"/>
      <w:marLeft w:val="0"/>
      <w:marRight w:val="0"/>
      <w:marTop w:val="0"/>
      <w:marBottom w:val="0"/>
      <w:divBdr>
        <w:top w:val="none" w:sz="0" w:space="0" w:color="auto"/>
        <w:left w:val="none" w:sz="0" w:space="0" w:color="auto"/>
        <w:bottom w:val="none" w:sz="0" w:space="0" w:color="auto"/>
        <w:right w:val="none" w:sz="0" w:space="0" w:color="auto"/>
      </w:divBdr>
    </w:div>
    <w:div w:id="1386484349">
      <w:bodyDiv w:val="1"/>
      <w:marLeft w:val="0"/>
      <w:marRight w:val="0"/>
      <w:marTop w:val="0"/>
      <w:marBottom w:val="0"/>
      <w:divBdr>
        <w:top w:val="none" w:sz="0" w:space="0" w:color="auto"/>
        <w:left w:val="none" w:sz="0" w:space="0" w:color="auto"/>
        <w:bottom w:val="none" w:sz="0" w:space="0" w:color="auto"/>
        <w:right w:val="none" w:sz="0" w:space="0" w:color="auto"/>
      </w:divBdr>
    </w:div>
    <w:div w:id="1391423593">
      <w:bodyDiv w:val="1"/>
      <w:marLeft w:val="0"/>
      <w:marRight w:val="0"/>
      <w:marTop w:val="0"/>
      <w:marBottom w:val="0"/>
      <w:divBdr>
        <w:top w:val="none" w:sz="0" w:space="0" w:color="auto"/>
        <w:left w:val="none" w:sz="0" w:space="0" w:color="auto"/>
        <w:bottom w:val="none" w:sz="0" w:space="0" w:color="auto"/>
        <w:right w:val="none" w:sz="0" w:space="0" w:color="auto"/>
      </w:divBdr>
      <w:divsChild>
        <w:div w:id="1258252076">
          <w:marLeft w:val="0"/>
          <w:marRight w:val="0"/>
          <w:marTop w:val="0"/>
          <w:marBottom w:val="0"/>
          <w:divBdr>
            <w:top w:val="none" w:sz="0" w:space="0" w:color="auto"/>
            <w:left w:val="none" w:sz="0" w:space="0" w:color="auto"/>
            <w:bottom w:val="none" w:sz="0" w:space="0" w:color="auto"/>
            <w:right w:val="none" w:sz="0" w:space="0" w:color="auto"/>
          </w:divBdr>
        </w:div>
        <w:div w:id="610162389">
          <w:marLeft w:val="0"/>
          <w:marRight w:val="0"/>
          <w:marTop w:val="0"/>
          <w:marBottom w:val="0"/>
          <w:divBdr>
            <w:top w:val="none" w:sz="0" w:space="0" w:color="auto"/>
            <w:left w:val="none" w:sz="0" w:space="0" w:color="auto"/>
            <w:bottom w:val="none" w:sz="0" w:space="0" w:color="auto"/>
            <w:right w:val="none" w:sz="0" w:space="0" w:color="auto"/>
          </w:divBdr>
        </w:div>
        <w:div w:id="1377199370">
          <w:marLeft w:val="0"/>
          <w:marRight w:val="0"/>
          <w:marTop w:val="0"/>
          <w:marBottom w:val="0"/>
          <w:divBdr>
            <w:top w:val="none" w:sz="0" w:space="0" w:color="auto"/>
            <w:left w:val="none" w:sz="0" w:space="0" w:color="auto"/>
            <w:bottom w:val="none" w:sz="0" w:space="0" w:color="auto"/>
            <w:right w:val="none" w:sz="0" w:space="0" w:color="auto"/>
          </w:divBdr>
        </w:div>
        <w:div w:id="1474911654">
          <w:marLeft w:val="0"/>
          <w:marRight w:val="0"/>
          <w:marTop w:val="0"/>
          <w:marBottom w:val="0"/>
          <w:divBdr>
            <w:top w:val="none" w:sz="0" w:space="0" w:color="auto"/>
            <w:left w:val="none" w:sz="0" w:space="0" w:color="auto"/>
            <w:bottom w:val="none" w:sz="0" w:space="0" w:color="auto"/>
            <w:right w:val="none" w:sz="0" w:space="0" w:color="auto"/>
          </w:divBdr>
        </w:div>
      </w:divsChild>
    </w:div>
    <w:div w:id="1393239033">
      <w:bodyDiv w:val="1"/>
      <w:marLeft w:val="0"/>
      <w:marRight w:val="0"/>
      <w:marTop w:val="0"/>
      <w:marBottom w:val="0"/>
      <w:divBdr>
        <w:top w:val="none" w:sz="0" w:space="0" w:color="auto"/>
        <w:left w:val="none" w:sz="0" w:space="0" w:color="auto"/>
        <w:bottom w:val="none" w:sz="0" w:space="0" w:color="auto"/>
        <w:right w:val="none" w:sz="0" w:space="0" w:color="auto"/>
      </w:divBdr>
    </w:div>
    <w:div w:id="1399745157">
      <w:bodyDiv w:val="1"/>
      <w:marLeft w:val="0"/>
      <w:marRight w:val="0"/>
      <w:marTop w:val="0"/>
      <w:marBottom w:val="0"/>
      <w:divBdr>
        <w:top w:val="none" w:sz="0" w:space="0" w:color="auto"/>
        <w:left w:val="none" w:sz="0" w:space="0" w:color="auto"/>
        <w:bottom w:val="none" w:sz="0" w:space="0" w:color="auto"/>
        <w:right w:val="none" w:sz="0" w:space="0" w:color="auto"/>
      </w:divBdr>
    </w:div>
    <w:div w:id="1405032921">
      <w:bodyDiv w:val="1"/>
      <w:marLeft w:val="0"/>
      <w:marRight w:val="0"/>
      <w:marTop w:val="0"/>
      <w:marBottom w:val="0"/>
      <w:divBdr>
        <w:top w:val="none" w:sz="0" w:space="0" w:color="auto"/>
        <w:left w:val="none" w:sz="0" w:space="0" w:color="auto"/>
        <w:bottom w:val="none" w:sz="0" w:space="0" w:color="auto"/>
        <w:right w:val="none" w:sz="0" w:space="0" w:color="auto"/>
      </w:divBdr>
    </w:div>
    <w:div w:id="1421557670">
      <w:bodyDiv w:val="1"/>
      <w:marLeft w:val="0"/>
      <w:marRight w:val="0"/>
      <w:marTop w:val="0"/>
      <w:marBottom w:val="0"/>
      <w:divBdr>
        <w:top w:val="none" w:sz="0" w:space="0" w:color="auto"/>
        <w:left w:val="none" w:sz="0" w:space="0" w:color="auto"/>
        <w:bottom w:val="none" w:sz="0" w:space="0" w:color="auto"/>
        <w:right w:val="none" w:sz="0" w:space="0" w:color="auto"/>
      </w:divBdr>
    </w:div>
    <w:div w:id="1421755018">
      <w:bodyDiv w:val="1"/>
      <w:marLeft w:val="0"/>
      <w:marRight w:val="0"/>
      <w:marTop w:val="0"/>
      <w:marBottom w:val="0"/>
      <w:divBdr>
        <w:top w:val="none" w:sz="0" w:space="0" w:color="auto"/>
        <w:left w:val="none" w:sz="0" w:space="0" w:color="auto"/>
        <w:bottom w:val="none" w:sz="0" w:space="0" w:color="auto"/>
        <w:right w:val="none" w:sz="0" w:space="0" w:color="auto"/>
      </w:divBdr>
    </w:div>
    <w:div w:id="1466893705">
      <w:bodyDiv w:val="1"/>
      <w:marLeft w:val="0"/>
      <w:marRight w:val="0"/>
      <w:marTop w:val="0"/>
      <w:marBottom w:val="0"/>
      <w:divBdr>
        <w:top w:val="none" w:sz="0" w:space="0" w:color="auto"/>
        <w:left w:val="none" w:sz="0" w:space="0" w:color="auto"/>
        <w:bottom w:val="none" w:sz="0" w:space="0" w:color="auto"/>
        <w:right w:val="none" w:sz="0" w:space="0" w:color="auto"/>
      </w:divBdr>
    </w:div>
    <w:div w:id="1471946141">
      <w:bodyDiv w:val="1"/>
      <w:marLeft w:val="0"/>
      <w:marRight w:val="0"/>
      <w:marTop w:val="0"/>
      <w:marBottom w:val="0"/>
      <w:divBdr>
        <w:top w:val="none" w:sz="0" w:space="0" w:color="auto"/>
        <w:left w:val="none" w:sz="0" w:space="0" w:color="auto"/>
        <w:bottom w:val="none" w:sz="0" w:space="0" w:color="auto"/>
        <w:right w:val="none" w:sz="0" w:space="0" w:color="auto"/>
      </w:divBdr>
    </w:div>
    <w:div w:id="1493719378">
      <w:bodyDiv w:val="1"/>
      <w:marLeft w:val="0"/>
      <w:marRight w:val="0"/>
      <w:marTop w:val="0"/>
      <w:marBottom w:val="0"/>
      <w:divBdr>
        <w:top w:val="none" w:sz="0" w:space="0" w:color="auto"/>
        <w:left w:val="none" w:sz="0" w:space="0" w:color="auto"/>
        <w:bottom w:val="none" w:sz="0" w:space="0" w:color="auto"/>
        <w:right w:val="none" w:sz="0" w:space="0" w:color="auto"/>
      </w:divBdr>
    </w:div>
    <w:div w:id="1501502803">
      <w:bodyDiv w:val="1"/>
      <w:marLeft w:val="0"/>
      <w:marRight w:val="0"/>
      <w:marTop w:val="0"/>
      <w:marBottom w:val="0"/>
      <w:divBdr>
        <w:top w:val="none" w:sz="0" w:space="0" w:color="auto"/>
        <w:left w:val="none" w:sz="0" w:space="0" w:color="auto"/>
        <w:bottom w:val="none" w:sz="0" w:space="0" w:color="auto"/>
        <w:right w:val="none" w:sz="0" w:space="0" w:color="auto"/>
      </w:divBdr>
    </w:div>
    <w:div w:id="1519197975">
      <w:bodyDiv w:val="1"/>
      <w:marLeft w:val="0"/>
      <w:marRight w:val="0"/>
      <w:marTop w:val="0"/>
      <w:marBottom w:val="0"/>
      <w:divBdr>
        <w:top w:val="none" w:sz="0" w:space="0" w:color="auto"/>
        <w:left w:val="none" w:sz="0" w:space="0" w:color="auto"/>
        <w:bottom w:val="none" w:sz="0" w:space="0" w:color="auto"/>
        <w:right w:val="none" w:sz="0" w:space="0" w:color="auto"/>
      </w:divBdr>
    </w:div>
    <w:div w:id="1519856736">
      <w:bodyDiv w:val="1"/>
      <w:marLeft w:val="0"/>
      <w:marRight w:val="0"/>
      <w:marTop w:val="0"/>
      <w:marBottom w:val="0"/>
      <w:divBdr>
        <w:top w:val="none" w:sz="0" w:space="0" w:color="auto"/>
        <w:left w:val="none" w:sz="0" w:space="0" w:color="auto"/>
        <w:bottom w:val="none" w:sz="0" w:space="0" w:color="auto"/>
        <w:right w:val="none" w:sz="0" w:space="0" w:color="auto"/>
      </w:divBdr>
    </w:div>
    <w:div w:id="1524319331">
      <w:bodyDiv w:val="1"/>
      <w:marLeft w:val="0"/>
      <w:marRight w:val="0"/>
      <w:marTop w:val="0"/>
      <w:marBottom w:val="0"/>
      <w:divBdr>
        <w:top w:val="none" w:sz="0" w:space="0" w:color="auto"/>
        <w:left w:val="none" w:sz="0" w:space="0" w:color="auto"/>
        <w:bottom w:val="none" w:sz="0" w:space="0" w:color="auto"/>
        <w:right w:val="none" w:sz="0" w:space="0" w:color="auto"/>
      </w:divBdr>
    </w:div>
    <w:div w:id="1529640535">
      <w:bodyDiv w:val="1"/>
      <w:marLeft w:val="0"/>
      <w:marRight w:val="0"/>
      <w:marTop w:val="0"/>
      <w:marBottom w:val="0"/>
      <w:divBdr>
        <w:top w:val="none" w:sz="0" w:space="0" w:color="auto"/>
        <w:left w:val="none" w:sz="0" w:space="0" w:color="auto"/>
        <w:bottom w:val="none" w:sz="0" w:space="0" w:color="auto"/>
        <w:right w:val="none" w:sz="0" w:space="0" w:color="auto"/>
      </w:divBdr>
    </w:div>
    <w:div w:id="1534228751">
      <w:bodyDiv w:val="1"/>
      <w:marLeft w:val="0"/>
      <w:marRight w:val="0"/>
      <w:marTop w:val="0"/>
      <w:marBottom w:val="0"/>
      <w:divBdr>
        <w:top w:val="none" w:sz="0" w:space="0" w:color="auto"/>
        <w:left w:val="none" w:sz="0" w:space="0" w:color="auto"/>
        <w:bottom w:val="none" w:sz="0" w:space="0" w:color="auto"/>
        <w:right w:val="none" w:sz="0" w:space="0" w:color="auto"/>
      </w:divBdr>
    </w:div>
    <w:div w:id="1574857210">
      <w:bodyDiv w:val="1"/>
      <w:marLeft w:val="0"/>
      <w:marRight w:val="0"/>
      <w:marTop w:val="0"/>
      <w:marBottom w:val="0"/>
      <w:divBdr>
        <w:top w:val="none" w:sz="0" w:space="0" w:color="auto"/>
        <w:left w:val="none" w:sz="0" w:space="0" w:color="auto"/>
        <w:bottom w:val="none" w:sz="0" w:space="0" w:color="auto"/>
        <w:right w:val="none" w:sz="0" w:space="0" w:color="auto"/>
      </w:divBdr>
    </w:div>
    <w:div w:id="1581333494">
      <w:bodyDiv w:val="1"/>
      <w:marLeft w:val="0"/>
      <w:marRight w:val="0"/>
      <w:marTop w:val="0"/>
      <w:marBottom w:val="0"/>
      <w:divBdr>
        <w:top w:val="none" w:sz="0" w:space="0" w:color="auto"/>
        <w:left w:val="none" w:sz="0" w:space="0" w:color="auto"/>
        <w:bottom w:val="none" w:sz="0" w:space="0" w:color="auto"/>
        <w:right w:val="none" w:sz="0" w:space="0" w:color="auto"/>
      </w:divBdr>
    </w:div>
    <w:div w:id="1590238539">
      <w:bodyDiv w:val="1"/>
      <w:marLeft w:val="0"/>
      <w:marRight w:val="0"/>
      <w:marTop w:val="0"/>
      <w:marBottom w:val="0"/>
      <w:divBdr>
        <w:top w:val="none" w:sz="0" w:space="0" w:color="auto"/>
        <w:left w:val="none" w:sz="0" w:space="0" w:color="auto"/>
        <w:bottom w:val="none" w:sz="0" w:space="0" w:color="auto"/>
        <w:right w:val="none" w:sz="0" w:space="0" w:color="auto"/>
      </w:divBdr>
    </w:div>
    <w:div w:id="1593514629">
      <w:bodyDiv w:val="1"/>
      <w:marLeft w:val="0"/>
      <w:marRight w:val="0"/>
      <w:marTop w:val="0"/>
      <w:marBottom w:val="0"/>
      <w:divBdr>
        <w:top w:val="none" w:sz="0" w:space="0" w:color="auto"/>
        <w:left w:val="none" w:sz="0" w:space="0" w:color="auto"/>
        <w:bottom w:val="none" w:sz="0" w:space="0" w:color="auto"/>
        <w:right w:val="none" w:sz="0" w:space="0" w:color="auto"/>
      </w:divBdr>
    </w:div>
    <w:div w:id="1612086488">
      <w:bodyDiv w:val="1"/>
      <w:marLeft w:val="0"/>
      <w:marRight w:val="0"/>
      <w:marTop w:val="0"/>
      <w:marBottom w:val="0"/>
      <w:divBdr>
        <w:top w:val="none" w:sz="0" w:space="0" w:color="auto"/>
        <w:left w:val="none" w:sz="0" w:space="0" w:color="auto"/>
        <w:bottom w:val="none" w:sz="0" w:space="0" w:color="auto"/>
        <w:right w:val="none" w:sz="0" w:space="0" w:color="auto"/>
      </w:divBdr>
    </w:div>
    <w:div w:id="1614508450">
      <w:bodyDiv w:val="1"/>
      <w:marLeft w:val="0"/>
      <w:marRight w:val="0"/>
      <w:marTop w:val="0"/>
      <w:marBottom w:val="0"/>
      <w:divBdr>
        <w:top w:val="none" w:sz="0" w:space="0" w:color="auto"/>
        <w:left w:val="none" w:sz="0" w:space="0" w:color="auto"/>
        <w:bottom w:val="none" w:sz="0" w:space="0" w:color="auto"/>
        <w:right w:val="none" w:sz="0" w:space="0" w:color="auto"/>
      </w:divBdr>
    </w:div>
    <w:div w:id="1624724947">
      <w:bodyDiv w:val="1"/>
      <w:marLeft w:val="0"/>
      <w:marRight w:val="0"/>
      <w:marTop w:val="0"/>
      <w:marBottom w:val="0"/>
      <w:divBdr>
        <w:top w:val="none" w:sz="0" w:space="0" w:color="auto"/>
        <w:left w:val="none" w:sz="0" w:space="0" w:color="auto"/>
        <w:bottom w:val="none" w:sz="0" w:space="0" w:color="auto"/>
        <w:right w:val="none" w:sz="0" w:space="0" w:color="auto"/>
      </w:divBdr>
    </w:div>
    <w:div w:id="1639647457">
      <w:bodyDiv w:val="1"/>
      <w:marLeft w:val="0"/>
      <w:marRight w:val="0"/>
      <w:marTop w:val="0"/>
      <w:marBottom w:val="0"/>
      <w:divBdr>
        <w:top w:val="none" w:sz="0" w:space="0" w:color="auto"/>
        <w:left w:val="none" w:sz="0" w:space="0" w:color="auto"/>
        <w:bottom w:val="none" w:sz="0" w:space="0" w:color="auto"/>
        <w:right w:val="none" w:sz="0" w:space="0" w:color="auto"/>
      </w:divBdr>
    </w:div>
    <w:div w:id="1643458389">
      <w:bodyDiv w:val="1"/>
      <w:marLeft w:val="0"/>
      <w:marRight w:val="0"/>
      <w:marTop w:val="0"/>
      <w:marBottom w:val="0"/>
      <w:divBdr>
        <w:top w:val="none" w:sz="0" w:space="0" w:color="auto"/>
        <w:left w:val="none" w:sz="0" w:space="0" w:color="auto"/>
        <w:bottom w:val="none" w:sz="0" w:space="0" w:color="auto"/>
        <w:right w:val="none" w:sz="0" w:space="0" w:color="auto"/>
      </w:divBdr>
    </w:div>
    <w:div w:id="1670525235">
      <w:bodyDiv w:val="1"/>
      <w:marLeft w:val="0"/>
      <w:marRight w:val="0"/>
      <w:marTop w:val="0"/>
      <w:marBottom w:val="0"/>
      <w:divBdr>
        <w:top w:val="none" w:sz="0" w:space="0" w:color="auto"/>
        <w:left w:val="none" w:sz="0" w:space="0" w:color="auto"/>
        <w:bottom w:val="none" w:sz="0" w:space="0" w:color="auto"/>
        <w:right w:val="none" w:sz="0" w:space="0" w:color="auto"/>
      </w:divBdr>
    </w:div>
    <w:div w:id="1676422740">
      <w:bodyDiv w:val="1"/>
      <w:marLeft w:val="0"/>
      <w:marRight w:val="0"/>
      <w:marTop w:val="0"/>
      <w:marBottom w:val="0"/>
      <w:divBdr>
        <w:top w:val="none" w:sz="0" w:space="0" w:color="auto"/>
        <w:left w:val="none" w:sz="0" w:space="0" w:color="auto"/>
        <w:bottom w:val="none" w:sz="0" w:space="0" w:color="auto"/>
        <w:right w:val="none" w:sz="0" w:space="0" w:color="auto"/>
      </w:divBdr>
    </w:div>
    <w:div w:id="1692295241">
      <w:bodyDiv w:val="1"/>
      <w:marLeft w:val="0"/>
      <w:marRight w:val="0"/>
      <w:marTop w:val="0"/>
      <w:marBottom w:val="0"/>
      <w:divBdr>
        <w:top w:val="none" w:sz="0" w:space="0" w:color="auto"/>
        <w:left w:val="none" w:sz="0" w:space="0" w:color="auto"/>
        <w:bottom w:val="none" w:sz="0" w:space="0" w:color="auto"/>
        <w:right w:val="none" w:sz="0" w:space="0" w:color="auto"/>
      </w:divBdr>
    </w:div>
    <w:div w:id="1727072081">
      <w:bodyDiv w:val="1"/>
      <w:marLeft w:val="0"/>
      <w:marRight w:val="0"/>
      <w:marTop w:val="0"/>
      <w:marBottom w:val="0"/>
      <w:divBdr>
        <w:top w:val="none" w:sz="0" w:space="0" w:color="auto"/>
        <w:left w:val="none" w:sz="0" w:space="0" w:color="auto"/>
        <w:bottom w:val="none" w:sz="0" w:space="0" w:color="auto"/>
        <w:right w:val="none" w:sz="0" w:space="0" w:color="auto"/>
      </w:divBdr>
    </w:div>
    <w:div w:id="1731802886">
      <w:bodyDiv w:val="1"/>
      <w:marLeft w:val="0"/>
      <w:marRight w:val="0"/>
      <w:marTop w:val="0"/>
      <w:marBottom w:val="0"/>
      <w:divBdr>
        <w:top w:val="none" w:sz="0" w:space="0" w:color="auto"/>
        <w:left w:val="none" w:sz="0" w:space="0" w:color="auto"/>
        <w:bottom w:val="none" w:sz="0" w:space="0" w:color="auto"/>
        <w:right w:val="none" w:sz="0" w:space="0" w:color="auto"/>
      </w:divBdr>
    </w:div>
    <w:div w:id="1732535068">
      <w:bodyDiv w:val="1"/>
      <w:marLeft w:val="0"/>
      <w:marRight w:val="0"/>
      <w:marTop w:val="0"/>
      <w:marBottom w:val="0"/>
      <w:divBdr>
        <w:top w:val="none" w:sz="0" w:space="0" w:color="auto"/>
        <w:left w:val="none" w:sz="0" w:space="0" w:color="auto"/>
        <w:bottom w:val="none" w:sz="0" w:space="0" w:color="auto"/>
        <w:right w:val="none" w:sz="0" w:space="0" w:color="auto"/>
      </w:divBdr>
    </w:div>
    <w:div w:id="1752384293">
      <w:bodyDiv w:val="1"/>
      <w:marLeft w:val="0"/>
      <w:marRight w:val="0"/>
      <w:marTop w:val="0"/>
      <w:marBottom w:val="0"/>
      <w:divBdr>
        <w:top w:val="none" w:sz="0" w:space="0" w:color="auto"/>
        <w:left w:val="none" w:sz="0" w:space="0" w:color="auto"/>
        <w:bottom w:val="none" w:sz="0" w:space="0" w:color="auto"/>
        <w:right w:val="none" w:sz="0" w:space="0" w:color="auto"/>
      </w:divBdr>
    </w:div>
    <w:div w:id="1766002562">
      <w:bodyDiv w:val="1"/>
      <w:marLeft w:val="0"/>
      <w:marRight w:val="0"/>
      <w:marTop w:val="0"/>
      <w:marBottom w:val="0"/>
      <w:divBdr>
        <w:top w:val="none" w:sz="0" w:space="0" w:color="auto"/>
        <w:left w:val="none" w:sz="0" w:space="0" w:color="auto"/>
        <w:bottom w:val="none" w:sz="0" w:space="0" w:color="auto"/>
        <w:right w:val="none" w:sz="0" w:space="0" w:color="auto"/>
      </w:divBdr>
    </w:div>
    <w:div w:id="1788967074">
      <w:bodyDiv w:val="1"/>
      <w:marLeft w:val="0"/>
      <w:marRight w:val="0"/>
      <w:marTop w:val="0"/>
      <w:marBottom w:val="0"/>
      <w:divBdr>
        <w:top w:val="none" w:sz="0" w:space="0" w:color="auto"/>
        <w:left w:val="none" w:sz="0" w:space="0" w:color="auto"/>
        <w:bottom w:val="none" w:sz="0" w:space="0" w:color="auto"/>
        <w:right w:val="none" w:sz="0" w:space="0" w:color="auto"/>
      </w:divBdr>
      <w:divsChild>
        <w:div w:id="1393967757">
          <w:marLeft w:val="0"/>
          <w:marRight w:val="0"/>
          <w:marTop w:val="0"/>
          <w:marBottom w:val="0"/>
          <w:divBdr>
            <w:top w:val="none" w:sz="0" w:space="0" w:color="auto"/>
            <w:left w:val="none" w:sz="0" w:space="0" w:color="auto"/>
            <w:bottom w:val="none" w:sz="0" w:space="0" w:color="auto"/>
            <w:right w:val="none" w:sz="0" w:space="0" w:color="auto"/>
          </w:divBdr>
          <w:divsChild>
            <w:div w:id="1150363553">
              <w:marLeft w:val="0"/>
              <w:marRight w:val="0"/>
              <w:marTop w:val="0"/>
              <w:marBottom w:val="0"/>
              <w:divBdr>
                <w:top w:val="none" w:sz="0" w:space="0" w:color="auto"/>
                <w:left w:val="none" w:sz="0" w:space="0" w:color="auto"/>
                <w:bottom w:val="none" w:sz="0" w:space="0" w:color="auto"/>
                <w:right w:val="none" w:sz="0" w:space="0" w:color="auto"/>
              </w:divBdr>
              <w:divsChild>
                <w:div w:id="1765609295">
                  <w:marLeft w:val="0"/>
                  <w:marRight w:val="0"/>
                  <w:marTop w:val="0"/>
                  <w:marBottom w:val="0"/>
                  <w:divBdr>
                    <w:top w:val="none" w:sz="0" w:space="0" w:color="auto"/>
                    <w:left w:val="none" w:sz="0" w:space="0" w:color="auto"/>
                    <w:bottom w:val="none" w:sz="0" w:space="0" w:color="auto"/>
                    <w:right w:val="none" w:sz="0" w:space="0" w:color="auto"/>
                  </w:divBdr>
                  <w:divsChild>
                    <w:div w:id="447361842">
                      <w:marLeft w:val="0"/>
                      <w:marRight w:val="0"/>
                      <w:marTop w:val="0"/>
                      <w:marBottom w:val="0"/>
                      <w:divBdr>
                        <w:top w:val="none" w:sz="0" w:space="0" w:color="auto"/>
                        <w:left w:val="none" w:sz="0" w:space="0" w:color="auto"/>
                        <w:bottom w:val="none" w:sz="0" w:space="0" w:color="auto"/>
                        <w:right w:val="none" w:sz="0" w:space="0" w:color="auto"/>
                      </w:divBdr>
                    </w:div>
                    <w:div w:id="491483148">
                      <w:marLeft w:val="0"/>
                      <w:marRight w:val="0"/>
                      <w:marTop w:val="0"/>
                      <w:marBottom w:val="0"/>
                      <w:divBdr>
                        <w:top w:val="none" w:sz="0" w:space="0" w:color="auto"/>
                        <w:left w:val="none" w:sz="0" w:space="0" w:color="auto"/>
                        <w:bottom w:val="none" w:sz="0" w:space="0" w:color="auto"/>
                        <w:right w:val="none" w:sz="0" w:space="0" w:color="auto"/>
                      </w:divBdr>
                    </w:div>
                    <w:div w:id="549611705">
                      <w:marLeft w:val="0"/>
                      <w:marRight w:val="0"/>
                      <w:marTop w:val="0"/>
                      <w:marBottom w:val="0"/>
                      <w:divBdr>
                        <w:top w:val="none" w:sz="0" w:space="0" w:color="auto"/>
                        <w:left w:val="none" w:sz="0" w:space="0" w:color="auto"/>
                        <w:bottom w:val="none" w:sz="0" w:space="0" w:color="auto"/>
                        <w:right w:val="none" w:sz="0" w:space="0" w:color="auto"/>
                      </w:divBdr>
                    </w:div>
                    <w:div w:id="527374088">
                      <w:marLeft w:val="0"/>
                      <w:marRight w:val="0"/>
                      <w:marTop w:val="0"/>
                      <w:marBottom w:val="0"/>
                      <w:divBdr>
                        <w:top w:val="none" w:sz="0" w:space="0" w:color="auto"/>
                        <w:left w:val="none" w:sz="0" w:space="0" w:color="auto"/>
                        <w:bottom w:val="none" w:sz="0" w:space="0" w:color="auto"/>
                        <w:right w:val="none" w:sz="0" w:space="0" w:color="auto"/>
                      </w:divBdr>
                    </w:div>
                    <w:div w:id="355278845">
                      <w:marLeft w:val="0"/>
                      <w:marRight w:val="0"/>
                      <w:marTop w:val="0"/>
                      <w:marBottom w:val="0"/>
                      <w:divBdr>
                        <w:top w:val="none" w:sz="0" w:space="0" w:color="auto"/>
                        <w:left w:val="none" w:sz="0" w:space="0" w:color="auto"/>
                        <w:bottom w:val="none" w:sz="0" w:space="0" w:color="auto"/>
                        <w:right w:val="none" w:sz="0" w:space="0" w:color="auto"/>
                      </w:divBdr>
                    </w:div>
                    <w:div w:id="1359771876">
                      <w:marLeft w:val="0"/>
                      <w:marRight w:val="0"/>
                      <w:marTop w:val="0"/>
                      <w:marBottom w:val="0"/>
                      <w:divBdr>
                        <w:top w:val="none" w:sz="0" w:space="0" w:color="auto"/>
                        <w:left w:val="none" w:sz="0" w:space="0" w:color="auto"/>
                        <w:bottom w:val="none" w:sz="0" w:space="0" w:color="auto"/>
                        <w:right w:val="none" w:sz="0" w:space="0" w:color="auto"/>
                      </w:divBdr>
                    </w:div>
                    <w:div w:id="26954917">
                      <w:marLeft w:val="0"/>
                      <w:marRight w:val="0"/>
                      <w:marTop w:val="0"/>
                      <w:marBottom w:val="0"/>
                      <w:divBdr>
                        <w:top w:val="none" w:sz="0" w:space="0" w:color="auto"/>
                        <w:left w:val="none" w:sz="0" w:space="0" w:color="auto"/>
                        <w:bottom w:val="none" w:sz="0" w:space="0" w:color="auto"/>
                        <w:right w:val="none" w:sz="0" w:space="0" w:color="auto"/>
                      </w:divBdr>
                    </w:div>
                    <w:div w:id="180048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4204">
          <w:marLeft w:val="0"/>
          <w:marRight w:val="0"/>
          <w:marTop w:val="120"/>
          <w:marBottom w:val="120"/>
          <w:divBdr>
            <w:top w:val="none" w:sz="0" w:space="0" w:color="auto"/>
            <w:left w:val="none" w:sz="0" w:space="0" w:color="auto"/>
            <w:bottom w:val="none" w:sz="0" w:space="0" w:color="auto"/>
            <w:right w:val="none" w:sz="0" w:space="0" w:color="auto"/>
          </w:divBdr>
        </w:div>
      </w:divsChild>
    </w:div>
    <w:div w:id="1793087619">
      <w:bodyDiv w:val="1"/>
      <w:marLeft w:val="0"/>
      <w:marRight w:val="0"/>
      <w:marTop w:val="0"/>
      <w:marBottom w:val="0"/>
      <w:divBdr>
        <w:top w:val="none" w:sz="0" w:space="0" w:color="auto"/>
        <w:left w:val="none" w:sz="0" w:space="0" w:color="auto"/>
        <w:bottom w:val="none" w:sz="0" w:space="0" w:color="auto"/>
        <w:right w:val="none" w:sz="0" w:space="0" w:color="auto"/>
      </w:divBdr>
    </w:div>
    <w:div w:id="1809012511">
      <w:bodyDiv w:val="1"/>
      <w:marLeft w:val="0"/>
      <w:marRight w:val="0"/>
      <w:marTop w:val="0"/>
      <w:marBottom w:val="0"/>
      <w:divBdr>
        <w:top w:val="none" w:sz="0" w:space="0" w:color="auto"/>
        <w:left w:val="none" w:sz="0" w:space="0" w:color="auto"/>
        <w:bottom w:val="none" w:sz="0" w:space="0" w:color="auto"/>
        <w:right w:val="none" w:sz="0" w:space="0" w:color="auto"/>
      </w:divBdr>
    </w:div>
    <w:div w:id="1828590078">
      <w:bodyDiv w:val="1"/>
      <w:marLeft w:val="0"/>
      <w:marRight w:val="0"/>
      <w:marTop w:val="0"/>
      <w:marBottom w:val="0"/>
      <w:divBdr>
        <w:top w:val="none" w:sz="0" w:space="0" w:color="auto"/>
        <w:left w:val="none" w:sz="0" w:space="0" w:color="auto"/>
        <w:bottom w:val="none" w:sz="0" w:space="0" w:color="auto"/>
        <w:right w:val="none" w:sz="0" w:space="0" w:color="auto"/>
      </w:divBdr>
    </w:div>
    <w:div w:id="1850557613">
      <w:bodyDiv w:val="1"/>
      <w:marLeft w:val="0"/>
      <w:marRight w:val="0"/>
      <w:marTop w:val="0"/>
      <w:marBottom w:val="0"/>
      <w:divBdr>
        <w:top w:val="none" w:sz="0" w:space="0" w:color="auto"/>
        <w:left w:val="none" w:sz="0" w:space="0" w:color="auto"/>
        <w:bottom w:val="none" w:sz="0" w:space="0" w:color="auto"/>
        <w:right w:val="none" w:sz="0" w:space="0" w:color="auto"/>
      </w:divBdr>
    </w:div>
    <w:div w:id="1861971518">
      <w:bodyDiv w:val="1"/>
      <w:marLeft w:val="0"/>
      <w:marRight w:val="0"/>
      <w:marTop w:val="0"/>
      <w:marBottom w:val="0"/>
      <w:divBdr>
        <w:top w:val="none" w:sz="0" w:space="0" w:color="auto"/>
        <w:left w:val="none" w:sz="0" w:space="0" w:color="auto"/>
        <w:bottom w:val="none" w:sz="0" w:space="0" w:color="auto"/>
        <w:right w:val="none" w:sz="0" w:space="0" w:color="auto"/>
      </w:divBdr>
    </w:div>
    <w:div w:id="1880165515">
      <w:bodyDiv w:val="1"/>
      <w:marLeft w:val="0"/>
      <w:marRight w:val="0"/>
      <w:marTop w:val="0"/>
      <w:marBottom w:val="0"/>
      <w:divBdr>
        <w:top w:val="none" w:sz="0" w:space="0" w:color="auto"/>
        <w:left w:val="none" w:sz="0" w:space="0" w:color="auto"/>
        <w:bottom w:val="none" w:sz="0" w:space="0" w:color="auto"/>
        <w:right w:val="none" w:sz="0" w:space="0" w:color="auto"/>
      </w:divBdr>
    </w:div>
    <w:div w:id="1894845375">
      <w:bodyDiv w:val="1"/>
      <w:marLeft w:val="0"/>
      <w:marRight w:val="0"/>
      <w:marTop w:val="0"/>
      <w:marBottom w:val="0"/>
      <w:divBdr>
        <w:top w:val="none" w:sz="0" w:space="0" w:color="auto"/>
        <w:left w:val="none" w:sz="0" w:space="0" w:color="auto"/>
        <w:bottom w:val="none" w:sz="0" w:space="0" w:color="auto"/>
        <w:right w:val="none" w:sz="0" w:space="0" w:color="auto"/>
      </w:divBdr>
    </w:div>
    <w:div w:id="1903559581">
      <w:bodyDiv w:val="1"/>
      <w:marLeft w:val="0"/>
      <w:marRight w:val="0"/>
      <w:marTop w:val="0"/>
      <w:marBottom w:val="0"/>
      <w:divBdr>
        <w:top w:val="none" w:sz="0" w:space="0" w:color="auto"/>
        <w:left w:val="none" w:sz="0" w:space="0" w:color="auto"/>
        <w:bottom w:val="none" w:sz="0" w:space="0" w:color="auto"/>
        <w:right w:val="none" w:sz="0" w:space="0" w:color="auto"/>
      </w:divBdr>
    </w:div>
    <w:div w:id="1929457535">
      <w:bodyDiv w:val="1"/>
      <w:marLeft w:val="0"/>
      <w:marRight w:val="0"/>
      <w:marTop w:val="0"/>
      <w:marBottom w:val="0"/>
      <w:divBdr>
        <w:top w:val="none" w:sz="0" w:space="0" w:color="auto"/>
        <w:left w:val="none" w:sz="0" w:space="0" w:color="auto"/>
        <w:bottom w:val="none" w:sz="0" w:space="0" w:color="auto"/>
        <w:right w:val="none" w:sz="0" w:space="0" w:color="auto"/>
      </w:divBdr>
    </w:div>
    <w:div w:id="1931347808">
      <w:bodyDiv w:val="1"/>
      <w:marLeft w:val="0"/>
      <w:marRight w:val="0"/>
      <w:marTop w:val="0"/>
      <w:marBottom w:val="0"/>
      <w:divBdr>
        <w:top w:val="none" w:sz="0" w:space="0" w:color="auto"/>
        <w:left w:val="none" w:sz="0" w:space="0" w:color="auto"/>
        <w:bottom w:val="none" w:sz="0" w:space="0" w:color="auto"/>
        <w:right w:val="none" w:sz="0" w:space="0" w:color="auto"/>
      </w:divBdr>
    </w:div>
    <w:div w:id="1933732295">
      <w:bodyDiv w:val="1"/>
      <w:marLeft w:val="0"/>
      <w:marRight w:val="0"/>
      <w:marTop w:val="0"/>
      <w:marBottom w:val="0"/>
      <w:divBdr>
        <w:top w:val="none" w:sz="0" w:space="0" w:color="auto"/>
        <w:left w:val="none" w:sz="0" w:space="0" w:color="auto"/>
        <w:bottom w:val="none" w:sz="0" w:space="0" w:color="auto"/>
        <w:right w:val="none" w:sz="0" w:space="0" w:color="auto"/>
      </w:divBdr>
    </w:div>
    <w:div w:id="1940261620">
      <w:bodyDiv w:val="1"/>
      <w:marLeft w:val="0"/>
      <w:marRight w:val="0"/>
      <w:marTop w:val="0"/>
      <w:marBottom w:val="0"/>
      <w:divBdr>
        <w:top w:val="none" w:sz="0" w:space="0" w:color="auto"/>
        <w:left w:val="none" w:sz="0" w:space="0" w:color="auto"/>
        <w:bottom w:val="none" w:sz="0" w:space="0" w:color="auto"/>
        <w:right w:val="none" w:sz="0" w:space="0" w:color="auto"/>
      </w:divBdr>
    </w:div>
    <w:div w:id="1941182419">
      <w:bodyDiv w:val="1"/>
      <w:marLeft w:val="0"/>
      <w:marRight w:val="0"/>
      <w:marTop w:val="0"/>
      <w:marBottom w:val="0"/>
      <w:divBdr>
        <w:top w:val="none" w:sz="0" w:space="0" w:color="auto"/>
        <w:left w:val="none" w:sz="0" w:space="0" w:color="auto"/>
        <w:bottom w:val="none" w:sz="0" w:space="0" w:color="auto"/>
        <w:right w:val="none" w:sz="0" w:space="0" w:color="auto"/>
      </w:divBdr>
    </w:div>
    <w:div w:id="1951741765">
      <w:bodyDiv w:val="1"/>
      <w:marLeft w:val="0"/>
      <w:marRight w:val="0"/>
      <w:marTop w:val="0"/>
      <w:marBottom w:val="0"/>
      <w:divBdr>
        <w:top w:val="none" w:sz="0" w:space="0" w:color="auto"/>
        <w:left w:val="none" w:sz="0" w:space="0" w:color="auto"/>
        <w:bottom w:val="none" w:sz="0" w:space="0" w:color="auto"/>
        <w:right w:val="none" w:sz="0" w:space="0" w:color="auto"/>
      </w:divBdr>
    </w:div>
    <w:div w:id="1952593020">
      <w:bodyDiv w:val="1"/>
      <w:marLeft w:val="0"/>
      <w:marRight w:val="0"/>
      <w:marTop w:val="0"/>
      <w:marBottom w:val="0"/>
      <w:divBdr>
        <w:top w:val="none" w:sz="0" w:space="0" w:color="auto"/>
        <w:left w:val="none" w:sz="0" w:space="0" w:color="auto"/>
        <w:bottom w:val="none" w:sz="0" w:space="0" w:color="auto"/>
        <w:right w:val="none" w:sz="0" w:space="0" w:color="auto"/>
      </w:divBdr>
    </w:div>
    <w:div w:id="1955552834">
      <w:bodyDiv w:val="1"/>
      <w:marLeft w:val="0"/>
      <w:marRight w:val="0"/>
      <w:marTop w:val="0"/>
      <w:marBottom w:val="0"/>
      <w:divBdr>
        <w:top w:val="none" w:sz="0" w:space="0" w:color="auto"/>
        <w:left w:val="none" w:sz="0" w:space="0" w:color="auto"/>
        <w:bottom w:val="none" w:sz="0" w:space="0" w:color="auto"/>
        <w:right w:val="none" w:sz="0" w:space="0" w:color="auto"/>
      </w:divBdr>
    </w:div>
    <w:div w:id="1961647492">
      <w:bodyDiv w:val="1"/>
      <w:marLeft w:val="0"/>
      <w:marRight w:val="0"/>
      <w:marTop w:val="0"/>
      <w:marBottom w:val="0"/>
      <w:divBdr>
        <w:top w:val="none" w:sz="0" w:space="0" w:color="auto"/>
        <w:left w:val="none" w:sz="0" w:space="0" w:color="auto"/>
        <w:bottom w:val="none" w:sz="0" w:space="0" w:color="auto"/>
        <w:right w:val="none" w:sz="0" w:space="0" w:color="auto"/>
      </w:divBdr>
    </w:div>
    <w:div w:id="1966427885">
      <w:bodyDiv w:val="1"/>
      <w:marLeft w:val="0"/>
      <w:marRight w:val="0"/>
      <w:marTop w:val="0"/>
      <w:marBottom w:val="0"/>
      <w:divBdr>
        <w:top w:val="none" w:sz="0" w:space="0" w:color="auto"/>
        <w:left w:val="none" w:sz="0" w:space="0" w:color="auto"/>
        <w:bottom w:val="none" w:sz="0" w:space="0" w:color="auto"/>
        <w:right w:val="none" w:sz="0" w:space="0" w:color="auto"/>
      </w:divBdr>
    </w:div>
    <w:div w:id="1971665567">
      <w:bodyDiv w:val="1"/>
      <w:marLeft w:val="0"/>
      <w:marRight w:val="0"/>
      <w:marTop w:val="0"/>
      <w:marBottom w:val="0"/>
      <w:divBdr>
        <w:top w:val="none" w:sz="0" w:space="0" w:color="auto"/>
        <w:left w:val="none" w:sz="0" w:space="0" w:color="auto"/>
        <w:bottom w:val="none" w:sz="0" w:space="0" w:color="auto"/>
        <w:right w:val="none" w:sz="0" w:space="0" w:color="auto"/>
      </w:divBdr>
    </w:div>
    <w:div w:id="1985350672">
      <w:bodyDiv w:val="1"/>
      <w:marLeft w:val="0"/>
      <w:marRight w:val="0"/>
      <w:marTop w:val="0"/>
      <w:marBottom w:val="0"/>
      <w:divBdr>
        <w:top w:val="none" w:sz="0" w:space="0" w:color="auto"/>
        <w:left w:val="none" w:sz="0" w:space="0" w:color="auto"/>
        <w:bottom w:val="none" w:sz="0" w:space="0" w:color="auto"/>
        <w:right w:val="none" w:sz="0" w:space="0" w:color="auto"/>
      </w:divBdr>
    </w:div>
    <w:div w:id="1999454203">
      <w:bodyDiv w:val="1"/>
      <w:marLeft w:val="0"/>
      <w:marRight w:val="0"/>
      <w:marTop w:val="0"/>
      <w:marBottom w:val="0"/>
      <w:divBdr>
        <w:top w:val="none" w:sz="0" w:space="0" w:color="auto"/>
        <w:left w:val="none" w:sz="0" w:space="0" w:color="auto"/>
        <w:bottom w:val="none" w:sz="0" w:space="0" w:color="auto"/>
        <w:right w:val="none" w:sz="0" w:space="0" w:color="auto"/>
      </w:divBdr>
    </w:div>
    <w:div w:id="2003662258">
      <w:bodyDiv w:val="1"/>
      <w:marLeft w:val="0"/>
      <w:marRight w:val="0"/>
      <w:marTop w:val="0"/>
      <w:marBottom w:val="0"/>
      <w:divBdr>
        <w:top w:val="none" w:sz="0" w:space="0" w:color="auto"/>
        <w:left w:val="none" w:sz="0" w:space="0" w:color="auto"/>
        <w:bottom w:val="none" w:sz="0" w:space="0" w:color="auto"/>
        <w:right w:val="none" w:sz="0" w:space="0" w:color="auto"/>
      </w:divBdr>
      <w:divsChild>
        <w:div w:id="1777944075">
          <w:marLeft w:val="0"/>
          <w:marRight w:val="0"/>
          <w:marTop w:val="0"/>
          <w:marBottom w:val="0"/>
          <w:divBdr>
            <w:top w:val="none" w:sz="0" w:space="0" w:color="auto"/>
            <w:left w:val="none" w:sz="0" w:space="0" w:color="auto"/>
            <w:bottom w:val="none" w:sz="0" w:space="0" w:color="auto"/>
            <w:right w:val="none" w:sz="0" w:space="0" w:color="auto"/>
          </w:divBdr>
        </w:div>
        <w:div w:id="770975506">
          <w:marLeft w:val="0"/>
          <w:marRight w:val="0"/>
          <w:marTop w:val="0"/>
          <w:marBottom w:val="0"/>
          <w:divBdr>
            <w:top w:val="none" w:sz="0" w:space="0" w:color="auto"/>
            <w:left w:val="none" w:sz="0" w:space="0" w:color="auto"/>
            <w:bottom w:val="none" w:sz="0" w:space="0" w:color="auto"/>
            <w:right w:val="none" w:sz="0" w:space="0" w:color="auto"/>
          </w:divBdr>
        </w:div>
      </w:divsChild>
    </w:div>
    <w:div w:id="2004311022">
      <w:bodyDiv w:val="1"/>
      <w:marLeft w:val="0"/>
      <w:marRight w:val="0"/>
      <w:marTop w:val="0"/>
      <w:marBottom w:val="0"/>
      <w:divBdr>
        <w:top w:val="none" w:sz="0" w:space="0" w:color="auto"/>
        <w:left w:val="none" w:sz="0" w:space="0" w:color="auto"/>
        <w:bottom w:val="none" w:sz="0" w:space="0" w:color="auto"/>
        <w:right w:val="none" w:sz="0" w:space="0" w:color="auto"/>
      </w:divBdr>
    </w:div>
    <w:div w:id="2009400499">
      <w:bodyDiv w:val="1"/>
      <w:marLeft w:val="0"/>
      <w:marRight w:val="0"/>
      <w:marTop w:val="0"/>
      <w:marBottom w:val="0"/>
      <w:divBdr>
        <w:top w:val="none" w:sz="0" w:space="0" w:color="auto"/>
        <w:left w:val="none" w:sz="0" w:space="0" w:color="auto"/>
        <w:bottom w:val="none" w:sz="0" w:space="0" w:color="auto"/>
        <w:right w:val="none" w:sz="0" w:space="0" w:color="auto"/>
      </w:divBdr>
    </w:div>
    <w:div w:id="2016103677">
      <w:bodyDiv w:val="1"/>
      <w:marLeft w:val="0"/>
      <w:marRight w:val="0"/>
      <w:marTop w:val="0"/>
      <w:marBottom w:val="0"/>
      <w:divBdr>
        <w:top w:val="none" w:sz="0" w:space="0" w:color="auto"/>
        <w:left w:val="none" w:sz="0" w:space="0" w:color="auto"/>
        <w:bottom w:val="none" w:sz="0" w:space="0" w:color="auto"/>
        <w:right w:val="none" w:sz="0" w:space="0" w:color="auto"/>
      </w:divBdr>
    </w:div>
    <w:div w:id="2041780396">
      <w:bodyDiv w:val="1"/>
      <w:marLeft w:val="0"/>
      <w:marRight w:val="0"/>
      <w:marTop w:val="0"/>
      <w:marBottom w:val="0"/>
      <w:divBdr>
        <w:top w:val="none" w:sz="0" w:space="0" w:color="auto"/>
        <w:left w:val="none" w:sz="0" w:space="0" w:color="auto"/>
        <w:bottom w:val="none" w:sz="0" w:space="0" w:color="auto"/>
        <w:right w:val="none" w:sz="0" w:space="0" w:color="auto"/>
      </w:divBdr>
    </w:div>
    <w:div w:id="2044596676">
      <w:bodyDiv w:val="1"/>
      <w:marLeft w:val="0"/>
      <w:marRight w:val="0"/>
      <w:marTop w:val="0"/>
      <w:marBottom w:val="0"/>
      <w:divBdr>
        <w:top w:val="none" w:sz="0" w:space="0" w:color="auto"/>
        <w:left w:val="none" w:sz="0" w:space="0" w:color="auto"/>
        <w:bottom w:val="none" w:sz="0" w:space="0" w:color="auto"/>
        <w:right w:val="none" w:sz="0" w:space="0" w:color="auto"/>
      </w:divBdr>
    </w:div>
    <w:div w:id="2046908515">
      <w:bodyDiv w:val="1"/>
      <w:marLeft w:val="0"/>
      <w:marRight w:val="0"/>
      <w:marTop w:val="0"/>
      <w:marBottom w:val="0"/>
      <w:divBdr>
        <w:top w:val="none" w:sz="0" w:space="0" w:color="auto"/>
        <w:left w:val="none" w:sz="0" w:space="0" w:color="auto"/>
        <w:bottom w:val="none" w:sz="0" w:space="0" w:color="auto"/>
        <w:right w:val="none" w:sz="0" w:space="0" w:color="auto"/>
      </w:divBdr>
    </w:div>
    <w:div w:id="2055041474">
      <w:bodyDiv w:val="1"/>
      <w:marLeft w:val="0"/>
      <w:marRight w:val="0"/>
      <w:marTop w:val="0"/>
      <w:marBottom w:val="0"/>
      <w:divBdr>
        <w:top w:val="none" w:sz="0" w:space="0" w:color="auto"/>
        <w:left w:val="none" w:sz="0" w:space="0" w:color="auto"/>
        <w:bottom w:val="none" w:sz="0" w:space="0" w:color="auto"/>
        <w:right w:val="none" w:sz="0" w:space="0" w:color="auto"/>
      </w:divBdr>
    </w:div>
    <w:div w:id="2056811989">
      <w:bodyDiv w:val="1"/>
      <w:marLeft w:val="0"/>
      <w:marRight w:val="0"/>
      <w:marTop w:val="0"/>
      <w:marBottom w:val="0"/>
      <w:divBdr>
        <w:top w:val="none" w:sz="0" w:space="0" w:color="auto"/>
        <w:left w:val="none" w:sz="0" w:space="0" w:color="auto"/>
        <w:bottom w:val="none" w:sz="0" w:space="0" w:color="auto"/>
        <w:right w:val="none" w:sz="0" w:space="0" w:color="auto"/>
      </w:divBdr>
    </w:div>
    <w:div w:id="2093238837">
      <w:bodyDiv w:val="1"/>
      <w:marLeft w:val="0"/>
      <w:marRight w:val="0"/>
      <w:marTop w:val="0"/>
      <w:marBottom w:val="0"/>
      <w:divBdr>
        <w:top w:val="none" w:sz="0" w:space="0" w:color="auto"/>
        <w:left w:val="none" w:sz="0" w:space="0" w:color="auto"/>
        <w:bottom w:val="none" w:sz="0" w:space="0" w:color="auto"/>
        <w:right w:val="none" w:sz="0" w:space="0" w:color="auto"/>
      </w:divBdr>
    </w:div>
    <w:div w:id="2101754324">
      <w:bodyDiv w:val="1"/>
      <w:marLeft w:val="0"/>
      <w:marRight w:val="0"/>
      <w:marTop w:val="0"/>
      <w:marBottom w:val="0"/>
      <w:divBdr>
        <w:top w:val="none" w:sz="0" w:space="0" w:color="auto"/>
        <w:left w:val="none" w:sz="0" w:space="0" w:color="auto"/>
        <w:bottom w:val="none" w:sz="0" w:space="0" w:color="auto"/>
        <w:right w:val="none" w:sz="0" w:space="0" w:color="auto"/>
      </w:divBdr>
    </w:div>
    <w:div w:id="2103918142">
      <w:bodyDiv w:val="1"/>
      <w:marLeft w:val="0"/>
      <w:marRight w:val="0"/>
      <w:marTop w:val="0"/>
      <w:marBottom w:val="0"/>
      <w:divBdr>
        <w:top w:val="none" w:sz="0" w:space="0" w:color="auto"/>
        <w:left w:val="none" w:sz="0" w:space="0" w:color="auto"/>
        <w:bottom w:val="none" w:sz="0" w:space="0" w:color="auto"/>
        <w:right w:val="none" w:sz="0" w:space="0" w:color="auto"/>
      </w:divBdr>
    </w:div>
    <w:div w:id="2106150764">
      <w:bodyDiv w:val="1"/>
      <w:marLeft w:val="0"/>
      <w:marRight w:val="0"/>
      <w:marTop w:val="0"/>
      <w:marBottom w:val="0"/>
      <w:divBdr>
        <w:top w:val="none" w:sz="0" w:space="0" w:color="auto"/>
        <w:left w:val="none" w:sz="0" w:space="0" w:color="auto"/>
        <w:bottom w:val="none" w:sz="0" w:space="0" w:color="auto"/>
        <w:right w:val="none" w:sz="0" w:space="0" w:color="auto"/>
      </w:divBdr>
    </w:div>
    <w:div w:id="212391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37454-3AFD-4373-A633-8F8AC189E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18526</Words>
  <Characters>105603</Characters>
  <Application>Microsoft Office Word</Application>
  <DocSecurity>4</DocSecurity>
  <Lines>880</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Zhou, Bin</dc:creator>
  <cp:lastModifiedBy>Karen Drake</cp:lastModifiedBy>
  <cp:revision>2</cp:revision>
  <cp:lastPrinted>2021-03-29T14:02:00Z</cp:lastPrinted>
  <dcterms:created xsi:type="dcterms:W3CDTF">2021-09-03T13:41:00Z</dcterms:created>
  <dcterms:modified xsi:type="dcterms:W3CDTF">2021-09-03T13:41:00Z</dcterms:modified>
</cp:coreProperties>
</file>