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8166B0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3C419443" w14:textId="1D82A4EA" w:rsidR="00994A3D" w:rsidRPr="001549D3" w:rsidRDefault="008166B0" w:rsidP="008166B0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42A3703" wp14:editId="7D69DCC8">
            <wp:extent cx="7093585" cy="4498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/>
                    <a:stretch/>
                  </pic:blipFill>
                  <pic:spPr bwMode="auto">
                    <a:xfrm>
                      <a:off x="0" y="0"/>
                      <a:ext cx="709358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102EC42D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166B0" w:rsidRPr="008166B0">
        <w:rPr>
          <w:rFonts w:cs="Times New Roman"/>
          <w:szCs w:val="24"/>
        </w:rPr>
        <w:t>Flow chart to show how the final sample size used for GWAS was derived.</w:t>
      </w:r>
    </w:p>
    <w:p w14:paraId="7B65BC41" w14:textId="2DC23821" w:rsidR="00DE23E8" w:rsidRDefault="00DE23E8" w:rsidP="00654E8F">
      <w:pPr>
        <w:spacing w:before="240"/>
      </w:pPr>
    </w:p>
    <w:p w14:paraId="0EF00FAD" w14:textId="2A96107A" w:rsidR="008166B0" w:rsidRDefault="008166B0" w:rsidP="00654E8F">
      <w:pPr>
        <w:spacing w:before="240"/>
      </w:pPr>
    </w:p>
    <w:p w14:paraId="5A02EDBD" w14:textId="3D674832" w:rsidR="008166B0" w:rsidRDefault="008166B0" w:rsidP="00654E8F">
      <w:pPr>
        <w:spacing w:before="240"/>
      </w:pPr>
    </w:p>
    <w:p w14:paraId="3E498C84" w14:textId="26A08271" w:rsidR="008166B0" w:rsidRDefault="008166B0" w:rsidP="00654E8F">
      <w:pPr>
        <w:spacing w:before="240"/>
      </w:pPr>
    </w:p>
    <w:p w14:paraId="76B8DE66" w14:textId="2D38D57C" w:rsidR="008166B0" w:rsidRDefault="008166B0" w:rsidP="00654E8F">
      <w:pPr>
        <w:spacing w:before="240"/>
      </w:pPr>
    </w:p>
    <w:p w14:paraId="7862B535" w14:textId="7DCEB72C" w:rsidR="008166B0" w:rsidRDefault="008166B0" w:rsidP="00654E8F">
      <w:pPr>
        <w:spacing w:before="240"/>
      </w:pPr>
    </w:p>
    <w:p w14:paraId="7E561C2D" w14:textId="4883DAAA" w:rsidR="008166B0" w:rsidRDefault="008166B0" w:rsidP="00654E8F">
      <w:pPr>
        <w:spacing w:before="240"/>
      </w:pPr>
    </w:p>
    <w:p w14:paraId="05689064" w14:textId="6831C924" w:rsidR="008166B0" w:rsidRDefault="008166B0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33CA13C3" wp14:editId="64B41B54">
            <wp:extent cx="6340475" cy="392620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0F0AD" w14:textId="0C28D97B" w:rsidR="008166B0" w:rsidRDefault="008166B0" w:rsidP="008166B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166B0">
        <w:rPr>
          <w:rFonts w:cs="Times New Roman"/>
          <w:szCs w:val="24"/>
        </w:rPr>
        <w:t>Distribution of the measured values</w:t>
      </w:r>
      <w:r>
        <w:rPr>
          <w:rFonts w:cs="Times New Roman"/>
          <w:szCs w:val="24"/>
        </w:rPr>
        <w:t xml:space="preserve"> for antenatal and cord blood vitamin D</w:t>
      </w:r>
      <w:r w:rsidRPr="008166B0">
        <w:rPr>
          <w:rFonts w:cs="Times New Roman"/>
          <w:szCs w:val="24"/>
        </w:rPr>
        <w:t xml:space="preserve"> in nmol/L.</w:t>
      </w:r>
    </w:p>
    <w:p w14:paraId="46B95E25" w14:textId="41CEA325" w:rsidR="008166B0" w:rsidRPr="008166B0" w:rsidRDefault="008166B0" w:rsidP="008166B0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>
        <w:rPr>
          <w:rFonts w:cs="Times New Roman"/>
          <w:szCs w:val="24"/>
        </w:rPr>
        <w:lastRenderedPageBreak/>
        <w:t xml:space="preserve">       </w:t>
      </w:r>
      <w:r w:rsidRPr="0072209A">
        <w:rPr>
          <w:rFonts w:cs="Times New Roman"/>
          <w:b/>
        </w:rPr>
        <w:t>Antenat</w:t>
      </w:r>
      <w:r>
        <w:rPr>
          <w:rFonts w:cs="Times New Roman"/>
          <w:b/>
        </w:rPr>
        <w:t>al Vitamin D (trans-ethnic)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  <w:t xml:space="preserve">            </w:t>
      </w:r>
      <w:r w:rsidRPr="0072209A">
        <w:rPr>
          <w:rFonts w:cs="Times New Roman"/>
          <w:b/>
        </w:rPr>
        <w:t>Cord Blood Vitamin D (trans-ethnic)</w:t>
      </w:r>
      <w:r>
        <w:rPr>
          <w:noProof/>
        </w:rPr>
        <w:drawing>
          <wp:inline distT="0" distB="0" distL="0" distR="0" wp14:anchorId="505D89A2" wp14:editId="2828FDF4">
            <wp:extent cx="2767054" cy="3279173"/>
            <wp:effectExtent l="0" t="0" r="0" b="0"/>
            <wp:docPr id="5" name="Picture 5" descr="C:\Users\ARAMAS~1\DOCUME~1\MobaXterm\slash\tmp\dragdrop\mother_trans_QQ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MAS~1\DOCUME~1\MobaXterm\slash\tmp\dragdrop\mother_trans_QQpl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/>
                    <a:stretch/>
                  </pic:blipFill>
                  <pic:spPr bwMode="auto">
                    <a:xfrm>
                      <a:off x="0" y="0"/>
                      <a:ext cx="2797758" cy="33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  <w:r>
        <w:rPr>
          <w:noProof/>
        </w:rPr>
        <w:drawing>
          <wp:inline distT="0" distB="0" distL="0" distR="0" wp14:anchorId="57C5F6CF" wp14:editId="7427C000">
            <wp:extent cx="2742620" cy="3241653"/>
            <wp:effectExtent l="0" t="0" r="635" b="0"/>
            <wp:docPr id="4" name="Picture 4" descr="C:\Users\ARAMAS~1\DOCUME~1\MobaXterm\slash\tmp\dragdrop\infant_trans_QQ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AS~1\DOCUME~1\MobaXterm\slash\tmp\dragdrop\infant_trans_QQpl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4"/>
                    <a:stretch/>
                  </pic:blipFill>
                  <pic:spPr bwMode="auto">
                    <a:xfrm>
                      <a:off x="0" y="0"/>
                      <a:ext cx="2788315" cy="32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D973B" w14:textId="4B391038" w:rsidR="008166B0" w:rsidRDefault="008166B0" w:rsidP="008166B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166B0">
        <w:rPr>
          <w:rFonts w:cs="Times New Roman"/>
          <w:szCs w:val="24"/>
        </w:rPr>
        <w:t>QQ plot for the antenatal (left) and cord blood (</w:t>
      </w:r>
      <w:r>
        <w:rPr>
          <w:rFonts w:cs="Times New Roman"/>
          <w:szCs w:val="24"/>
        </w:rPr>
        <w:t>right) GWAS on vitamin D</w:t>
      </w:r>
      <w:r w:rsidRPr="008166B0">
        <w:rPr>
          <w:rFonts w:cs="Times New Roman"/>
          <w:szCs w:val="24"/>
        </w:rPr>
        <w:t>.</w:t>
      </w:r>
    </w:p>
    <w:p w14:paraId="6730002B" w14:textId="4B4D53FE" w:rsidR="008166B0" w:rsidRDefault="008166B0" w:rsidP="008166B0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1F072C0" w14:textId="77777777" w:rsidR="008166B0" w:rsidRDefault="008166B0" w:rsidP="008166B0">
      <w:pPr>
        <w:pStyle w:val="NoSpacing"/>
        <w:spacing w:line="480" w:lineRule="auto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B86ED5A" wp14:editId="66A5EDDB">
            <wp:extent cx="6127676" cy="3538330"/>
            <wp:effectExtent l="0" t="0" r="698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89" cy="3555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EF3AB" w14:textId="77777777" w:rsidR="008166B0" w:rsidRPr="003F427D" w:rsidRDefault="008166B0" w:rsidP="008166B0">
      <w:pPr>
        <w:pStyle w:val="NoSpacing"/>
        <w:spacing w:line="480" w:lineRule="auto"/>
        <w:rPr>
          <w:rFonts w:cs="Times New Roman"/>
        </w:rPr>
      </w:pPr>
      <w:r w:rsidRPr="00B20D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B3040" wp14:editId="15DBCEFF">
                <wp:simplePos x="0" y="0"/>
                <wp:positionH relativeFrom="column">
                  <wp:posOffset>1706493</wp:posOffset>
                </wp:positionH>
                <wp:positionV relativeFrom="paragraph">
                  <wp:posOffset>366091</wp:posOffset>
                </wp:positionV>
                <wp:extent cx="970060" cy="327660"/>
                <wp:effectExtent l="0" t="0" r="190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1D43" w14:textId="77777777" w:rsidR="008166B0" w:rsidRPr="00382A32" w:rsidRDefault="008166B0" w:rsidP="008166B0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82A3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rs4588 </w:t>
                            </w:r>
                          </w:p>
                          <w:p w14:paraId="00B0597A" w14:textId="77777777" w:rsidR="008166B0" w:rsidRPr="00382A32" w:rsidRDefault="008166B0" w:rsidP="008166B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382A32">
                              <w:rPr>
                                <w:sz w:val="16"/>
                                <w:szCs w:val="16"/>
                              </w:rPr>
                              <w:t xml:space="preserve">(missense in </w:t>
                            </w:r>
                            <w:r w:rsidRPr="00382A32">
                              <w:rPr>
                                <w:i/>
                                <w:sz w:val="16"/>
                                <w:szCs w:val="16"/>
                              </w:rPr>
                              <w:t>GC</w:t>
                            </w:r>
                            <w:r w:rsidRPr="00382A3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B30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35pt;margin-top:28.85pt;width:76.4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" stroked="f">
                <v:textbox>
                  <w:txbxContent>
                    <w:p w14:paraId="30351D43" w14:textId="77777777" w:rsidR="008166B0" w:rsidRPr="00382A32" w:rsidRDefault="008166B0" w:rsidP="008166B0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  <w:r w:rsidRPr="00382A32">
                        <w:rPr>
                          <w:b/>
                          <w:sz w:val="16"/>
                          <w:szCs w:val="16"/>
                        </w:rPr>
                        <w:t xml:space="preserve">rs4588 </w:t>
                      </w:r>
                    </w:p>
                    <w:p w14:paraId="00B0597A" w14:textId="77777777" w:rsidR="008166B0" w:rsidRPr="00382A32" w:rsidRDefault="008166B0" w:rsidP="008166B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382A32">
                        <w:rPr>
                          <w:sz w:val="16"/>
                          <w:szCs w:val="16"/>
                        </w:rPr>
                        <w:t xml:space="preserve">(missense in </w:t>
                      </w:r>
                      <w:r w:rsidRPr="00382A32">
                        <w:rPr>
                          <w:i/>
                          <w:sz w:val="16"/>
                          <w:szCs w:val="16"/>
                        </w:rPr>
                        <w:t>GC</w:t>
                      </w:r>
                      <w:r w:rsidRPr="00382A32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E9D9A8" wp14:editId="7285940E">
            <wp:extent cx="6170212" cy="3085106"/>
            <wp:effectExtent l="0" t="0" r="2540" b="1270"/>
            <wp:docPr id="24" name="Picture 24" descr="X:\adai\GWAS_VitaminD3\PLOTS\individuals plots\infant_trans_manhat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adai\GWAS_VitaminD3\PLOTS\individuals plots\infant_trans_manhatta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76" cy="30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130F" w14:textId="572DD021" w:rsidR="008166B0" w:rsidRDefault="00382A32" w:rsidP="008166B0">
      <w:pPr>
        <w:keepNext/>
        <w:rPr>
          <w:rFonts w:cs="Times New Roman"/>
          <w:szCs w:val="24"/>
        </w:rPr>
      </w:pPr>
      <w:r w:rsidRPr="00382A32">
        <w:rPr>
          <w:rFonts w:cs="Times New Roman"/>
          <w:b/>
          <w:noProof/>
          <w:szCs w:val="24"/>
          <w:lang w:eastAsia="en-SG"/>
        </w:rPr>
        <w:t>Supplementary Figure 4.</w:t>
      </w:r>
      <w:r w:rsidRPr="00382A32">
        <w:rPr>
          <w:rFonts w:cs="Times New Roman"/>
          <w:noProof/>
          <w:szCs w:val="24"/>
          <w:lang w:eastAsia="en-SG"/>
        </w:rPr>
        <w:t xml:space="preserve"> Manhattan plots for GWAS for </w:t>
      </w:r>
      <w:r w:rsidR="00831ACE">
        <w:rPr>
          <w:rFonts w:cs="Times New Roman"/>
          <w:noProof/>
          <w:szCs w:val="24"/>
          <w:lang w:eastAsia="en-SG"/>
        </w:rPr>
        <w:t>vitamin D</w:t>
      </w:r>
      <w:bookmarkStart w:id="0" w:name="_GoBack"/>
      <w:bookmarkEnd w:id="0"/>
      <w:r w:rsidRPr="00382A32">
        <w:rPr>
          <w:rFonts w:cs="Times New Roman"/>
          <w:noProof/>
          <w:szCs w:val="24"/>
          <w:lang w:eastAsia="en-SG"/>
        </w:rPr>
        <w:t xml:space="preserve"> levels in antenatal and cord blood in trans-ethnic model.</w:t>
      </w:r>
      <w:r w:rsidRPr="00382A32">
        <w:rPr>
          <w:rFonts w:cs="Times New Roman"/>
          <w:b/>
          <w:szCs w:val="24"/>
        </w:rPr>
        <w:t xml:space="preserve"> </w:t>
      </w:r>
      <w:r w:rsidRPr="00382A32">
        <w:rPr>
          <w:rFonts w:cs="Times New Roman"/>
          <w:szCs w:val="24"/>
        </w:rPr>
        <w:t>The red line in the Manhattan plot depicts the genome-wide significance threshold of 5 x 10</w:t>
      </w:r>
      <w:r w:rsidRPr="00382A32">
        <w:rPr>
          <w:rFonts w:cs="Times New Roman"/>
          <w:szCs w:val="24"/>
          <w:vertAlign w:val="superscript"/>
        </w:rPr>
        <w:t>-8</w:t>
      </w:r>
      <w:r w:rsidRPr="00382A32">
        <w:rPr>
          <w:rFonts w:cs="Times New Roman"/>
          <w:szCs w:val="24"/>
        </w:rPr>
        <w:t xml:space="preserve"> and the blue line depicts the suggestive threshold of 1 x 10</w:t>
      </w:r>
      <w:r w:rsidRPr="00382A32">
        <w:rPr>
          <w:rFonts w:cs="Times New Roman"/>
          <w:szCs w:val="24"/>
          <w:vertAlign w:val="superscript"/>
        </w:rPr>
        <w:t>-5</w:t>
      </w:r>
      <w:r w:rsidRPr="00382A32">
        <w:rPr>
          <w:rFonts w:cs="Times New Roman"/>
          <w:szCs w:val="24"/>
        </w:rPr>
        <w:t>.</w:t>
      </w:r>
    </w:p>
    <w:p w14:paraId="596AA1FD" w14:textId="5D8C3DEA" w:rsidR="00382A32" w:rsidRDefault="00382A32" w:rsidP="008166B0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83019EA" w14:textId="2A40919E" w:rsidR="00382A32" w:rsidRDefault="00382A32" w:rsidP="008166B0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9F9D71C" wp14:editId="24D25270">
            <wp:extent cx="6139042" cy="180557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57" cy="181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F301F" w14:textId="76C019BE" w:rsidR="00382A32" w:rsidRDefault="00382A32" w:rsidP="008166B0">
      <w:pPr>
        <w:keepNext/>
        <w:rPr>
          <w:rFonts w:cs="Times New Roman"/>
          <w:szCs w:val="24"/>
        </w:rPr>
      </w:pPr>
      <w:r w:rsidRPr="00382A32">
        <w:rPr>
          <w:rFonts w:cs="Times New Roman"/>
          <w:b/>
          <w:szCs w:val="24"/>
        </w:rPr>
        <w:t xml:space="preserve">Supplementary Figure 5. </w:t>
      </w:r>
      <w:r w:rsidRPr="00382A32">
        <w:rPr>
          <w:rFonts w:cs="Times New Roman"/>
          <w:szCs w:val="24"/>
        </w:rPr>
        <w:t>The linkage disequilibrium plot using R</w:t>
      </w:r>
      <w:r w:rsidRPr="00382A32">
        <w:rPr>
          <w:rFonts w:cs="Times New Roman"/>
          <w:szCs w:val="24"/>
          <w:vertAlign w:val="superscript"/>
        </w:rPr>
        <w:t>2</w:t>
      </w:r>
      <w:r w:rsidRPr="00382A32">
        <w:rPr>
          <w:rFonts w:cs="Times New Roman"/>
          <w:szCs w:val="24"/>
        </w:rPr>
        <w:t xml:space="preserve"> with the 16 SNPs with 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 xml:space="preserve"> &lt; 10</w:t>
      </w:r>
      <w:r w:rsidRPr="00382A32">
        <w:rPr>
          <w:rFonts w:cs="Times New Roman"/>
          <w:szCs w:val="24"/>
          <w:vertAlign w:val="superscript"/>
        </w:rPr>
        <w:t>-5</w:t>
      </w:r>
      <w:r w:rsidRPr="00382A32">
        <w:rPr>
          <w:rFonts w:cs="Times New Roman"/>
          <w:szCs w:val="24"/>
        </w:rPr>
        <w:t xml:space="preserve"> in the antenatal </w:t>
      </w:r>
      <w:r>
        <w:rPr>
          <w:rFonts w:cs="Times New Roman"/>
          <w:szCs w:val="24"/>
        </w:rPr>
        <w:t>vitamin D</w:t>
      </w:r>
      <w:r w:rsidRPr="00382A32">
        <w:rPr>
          <w:rFonts w:cs="Times New Roman"/>
          <w:szCs w:val="24"/>
        </w:rPr>
        <w:t xml:space="preserve"> (12 of which also achieve 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 xml:space="preserve"> &lt; 10</w:t>
      </w:r>
      <w:r w:rsidRPr="00382A32">
        <w:rPr>
          <w:rFonts w:cs="Times New Roman"/>
          <w:szCs w:val="24"/>
          <w:vertAlign w:val="superscript"/>
        </w:rPr>
        <w:t>-5</w:t>
      </w:r>
      <w:r w:rsidRPr="00382A32">
        <w:rPr>
          <w:rFonts w:cs="Times New Roman"/>
          <w:szCs w:val="24"/>
        </w:rPr>
        <w:t xml:space="preserve"> in cord blood </w:t>
      </w:r>
      <w:r>
        <w:rPr>
          <w:rFonts w:cs="Times New Roman"/>
          <w:szCs w:val="24"/>
        </w:rPr>
        <w:t>vitamin D</w:t>
      </w:r>
      <w:r w:rsidRPr="00382A32">
        <w:rPr>
          <w:rFonts w:cs="Times New Roman"/>
          <w:szCs w:val="24"/>
        </w:rPr>
        <w:t xml:space="preserve">) in the </w:t>
      </w:r>
      <w:r w:rsidRPr="00382A32">
        <w:rPr>
          <w:rFonts w:cs="Times New Roman"/>
          <w:i/>
          <w:szCs w:val="24"/>
        </w:rPr>
        <w:t>GC</w:t>
      </w:r>
      <w:r w:rsidRPr="00382A32">
        <w:rPr>
          <w:rFonts w:cs="Times New Roman"/>
          <w:szCs w:val="24"/>
        </w:rPr>
        <w:t xml:space="preserve"> gene </w:t>
      </w:r>
      <w:r w:rsidRPr="00382A32">
        <w:rPr>
          <w:rFonts w:cs="Times New Roman"/>
          <w:b/>
          <w:szCs w:val="24"/>
        </w:rPr>
        <w:t xml:space="preserve">region. </w:t>
      </w:r>
      <w:r w:rsidRPr="00382A32">
        <w:rPr>
          <w:rFonts w:cs="Times New Roman"/>
          <w:szCs w:val="24"/>
        </w:rPr>
        <w:t xml:space="preserve">Similar haplotype blocks are seen across the three ethnicities among the selected SNPs. All of the variants that pass genome-wide significance in </w:t>
      </w:r>
      <w:r w:rsidRPr="00382A32">
        <w:rPr>
          <w:rFonts w:cs="Times New Roman"/>
          <w:b/>
          <w:szCs w:val="24"/>
        </w:rPr>
        <w:t>antenatal</w:t>
      </w:r>
      <w:r w:rsidRPr="00382A3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vitamin D</w:t>
      </w:r>
      <w:r w:rsidRPr="00382A32">
        <w:rPr>
          <w:rFonts w:cs="Times New Roman"/>
          <w:szCs w:val="24"/>
        </w:rPr>
        <w:t xml:space="preserve"> (see Table 3) are located in Block 1: rs1352846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=6·5x10</w:t>
      </w:r>
      <w:r w:rsidRPr="00382A32">
        <w:rPr>
          <w:rFonts w:cs="Times New Roman"/>
          <w:szCs w:val="24"/>
          <w:vertAlign w:val="superscript"/>
        </w:rPr>
        <w:t>-10</w:t>
      </w:r>
      <w:r w:rsidRPr="00382A32">
        <w:rPr>
          <w:rFonts w:cs="Times New Roman"/>
          <w:szCs w:val="24"/>
        </w:rPr>
        <w:t>), rs2298850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=9·8 x10</w:t>
      </w:r>
      <w:r w:rsidRPr="00382A32">
        <w:rPr>
          <w:rFonts w:cs="Times New Roman"/>
          <w:szCs w:val="24"/>
          <w:vertAlign w:val="superscript"/>
        </w:rPr>
        <w:t>-10</w:t>
      </w:r>
      <w:r w:rsidRPr="00382A32">
        <w:rPr>
          <w:rFonts w:cs="Times New Roman"/>
          <w:szCs w:val="24"/>
        </w:rPr>
        <w:t>), rs11723621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=9·90 x10</w:t>
      </w:r>
      <w:r w:rsidRPr="00382A32">
        <w:rPr>
          <w:rFonts w:cs="Times New Roman"/>
          <w:szCs w:val="24"/>
          <w:vertAlign w:val="superscript"/>
        </w:rPr>
        <w:t>-10</w:t>
      </w:r>
      <w:r w:rsidRPr="00382A32">
        <w:rPr>
          <w:rFonts w:cs="Times New Roman"/>
          <w:szCs w:val="24"/>
        </w:rPr>
        <w:t xml:space="preserve">), </w:t>
      </w:r>
      <w:r w:rsidRPr="00382A32">
        <w:rPr>
          <w:rFonts w:cs="Times New Roman"/>
          <w:b/>
          <w:szCs w:val="24"/>
          <w:u w:val="single"/>
        </w:rPr>
        <w:t>rs4588</w:t>
      </w:r>
      <w:r w:rsidRPr="00382A32">
        <w:rPr>
          <w:rFonts w:cs="Times New Roman"/>
          <w:szCs w:val="24"/>
        </w:rPr>
        <w:t xml:space="preserve">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=1·00 x10</w:t>
      </w:r>
      <w:r w:rsidRPr="00382A32">
        <w:rPr>
          <w:rFonts w:cs="Times New Roman"/>
          <w:szCs w:val="24"/>
          <w:vertAlign w:val="superscript"/>
        </w:rPr>
        <w:t>-9</w:t>
      </w:r>
      <w:r w:rsidRPr="00382A32">
        <w:rPr>
          <w:rFonts w:cs="Times New Roman"/>
          <w:szCs w:val="24"/>
        </w:rPr>
        <w:t>), rs3755967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=3·1x10</w:t>
      </w:r>
      <w:r w:rsidRPr="00382A32">
        <w:rPr>
          <w:rFonts w:cs="Times New Roman"/>
          <w:szCs w:val="24"/>
          <w:vertAlign w:val="superscript"/>
        </w:rPr>
        <w:t>-9</w:t>
      </w:r>
      <w:r w:rsidRPr="00382A32">
        <w:rPr>
          <w:rFonts w:cs="Times New Roman"/>
          <w:szCs w:val="24"/>
        </w:rPr>
        <w:t>), rs2282679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=3·2x10</w:t>
      </w:r>
      <w:r w:rsidRPr="00382A32">
        <w:rPr>
          <w:rFonts w:cs="Times New Roman"/>
          <w:szCs w:val="24"/>
          <w:vertAlign w:val="superscript"/>
        </w:rPr>
        <w:t>-9</w:t>
      </w:r>
      <w:r w:rsidRPr="00382A32">
        <w:rPr>
          <w:rFonts w:cs="Times New Roman"/>
          <w:szCs w:val="24"/>
        </w:rPr>
        <w:t>), rs17467825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=3·3x10</w:t>
      </w:r>
      <w:r w:rsidRPr="00382A32">
        <w:rPr>
          <w:rFonts w:cs="Times New Roman"/>
          <w:szCs w:val="24"/>
          <w:vertAlign w:val="superscript"/>
        </w:rPr>
        <w:t>-9</w:t>
      </w:r>
      <w:r w:rsidRPr="00382A32">
        <w:rPr>
          <w:rFonts w:cs="Times New Roman"/>
          <w:szCs w:val="24"/>
        </w:rPr>
        <w:t>), rs2282680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=3·4x10</w:t>
      </w:r>
      <w:r w:rsidRPr="00382A32">
        <w:rPr>
          <w:rFonts w:cs="Times New Roman"/>
          <w:szCs w:val="24"/>
          <w:vertAlign w:val="superscript"/>
        </w:rPr>
        <w:t>-9</w:t>
      </w:r>
      <w:r w:rsidRPr="00382A32">
        <w:rPr>
          <w:rFonts w:cs="Times New Roman"/>
          <w:szCs w:val="24"/>
        </w:rPr>
        <w:t xml:space="preserve">). All of the variants that pass genome-wide significance in </w:t>
      </w:r>
      <w:r w:rsidRPr="00382A32">
        <w:rPr>
          <w:rFonts w:cs="Times New Roman"/>
          <w:b/>
          <w:szCs w:val="24"/>
        </w:rPr>
        <w:t xml:space="preserve">cord blood </w:t>
      </w:r>
      <w:r>
        <w:rPr>
          <w:rFonts w:cs="Times New Roman"/>
          <w:szCs w:val="24"/>
        </w:rPr>
        <w:t>vitamin D</w:t>
      </w:r>
      <w:r w:rsidRPr="00382A32">
        <w:rPr>
          <w:rFonts w:cs="Times New Roman"/>
          <w:szCs w:val="24"/>
        </w:rPr>
        <w:t xml:space="preserve"> (see Table 3) are located in Block 1: </w:t>
      </w:r>
      <w:r w:rsidRPr="00382A32">
        <w:rPr>
          <w:rFonts w:cs="Times New Roman"/>
          <w:b/>
          <w:szCs w:val="24"/>
          <w:u w:val="single"/>
        </w:rPr>
        <w:t>rs4588</w:t>
      </w:r>
      <w:r w:rsidRPr="00382A32">
        <w:rPr>
          <w:rFonts w:cs="Times New Roman"/>
          <w:szCs w:val="24"/>
        </w:rPr>
        <w:t xml:space="preserve">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=1·0x10</w:t>
      </w:r>
      <w:r w:rsidRPr="00382A32">
        <w:rPr>
          <w:rFonts w:cs="Times New Roman"/>
          <w:szCs w:val="24"/>
          <w:vertAlign w:val="superscript"/>
        </w:rPr>
        <w:t>-8</w:t>
      </w:r>
      <w:r w:rsidRPr="00382A32">
        <w:rPr>
          <w:rFonts w:cs="Times New Roman"/>
          <w:szCs w:val="24"/>
        </w:rPr>
        <w:t>), rs2298850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=1·5x10</w:t>
      </w:r>
      <w:r w:rsidRPr="00382A32">
        <w:rPr>
          <w:rFonts w:cs="Times New Roman"/>
          <w:szCs w:val="24"/>
          <w:vertAlign w:val="superscript"/>
        </w:rPr>
        <w:t>-8</w:t>
      </w:r>
      <w:r w:rsidRPr="00382A32">
        <w:rPr>
          <w:rFonts w:cs="Times New Roman"/>
          <w:szCs w:val="24"/>
        </w:rPr>
        <w:t>), rs11723621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=1·5x10</w:t>
      </w:r>
      <w:r w:rsidRPr="00382A32">
        <w:rPr>
          <w:rFonts w:cs="Times New Roman"/>
          <w:szCs w:val="24"/>
          <w:vertAlign w:val="superscript"/>
        </w:rPr>
        <w:t>-8</w:t>
      </w:r>
      <w:r w:rsidRPr="00382A32">
        <w:rPr>
          <w:rFonts w:cs="Times New Roman"/>
          <w:szCs w:val="24"/>
        </w:rPr>
        <w:t>), rs1352846 (</w:t>
      </w:r>
      <w:r w:rsidRPr="00382A32">
        <w:rPr>
          <w:rFonts w:cs="Times New Roman"/>
          <w:i/>
          <w:szCs w:val="24"/>
        </w:rPr>
        <w:t>p</w:t>
      </w:r>
      <w:r w:rsidRPr="00382A32">
        <w:rPr>
          <w:rFonts w:cs="Times New Roman"/>
          <w:szCs w:val="24"/>
        </w:rPr>
        <w:t>=1·5x10</w:t>
      </w:r>
      <w:r w:rsidRPr="00382A32">
        <w:rPr>
          <w:rFonts w:cs="Times New Roman"/>
          <w:szCs w:val="24"/>
          <w:vertAlign w:val="superscript"/>
        </w:rPr>
        <w:t>-8</w:t>
      </w:r>
      <w:r w:rsidRPr="00382A32">
        <w:rPr>
          <w:rFonts w:cs="Times New Roman"/>
          <w:szCs w:val="24"/>
        </w:rPr>
        <w:t>).</w:t>
      </w:r>
    </w:p>
    <w:p w14:paraId="42A887B5" w14:textId="547609D6" w:rsidR="00382A32" w:rsidRDefault="00382A32" w:rsidP="008166B0">
      <w:pPr>
        <w:keepNext/>
        <w:rPr>
          <w:rFonts w:cs="Times New Roman"/>
          <w:szCs w:val="24"/>
        </w:rPr>
      </w:pPr>
    </w:p>
    <w:p w14:paraId="4F644676" w14:textId="109AF8AA" w:rsidR="00382A32" w:rsidRDefault="00382A32" w:rsidP="008166B0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4425A84" w14:textId="2F0E6E4B" w:rsidR="00382A32" w:rsidRDefault="00382A32" w:rsidP="008166B0">
      <w:pPr>
        <w:keepNext/>
        <w:rPr>
          <w:rFonts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92B89" wp14:editId="253E02A6">
                <wp:simplePos x="0" y="0"/>
                <wp:positionH relativeFrom="column">
                  <wp:posOffset>3805638</wp:posOffset>
                </wp:positionH>
                <wp:positionV relativeFrom="paragraph">
                  <wp:posOffset>625834</wp:posOffset>
                </wp:positionV>
                <wp:extent cx="725308" cy="164907"/>
                <wp:effectExtent l="0" t="0" r="17780" b="2603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08" cy="1649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6AD5B" id="Rounded Rectangle 11" o:spid="_x0000_s1026" style="position:absolute;margin-left:299.65pt;margin-top:49.3pt;width:57.1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</w:rPr>
        <w:drawing>
          <wp:inline distT="0" distB="0" distL="0" distR="0" wp14:anchorId="75274F30" wp14:editId="613AFD04">
            <wp:extent cx="6189400" cy="1090662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75" cy="110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9FD46" w14:textId="6080E7E0" w:rsidR="00382A32" w:rsidRDefault="00382A32" w:rsidP="008166B0">
      <w:pPr>
        <w:keepNext/>
        <w:rPr>
          <w:rFonts w:cs="Times New Roman"/>
          <w:szCs w:val="24"/>
        </w:rPr>
      </w:pPr>
    </w:p>
    <w:p w14:paraId="4C4C64E6" w14:textId="315E677B" w:rsidR="00382A32" w:rsidRDefault="00382A32" w:rsidP="008166B0">
      <w:pPr>
        <w:keepNext/>
        <w:rPr>
          <w:rFonts w:cs="Times New Roman"/>
          <w:szCs w:val="24"/>
        </w:rPr>
      </w:pPr>
      <w:r w:rsidRPr="00382A32">
        <w:rPr>
          <w:rFonts w:cs="Times New Roman"/>
          <w:b/>
          <w:szCs w:val="24"/>
        </w:rPr>
        <w:t>Supplementary Figure 6.</w:t>
      </w:r>
      <w:r>
        <w:rPr>
          <w:rFonts w:cs="Times New Roman"/>
          <w:szCs w:val="24"/>
        </w:rPr>
        <w:t xml:space="preserve"> </w:t>
      </w:r>
      <w:r w:rsidRPr="00382A32">
        <w:rPr>
          <w:rFonts w:cs="Times New Roman"/>
          <w:szCs w:val="24"/>
        </w:rPr>
        <w:t>Snapshot of UCSC genome browser depicting the SNP rs10789082</w:t>
      </w:r>
      <w:r>
        <w:rPr>
          <w:rFonts w:cs="Times New Roman"/>
          <w:szCs w:val="24"/>
        </w:rPr>
        <w:t xml:space="preserve"> (boxed in red)</w:t>
      </w:r>
      <w:r w:rsidRPr="00382A32">
        <w:rPr>
          <w:rFonts w:cs="Times New Roman"/>
          <w:szCs w:val="24"/>
        </w:rPr>
        <w:t xml:space="preserve"> in relation to the </w:t>
      </w:r>
      <w:r w:rsidRPr="00382A32">
        <w:rPr>
          <w:rFonts w:cs="Times New Roman"/>
          <w:i/>
          <w:szCs w:val="24"/>
        </w:rPr>
        <w:t>CYP2J2</w:t>
      </w:r>
      <w:r w:rsidRPr="00382A32">
        <w:rPr>
          <w:rFonts w:cs="Times New Roman"/>
          <w:szCs w:val="24"/>
        </w:rPr>
        <w:t xml:space="preserve"> gene.</w:t>
      </w:r>
    </w:p>
    <w:p w14:paraId="0DB4AA16" w14:textId="4564F3C4" w:rsidR="00182CFD" w:rsidRDefault="00182CFD" w:rsidP="008166B0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CE87D45" w14:textId="5C430BDE" w:rsidR="00182CFD" w:rsidRDefault="00182CFD" w:rsidP="008166B0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2AA35C9" wp14:editId="56FCE2A6">
            <wp:extent cx="2994025" cy="2345320"/>
            <wp:effectExtent l="0" t="0" r="0" b="0"/>
            <wp:docPr id="6" name="Picture 6" descr="C:\Users\aramasamy\AppData\Local\Microsoft\Windows\Temporary Internet Files\Content.Word\rs4588_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masamy\AppData\Local\Microsoft\Windows\Temporary Internet Files\Content.Word\rs4588_Q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00" cy="23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187B8" wp14:editId="679A20C2">
            <wp:extent cx="3012516" cy="2347685"/>
            <wp:effectExtent l="0" t="0" r="0" b="0"/>
            <wp:docPr id="9" name="Picture 1" descr="rs10789082_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s10789082_Q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21" cy="23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35EB" w14:textId="5A6ACD32" w:rsidR="00182CFD" w:rsidRPr="00382A32" w:rsidRDefault="00182CFD" w:rsidP="00182CFD">
      <w:pPr>
        <w:rPr>
          <w:szCs w:val="24"/>
        </w:rPr>
      </w:pPr>
      <w:r w:rsidRPr="00182CFD">
        <w:rPr>
          <w:b/>
          <w:szCs w:val="24"/>
        </w:rPr>
        <w:t>Supplementary Figure 7.</w:t>
      </w:r>
      <w:r>
        <w:rPr>
          <w:szCs w:val="24"/>
        </w:rPr>
        <w:t xml:space="preserve"> </w:t>
      </w:r>
      <w:r w:rsidRPr="003A3F3B">
        <w:t>The allele intensity signals for the two significant SNPs identified in GUSTO mothers that are typed on the genotyping chip showing good separation of the signals indicating accurate genotype calling.</w:t>
      </w:r>
    </w:p>
    <w:sectPr w:rsidR="00182CFD" w:rsidRPr="00382A32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0E76E" w14:textId="77777777" w:rsidR="00DD0D4A" w:rsidRDefault="00DD0D4A" w:rsidP="00117666">
      <w:pPr>
        <w:spacing w:after="0"/>
      </w:pPr>
      <w:r>
        <w:separator/>
      </w:r>
    </w:p>
  </w:endnote>
  <w:endnote w:type="continuationSeparator" w:id="0">
    <w:p w14:paraId="560A9150" w14:textId="77777777" w:rsidR="00DD0D4A" w:rsidRDefault="00DD0D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2FC760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1AC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2FC760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1AC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518DB7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1AC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518DB7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1AC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F8889" w14:textId="77777777" w:rsidR="00DD0D4A" w:rsidRDefault="00DD0D4A" w:rsidP="00117666">
      <w:pPr>
        <w:spacing w:after="0"/>
      </w:pPr>
      <w:r>
        <w:separator/>
      </w:r>
    </w:p>
  </w:footnote>
  <w:footnote w:type="continuationSeparator" w:id="0">
    <w:p w14:paraId="73F4671A" w14:textId="77777777" w:rsidR="00DD0D4A" w:rsidRDefault="00DD0D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2CF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2A3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66B0"/>
    <w:rsid w:val="00817DD6"/>
    <w:rsid w:val="00831ACE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4CA6"/>
    <w:rsid w:val="00CD066B"/>
    <w:rsid w:val="00CE4FEE"/>
    <w:rsid w:val="00D060CF"/>
    <w:rsid w:val="00DB59C3"/>
    <w:rsid w:val="00DC259A"/>
    <w:rsid w:val="00DD0D4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link w:val="NoSpacingChar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NoSpacingChar">
    <w:name w:val="No Spacing Char"/>
    <w:basedOn w:val="DefaultParagraphFont"/>
    <w:link w:val="NoSpacing"/>
    <w:uiPriority w:val="1"/>
    <w:rsid w:val="008166B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383C0F2-6365-4A37-8C3B-D7E39186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Karen Tan Mei Ling</cp:lastModifiedBy>
  <cp:revision>4</cp:revision>
  <cp:lastPrinted>2013-10-03T12:51:00Z</cp:lastPrinted>
  <dcterms:created xsi:type="dcterms:W3CDTF">2021-04-27T09:00:00Z</dcterms:created>
  <dcterms:modified xsi:type="dcterms:W3CDTF">2021-06-07T00:48:00Z</dcterms:modified>
</cp:coreProperties>
</file>