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E7CA" w14:textId="7FD7F425" w:rsidR="003D0E16" w:rsidRPr="006A6855" w:rsidRDefault="00512748" w:rsidP="003D0E16">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3D0E16">
        <w:rPr>
          <w:rFonts w:ascii="Times New Roman" w:hAnsi="Times New Roman" w:cs="Times New Roman"/>
          <w:b/>
          <w:sz w:val="24"/>
          <w:szCs w:val="24"/>
          <w:lang w:val="en-US"/>
        </w:rPr>
        <w:t xml:space="preserve"> </w:t>
      </w:r>
      <w:r w:rsidR="003D0E16" w:rsidRPr="006A6855">
        <w:rPr>
          <w:rFonts w:ascii="Times New Roman" w:hAnsi="Times New Roman" w:cs="Times New Roman"/>
          <w:b/>
          <w:sz w:val="24"/>
          <w:szCs w:val="24"/>
          <w:lang w:val="en-US"/>
        </w:rPr>
        <w:t>“If Only…</w:t>
      </w:r>
      <w:proofErr w:type="gramStart"/>
      <w:r w:rsidR="003D0E16" w:rsidRPr="006A6855">
        <w:rPr>
          <w:rFonts w:ascii="Times New Roman" w:hAnsi="Times New Roman" w:cs="Times New Roman"/>
          <w:b/>
          <w:sz w:val="24"/>
          <w:szCs w:val="24"/>
          <w:lang w:val="en-US"/>
        </w:rPr>
        <w:t>”:</w:t>
      </w:r>
      <w:proofErr w:type="gramEnd"/>
      <w:r w:rsidR="003D0E16" w:rsidRPr="006A6855">
        <w:rPr>
          <w:rFonts w:ascii="Times New Roman" w:hAnsi="Times New Roman" w:cs="Times New Roman"/>
          <w:b/>
          <w:sz w:val="24"/>
          <w:szCs w:val="24"/>
          <w:lang w:val="en-US"/>
        </w:rPr>
        <w:t xml:space="preserve"> Customer </w:t>
      </w:r>
      <w:r w:rsidR="00731790" w:rsidRPr="006A6855">
        <w:rPr>
          <w:rFonts w:ascii="Times New Roman" w:hAnsi="Times New Roman" w:cs="Times New Roman"/>
          <w:b/>
          <w:sz w:val="24"/>
          <w:szCs w:val="24"/>
          <w:lang w:val="en-US"/>
        </w:rPr>
        <w:t>C</w:t>
      </w:r>
      <w:r w:rsidR="003D0E16" w:rsidRPr="006A6855">
        <w:rPr>
          <w:rFonts w:ascii="Times New Roman" w:hAnsi="Times New Roman" w:cs="Times New Roman"/>
          <w:b/>
          <w:sz w:val="24"/>
          <w:szCs w:val="24"/>
          <w:lang w:val="en-US"/>
        </w:rPr>
        <w:t xml:space="preserve">ounterfactual </w:t>
      </w:r>
      <w:r w:rsidR="00731790" w:rsidRPr="006A6855">
        <w:rPr>
          <w:rFonts w:ascii="Times New Roman" w:hAnsi="Times New Roman" w:cs="Times New Roman"/>
          <w:b/>
          <w:sz w:val="24"/>
          <w:szCs w:val="24"/>
          <w:lang w:val="en-US"/>
        </w:rPr>
        <w:t>T</w:t>
      </w:r>
      <w:r w:rsidR="003D0E16" w:rsidRPr="006A6855">
        <w:rPr>
          <w:rFonts w:ascii="Times New Roman" w:hAnsi="Times New Roman" w:cs="Times New Roman"/>
          <w:b/>
          <w:sz w:val="24"/>
          <w:szCs w:val="24"/>
          <w:lang w:val="en-US"/>
        </w:rPr>
        <w:t xml:space="preserve">hinking in </w:t>
      </w:r>
      <w:r w:rsidR="00731790" w:rsidRPr="006A6855">
        <w:rPr>
          <w:rFonts w:ascii="Times New Roman" w:hAnsi="Times New Roman" w:cs="Times New Roman"/>
          <w:b/>
          <w:sz w:val="24"/>
          <w:szCs w:val="24"/>
          <w:lang w:val="en-US"/>
        </w:rPr>
        <w:t>F</w:t>
      </w:r>
      <w:r w:rsidR="003D0E16" w:rsidRPr="006A6855">
        <w:rPr>
          <w:rFonts w:ascii="Times New Roman" w:hAnsi="Times New Roman" w:cs="Times New Roman"/>
          <w:b/>
          <w:sz w:val="24"/>
          <w:szCs w:val="24"/>
          <w:lang w:val="en-US"/>
        </w:rPr>
        <w:t xml:space="preserve">ailed </w:t>
      </w:r>
      <w:r w:rsidR="00731790" w:rsidRPr="006A6855">
        <w:rPr>
          <w:rFonts w:ascii="Times New Roman" w:hAnsi="Times New Roman" w:cs="Times New Roman"/>
          <w:b/>
          <w:sz w:val="24"/>
          <w:szCs w:val="24"/>
          <w:lang w:val="en-US"/>
        </w:rPr>
        <w:t>R</w:t>
      </w:r>
      <w:r w:rsidR="003D0E16" w:rsidRPr="006A6855">
        <w:rPr>
          <w:rFonts w:ascii="Times New Roman" w:hAnsi="Times New Roman" w:cs="Times New Roman"/>
          <w:b/>
          <w:sz w:val="24"/>
          <w:szCs w:val="24"/>
          <w:lang w:val="en-US"/>
        </w:rPr>
        <w:t xml:space="preserve">ecovery </w:t>
      </w:r>
    </w:p>
    <w:p w14:paraId="2CC7390E" w14:textId="7FF9DC6D" w:rsidR="003D0E16" w:rsidRPr="006A6855" w:rsidRDefault="003D0E16" w:rsidP="003D0E16">
      <w:pPr>
        <w:snapToGrid w:val="0"/>
        <w:spacing w:before="120" w:after="120" w:line="360" w:lineRule="auto"/>
        <w:rPr>
          <w:rFonts w:ascii="Times New Roman" w:eastAsia="Times New Roman" w:hAnsi="Times New Roman" w:cs="Times New Roman"/>
          <w:color w:val="000000" w:themeColor="text1"/>
          <w:sz w:val="24"/>
          <w:szCs w:val="24"/>
          <w:lang w:val="en-US" w:eastAsia="en-GB"/>
        </w:rPr>
      </w:pPr>
      <w:r w:rsidRPr="006A6855">
        <w:rPr>
          <w:rFonts w:ascii="Times New Roman" w:eastAsia="Times New Roman" w:hAnsi="Times New Roman" w:cs="Times New Roman"/>
          <w:b/>
          <w:color w:val="000000" w:themeColor="text1"/>
          <w:sz w:val="24"/>
          <w:szCs w:val="24"/>
          <w:lang w:val="en-US" w:eastAsia="en-GB"/>
        </w:rPr>
        <w:t>Purpose -</w:t>
      </w:r>
      <w:r w:rsidRPr="006A6855">
        <w:rPr>
          <w:rFonts w:ascii="Times New Roman" w:eastAsia="Times New Roman" w:hAnsi="Times New Roman" w:cs="Times New Roman"/>
          <w:color w:val="000000" w:themeColor="text1"/>
          <w:sz w:val="24"/>
          <w:szCs w:val="24"/>
          <w:lang w:val="en-US" w:eastAsia="en-GB"/>
        </w:rPr>
        <w:t xml:space="preserve"> </w:t>
      </w:r>
      <w:r w:rsidR="008A0E75">
        <w:rPr>
          <w:rFonts w:ascii="Times New Roman" w:eastAsia="Times New Roman" w:hAnsi="Times New Roman" w:cs="Times New Roman"/>
          <w:color w:val="000000" w:themeColor="text1"/>
          <w:sz w:val="24"/>
          <w:szCs w:val="24"/>
          <w:lang w:val="en-US" w:eastAsia="en-GB"/>
        </w:rPr>
        <w:t>Our goal is to examine</w:t>
      </w:r>
      <w:r w:rsidRPr="006A6855">
        <w:rPr>
          <w:rFonts w:ascii="Times New Roman" w:eastAsia="Times New Roman" w:hAnsi="Times New Roman" w:cs="Times New Roman"/>
          <w:color w:val="000000" w:themeColor="text1"/>
          <w:sz w:val="24"/>
          <w:szCs w:val="24"/>
          <w:lang w:val="en-US" w:eastAsia="en-GB"/>
        </w:rPr>
        <w:t xml:space="preserve"> counterfactual thinking </w:t>
      </w:r>
      <w:r w:rsidR="00731790" w:rsidRPr="006A6855">
        <w:rPr>
          <w:rFonts w:ascii="Times New Roman" w:eastAsia="Times New Roman" w:hAnsi="Times New Roman" w:cs="Times New Roman"/>
          <w:color w:val="000000" w:themeColor="text1"/>
          <w:sz w:val="24"/>
          <w:szCs w:val="24"/>
          <w:lang w:val="en-US" w:eastAsia="en-GB"/>
        </w:rPr>
        <w:t xml:space="preserve">as a key mediator of effects of failed recovery (vs. failed delivery) on negative </w:t>
      </w:r>
      <w:r w:rsidR="008A0E75" w:rsidRPr="006A6855">
        <w:rPr>
          <w:rFonts w:ascii="Times New Roman" w:eastAsia="Times New Roman" w:hAnsi="Times New Roman" w:cs="Times New Roman"/>
          <w:color w:val="000000" w:themeColor="text1"/>
          <w:sz w:val="24"/>
          <w:szCs w:val="24"/>
          <w:lang w:val="en-US" w:eastAsia="en-GB"/>
        </w:rPr>
        <w:t>e</w:t>
      </w:r>
      <w:r w:rsidR="008A0E75">
        <w:rPr>
          <w:rFonts w:ascii="Times New Roman" w:eastAsia="Times New Roman" w:hAnsi="Times New Roman" w:cs="Times New Roman"/>
          <w:color w:val="000000" w:themeColor="text1"/>
          <w:sz w:val="24"/>
          <w:szCs w:val="24"/>
          <w:lang w:val="en-US" w:eastAsia="en-GB"/>
        </w:rPr>
        <w:t>lectronic word-of-mouth (</w:t>
      </w:r>
      <w:proofErr w:type="spellStart"/>
      <w:r w:rsidR="008A0E75">
        <w:rPr>
          <w:rFonts w:ascii="Times New Roman" w:eastAsia="Times New Roman" w:hAnsi="Times New Roman" w:cs="Times New Roman"/>
          <w:color w:val="000000" w:themeColor="text1"/>
          <w:sz w:val="24"/>
          <w:szCs w:val="24"/>
          <w:lang w:val="en-US" w:eastAsia="en-GB"/>
        </w:rPr>
        <w:t>eWOM</w:t>
      </w:r>
      <w:proofErr w:type="spellEnd"/>
      <w:r w:rsidR="008A0E75">
        <w:rPr>
          <w:rFonts w:ascii="Times New Roman" w:eastAsia="Times New Roman" w:hAnsi="Times New Roman" w:cs="Times New Roman"/>
          <w:color w:val="000000" w:themeColor="text1"/>
          <w:sz w:val="24"/>
          <w:szCs w:val="24"/>
          <w:lang w:val="en-US" w:eastAsia="en-GB"/>
        </w:rPr>
        <w:t>)</w:t>
      </w:r>
      <w:r w:rsidR="00731790" w:rsidRPr="006A6855">
        <w:rPr>
          <w:rFonts w:ascii="Times New Roman" w:eastAsia="Times New Roman" w:hAnsi="Times New Roman" w:cs="Times New Roman"/>
          <w:color w:val="000000" w:themeColor="text1"/>
          <w:sz w:val="24"/>
          <w:szCs w:val="24"/>
          <w:lang w:val="en-US" w:eastAsia="en-GB"/>
        </w:rPr>
        <w:t xml:space="preserve">. </w:t>
      </w:r>
      <w:r w:rsidRPr="006A6855">
        <w:rPr>
          <w:rFonts w:ascii="Times New Roman" w:eastAsia="Times New Roman" w:hAnsi="Times New Roman" w:cs="Times New Roman"/>
          <w:color w:val="000000" w:themeColor="text1"/>
          <w:sz w:val="24"/>
          <w:szCs w:val="24"/>
          <w:lang w:val="en-US" w:eastAsia="en-GB"/>
        </w:rPr>
        <w:t xml:space="preserve">We further investigate </w:t>
      </w:r>
      <w:r w:rsidR="00C13531">
        <w:rPr>
          <w:rFonts w:ascii="Times New Roman" w:eastAsia="Times New Roman" w:hAnsi="Times New Roman" w:cs="Times New Roman"/>
          <w:color w:val="000000" w:themeColor="text1"/>
          <w:sz w:val="24"/>
          <w:szCs w:val="24"/>
          <w:lang w:val="en-US" w:eastAsia="en-GB"/>
        </w:rPr>
        <w:t xml:space="preserve">the </w:t>
      </w:r>
      <w:r w:rsidRPr="006A6855">
        <w:rPr>
          <w:rFonts w:ascii="Times New Roman" w:eastAsia="Times New Roman" w:hAnsi="Times New Roman" w:cs="Times New Roman"/>
          <w:color w:val="000000" w:themeColor="text1"/>
          <w:sz w:val="24"/>
          <w:szCs w:val="24"/>
          <w:lang w:val="en-US" w:eastAsia="en-GB"/>
        </w:rPr>
        <w:t xml:space="preserve">effectiveness of </w:t>
      </w:r>
      <w:r w:rsidR="001E1B56">
        <w:rPr>
          <w:rFonts w:ascii="Times New Roman" w:eastAsia="Times New Roman" w:hAnsi="Times New Roman" w:cs="Times New Roman"/>
          <w:color w:val="000000" w:themeColor="text1"/>
          <w:sz w:val="24"/>
          <w:szCs w:val="24"/>
          <w:lang w:val="en-US" w:eastAsia="en-GB"/>
        </w:rPr>
        <w:t>using</w:t>
      </w:r>
      <w:r w:rsidRPr="006A6855">
        <w:rPr>
          <w:rFonts w:ascii="Times New Roman" w:eastAsia="Times New Roman" w:hAnsi="Times New Roman" w:cs="Times New Roman"/>
          <w:color w:val="000000" w:themeColor="text1"/>
          <w:sz w:val="24"/>
          <w:szCs w:val="24"/>
          <w:lang w:val="en-US" w:eastAsia="en-GB"/>
        </w:rPr>
        <w:t xml:space="preserve"> recovery co-creation</w:t>
      </w:r>
      <w:r w:rsidRPr="006A6855">
        <w:rPr>
          <w:rFonts w:ascii="Times New Roman" w:hAnsi="Times New Roman" w:cs="Times New Roman"/>
          <w:kern w:val="2"/>
          <w:sz w:val="24"/>
          <w:szCs w:val="24"/>
          <w:lang w:val="en-US"/>
        </w:rPr>
        <w:t xml:space="preserve"> in minimizing customers’ counterfactual thinking. </w:t>
      </w:r>
    </w:p>
    <w:p w14:paraId="71E48D8C" w14:textId="69D5DD36" w:rsidR="003D0E16" w:rsidRPr="006A6855" w:rsidRDefault="003D0E16" w:rsidP="003D0E16">
      <w:pPr>
        <w:snapToGrid w:val="0"/>
        <w:spacing w:before="120" w:after="120" w:line="360" w:lineRule="auto"/>
        <w:rPr>
          <w:rFonts w:ascii="Times New Roman" w:eastAsia="Times New Roman" w:hAnsi="Times New Roman" w:cs="Times New Roman"/>
          <w:color w:val="000000" w:themeColor="text1"/>
          <w:sz w:val="24"/>
          <w:szCs w:val="24"/>
          <w:lang w:val="en-US" w:eastAsia="en-GB"/>
        </w:rPr>
      </w:pPr>
      <w:r w:rsidRPr="006A6855">
        <w:rPr>
          <w:rFonts w:ascii="Times New Roman" w:eastAsia="Times New Roman" w:hAnsi="Times New Roman" w:cs="Times New Roman"/>
          <w:b/>
          <w:color w:val="000000" w:themeColor="text1"/>
          <w:sz w:val="24"/>
          <w:szCs w:val="24"/>
          <w:lang w:val="en-US" w:eastAsia="en-GB"/>
        </w:rPr>
        <w:t xml:space="preserve">Design/methodology/approach - </w:t>
      </w:r>
      <w:r w:rsidRPr="006A6855">
        <w:rPr>
          <w:rFonts w:ascii="Times New Roman" w:eastAsia="Times New Roman" w:hAnsi="Times New Roman" w:cs="Times New Roman"/>
          <w:color w:val="000000" w:themeColor="text1"/>
          <w:sz w:val="24"/>
          <w:szCs w:val="24"/>
          <w:lang w:val="en-US" w:eastAsia="en-GB"/>
        </w:rPr>
        <w:t>This research includes textual analysis of online reviews (</w:t>
      </w:r>
      <w:r w:rsidR="00731790" w:rsidRPr="006A6855">
        <w:rPr>
          <w:rFonts w:ascii="Times New Roman" w:eastAsia="Times New Roman" w:hAnsi="Times New Roman" w:cs="Times New Roman"/>
          <w:color w:val="000000" w:themeColor="text1"/>
          <w:sz w:val="24"/>
          <w:szCs w:val="24"/>
          <w:lang w:val="en-US" w:eastAsia="en-GB"/>
        </w:rPr>
        <w:t>Study 1</w:t>
      </w:r>
      <w:r w:rsidRPr="006A6855">
        <w:rPr>
          <w:rFonts w:ascii="Times New Roman" w:eastAsia="Times New Roman" w:hAnsi="Times New Roman" w:cs="Times New Roman"/>
          <w:color w:val="000000" w:themeColor="text1"/>
          <w:sz w:val="24"/>
          <w:szCs w:val="24"/>
          <w:lang w:val="en-US" w:eastAsia="en-GB"/>
        </w:rPr>
        <w:t xml:space="preserve">) and three scenario-based experiments (Studies </w:t>
      </w:r>
      <w:r w:rsidR="00731790" w:rsidRPr="006A6855">
        <w:rPr>
          <w:rFonts w:ascii="Times New Roman" w:eastAsia="Times New Roman" w:hAnsi="Times New Roman" w:cs="Times New Roman"/>
          <w:color w:val="000000" w:themeColor="text1"/>
          <w:sz w:val="24"/>
          <w:szCs w:val="24"/>
          <w:lang w:val="en-US" w:eastAsia="en-GB"/>
        </w:rPr>
        <w:t>2</w:t>
      </w:r>
      <w:r w:rsidRPr="006A6855">
        <w:rPr>
          <w:rFonts w:ascii="Times New Roman" w:eastAsia="Times New Roman" w:hAnsi="Times New Roman" w:cs="Times New Roman"/>
          <w:color w:val="000000" w:themeColor="text1"/>
          <w:sz w:val="24"/>
          <w:szCs w:val="24"/>
          <w:lang w:val="en-US" w:eastAsia="en-GB"/>
        </w:rPr>
        <w:t xml:space="preserve">, </w:t>
      </w:r>
      <w:r w:rsidR="00731790" w:rsidRPr="006A6855">
        <w:rPr>
          <w:rFonts w:ascii="Times New Roman" w:eastAsia="Times New Roman" w:hAnsi="Times New Roman" w:cs="Times New Roman"/>
          <w:color w:val="000000" w:themeColor="text1"/>
          <w:sz w:val="24"/>
          <w:szCs w:val="24"/>
          <w:lang w:val="en-US" w:eastAsia="en-GB"/>
        </w:rPr>
        <w:t>3a</w:t>
      </w:r>
      <w:r w:rsidR="008A0E75">
        <w:rPr>
          <w:rFonts w:ascii="Times New Roman" w:eastAsia="Times New Roman" w:hAnsi="Times New Roman" w:cs="Times New Roman"/>
          <w:color w:val="000000" w:themeColor="text1"/>
          <w:sz w:val="24"/>
          <w:szCs w:val="24"/>
          <w:lang w:val="en-US" w:eastAsia="en-GB"/>
        </w:rPr>
        <w:t>,</w:t>
      </w:r>
      <w:r w:rsidRPr="006A6855">
        <w:rPr>
          <w:rFonts w:ascii="Times New Roman" w:eastAsia="Times New Roman" w:hAnsi="Times New Roman" w:cs="Times New Roman"/>
          <w:color w:val="000000" w:themeColor="text1"/>
          <w:sz w:val="24"/>
          <w:szCs w:val="24"/>
          <w:lang w:val="en-US" w:eastAsia="en-GB"/>
        </w:rPr>
        <w:t xml:space="preserve"> and 3</w:t>
      </w:r>
      <w:r w:rsidR="00731790" w:rsidRPr="006A6855">
        <w:rPr>
          <w:rFonts w:ascii="Times New Roman" w:eastAsia="Times New Roman" w:hAnsi="Times New Roman" w:cs="Times New Roman"/>
          <w:color w:val="000000" w:themeColor="text1"/>
          <w:sz w:val="24"/>
          <w:szCs w:val="24"/>
          <w:lang w:val="en-US" w:eastAsia="en-GB"/>
        </w:rPr>
        <w:t>b</w:t>
      </w:r>
      <w:r w:rsidRPr="006A6855">
        <w:rPr>
          <w:rFonts w:ascii="Times New Roman" w:eastAsia="Times New Roman" w:hAnsi="Times New Roman" w:cs="Times New Roman"/>
          <w:color w:val="000000" w:themeColor="text1"/>
          <w:sz w:val="24"/>
          <w:szCs w:val="24"/>
          <w:lang w:val="en-US" w:eastAsia="en-GB"/>
        </w:rPr>
        <w:t xml:space="preserve">). </w:t>
      </w:r>
      <w:r w:rsidRPr="006A6855">
        <w:rPr>
          <w:rFonts w:ascii="Times New Roman" w:hAnsi="Times New Roman" w:cs="Times New Roman"/>
          <w:sz w:val="24"/>
          <w:szCs w:val="24"/>
          <w:lang w:val="en-US"/>
        </w:rPr>
        <w:t>In addition to using item-response scales, we analyze negative online reviews and participants’ open-ended responses to capture their counterfactual thinking.</w:t>
      </w:r>
    </w:p>
    <w:p w14:paraId="68172E4A" w14:textId="0FDEC9F0" w:rsidR="003D0E16" w:rsidRPr="006A6855" w:rsidRDefault="003D0E16" w:rsidP="003D0E16">
      <w:pPr>
        <w:snapToGrid w:val="0"/>
        <w:spacing w:before="120" w:after="120" w:line="360" w:lineRule="auto"/>
        <w:rPr>
          <w:rFonts w:ascii="Times New Roman" w:hAnsi="Times New Roman" w:cs="Times New Roman"/>
          <w:sz w:val="24"/>
          <w:szCs w:val="24"/>
          <w:lang w:val="en-US"/>
        </w:rPr>
      </w:pPr>
      <w:r w:rsidRPr="006A6855">
        <w:rPr>
          <w:rFonts w:ascii="Times New Roman" w:eastAsia="Times New Roman" w:hAnsi="Times New Roman" w:cs="Times New Roman"/>
          <w:b/>
          <w:color w:val="000000" w:themeColor="text1"/>
          <w:sz w:val="24"/>
          <w:szCs w:val="24"/>
          <w:lang w:val="en-US" w:eastAsia="en-GB"/>
        </w:rPr>
        <w:t xml:space="preserve">Findings - </w:t>
      </w:r>
      <w:r w:rsidRPr="006A6855">
        <w:rPr>
          <w:rFonts w:ascii="Times New Roman" w:hAnsi="Times New Roman" w:cs="Times New Roman"/>
          <w:sz w:val="24"/>
          <w:szCs w:val="24"/>
          <w:lang w:val="en-US"/>
        </w:rPr>
        <w:t xml:space="preserve">Failed recovery </w:t>
      </w:r>
      <w:r w:rsidR="00B775DE" w:rsidRPr="00B775DE">
        <w:rPr>
          <w:rFonts w:ascii="Times New Roman" w:hAnsi="Times New Roman" w:cs="Times New Roman"/>
          <w:sz w:val="24"/>
          <w:szCs w:val="24"/>
          <w:lang w:val="en-US"/>
        </w:rPr>
        <w:t xml:space="preserve">(vs. failed delivery) </w:t>
      </w:r>
      <w:r w:rsidRPr="006A6855">
        <w:rPr>
          <w:rFonts w:ascii="Times New Roman" w:hAnsi="Times New Roman" w:cs="Times New Roman"/>
          <w:sz w:val="24"/>
          <w:szCs w:val="24"/>
          <w:lang w:val="en-US"/>
        </w:rPr>
        <w:t>increases counterfactual thinking, which i</w:t>
      </w:r>
      <w:r w:rsidR="00731790" w:rsidRPr="006A6855">
        <w:rPr>
          <w:rFonts w:ascii="Times New Roman" w:hAnsi="Times New Roman" w:cs="Times New Roman"/>
          <w:sz w:val="24"/>
          <w:szCs w:val="24"/>
          <w:lang w:val="en-US"/>
        </w:rPr>
        <w:t xml:space="preserve">n turn increases negative </w:t>
      </w:r>
      <w:proofErr w:type="spellStart"/>
      <w:r w:rsidR="00731790" w:rsidRPr="006A6855">
        <w:rPr>
          <w:rFonts w:ascii="Times New Roman" w:hAnsi="Times New Roman" w:cs="Times New Roman"/>
          <w:sz w:val="24"/>
          <w:szCs w:val="24"/>
          <w:lang w:val="en-US"/>
        </w:rPr>
        <w:t>eWOM</w:t>
      </w:r>
      <w:proofErr w:type="spellEnd"/>
      <w:r w:rsidR="00731790" w:rsidRPr="006A6855">
        <w:rPr>
          <w:rFonts w:ascii="Times New Roman" w:hAnsi="Times New Roman" w:cs="Times New Roman"/>
          <w:sz w:val="24"/>
          <w:szCs w:val="24"/>
          <w:lang w:val="en-US"/>
        </w:rPr>
        <w:t>. These mediating effects of counterfactual thinking are consistent across textual analyses and experimental studies, as well as across different measures of counterfactual thinking. Counterfactual thinking also impacts customer anger in experiments</w:t>
      </w:r>
      <w:proofErr w:type="gramStart"/>
      <w:r w:rsidR="008A0E75">
        <w:rPr>
          <w:rFonts w:ascii="Times New Roman" w:hAnsi="Times New Roman" w:cs="Times New Roman"/>
          <w:sz w:val="24"/>
          <w:szCs w:val="24"/>
          <w:lang w:val="en-US"/>
        </w:rPr>
        <w:t xml:space="preserve">; </w:t>
      </w:r>
      <w:r w:rsidR="00731790" w:rsidRPr="006A6855">
        <w:rPr>
          <w:rFonts w:ascii="Times New Roman" w:hAnsi="Times New Roman" w:cs="Times New Roman"/>
          <w:sz w:val="24"/>
          <w:szCs w:val="24"/>
          <w:lang w:val="en-US"/>
        </w:rPr>
        <w:t xml:space="preserve"> </w:t>
      </w:r>
      <w:r w:rsidR="008A0E75">
        <w:rPr>
          <w:rFonts w:ascii="Times New Roman" w:hAnsi="Times New Roman" w:cs="Times New Roman"/>
          <w:sz w:val="24"/>
          <w:szCs w:val="24"/>
          <w:lang w:val="en-US"/>
        </w:rPr>
        <w:t>h</w:t>
      </w:r>
      <w:r w:rsidR="00731790" w:rsidRPr="006A6855">
        <w:rPr>
          <w:rFonts w:ascii="Times New Roman" w:hAnsi="Times New Roman" w:cs="Times New Roman"/>
          <w:sz w:val="24"/>
          <w:szCs w:val="24"/>
          <w:lang w:val="en-US"/>
        </w:rPr>
        <w:t>owever</w:t>
      </w:r>
      <w:proofErr w:type="gramEnd"/>
      <w:r w:rsidR="00731790" w:rsidRPr="006A6855">
        <w:rPr>
          <w:rFonts w:ascii="Times New Roman" w:hAnsi="Times New Roman" w:cs="Times New Roman"/>
          <w:sz w:val="24"/>
          <w:szCs w:val="24"/>
          <w:lang w:val="en-US"/>
        </w:rPr>
        <w:t xml:space="preserve">, anger alone does not explain </w:t>
      </w:r>
      <w:r w:rsidR="00C13531">
        <w:rPr>
          <w:rFonts w:ascii="Times New Roman" w:hAnsi="Times New Roman" w:cs="Times New Roman"/>
          <w:sz w:val="24"/>
          <w:szCs w:val="24"/>
          <w:lang w:val="en-US"/>
        </w:rPr>
        <w:t xml:space="preserve">the </w:t>
      </w:r>
      <w:r w:rsidR="00731790" w:rsidRPr="006A6855">
        <w:rPr>
          <w:rFonts w:ascii="Times New Roman" w:hAnsi="Times New Roman" w:cs="Times New Roman"/>
          <w:sz w:val="24"/>
          <w:szCs w:val="24"/>
          <w:lang w:val="en-US"/>
        </w:rPr>
        <w:t xml:space="preserve">effects of failed recovery on negative </w:t>
      </w:r>
      <w:proofErr w:type="spellStart"/>
      <w:r w:rsidR="00731790" w:rsidRPr="006A6855">
        <w:rPr>
          <w:rFonts w:ascii="Times New Roman" w:hAnsi="Times New Roman" w:cs="Times New Roman"/>
          <w:sz w:val="24"/>
          <w:szCs w:val="24"/>
          <w:lang w:val="en-US"/>
        </w:rPr>
        <w:t>eWOM</w:t>
      </w:r>
      <w:proofErr w:type="spellEnd"/>
      <w:r w:rsidR="008A0E7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Counterfactual thinking </w:t>
      </w:r>
      <w:r w:rsidR="00731790" w:rsidRPr="006A6855">
        <w:rPr>
          <w:rFonts w:ascii="Times New Roman" w:hAnsi="Times New Roman" w:cs="Times New Roman"/>
          <w:sz w:val="24"/>
          <w:szCs w:val="24"/>
          <w:lang w:val="en-US"/>
        </w:rPr>
        <w:t xml:space="preserve">can be minimized by co-created recovery, especially when it is used proactively. </w:t>
      </w:r>
    </w:p>
    <w:p w14:paraId="5C57C597" w14:textId="28D56D97" w:rsidR="003D0E16" w:rsidRPr="006A6855" w:rsidRDefault="003D0E16" w:rsidP="003D0E16">
      <w:pPr>
        <w:snapToGrid w:val="0"/>
        <w:spacing w:before="120" w:after="120" w:line="360" w:lineRule="auto"/>
        <w:rPr>
          <w:rFonts w:ascii="Times New Roman" w:hAnsi="Times New Roman" w:cs="Times New Roman"/>
          <w:sz w:val="24"/>
          <w:szCs w:val="24"/>
          <w:lang w:val="en-US"/>
        </w:rPr>
      </w:pPr>
      <w:r w:rsidRPr="006A6855">
        <w:rPr>
          <w:rFonts w:ascii="Times New Roman" w:eastAsia="Times New Roman" w:hAnsi="Times New Roman" w:cs="Times New Roman"/>
          <w:b/>
          <w:color w:val="000000" w:themeColor="text1"/>
          <w:sz w:val="24"/>
          <w:szCs w:val="24"/>
          <w:lang w:val="en-US" w:eastAsia="en-GB"/>
        </w:rPr>
        <w:t xml:space="preserve">Practical implications </w:t>
      </w:r>
      <w:r w:rsidRPr="006A6855">
        <w:rPr>
          <w:rFonts w:ascii="Times New Roman" w:hAnsi="Times New Roman" w:cs="Times New Roman"/>
          <w:b/>
          <w:sz w:val="24"/>
          <w:szCs w:val="24"/>
          <w:lang w:val="en-US"/>
        </w:rPr>
        <w:t xml:space="preserve">- </w:t>
      </w:r>
      <w:r w:rsidR="001E1B56">
        <w:rPr>
          <w:rFonts w:ascii="Times New Roman" w:hAnsi="Times New Roman" w:cs="Times New Roman"/>
          <w:sz w:val="24"/>
          <w:szCs w:val="24"/>
          <w:lang w:val="en-US"/>
        </w:rPr>
        <w:t>Our</w:t>
      </w:r>
      <w:r w:rsidRPr="006A6855">
        <w:rPr>
          <w:rFonts w:ascii="Times New Roman" w:hAnsi="Times New Roman" w:cs="Times New Roman"/>
          <w:sz w:val="24"/>
          <w:szCs w:val="24"/>
          <w:lang w:val="en-US"/>
        </w:rPr>
        <w:t xml:space="preserve"> findings demonstrate </w:t>
      </w:r>
      <w:r w:rsidR="00C13531">
        <w:rPr>
          <w:rFonts w:ascii="Times New Roman" w:hAnsi="Times New Roman" w:cs="Times New Roman"/>
          <w:sz w:val="24"/>
          <w:szCs w:val="24"/>
          <w:lang w:val="en-US"/>
        </w:rPr>
        <w:t xml:space="preserve">the </w:t>
      </w:r>
      <w:r w:rsidRPr="006A6855">
        <w:rPr>
          <w:rFonts w:ascii="Times New Roman" w:hAnsi="Times New Roman" w:cs="Times New Roman"/>
          <w:sz w:val="24"/>
          <w:szCs w:val="24"/>
          <w:lang w:val="en-US"/>
        </w:rPr>
        <w:t xml:space="preserve">detrimental effects of counterfactual thinking and offer managerial insights into co-creation as a strategy to minimize customers’ counterfactual thinking. We also highlight </w:t>
      </w:r>
      <w:r w:rsidR="00C13531">
        <w:rPr>
          <w:rFonts w:ascii="Times New Roman" w:hAnsi="Times New Roman" w:cs="Times New Roman"/>
          <w:sz w:val="24"/>
          <w:szCs w:val="24"/>
          <w:lang w:val="en-US"/>
        </w:rPr>
        <w:t xml:space="preserve">the </w:t>
      </w:r>
      <w:r w:rsidR="00731790" w:rsidRPr="006A6855">
        <w:rPr>
          <w:rFonts w:ascii="Times New Roman" w:hAnsi="Times New Roman" w:cs="Times New Roman"/>
          <w:sz w:val="24"/>
          <w:szCs w:val="24"/>
          <w:lang w:val="en-US"/>
        </w:rPr>
        <w:t>importance</w:t>
      </w:r>
      <w:r w:rsidRPr="006A6855">
        <w:rPr>
          <w:rFonts w:ascii="Times New Roman" w:hAnsi="Times New Roman" w:cs="Times New Roman"/>
          <w:sz w:val="24"/>
          <w:szCs w:val="24"/>
          <w:lang w:val="en-US"/>
        </w:rPr>
        <w:t xml:space="preserve"> </w:t>
      </w:r>
      <w:r w:rsidR="001E1B56">
        <w:rPr>
          <w:rFonts w:ascii="Times New Roman" w:hAnsi="Times New Roman" w:cs="Times New Roman"/>
          <w:sz w:val="24"/>
          <w:szCs w:val="24"/>
          <w:lang w:val="en-US"/>
        </w:rPr>
        <w:t xml:space="preserve">and ways </w:t>
      </w:r>
      <w:r w:rsidRPr="006A6855">
        <w:rPr>
          <w:rFonts w:ascii="Times New Roman" w:hAnsi="Times New Roman" w:cs="Times New Roman"/>
          <w:sz w:val="24"/>
          <w:szCs w:val="24"/>
          <w:lang w:val="en-US"/>
        </w:rPr>
        <w:t>of tracking counterfactual thinking in digital outlets.</w:t>
      </w:r>
    </w:p>
    <w:p w14:paraId="2E442399" w14:textId="05EF7896" w:rsidR="003D0E16" w:rsidRPr="006A6855" w:rsidRDefault="003D0E16" w:rsidP="003D0E16">
      <w:pPr>
        <w:snapToGrid w:val="0"/>
        <w:spacing w:before="120" w:after="120" w:line="360" w:lineRule="auto"/>
        <w:rPr>
          <w:rFonts w:ascii="Times New Roman" w:hAnsi="Times New Roman" w:cs="Times New Roman"/>
          <w:sz w:val="24"/>
          <w:szCs w:val="24"/>
          <w:lang w:val="en-US"/>
        </w:rPr>
      </w:pPr>
      <w:r w:rsidRPr="006A6855">
        <w:rPr>
          <w:rFonts w:ascii="Times New Roman" w:eastAsia="Times New Roman" w:hAnsi="Times New Roman" w:cs="Times New Roman"/>
          <w:b/>
          <w:color w:val="000000" w:themeColor="text1"/>
          <w:sz w:val="24"/>
          <w:szCs w:val="24"/>
          <w:lang w:val="en-US" w:eastAsia="en-GB"/>
        </w:rPr>
        <w:t xml:space="preserve">Originality/value </w:t>
      </w:r>
      <w:r w:rsidRPr="006A6855">
        <w:rPr>
          <w:rFonts w:ascii="Times New Roman" w:hAnsi="Times New Roman" w:cs="Times New Roman"/>
          <w:b/>
          <w:sz w:val="24"/>
          <w:szCs w:val="24"/>
          <w:lang w:val="en-US"/>
        </w:rPr>
        <w:t xml:space="preserve">- </w:t>
      </w:r>
      <w:r w:rsidRPr="006A6855">
        <w:rPr>
          <w:rFonts w:ascii="Times New Roman" w:hAnsi="Times New Roman" w:cs="Times New Roman"/>
          <w:sz w:val="24"/>
          <w:szCs w:val="24"/>
          <w:lang w:val="en-US"/>
        </w:rPr>
        <w:t xml:space="preserve">We contribute to counterfactual thinking and service recovery research by demonstrating </w:t>
      </w:r>
      <w:r w:rsidR="00C13531">
        <w:rPr>
          <w:rFonts w:ascii="Times New Roman" w:hAnsi="Times New Roman" w:cs="Times New Roman"/>
          <w:sz w:val="24"/>
          <w:szCs w:val="24"/>
          <w:lang w:val="en-US"/>
        </w:rPr>
        <w:t xml:space="preserve">the </w:t>
      </w:r>
      <w:r w:rsidR="00731790" w:rsidRPr="006A6855">
        <w:rPr>
          <w:rFonts w:ascii="Times New Roman" w:hAnsi="Times New Roman" w:cs="Times New Roman"/>
          <w:sz w:val="24"/>
          <w:szCs w:val="24"/>
          <w:lang w:val="en-US"/>
        </w:rPr>
        <w:t xml:space="preserve">effects of failed recovery on counterfactual thinking </w:t>
      </w:r>
      <w:r w:rsidR="00B775DE">
        <w:rPr>
          <w:rFonts w:ascii="Times New Roman" w:hAnsi="Times New Roman" w:cs="Times New Roman"/>
          <w:sz w:val="24"/>
          <w:szCs w:val="24"/>
          <w:lang w:val="en-US"/>
        </w:rPr>
        <w:t>that</w:t>
      </w:r>
      <w:r w:rsidR="00B775DE" w:rsidRPr="006A6855">
        <w:rPr>
          <w:rFonts w:ascii="Times New Roman" w:hAnsi="Times New Roman" w:cs="Times New Roman"/>
          <w:sz w:val="24"/>
          <w:szCs w:val="24"/>
          <w:lang w:val="en-US"/>
        </w:rPr>
        <w:t xml:space="preserve"> </w:t>
      </w:r>
      <w:r w:rsidR="00731790" w:rsidRPr="006A6855">
        <w:rPr>
          <w:rFonts w:ascii="Times New Roman" w:hAnsi="Times New Roman" w:cs="Times New Roman"/>
          <w:sz w:val="24"/>
          <w:szCs w:val="24"/>
          <w:lang w:val="en-US"/>
        </w:rPr>
        <w:t xml:space="preserve">in turn impacts </w:t>
      </w:r>
      <w:r w:rsidRPr="006A6855">
        <w:rPr>
          <w:rFonts w:ascii="Times New Roman" w:hAnsi="Times New Roman" w:cs="Times New Roman"/>
          <w:sz w:val="24"/>
          <w:szCs w:val="24"/>
          <w:lang w:val="en-US"/>
        </w:rPr>
        <w:t xml:space="preserve">negative </w:t>
      </w:r>
      <w:proofErr w:type="spellStart"/>
      <w:r w:rsidRPr="006A6855">
        <w:rPr>
          <w:rFonts w:ascii="Times New Roman" w:hAnsi="Times New Roman" w:cs="Times New Roman"/>
          <w:sz w:val="24"/>
          <w:szCs w:val="24"/>
          <w:lang w:val="en-US"/>
        </w:rPr>
        <w:t>eWOM</w:t>
      </w:r>
      <w:proofErr w:type="spellEnd"/>
      <w:r w:rsidRPr="006A6855">
        <w:rPr>
          <w:rFonts w:ascii="Times New Roman" w:hAnsi="Times New Roman" w:cs="Times New Roman"/>
          <w:sz w:val="24"/>
          <w:szCs w:val="24"/>
          <w:lang w:val="en-US"/>
        </w:rPr>
        <w:t xml:space="preserve"> and offering a novel way to measure its expression in online narratives. We provide guidance on how to utilize co-creation in the service recovery process to minimize counterfactual thinking. </w:t>
      </w:r>
    </w:p>
    <w:p w14:paraId="07167416" w14:textId="6E18E83D" w:rsidR="003D0E16" w:rsidRPr="006A6855" w:rsidRDefault="003D0E16" w:rsidP="003D0E16">
      <w:pPr>
        <w:spacing w:after="0" w:line="360" w:lineRule="auto"/>
        <w:rPr>
          <w:rFonts w:ascii="Times New Roman" w:eastAsia="Times New Roman" w:hAnsi="Times New Roman" w:cs="Times New Roman"/>
          <w:color w:val="000000" w:themeColor="text1"/>
          <w:sz w:val="24"/>
          <w:szCs w:val="24"/>
          <w:lang w:val="en-US" w:eastAsia="en-GB"/>
        </w:rPr>
      </w:pPr>
      <w:r w:rsidRPr="006A6855">
        <w:rPr>
          <w:rFonts w:ascii="Times New Roman" w:eastAsia="Times New Roman" w:hAnsi="Times New Roman" w:cs="Times New Roman"/>
          <w:b/>
          <w:color w:val="000000" w:themeColor="text1"/>
          <w:sz w:val="24"/>
          <w:szCs w:val="24"/>
          <w:lang w:val="en-US" w:eastAsia="en-GB"/>
        </w:rPr>
        <w:t>Keywords</w:t>
      </w:r>
      <w:r w:rsidRPr="006A6855">
        <w:rPr>
          <w:rFonts w:ascii="Times New Roman" w:eastAsia="Times New Roman" w:hAnsi="Times New Roman" w:cs="Times New Roman"/>
          <w:color w:val="000000" w:themeColor="text1"/>
          <w:sz w:val="24"/>
          <w:szCs w:val="24"/>
          <w:lang w:val="en-US" w:eastAsia="en-GB"/>
        </w:rPr>
        <w:t xml:space="preserve">: Counterfactual thinking, Double deviation, </w:t>
      </w:r>
      <w:r w:rsidR="00B775DE">
        <w:rPr>
          <w:rFonts w:ascii="Times New Roman" w:eastAsia="Times New Roman" w:hAnsi="Times New Roman" w:cs="Times New Roman"/>
          <w:color w:val="000000" w:themeColor="text1"/>
          <w:sz w:val="24"/>
          <w:szCs w:val="24"/>
          <w:lang w:val="en-US" w:eastAsia="en-GB"/>
        </w:rPr>
        <w:t>Service r</w:t>
      </w:r>
      <w:r w:rsidR="00D1352A" w:rsidRPr="006A6855">
        <w:rPr>
          <w:rFonts w:ascii="Times New Roman" w:eastAsia="Times New Roman" w:hAnsi="Times New Roman" w:cs="Times New Roman"/>
          <w:color w:val="000000" w:themeColor="text1"/>
          <w:sz w:val="24"/>
          <w:szCs w:val="24"/>
          <w:lang w:val="en-US" w:eastAsia="en-GB"/>
        </w:rPr>
        <w:t xml:space="preserve">ecovery, </w:t>
      </w:r>
      <w:r w:rsidRPr="006A6855">
        <w:rPr>
          <w:rFonts w:ascii="Times New Roman" w:eastAsia="Times New Roman" w:hAnsi="Times New Roman" w:cs="Times New Roman"/>
          <w:color w:val="000000" w:themeColor="text1"/>
          <w:sz w:val="24"/>
          <w:szCs w:val="24"/>
          <w:lang w:val="en-US" w:eastAsia="en-GB"/>
        </w:rPr>
        <w:t xml:space="preserve">Co-creation, </w:t>
      </w:r>
      <w:r w:rsidR="008A0E75">
        <w:rPr>
          <w:rFonts w:ascii="Times New Roman" w:eastAsia="Times New Roman" w:hAnsi="Times New Roman" w:cs="Times New Roman"/>
          <w:color w:val="000000" w:themeColor="text1"/>
          <w:sz w:val="24"/>
          <w:szCs w:val="24"/>
          <w:lang w:val="en-US" w:eastAsia="en-GB"/>
        </w:rPr>
        <w:t>W</w:t>
      </w:r>
      <w:r w:rsidR="00B775DE">
        <w:rPr>
          <w:rFonts w:ascii="Times New Roman" w:eastAsia="Times New Roman" w:hAnsi="Times New Roman" w:cs="Times New Roman"/>
          <w:color w:val="000000" w:themeColor="text1"/>
          <w:sz w:val="24"/>
          <w:szCs w:val="24"/>
          <w:lang w:val="en-US" w:eastAsia="en-GB"/>
        </w:rPr>
        <w:t>ord-of-mouth (</w:t>
      </w:r>
      <w:r w:rsidRPr="006A6855">
        <w:rPr>
          <w:rFonts w:ascii="Times New Roman" w:eastAsia="Times New Roman" w:hAnsi="Times New Roman" w:cs="Times New Roman"/>
          <w:color w:val="000000" w:themeColor="text1"/>
          <w:sz w:val="24"/>
          <w:szCs w:val="24"/>
          <w:lang w:val="en-US" w:eastAsia="en-GB"/>
        </w:rPr>
        <w:t>WOM</w:t>
      </w:r>
      <w:r w:rsidR="00B775DE">
        <w:rPr>
          <w:rFonts w:ascii="Times New Roman" w:eastAsia="Times New Roman" w:hAnsi="Times New Roman" w:cs="Times New Roman"/>
          <w:color w:val="000000" w:themeColor="text1"/>
          <w:sz w:val="24"/>
          <w:szCs w:val="24"/>
          <w:lang w:val="en-US" w:eastAsia="en-GB"/>
        </w:rPr>
        <w:t>)</w:t>
      </w:r>
      <w:r w:rsidRPr="006A6855">
        <w:rPr>
          <w:rFonts w:ascii="Times New Roman" w:eastAsia="Times New Roman" w:hAnsi="Times New Roman" w:cs="Times New Roman"/>
          <w:color w:val="000000" w:themeColor="text1"/>
          <w:sz w:val="24"/>
          <w:szCs w:val="24"/>
          <w:lang w:val="en-US" w:eastAsia="en-GB"/>
        </w:rPr>
        <w:t xml:space="preserve">, Compensation </w:t>
      </w:r>
    </w:p>
    <w:p w14:paraId="497DEDC1" w14:textId="48379F61" w:rsidR="003D0E16" w:rsidRPr="006A6855" w:rsidRDefault="003D0E16" w:rsidP="005B7A8C">
      <w:pPr>
        <w:spacing w:after="0" w:line="360" w:lineRule="auto"/>
        <w:rPr>
          <w:rFonts w:ascii="Times New Roman" w:hAnsi="Times New Roman" w:cs="Times New Roman"/>
          <w:b/>
          <w:sz w:val="24"/>
          <w:szCs w:val="24"/>
          <w:lang w:val="en-US"/>
        </w:rPr>
      </w:pPr>
      <w:r w:rsidRPr="006A6855">
        <w:rPr>
          <w:rFonts w:ascii="Times New Roman" w:hAnsi="Times New Roman" w:cs="Times New Roman"/>
          <w:b/>
          <w:sz w:val="24"/>
          <w:szCs w:val="24"/>
          <w:lang w:val="en-US"/>
        </w:rPr>
        <w:t xml:space="preserve">Article classification: </w:t>
      </w:r>
      <w:r w:rsidRPr="006A6855">
        <w:rPr>
          <w:rFonts w:ascii="Times New Roman" w:hAnsi="Times New Roman" w:cs="Times New Roman"/>
          <w:sz w:val="24"/>
          <w:szCs w:val="24"/>
          <w:lang w:val="en-US"/>
        </w:rPr>
        <w:t>Research Paper</w:t>
      </w:r>
      <w:r w:rsidRPr="006A6855">
        <w:rPr>
          <w:rFonts w:ascii="Times New Roman" w:hAnsi="Times New Roman" w:cs="Times New Roman"/>
          <w:b/>
          <w:sz w:val="24"/>
          <w:szCs w:val="24"/>
          <w:lang w:val="en-US"/>
        </w:rPr>
        <w:t xml:space="preserve"> </w:t>
      </w:r>
    </w:p>
    <w:p w14:paraId="2824D935" w14:textId="77777777" w:rsidR="00DE129B" w:rsidRPr="006A6855" w:rsidRDefault="00DE129B" w:rsidP="00DE129B">
      <w:pPr>
        <w:spacing w:line="480" w:lineRule="auto"/>
        <w:ind w:left="1560" w:firstLine="720"/>
        <w:jc w:val="right"/>
        <w:rPr>
          <w:rFonts w:ascii="Times New Roman" w:hAnsi="Times New Roman" w:cs="Times New Roman"/>
          <w:i/>
          <w:iCs/>
          <w:sz w:val="24"/>
          <w:szCs w:val="24"/>
          <w:lang w:val="en-US"/>
        </w:rPr>
      </w:pPr>
      <w:r w:rsidRPr="006A6855">
        <w:rPr>
          <w:rFonts w:ascii="Times New Roman" w:hAnsi="Times New Roman" w:cs="Times New Roman"/>
          <w:i/>
          <w:iCs/>
          <w:sz w:val="24"/>
          <w:szCs w:val="24"/>
          <w:lang w:val="en-US"/>
        </w:rPr>
        <w:lastRenderedPageBreak/>
        <w:t xml:space="preserve">“We waited for almost an hour for two dry burgers. When we mentioned it to the manager, she was unnecessarily aggressive and not supportive. We would not be disappointed if she could address the issue better.” </w:t>
      </w:r>
    </w:p>
    <w:p w14:paraId="28AD802D" w14:textId="77777777" w:rsidR="00DE129B" w:rsidRPr="006A6855" w:rsidRDefault="00DE129B" w:rsidP="00DE129B">
      <w:pPr>
        <w:pStyle w:val="NormalWeb"/>
        <w:spacing w:before="0" w:beforeAutospacing="0" w:after="0" w:afterAutospacing="0" w:line="480" w:lineRule="auto"/>
        <w:ind w:left="2160" w:firstLine="720"/>
        <w:jc w:val="right"/>
        <w:rPr>
          <w:b/>
          <w:bCs/>
          <w:lang w:val="en-US"/>
        </w:rPr>
      </w:pPr>
      <w:r w:rsidRPr="006A6855">
        <w:rPr>
          <w:color w:val="0E101A"/>
          <w:lang w:val="en-US"/>
        </w:rPr>
        <w:t>AG, TripAdvisor</w:t>
      </w:r>
    </w:p>
    <w:p w14:paraId="750C0353" w14:textId="28AD97CC" w:rsidR="001271D9" w:rsidRDefault="00DE129B" w:rsidP="00DE129B">
      <w:pPr>
        <w:spacing w:after="0" w:line="480" w:lineRule="auto"/>
        <w:rPr>
          <w:rFonts w:ascii="Times New Roman" w:hAnsi="Times New Roman" w:cs="Times New Roman"/>
          <w:kern w:val="2"/>
          <w:sz w:val="24"/>
          <w:szCs w:val="24"/>
          <w:lang w:val="en-US"/>
        </w:rPr>
      </w:pPr>
      <w:bookmarkStart w:id="0" w:name="_Hlk74350602"/>
      <w:r w:rsidRPr="006A6855">
        <w:rPr>
          <w:rFonts w:ascii="Times New Roman" w:hAnsi="Times New Roman" w:cs="Times New Roman"/>
          <w:sz w:val="24"/>
          <w:szCs w:val="24"/>
          <w:lang w:val="en-US"/>
        </w:rPr>
        <w:t>Service failures are a growing concern because</w:t>
      </w:r>
      <w:r w:rsidR="00C13531">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increasingly</w:t>
      </w:r>
      <w:r w:rsidR="00C13531">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customers take out their responses to these failures to </w:t>
      </w:r>
      <w:r w:rsidR="004746A0">
        <w:rPr>
          <w:rFonts w:ascii="Times New Roman" w:hAnsi="Times New Roman" w:cs="Times New Roman"/>
          <w:sz w:val="24"/>
          <w:szCs w:val="24"/>
          <w:lang w:val="en-US"/>
        </w:rPr>
        <w:t>the</w:t>
      </w:r>
      <w:r w:rsidRPr="006A6855">
        <w:rPr>
          <w:rFonts w:ascii="Times New Roman" w:hAnsi="Times New Roman" w:cs="Times New Roman"/>
          <w:sz w:val="24"/>
          <w:szCs w:val="24"/>
          <w:lang w:val="en-US"/>
        </w:rPr>
        <w:t xml:space="preserve"> public </w:t>
      </w:r>
      <w:r w:rsidRPr="005B7A8C">
        <w:rPr>
          <w:rFonts w:ascii="Times New Roman" w:hAnsi="Times New Roman" w:cs="Times New Roman"/>
          <w:sz w:val="24"/>
          <w:szCs w:val="24"/>
          <w:lang w:val="en-US"/>
        </w:rPr>
        <w:t>domain by sharing their experiences through negative e</w:t>
      </w:r>
      <w:r w:rsidR="00104922" w:rsidRPr="005B7A8C">
        <w:rPr>
          <w:rFonts w:ascii="Times New Roman" w:hAnsi="Times New Roman" w:cs="Times New Roman"/>
          <w:sz w:val="24"/>
          <w:szCs w:val="24"/>
          <w:lang w:val="en-US"/>
        </w:rPr>
        <w:t>lectronic word-of-mouth (</w:t>
      </w:r>
      <w:proofErr w:type="spellStart"/>
      <w:r w:rsidR="00104922" w:rsidRPr="005B7A8C">
        <w:rPr>
          <w:rFonts w:ascii="Times New Roman" w:hAnsi="Times New Roman" w:cs="Times New Roman"/>
          <w:sz w:val="24"/>
          <w:szCs w:val="24"/>
          <w:lang w:val="en-US"/>
        </w:rPr>
        <w:t>eWOM</w:t>
      </w:r>
      <w:proofErr w:type="spellEnd"/>
      <w:r w:rsidR="00104922" w:rsidRPr="005B7A8C">
        <w:rPr>
          <w:rFonts w:ascii="Times New Roman" w:hAnsi="Times New Roman" w:cs="Times New Roman"/>
          <w:sz w:val="24"/>
          <w:szCs w:val="24"/>
          <w:lang w:val="en-US"/>
        </w:rPr>
        <w:t>)</w:t>
      </w:r>
      <w:r w:rsidRPr="005B7A8C">
        <w:rPr>
          <w:rFonts w:ascii="Times New Roman" w:hAnsi="Times New Roman" w:cs="Times New Roman"/>
          <w:sz w:val="24"/>
          <w:szCs w:val="24"/>
          <w:lang w:val="en-US"/>
        </w:rPr>
        <w:t xml:space="preserve">. Prior research has identified damaging effects of negative </w:t>
      </w:r>
      <w:proofErr w:type="spellStart"/>
      <w:r w:rsidRPr="005B7A8C">
        <w:rPr>
          <w:rFonts w:ascii="Times New Roman" w:hAnsi="Times New Roman" w:cs="Times New Roman"/>
          <w:sz w:val="24"/>
          <w:szCs w:val="24"/>
          <w:lang w:val="en-US"/>
        </w:rPr>
        <w:t>eWOM</w:t>
      </w:r>
      <w:proofErr w:type="spellEnd"/>
      <w:r w:rsidRPr="005B7A8C">
        <w:rPr>
          <w:rFonts w:ascii="Times New Roman" w:hAnsi="Times New Roman" w:cs="Times New Roman"/>
          <w:sz w:val="24"/>
          <w:szCs w:val="24"/>
          <w:lang w:val="en-US"/>
        </w:rPr>
        <w:t xml:space="preserve"> on sales and brand reputation (</w:t>
      </w:r>
      <w:r w:rsidRPr="005B7A8C">
        <w:rPr>
          <w:rFonts w:ascii="Times New Roman" w:hAnsi="Times New Roman" w:cs="Times New Roman"/>
          <w:sz w:val="24"/>
          <w:szCs w:val="24"/>
        </w:rPr>
        <w:t>Berger and Milkman</w:t>
      </w:r>
      <w:r w:rsidR="0059742C">
        <w:rPr>
          <w:rFonts w:ascii="Times New Roman" w:hAnsi="Times New Roman" w:cs="Times New Roman"/>
          <w:sz w:val="24"/>
          <w:szCs w:val="24"/>
        </w:rPr>
        <w:t>,</w:t>
      </w:r>
      <w:r w:rsidRPr="005B7A8C">
        <w:rPr>
          <w:rFonts w:ascii="Times New Roman" w:hAnsi="Times New Roman" w:cs="Times New Roman"/>
          <w:sz w:val="24"/>
          <w:szCs w:val="24"/>
        </w:rPr>
        <w:t xml:space="preserve"> 2012; </w:t>
      </w:r>
      <w:proofErr w:type="spellStart"/>
      <w:r w:rsidRPr="005B7A8C">
        <w:rPr>
          <w:rFonts w:ascii="Times New Roman" w:hAnsi="Times New Roman" w:cs="Times New Roman"/>
          <w:sz w:val="24"/>
          <w:szCs w:val="24"/>
        </w:rPr>
        <w:t>Herhausen</w:t>
      </w:r>
      <w:proofErr w:type="spellEnd"/>
      <w:r w:rsidRPr="005B7A8C">
        <w:rPr>
          <w:rFonts w:ascii="Times New Roman" w:hAnsi="Times New Roman" w:cs="Times New Roman"/>
          <w:sz w:val="24"/>
          <w:szCs w:val="24"/>
        </w:rPr>
        <w:t xml:space="preserve"> </w:t>
      </w:r>
      <w:r w:rsidRPr="0059742C">
        <w:rPr>
          <w:rFonts w:ascii="Times New Roman" w:hAnsi="Times New Roman" w:cs="Times New Roman"/>
          <w:i/>
          <w:sz w:val="24"/>
          <w:szCs w:val="24"/>
        </w:rPr>
        <w:t>et al.</w:t>
      </w:r>
      <w:r w:rsidR="0059742C">
        <w:rPr>
          <w:rFonts w:ascii="Times New Roman" w:hAnsi="Times New Roman" w:cs="Times New Roman"/>
          <w:sz w:val="24"/>
          <w:szCs w:val="24"/>
        </w:rPr>
        <w:t>,</w:t>
      </w:r>
      <w:r w:rsidRPr="005B7A8C">
        <w:rPr>
          <w:rFonts w:ascii="Times New Roman" w:hAnsi="Times New Roman" w:cs="Times New Roman"/>
          <w:sz w:val="24"/>
          <w:szCs w:val="24"/>
        </w:rPr>
        <w:t xml:space="preserve"> 2019)</w:t>
      </w:r>
      <w:r w:rsidRPr="005B7A8C">
        <w:rPr>
          <w:rFonts w:ascii="Times New Roman" w:hAnsi="Times New Roman" w:cs="Times New Roman"/>
          <w:sz w:val="24"/>
          <w:szCs w:val="24"/>
          <w:lang w:val="en-US"/>
        </w:rPr>
        <w:t xml:space="preserve">; yet, the </w:t>
      </w:r>
      <w:r w:rsidRPr="006A6855">
        <w:rPr>
          <w:rFonts w:ascii="Times New Roman" w:hAnsi="Times New Roman" w:cs="Times New Roman"/>
          <w:sz w:val="24"/>
          <w:szCs w:val="24"/>
          <w:lang w:val="en-US"/>
        </w:rPr>
        <w:t xml:space="preserve">majority of research has been done in the context of service delivery failures (e.g., </w:t>
      </w:r>
      <w:proofErr w:type="spellStart"/>
      <w:r w:rsidRPr="006A6855">
        <w:rPr>
          <w:rFonts w:ascii="Times New Roman" w:hAnsi="Times New Roman" w:cs="Times New Roman"/>
          <w:sz w:val="24"/>
          <w:szCs w:val="24"/>
          <w:lang w:val="en-US"/>
        </w:rPr>
        <w:t>Strizhakova</w:t>
      </w:r>
      <w:proofErr w:type="spellEnd"/>
      <w:r w:rsidRPr="006A6855">
        <w:rPr>
          <w:rFonts w:ascii="Times New Roman" w:hAnsi="Times New Roman" w:cs="Times New Roman"/>
          <w:sz w:val="24"/>
          <w:szCs w:val="24"/>
          <w:lang w:val="en-US"/>
        </w:rPr>
        <w:t xml:space="preserve"> </w:t>
      </w:r>
      <w:r w:rsidRPr="006A6855">
        <w:rPr>
          <w:rFonts w:ascii="Times New Roman" w:hAnsi="Times New Roman" w:cs="Times New Roman"/>
          <w:i/>
          <w:sz w:val="24"/>
          <w:szCs w:val="24"/>
          <w:lang w:val="en-US"/>
        </w:rPr>
        <w:t>et al</w:t>
      </w:r>
      <w:r w:rsidRPr="006A6855">
        <w:rPr>
          <w:rFonts w:ascii="Times New Roman" w:hAnsi="Times New Roman" w:cs="Times New Roman"/>
          <w:sz w:val="24"/>
          <w:szCs w:val="24"/>
          <w:lang w:val="en-US"/>
        </w:rPr>
        <w:t xml:space="preserve">., 2012; </w:t>
      </w:r>
      <w:proofErr w:type="spellStart"/>
      <w:r w:rsidRPr="006A6855">
        <w:rPr>
          <w:rFonts w:ascii="Times New Roman" w:hAnsi="Times New Roman" w:cs="Times New Roman"/>
          <w:sz w:val="24"/>
          <w:szCs w:val="24"/>
        </w:rPr>
        <w:t>Umashankar</w:t>
      </w:r>
      <w:proofErr w:type="spellEnd"/>
      <w:r w:rsidR="00D1352A" w:rsidRPr="006A6855">
        <w:rPr>
          <w:rFonts w:ascii="Times New Roman" w:hAnsi="Times New Roman" w:cs="Times New Roman"/>
          <w:sz w:val="24"/>
          <w:szCs w:val="24"/>
        </w:rPr>
        <w:t xml:space="preserve"> </w:t>
      </w:r>
      <w:r w:rsidR="00D1352A" w:rsidRPr="006A6855">
        <w:rPr>
          <w:rFonts w:ascii="Times New Roman" w:hAnsi="Times New Roman" w:cs="Times New Roman"/>
          <w:i/>
          <w:sz w:val="24"/>
          <w:szCs w:val="24"/>
        </w:rPr>
        <w:t>et al.</w:t>
      </w:r>
      <w:r w:rsidR="00D1352A" w:rsidRPr="006A6855">
        <w:rPr>
          <w:rFonts w:ascii="Times New Roman" w:hAnsi="Times New Roman" w:cs="Times New Roman"/>
          <w:sz w:val="24"/>
          <w:szCs w:val="24"/>
        </w:rPr>
        <w:t>,</w:t>
      </w:r>
      <w:r w:rsidRPr="006A6855">
        <w:rPr>
          <w:rFonts w:ascii="Times New Roman" w:hAnsi="Times New Roman" w:cs="Times New Roman"/>
          <w:sz w:val="24"/>
          <w:szCs w:val="24"/>
        </w:rPr>
        <w:t xml:space="preserve"> 2017).</w:t>
      </w:r>
      <w:r w:rsidRPr="006A6855">
        <w:rPr>
          <w:rFonts w:ascii="Times New Roman" w:hAnsi="Times New Roman" w:cs="Times New Roman"/>
          <w:sz w:val="24"/>
          <w:szCs w:val="24"/>
          <w:lang w:val="en-US"/>
        </w:rPr>
        <w:t xml:space="preserve"> Service failures are especially problematic when a failed delivery is followed by a failed recovery, producing a ‘double deviation’ effect </w:t>
      </w:r>
      <w:r w:rsidRPr="006A6855">
        <w:rPr>
          <w:rFonts w:ascii="Times New Roman" w:hAnsi="Times New Roman" w:cs="Times New Roman"/>
          <w:sz w:val="24"/>
          <w:szCs w:val="24"/>
          <w:lang w:val="en-US"/>
        </w:rPr>
        <w:fldChar w:fldCharType="begin" w:fldLock="1"/>
      </w:r>
      <w:r w:rsidRPr="006A6855">
        <w:rPr>
          <w:rFonts w:ascii="Times New Roman" w:hAnsi="Times New Roman" w:cs="Times New Roman"/>
          <w:sz w:val="24"/>
          <w:szCs w:val="24"/>
          <w:lang w:val="en-US"/>
        </w:rPr>
        <w:instrText>ADDIN CSL_CITATION { "citationItems" : [ { "id" : "ITEM-1", "itemData" : { "ISSN" : "00224359", "abstract" : "The present research develops and tests a theory explaining how customers respond to failed service recoveries (i.e., double deviations). This work offers three novel and important conclusions. First, inferences about a firm's motive (negative vs. positive) mediate the impact of perceptions of the double deviation (i.e., severity, blame, and fairness) on resulting outcomes (i.e., customer anger, desire for revenge, and desire for reconciliation). Second, when inferred motive is positive, desire for reconciliation overwhelms desire for revenge, leading customers to choose more reparatory than retaliatory behaviors. Third, following a double deviation, firms that both compensate and apologize to customers can change customers\u2019 inferred motives from negative to positive, leading customers to desire more reconciliation than revenge, and engage in more reparatory than retaliatory behaviors. These studies demonstrate that, contrary to common wisdom, customers do not always respond negatively to a double deviation, and firms still have a \u201csecond chance\u201d following a failed recovery.", "author" : [ { "dropping-particle" : "", "family" : "Joireman", "given" : "Jeff", "non-dropping-particle" : "", "parse-names" : false, "suffix" : "" }, { "dropping-particle" : "", "family" : "Gr\u00e9goire", "given" : "Yany", "non-dropping-particle" : "", "parse-names" : false, "suffix" : "" }, { "dropping-particle" : "", "family" : "Devezer", "given" : "Berna", "non-dropping-particle" : "", "parse-names" : false, "suffix" : "" }, { "dropping-particle" : "", "family" : "Tripp", "given" : "Thomas M.", "non-dropping-particle" : "", "parse-names" : false, "suffix" : "" } ], "container-title" : "Journal of Retailing", "id" : "ITEM-1", "issue" : "3", "issued" : { "date-parts" : [ [ "2013" ] ] }, "page" : "315-337", "title" : "When do Customers Offer Firms a \u201cSecond Chance\u201d Following a Double Deviation? The Impact of Inferred Firm Motives on Customer Revenge and Reconciliation", "type" : "article-journal", "volume" : "89" }, "uris" : [ "http://www.mendeley.com/documents/?uuid=b0ad1366-7efb-3fab-8f2e-5becd66a9f75" ] } ], "mendeley" : { "formattedCitation" : "(Joireman et al. 2013)", "plainTextFormattedCitation" : "(Joireman et al. 2013)", "previouslyFormattedCitation" : "(Joireman et al. 2013)" }, "properties" : {  }, "schema" : "https://github.com/citation-style-language/schema/raw/master/csl-citation.json" }</w:instrText>
      </w:r>
      <w:r w:rsidRPr="006A6855">
        <w:rPr>
          <w:rFonts w:ascii="Times New Roman" w:hAnsi="Times New Roman" w:cs="Times New Roman"/>
          <w:sz w:val="24"/>
          <w:szCs w:val="24"/>
          <w:lang w:val="en-US"/>
        </w:rPr>
        <w:fldChar w:fldCharType="separate"/>
      </w:r>
      <w:r w:rsidRPr="006A6855">
        <w:rPr>
          <w:rFonts w:ascii="Times New Roman" w:hAnsi="Times New Roman" w:cs="Times New Roman"/>
          <w:noProof/>
          <w:sz w:val="24"/>
          <w:szCs w:val="24"/>
          <w:lang w:val="en-US"/>
        </w:rPr>
        <w:t xml:space="preserve">(Joireman </w:t>
      </w:r>
      <w:r w:rsidRPr="006A6855">
        <w:rPr>
          <w:rFonts w:ascii="Times New Roman" w:hAnsi="Times New Roman" w:cs="Times New Roman"/>
          <w:i/>
          <w:noProof/>
          <w:sz w:val="24"/>
          <w:szCs w:val="24"/>
          <w:lang w:val="en-US"/>
        </w:rPr>
        <w:t>et al.,</w:t>
      </w:r>
      <w:r w:rsidRPr="006A6855">
        <w:rPr>
          <w:rFonts w:ascii="Times New Roman" w:hAnsi="Times New Roman" w:cs="Times New Roman"/>
          <w:noProof/>
          <w:sz w:val="24"/>
          <w:szCs w:val="24"/>
          <w:lang w:val="en-US"/>
        </w:rPr>
        <w:t xml:space="preserve"> 2013)</w:t>
      </w:r>
      <w:r w:rsidRPr="006A6855">
        <w:rPr>
          <w:rFonts w:ascii="Times New Roman" w:hAnsi="Times New Roman" w:cs="Times New Roman"/>
          <w:sz w:val="24"/>
          <w:szCs w:val="24"/>
          <w:lang w:val="en-US"/>
        </w:rPr>
        <w:fldChar w:fldCharType="end"/>
      </w:r>
      <w:r w:rsidRPr="006A6855">
        <w:rPr>
          <w:rFonts w:ascii="Times New Roman" w:hAnsi="Times New Roman" w:cs="Times New Roman"/>
          <w:sz w:val="24"/>
          <w:szCs w:val="24"/>
          <w:lang w:val="en-US"/>
        </w:rPr>
        <w:t xml:space="preserve">. About 96% of online revenge cases occur following a failed recovery </w:t>
      </w:r>
      <w:r w:rsidRPr="006A6855">
        <w:rPr>
          <w:rFonts w:ascii="Times New Roman" w:hAnsi="Times New Roman" w:cs="Times New Roman"/>
          <w:sz w:val="24"/>
          <w:szCs w:val="24"/>
          <w:lang w:val="en-US"/>
        </w:rPr>
        <w:fldChar w:fldCharType="begin" w:fldLock="1"/>
      </w:r>
      <w:r w:rsidRPr="006A6855">
        <w:rPr>
          <w:rFonts w:ascii="Times New Roman" w:hAnsi="Times New Roman" w:cs="Times New Roman"/>
          <w:sz w:val="24"/>
          <w:szCs w:val="24"/>
          <w:lang w:val="en-US"/>
        </w:rPr>
        <w:instrText>ADDIN CSL_CITATION { "citationItems" : [ { "id" : "ITEM-1", "itemData" : { "ISSN" : "1547-7185", "abstract" : "This article explores the effects of time and relationship strength on the evolution of customer revenge and avoidance in online public complaining contexts. First, the authors examine whether online complainers hold a grudge\u2014in terms of revenge and avoidance desires\u2014over time. They find that time affects the two desires differently: Although revenge decreases over time, avoidance increases over time, indicating that customers indeed hold a grudge. Second, the authors examine the moderation effect of a strong relationship on how customers hold this grudge. They find that firms' best customers have the longest unfavorable reactions (i.e., a longitudinal love-becomes-hate effect). Specifically, over time, the revenge of strong-relationship customers decreases more slowly and their avoidance increases more rapidly than that of weak-relationship customers. Third, the authors explore a solution to attenuate this damaging effect\u2014namely, the firm offering an apology and compensation after the online complaint. Overall, they find that strong-relationship customers are more amenable to any level of recovery attempt. The authors test the first two issues with a longitudinal survey and the third issue with a follow-up experiment.", "author" : [ { "dropping-particle" : "", "family" : "Gr\u00e9goire", "given" : "Yany", "non-dropping-particle" : "", "parse-names" : false, "suffix" : "" }, { "dropping-particle" : "", "family" : "Tripp", "given" : "Thomas M", "non-dropping-particle" : "", "parse-names" : false, "suffix" : "" }, { "dropping-particle" : "", "family" : "Legoux", "given" : "Renaud", "non-dropping-particle" : "", "parse-names" : false, "suffix" : "" } ], "container-title" : "Journal of Marketing", "id" : "ITEM-1", "issue" : "6", "issued" : { "date-parts" : [ [ "2009" ] ] }, "page" : "18-32", "title" : "When Customer Love turns into Lasting Hate: The Effects of Relationship Strength and Time on Customer Revenge and Avoidance", "type" : "article-journal", "volume" : "73" }, "uris" : [ "http://www.mendeley.com/documents/?uuid=6e49c6b1-7111-388c-8f2a-45fa64af57ab" ] } ], "mendeley" : { "formattedCitation" : "(Gr\u00e9goire, Tripp, and Legoux 2009)", "plainTextFormattedCitation" : "(Gr\u00e9goire, Tripp, and Legoux 2009)", "previouslyFormattedCitation" : "(Gr\u00e9goire, Tripp, and Legoux 2009)" }, "properties" : {  }, "schema" : "https://github.com/citation-style-language/schema/raw/master/csl-citation.json" }</w:instrText>
      </w:r>
      <w:r w:rsidRPr="006A6855">
        <w:rPr>
          <w:rFonts w:ascii="Times New Roman" w:hAnsi="Times New Roman" w:cs="Times New Roman"/>
          <w:sz w:val="24"/>
          <w:szCs w:val="24"/>
          <w:lang w:val="en-US"/>
        </w:rPr>
        <w:fldChar w:fldCharType="separate"/>
      </w:r>
      <w:r w:rsidRPr="006A6855">
        <w:rPr>
          <w:rFonts w:ascii="Times New Roman" w:hAnsi="Times New Roman" w:cs="Times New Roman"/>
          <w:noProof/>
          <w:sz w:val="24"/>
          <w:szCs w:val="24"/>
          <w:lang w:val="en-US"/>
        </w:rPr>
        <w:t>(Grégoire</w:t>
      </w:r>
      <w:r w:rsidR="00104922" w:rsidRPr="006A6855">
        <w:rPr>
          <w:rFonts w:ascii="Times New Roman" w:hAnsi="Times New Roman" w:cs="Times New Roman"/>
          <w:noProof/>
          <w:sz w:val="24"/>
          <w:szCs w:val="24"/>
          <w:lang w:val="en-US"/>
        </w:rPr>
        <w:t xml:space="preserve"> </w:t>
      </w:r>
      <w:r w:rsidR="00104922" w:rsidRPr="006A6855">
        <w:rPr>
          <w:rFonts w:ascii="Times New Roman" w:hAnsi="Times New Roman" w:cs="Times New Roman"/>
          <w:i/>
          <w:noProof/>
          <w:sz w:val="24"/>
          <w:szCs w:val="24"/>
          <w:lang w:val="en-US"/>
        </w:rPr>
        <w:t>et al</w:t>
      </w:r>
      <w:r w:rsidR="00104922" w:rsidRPr="006A6855">
        <w:rPr>
          <w:rFonts w:ascii="Times New Roman" w:hAnsi="Times New Roman" w:cs="Times New Roman"/>
          <w:noProof/>
          <w:sz w:val="24"/>
          <w:szCs w:val="24"/>
          <w:lang w:val="en-US"/>
        </w:rPr>
        <w:t>.</w:t>
      </w:r>
      <w:r w:rsidRPr="006A6855">
        <w:rPr>
          <w:rFonts w:ascii="Times New Roman" w:hAnsi="Times New Roman" w:cs="Times New Roman"/>
          <w:noProof/>
          <w:sz w:val="24"/>
          <w:szCs w:val="24"/>
          <w:lang w:val="en-US"/>
        </w:rPr>
        <w:t xml:space="preserve">, </w:t>
      </w:r>
      <w:r w:rsidR="00104922" w:rsidRPr="006A6855">
        <w:rPr>
          <w:rFonts w:ascii="Times New Roman" w:hAnsi="Times New Roman" w:cs="Times New Roman"/>
          <w:noProof/>
          <w:sz w:val="24"/>
          <w:szCs w:val="24"/>
          <w:lang w:val="en-US"/>
        </w:rPr>
        <w:t xml:space="preserve">2009), </w:t>
      </w:r>
      <w:r w:rsidRPr="006A6855">
        <w:rPr>
          <w:rFonts w:ascii="Times New Roman" w:hAnsi="Times New Roman" w:cs="Times New Roman"/>
          <w:sz w:val="24"/>
          <w:szCs w:val="24"/>
          <w:lang w:val="en-US"/>
        </w:rPr>
        <w:fldChar w:fldCharType="end"/>
      </w:r>
      <w:r w:rsidRPr="006A6855">
        <w:rPr>
          <w:rFonts w:ascii="Times New Roman" w:hAnsi="Times New Roman" w:cs="Times New Roman"/>
          <w:sz w:val="24"/>
          <w:szCs w:val="24"/>
          <w:lang w:val="en-US"/>
        </w:rPr>
        <w:t xml:space="preserve">and prior research suggests a basic customer response model in which a failed recovery intensifies anger and elicits revenge </w:t>
      </w:r>
      <w:r w:rsidRPr="006A6855">
        <w:rPr>
          <w:rFonts w:ascii="Times New Roman" w:hAnsi="Times New Roman" w:cs="Times New Roman"/>
          <w:kern w:val="2"/>
          <w:sz w:val="24"/>
          <w:szCs w:val="24"/>
          <w:lang w:val="en-US"/>
        </w:rPr>
        <w:t>(</w:t>
      </w:r>
      <w:proofErr w:type="spellStart"/>
      <w:r w:rsidRPr="006A6855">
        <w:rPr>
          <w:rFonts w:ascii="Times New Roman" w:hAnsi="Times New Roman" w:cs="Times New Roman"/>
          <w:kern w:val="2"/>
          <w:sz w:val="24"/>
          <w:szCs w:val="24"/>
          <w:lang w:val="en-US"/>
        </w:rPr>
        <w:t>Joireman</w:t>
      </w:r>
      <w:proofErr w:type="spellEnd"/>
      <w:r w:rsidRPr="006A6855">
        <w:rPr>
          <w:rFonts w:ascii="Times New Roman" w:hAnsi="Times New Roman" w:cs="Times New Roman"/>
          <w:kern w:val="2"/>
          <w:sz w:val="24"/>
          <w:szCs w:val="24"/>
          <w:lang w:val="en-US"/>
        </w:rPr>
        <w:t xml:space="preserve"> </w:t>
      </w:r>
      <w:r w:rsidRPr="006A6855">
        <w:rPr>
          <w:rFonts w:ascii="Times New Roman" w:hAnsi="Times New Roman" w:cs="Times New Roman"/>
          <w:i/>
          <w:kern w:val="2"/>
          <w:sz w:val="24"/>
          <w:szCs w:val="24"/>
          <w:lang w:val="en-US"/>
        </w:rPr>
        <w:t>et al.</w:t>
      </w:r>
      <w:r w:rsidR="00104922" w:rsidRPr="006A6855">
        <w:rPr>
          <w:rFonts w:ascii="Times New Roman" w:hAnsi="Times New Roman" w:cs="Times New Roman"/>
          <w:kern w:val="2"/>
          <w:sz w:val="24"/>
          <w:szCs w:val="24"/>
          <w:lang w:val="en-US"/>
        </w:rPr>
        <w:t>,</w:t>
      </w:r>
      <w:r w:rsidRPr="006A6855">
        <w:rPr>
          <w:rFonts w:ascii="Times New Roman" w:hAnsi="Times New Roman" w:cs="Times New Roman"/>
          <w:kern w:val="2"/>
          <w:sz w:val="24"/>
          <w:szCs w:val="24"/>
          <w:lang w:val="en-US"/>
        </w:rPr>
        <w:t xml:space="preserve"> 2013). However, </w:t>
      </w:r>
      <w:r w:rsidR="007E3696">
        <w:rPr>
          <w:rFonts w:ascii="Times New Roman" w:hAnsi="Times New Roman" w:cs="Times New Roman"/>
          <w:kern w:val="2"/>
          <w:sz w:val="24"/>
          <w:szCs w:val="24"/>
          <w:lang w:val="en-US"/>
        </w:rPr>
        <w:t>considering</w:t>
      </w:r>
      <w:r w:rsidR="004746A0">
        <w:rPr>
          <w:rFonts w:ascii="Times New Roman" w:hAnsi="Times New Roman" w:cs="Times New Roman"/>
          <w:kern w:val="2"/>
          <w:sz w:val="24"/>
          <w:szCs w:val="24"/>
          <w:lang w:val="en-US"/>
        </w:rPr>
        <w:t xml:space="preserve"> the</w:t>
      </w:r>
      <w:r w:rsidR="007E3696">
        <w:rPr>
          <w:rFonts w:ascii="Times New Roman" w:hAnsi="Times New Roman" w:cs="Times New Roman"/>
          <w:kern w:val="2"/>
          <w:sz w:val="24"/>
          <w:szCs w:val="24"/>
          <w:lang w:val="en-US"/>
        </w:rPr>
        <w:t xml:space="preserve"> detrimental effects of </w:t>
      </w:r>
      <w:r w:rsidR="00197C51">
        <w:rPr>
          <w:rFonts w:ascii="Times New Roman" w:hAnsi="Times New Roman" w:cs="Times New Roman"/>
          <w:kern w:val="2"/>
          <w:sz w:val="24"/>
          <w:szCs w:val="24"/>
          <w:lang w:val="en-US"/>
        </w:rPr>
        <w:t>failed</w:t>
      </w:r>
      <w:r w:rsidR="007E3696">
        <w:rPr>
          <w:rFonts w:ascii="Times New Roman" w:hAnsi="Times New Roman" w:cs="Times New Roman"/>
          <w:kern w:val="2"/>
          <w:sz w:val="24"/>
          <w:szCs w:val="24"/>
          <w:lang w:val="en-US"/>
        </w:rPr>
        <w:t xml:space="preserve"> recovery, </w:t>
      </w:r>
      <w:r w:rsidRPr="006A6855">
        <w:rPr>
          <w:rFonts w:ascii="Times New Roman" w:hAnsi="Times New Roman" w:cs="Times New Roman"/>
          <w:kern w:val="2"/>
          <w:sz w:val="24"/>
          <w:szCs w:val="24"/>
          <w:lang w:val="en-US"/>
        </w:rPr>
        <w:t>a recent review on brand transgressions and service failures (</w:t>
      </w:r>
      <w:proofErr w:type="spellStart"/>
      <w:r w:rsidRPr="006A6855">
        <w:rPr>
          <w:rFonts w:ascii="Times New Roman" w:hAnsi="Times New Roman" w:cs="Times New Roman"/>
          <w:kern w:val="2"/>
          <w:sz w:val="24"/>
          <w:szCs w:val="24"/>
          <w:lang w:val="en-US"/>
        </w:rPr>
        <w:t>Khamitov</w:t>
      </w:r>
      <w:proofErr w:type="spellEnd"/>
      <w:r w:rsidRPr="006A6855">
        <w:rPr>
          <w:rFonts w:ascii="Times New Roman" w:hAnsi="Times New Roman" w:cs="Times New Roman"/>
          <w:kern w:val="2"/>
          <w:sz w:val="24"/>
          <w:szCs w:val="24"/>
          <w:lang w:val="en-US"/>
        </w:rPr>
        <w:t xml:space="preserve"> </w:t>
      </w:r>
      <w:r w:rsidR="00104922" w:rsidRPr="006A6855">
        <w:rPr>
          <w:rFonts w:ascii="Times New Roman" w:hAnsi="Times New Roman" w:cs="Times New Roman"/>
          <w:i/>
          <w:kern w:val="2"/>
          <w:sz w:val="24"/>
          <w:szCs w:val="24"/>
          <w:lang w:val="en-US"/>
        </w:rPr>
        <w:t>et al</w:t>
      </w:r>
      <w:r w:rsidR="00712BB4">
        <w:rPr>
          <w:rFonts w:ascii="Times New Roman" w:hAnsi="Times New Roman" w:cs="Times New Roman"/>
          <w:i/>
          <w:kern w:val="2"/>
          <w:sz w:val="24"/>
          <w:szCs w:val="24"/>
          <w:lang w:val="en-US"/>
        </w:rPr>
        <w:t>.</w:t>
      </w:r>
      <w:r w:rsidR="00104922" w:rsidRPr="006A6855">
        <w:rPr>
          <w:rFonts w:ascii="Times New Roman" w:hAnsi="Times New Roman" w:cs="Times New Roman"/>
          <w:kern w:val="2"/>
          <w:sz w:val="24"/>
          <w:szCs w:val="24"/>
          <w:lang w:val="en-US"/>
        </w:rPr>
        <w:t>,</w:t>
      </w:r>
      <w:r w:rsidRPr="006A6855">
        <w:rPr>
          <w:rFonts w:ascii="Times New Roman" w:hAnsi="Times New Roman" w:cs="Times New Roman"/>
          <w:kern w:val="2"/>
          <w:sz w:val="24"/>
          <w:szCs w:val="24"/>
          <w:lang w:val="en-US"/>
        </w:rPr>
        <w:t xml:space="preserve"> 2020) called for further investigation and </w:t>
      </w:r>
      <w:r w:rsidR="005725DE">
        <w:rPr>
          <w:rFonts w:ascii="Times New Roman" w:hAnsi="Times New Roman" w:cs="Times New Roman"/>
          <w:kern w:val="2"/>
          <w:sz w:val="24"/>
          <w:szCs w:val="24"/>
          <w:lang w:val="en-US"/>
        </w:rPr>
        <w:t xml:space="preserve">a </w:t>
      </w:r>
      <w:r w:rsidRPr="006A6855">
        <w:rPr>
          <w:rFonts w:ascii="Times New Roman" w:hAnsi="Times New Roman" w:cs="Times New Roman"/>
          <w:kern w:val="2"/>
          <w:sz w:val="24"/>
          <w:szCs w:val="24"/>
          <w:lang w:val="en-US"/>
        </w:rPr>
        <w:t xml:space="preserve">deeper understanding of consumer responses (cognitive, emotional, and behavioral) </w:t>
      </w:r>
      <w:r w:rsidR="007E3696">
        <w:rPr>
          <w:rFonts w:ascii="Times New Roman" w:hAnsi="Times New Roman" w:cs="Times New Roman"/>
          <w:kern w:val="2"/>
          <w:sz w:val="24"/>
          <w:szCs w:val="24"/>
          <w:lang w:val="en-US"/>
        </w:rPr>
        <w:t xml:space="preserve">and managerial strategies </w:t>
      </w:r>
      <w:r w:rsidR="0059742C">
        <w:rPr>
          <w:rFonts w:ascii="Times New Roman" w:hAnsi="Times New Roman" w:cs="Times New Roman"/>
          <w:kern w:val="2"/>
          <w:sz w:val="24"/>
          <w:szCs w:val="24"/>
          <w:lang w:val="en-US"/>
        </w:rPr>
        <w:t xml:space="preserve">in response </w:t>
      </w:r>
      <w:r w:rsidRPr="006A6855">
        <w:rPr>
          <w:rFonts w:ascii="Times New Roman" w:hAnsi="Times New Roman" w:cs="Times New Roman"/>
          <w:kern w:val="2"/>
          <w:sz w:val="24"/>
          <w:szCs w:val="24"/>
          <w:lang w:val="en-US"/>
        </w:rPr>
        <w:t xml:space="preserve">to failed </w:t>
      </w:r>
      <w:r w:rsidRPr="005B7A8C">
        <w:rPr>
          <w:rFonts w:ascii="Times New Roman" w:hAnsi="Times New Roman" w:cs="Times New Roman"/>
          <w:kern w:val="2"/>
          <w:sz w:val="24"/>
          <w:szCs w:val="24"/>
          <w:lang w:val="en-US"/>
        </w:rPr>
        <w:t>recovery.</w:t>
      </w:r>
      <w:r w:rsidR="00C13531">
        <w:rPr>
          <w:rFonts w:ascii="Times New Roman" w:hAnsi="Times New Roman" w:cs="Times New Roman"/>
          <w:kern w:val="2"/>
          <w:sz w:val="24"/>
          <w:szCs w:val="24"/>
          <w:lang w:val="en-US"/>
        </w:rPr>
        <w:t xml:space="preserve"> </w:t>
      </w:r>
    </w:p>
    <w:p w14:paraId="2864AC35" w14:textId="247B1C69" w:rsidR="008E389F" w:rsidRPr="00EA7A52" w:rsidRDefault="00A10855" w:rsidP="001271D9">
      <w:pPr>
        <w:spacing w:after="0" w:line="480" w:lineRule="auto"/>
        <w:ind w:firstLine="720"/>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To address this </w:t>
      </w:r>
      <w:r w:rsidR="003060D5">
        <w:rPr>
          <w:rFonts w:ascii="Times New Roman" w:hAnsi="Times New Roman" w:cs="Times New Roman"/>
          <w:kern w:val="2"/>
          <w:sz w:val="24"/>
          <w:szCs w:val="24"/>
          <w:lang w:val="en-US"/>
        </w:rPr>
        <w:t>call</w:t>
      </w:r>
      <w:r>
        <w:rPr>
          <w:rFonts w:ascii="Times New Roman" w:hAnsi="Times New Roman" w:cs="Times New Roman"/>
          <w:kern w:val="2"/>
          <w:sz w:val="24"/>
          <w:szCs w:val="24"/>
          <w:lang w:val="en-US"/>
        </w:rPr>
        <w:t xml:space="preserve">, we </w:t>
      </w:r>
      <w:r w:rsidR="003060D5">
        <w:rPr>
          <w:rFonts w:ascii="Times New Roman" w:hAnsi="Times New Roman" w:cs="Times New Roman"/>
          <w:kern w:val="2"/>
          <w:sz w:val="24"/>
          <w:szCs w:val="24"/>
          <w:lang w:val="en-US"/>
        </w:rPr>
        <w:t>focus on</w:t>
      </w:r>
      <w:r w:rsidR="006929C3">
        <w:rPr>
          <w:rFonts w:ascii="Times New Roman" w:hAnsi="Times New Roman" w:cs="Times New Roman"/>
          <w:kern w:val="2"/>
          <w:sz w:val="24"/>
          <w:szCs w:val="24"/>
          <w:lang w:val="en-US"/>
        </w:rPr>
        <w:t xml:space="preserve"> developing</w:t>
      </w:r>
      <w:r w:rsidR="003060D5">
        <w:rPr>
          <w:rFonts w:ascii="Times New Roman" w:hAnsi="Times New Roman" w:cs="Times New Roman"/>
          <w:kern w:val="2"/>
          <w:sz w:val="24"/>
          <w:szCs w:val="24"/>
          <w:lang w:val="en-US"/>
        </w:rPr>
        <w:t xml:space="preserve"> a better understanding of the process that provides explanation of failed recovery effects on </w:t>
      </w:r>
      <w:r w:rsidR="006929C3">
        <w:rPr>
          <w:rFonts w:ascii="Times New Roman" w:hAnsi="Times New Roman" w:cs="Times New Roman"/>
          <w:kern w:val="2"/>
          <w:sz w:val="24"/>
          <w:szCs w:val="24"/>
          <w:lang w:val="en-US"/>
        </w:rPr>
        <w:t xml:space="preserve">the negative </w:t>
      </w:r>
      <w:r w:rsidR="003060D5">
        <w:rPr>
          <w:rFonts w:ascii="Times New Roman" w:hAnsi="Times New Roman" w:cs="Times New Roman"/>
          <w:kern w:val="2"/>
          <w:sz w:val="24"/>
          <w:szCs w:val="24"/>
          <w:lang w:val="en-US"/>
        </w:rPr>
        <w:t xml:space="preserve">outcomes and make four contributions to </w:t>
      </w:r>
      <w:r w:rsidR="008E389F">
        <w:rPr>
          <w:rFonts w:ascii="Times New Roman" w:hAnsi="Times New Roman" w:cs="Times New Roman"/>
          <w:kern w:val="2"/>
          <w:sz w:val="24"/>
          <w:szCs w:val="24"/>
          <w:lang w:val="en-US"/>
        </w:rPr>
        <w:t>consumer and service research</w:t>
      </w:r>
      <w:r w:rsidR="00116A6E">
        <w:rPr>
          <w:rFonts w:ascii="Times New Roman" w:hAnsi="Times New Roman" w:cs="Times New Roman"/>
          <w:kern w:val="2"/>
          <w:sz w:val="24"/>
          <w:szCs w:val="24"/>
          <w:lang w:val="en-US"/>
        </w:rPr>
        <w:t xml:space="preserve">. First, </w:t>
      </w:r>
      <w:r w:rsidR="00116A6E">
        <w:rPr>
          <w:rFonts w:ascii="Times New Roman" w:hAnsi="Times New Roman" w:cs="Times New Roman"/>
          <w:sz w:val="24"/>
          <w:szCs w:val="24"/>
          <w:lang w:val="en-US"/>
        </w:rPr>
        <w:t>a</w:t>
      </w:r>
      <w:r w:rsidR="007C1A6F" w:rsidRPr="006A6855">
        <w:rPr>
          <w:rFonts w:ascii="Times New Roman" w:hAnsi="Times New Roman" w:cs="Times New Roman"/>
          <w:sz w:val="24"/>
          <w:szCs w:val="24"/>
          <w:lang w:val="en-US"/>
        </w:rPr>
        <w:t xml:space="preserve"> failed recovery </w:t>
      </w:r>
      <w:r w:rsidR="007C1A6F">
        <w:rPr>
          <w:rFonts w:ascii="Times New Roman" w:hAnsi="Times New Roman" w:cs="Times New Roman"/>
          <w:sz w:val="24"/>
          <w:szCs w:val="24"/>
          <w:lang w:val="en-US"/>
        </w:rPr>
        <w:t xml:space="preserve">is an intensified unfair situation where the service provider fails to meet customer expectations twice, both in delivery and attempted recovery. When facing such unfair situations, customers are likely to speculate </w:t>
      </w:r>
      <w:proofErr w:type="gramStart"/>
      <w:r w:rsidR="00DE129B" w:rsidRPr="006A6855">
        <w:rPr>
          <w:rFonts w:ascii="Times New Roman" w:hAnsi="Times New Roman" w:cs="Times New Roman"/>
          <w:kern w:val="2"/>
          <w:sz w:val="24"/>
          <w:szCs w:val="24"/>
          <w:lang w:val="en-US"/>
        </w:rPr>
        <w:lastRenderedPageBreak/>
        <w:t>about</w:t>
      </w:r>
      <w:proofErr w:type="gramEnd"/>
      <w:r w:rsidR="00DE129B" w:rsidRPr="006A6855">
        <w:rPr>
          <w:rFonts w:ascii="Times New Roman" w:hAnsi="Times New Roman" w:cs="Times New Roman"/>
          <w:kern w:val="2"/>
          <w:sz w:val="24"/>
          <w:szCs w:val="24"/>
          <w:lang w:val="en-US"/>
        </w:rPr>
        <w:t xml:space="preserve"> what could or should have happened if the provider’s response was different from reality (as evidenced in the above quote). This mental simulation that highlights the discrepancy between the outcome that did occur and the outcomes that might have occurred is referred to as counterfactual thinking (</w:t>
      </w:r>
      <w:r w:rsidR="00DE129B" w:rsidRPr="006A6855">
        <w:rPr>
          <w:rFonts w:ascii="Times New Roman" w:hAnsi="Times New Roman" w:cs="Times New Roman"/>
          <w:color w:val="0E101A"/>
          <w:sz w:val="24"/>
          <w:szCs w:val="24"/>
          <w:lang w:val="en-US"/>
        </w:rPr>
        <w:t xml:space="preserve">Folger and </w:t>
      </w:r>
      <w:proofErr w:type="spellStart"/>
      <w:r w:rsidR="00DE129B" w:rsidRPr="006A6855">
        <w:rPr>
          <w:rFonts w:ascii="Times New Roman" w:hAnsi="Times New Roman" w:cs="Times New Roman"/>
          <w:color w:val="0E101A"/>
          <w:sz w:val="24"/>
          <w:szCs w:val="24"/>
          <w:lang w:val="en-US"/>
        </w:rPr>
        <w:t>Cropanzano</w:t>
      </w:r>
      <w:proofErr w:type="spellEnd"/>
      <w:r w:rsidR="00DE129B" w:rsidRPr="006A6855">
        <w:rPr>
          <w:rFonts w:ascii="Times New Roman" w:hAnsi="Times New Roman" w:cs="Times New Roman"/>
          <w:color w:val="0E101A"/>
          <w:sz w:val="24"/>
          <w:szCs w:val="24"/>
          <w:lang w:val="en-US"/>
        </w:rPr>
        <w:t xml:space="preserve">, 1998, 2001; </w:t>
      </w:r>
      <w:proofErr w:type="spellStart"/>
      <w:r w:rsidR="00DE129B" w:rsidRPr="006A6855">
        <w:rPr>
          <w:rFonts w:ascii="Times New Roman" w:hAnsi="Times New Roman" w:cs="Times New Roman"/>
          <w:kern w:val="2"/>
          <w:sz w:val="24"/>
          <w:szCs w:val="24"/>
          <w:lang w:val="en-US"/>
        </w:rPr>
        <w:t>Roese</w:t>
      </w:r>
      <w:proofErr w:type="spellEnd"/>
      <w:r w:rsidR="00DE129B" w:rsidRPr="006A6855">
        <w:rPr>
          <w:rFonts w:ascii="Times New Roman" w:hAnsi="Times New Roman" w:cs="Times New Roman"/>
          <w:kern w:val="2"/>
          <w:sz w:val="24"/>
          <w:szCs w:val="24"/>
          <w:lang w:val="en-US"/>
        </w:rPr>
        <w:t>, 1997).</w:t>
      </w:r>
      <w:r w:rsidR="00116A6E">
        <w:rPr>
          <w:rFonts w:ascii="Times New Roman" w:hAnsi="Times New Roman" w:cs="Times New Roman"/>
          <w:kern w:val="2"/>
          <w:sz w:val="24"/>
          <w:szCs w:val="24"/>
          <w:lang w:val="en-US"/>
        </w:rPr>
        <w:t xml:space="preserve"> </w:t>
      </w:r>
      <w:r w:rsidR="003060D5">
        <w:rPr>
          <w:rFonts w:ascii="Times New Roman" w:hAnsi="Times New Roman" w:cs="Times New Roman"/>
          <w:kern w:val="2"/>
          <w:sz w:val="24"/>
          <w:szCs w:val="24"/>
          <w:lang w:val="en-US"/>
        </w:rPr>
        <w:t>When counterfactual thinking is triggered, individuals</w:t>
      </w:r>
      <w:r w:rsidR="00116A6E">
        <w:rPr>
          <w:rFonts w:ascii="Times New Roman" w:hAnsi="Times New Roman" w:cs="Times New Roman"/>
          <w:kern w:val="2"/>
          <w:sz w:val="24"/>
          <w:szCs w:val="24"/>
          <w:lang w:val="en-US"/>
        </w:rPr>
        <w:t xml:space="preserve"> are likely to feel angry (McColl-Kennedy and Sparks, </w:t>
      </w:r>
      <w:r w:rsidR="00116A6E" w:rsidRPr="006A6855">
        <w:rPr>
          <w:rFonts w:ascii="Times New Roman" w:hAnsi="Times New Roman" w:cs="Times New Roman"/>
          <w:kern w:val="2"/>
          <w:sz w:val="24"/>
          <w:szCs w:val="24"/>
          <w:lang w:val="en-US"/>
        </w:rPr>
        <w:t>2003</w:t>
      </w:r>
      <w:r w:rsidR="003060D5">
        <w:rPr>
          <w:rFonts w:ascii="Times New Roman" w:hAnsi="Times New Roman" w:cs="Times New Roman"/>
          <w:kern w:val="2"/>
          <w:sz w:val="24"/>
          <w:szCs w:val="24"/>
          <w:lang w:val="en-US"/>
        </w:rPr>
        <w:t>) and punish the perpetrator</w:t>
      </w:r>
      <w:r w:rsidR="00116A6E">
        <w:rPr>
          <w:rFonts w:ascii="Times New Roman" w:hAnsi="Times New Roman" w:cs="Times New Roman"/>
          <w:kern w:val="2"/>
          <w:sz w:val="24"/>
          <w:szCs w:val="24"/>
          <w:lang w:val="en-US"/>
        </w:rPr>
        <w:t xml:space="preserve"> more severely (</w:t>
      </w:r>
      <w:proofErr w:type="spellStart"/>
      <w:r w:rsidR="006552DC">
        <w:rPr>
          <w:rFonts w:ascii="Times New Roman" w:hAnsi="Times New Roman" w:cs="Times New Roman"/>
          <w:kern w:val="2"/>
          <w:sz w:val="24"/>
          <w:szCs w:val="24"/>
          <w:lang w:val="en-US"/>
        </w:rPr>
        <w:t>Macrae</w:t>
      </w:r>
      <w:proofErr w:type="spellEnd"/>
      <w:r w:rsidR="00116A6E">
        <w:rPr>
          <w:rFonts w:ascii="Times New Roman" w:hAnsi="Times New Roman" w:cs="Times New Roman"/>
          <w:kern w:val="2"/>
          <w:sz w:val="24"/>
          <w:szCs w:val="24"/>
          <w:lang w:val="en-US"/>
        </w:rPr>
        <w:t xml:space="preserve"> </w:t>
      </w:r>
      <w:r w:rsidR="00116A6E" w:rsidRPr="00712BB4">
        <w:rPr>
          <w:rFonts w:ascii="Times New Roman" w:hAnsi="Times New Roman" w:cs="Times New Roman"/>
          <w:i/>
          <w:iCs/>
          <w:kern w:val="2"/>
          <w:sz w:val="24"/>
          <w:szCs w:val="24"/>
          <w:lang w:val="en-US"/>
        </w:rPr>
        <w:t>et al</w:t>
      </w:r>
      <w:r w:rsidR="00116A6E">
        <w:rPr>
          <w:rFonts w:ascii="Times New Roman" w:hAnsi="Times New Roman" w:cs="Times New Roman"/>
          <w:kern w:val="2"/>
          <w:sz w:val="24"/>
          <w:szCs w:val="24"/>
          <w:lang w:val="en-US"/>
        </w:rPr>
        <w:t xml:space="preserve">., 1993). </w:t>
      </w:r>
      <w:r w:rsidR="003060D5">
        <w:rPr>
          <w:rFonts w:ascii="Times New Roman" w:hAnsi="Times New Roman" w:cs="Times New Roman"/>
          <w:kern w:val="2"/>
          <w:sz w:val="24"/>
          <w:szCs w:val="24"/>
          <w:lang w:val="en-US"/>
        </w:rPr>
        <w:t xml:space="preserve">Our research brings </w:t>
      </w:r>
      <w:r w:rsidR="008E389F" w:rsidRPr="00972759">
        <w:rPr>
          <w:rFonts w:ascii="Times New Roman" w:hAnsi="Times New Roman" w:cs="Times New Roman"/>
          <w:kern w:val="2"/>
          <w:sz w:val="24"/>
          <w:szCs w:val="24"/>
          <w:lang w:val="en-US"/>
        </w:rPr>
        <w:t xml:space="preserve">a more nuanced understanding </w:t>
      </w:r>
      <w:r w:rsidR="004746A0">
        <w:rPr>
          <w:rFonts w:ascii="Times New Roman" w:hAnsi="Times New Roman" w:cs="Times New Roman"/>
          <w:kern w:val="2"/>
          <w:sz w:val="24"/>
          <w:szCs w:val="24"/>
          <w:lang w:val="en-US"/>
        </w:rPr>
        <w:t>of</w:t>
      </w:r>
      <w:r w:rsidR="008E389F" w:rsidRPr="00972759">
        <w:rPr>
          <w:rFonts w:ascii="Times New Roman" w:hAnsi="Times New Roman" w:cs="Times New Roman"/>
          <w:kern w:val="2"/>
          <w:sz w:val="24"/>
          <w:szCs w:val="24"/>
          <w:lang w:val="en-US"/>
        </w:rPr>
        <w:t xml:space="preserve"> </w:t>
      </w:r>
      <w:r w:rsidR="008E389F">
        <w:rPr>
          <w:rFonts w:ascii="Times New Roman" w:hAnsi="Times New Roman" w:cs="Times New Roman"/>
          <w:kern w:val="2"/>
          <w:sz w:val="24"/>
          <w:szCs w:val="24"/>
          <w:lang w:val="en-US"/>
        </w:rPr>
        <w:t xml:space="preserve">the role of customer counterfactual thinking as </w:t>
      </w:r>
      <w:r w:rsidR="003060D5">
        <w:rPr>
          <w:rFonts w:ascii="Times New Roman" w:hAnsi="Times New Roman" w:cs="Times New Roman"/>
          <w:kern w:val="2"/>
          <w:sz w:val="24"/>
          <w:szCs w:val="24"/>
          <w:lang w:val="en-US"/>
        </w:rPr>
        <w:t xml:space="preserve">a </w:t>
      </w:r>
      <w:r w:rsidR="008E389F">
        <w:rPr>
          <w:rFonts w:ascii="Times New Roman" w:hAnsi="Times New Roman" w:cs="Times New Roman"/>
          <w:kern w:val="2"/>
          <w:sz w:val="24"/>
          <w:szCs w:val="24"/>
          <w:lang w:val="en-US"/>
        </w:rPr>
        <w:t xml:space="preserve">cognitive response </w:t>
      </w:r>
      <w:r w:rsidR="003060D5">
        <w:rPr>
          <w:rFonts w:ascii="Times New Roman" w:hAnsi="Times New Roman" w:cs="Times New Roman"/>
          <w:kern w:val="2"/>
          <w:sz w:val="24"/>
          <w:szCs w:val="24"/>
          <w:lang w:val="en-US"/>
        </w:rPr>
        <w:t xml:space="preserve">and process that </w:t>
      </w:r>
      <w:r w:rsidR="00F52228">
        <w:rPr>
          <w:rFonts w:ascii="Times New Roman" w:hAnsi="Times New Roman" w:cs="Times New Roman"/>
          <w:kern w:val="2"/>
          <w:sz w:val="24"/>
          <w:szCs w:val="24"/>
          <w:lang w:val="en-US"/>
        </w:rPr>
        <w:t>explains</w:t>
      </w:r>
      <w:r w:rsidR="003060D5">
        <w:rPr>
          <w:rFonts w:ascii="Times New Roman" w:hAnsi="Times New Roman" w:cs="Times New Roman"/>
          <w:kern w:val="2"/>
          <w:sz w:val="24"/>
          <w:szCs w:val="24"/>
          <w:lang w:val="en-US"/>
        </w:rPr>
        <w:t xml:space="preserve"> effects of failed recovery on</w:t>
      </w:r>
      <w:r w:rsidR="00E8212B">
        <w:rPr>
          <w:rFonts w:ascii="Times New Roman" w:hAnsi="Times New Roman" w:cs="Times New Roman"/>
          <w:kern w:val="2"/>
          <w:sz w:val="24"/>
          <w:szCs w:val="24"/>
          <w:lang w:val="en-US"/>
        </w:rPr>
        <w:t xml:space="preserve"> </w:t>
      </w:r>
      <w:r w:rsidR="00E8212B" w:rsidRPr="00E8212B">
        <w:rPr>
          <w:rFonts w:ascii="Times New Roman" w:hAnsi="Times New Roman" w:cs="Times New Roman"/>
          <w:sz w:val="24"/>
          <w:szCs w:val="24"/>
        </w:rPr>
        <w:t xml:space="preserve">customers’ negative </w:t>
      </w:r>
      <w:r w:rsidR="00512748">
        <w:rPr>
          <w:rFonts w:ascii="Times New Roman" w:hAnsi="Times New Roman" w:cs="Times New Roman"/>
          <w:sz w:val="24"/>
          <w:szCs w:val="24"/>
        </w:rPr>
        <w:t>response</w:t>
      </w:r>
      <w:r w:rsidR="00E8212B" w:rsidRPr="00E8212B">
        <w:rPr>
          <w:rFonts w:ascii="Times New Roman" w:hAnsi="Times New Roman" w:cs="Times New Roman"/>
          <w:sz w:val="24"/>
          <w:szCs w:val="24"/>
        </w:rPr>
        <w:t xml:space="preserve"> </w:t>
      </w:r>
      <w:r w:rsidR="00512748">
        <w:rPr>
          <w:rFonts w:ascii="Times New Roman" w:hAnsi="Times New Roman" w:cs="Times New Roman"/>
          <w:sz w:val="24"/>
          <w:szCs w:val="24"/>
        </w:rPr>
        <w:t>toward</w:t>
      </w:r>
      <w:r w:rsidR="00E8212B" w:rsidRPr="00E8212B">
        <w:rPr>
          <w:rFonts w:ascii="Times New Roman" w:hAnsi="Times New Roman" w:cs="Times New Roman"/>
          <w:sz w:val="24"/>
          <w:szCs w:val="24"/>
        </w:rPr>
        <w:t xml:space="preserve"> the service providers</w:t>
      </w:r>
      <w:r w:rsidR="00E8212B" w:rsidRPr="00E8212B">
        <w:rPr>
          <w:rFonts w:ascii="Times New Roman" w:hAnsi="Times New Roman" w:cs="Times New Roman"/>
          <w:kern w:val="2"/>
          <w:sz w:val="24"/>
          <w:szCs w:val="24"/>
          <w:lang w:val="en-US"/>
        </w:rPr>
        <w:t>.</w:t>
      </w:r>
    </w:p>
    <w:p w14:paraId="551B7538" w14:textId="1A02A7F0" w:rsidR="0039563B" w:rsidRPr="00402D66" w:rsidRDefault="008E389F" w:rsidP="0039563B">
      <w:pPr>
        <w:spacing w:after="0" w:line="480" w:lineRule="auto"/>
        <w:ind w:firstLine="720"/>
        <w:rPr>
          <w:rFonts w:ascii="Times New Roman" w:hAnsi="Times New Roman" w:cs="Times New Roman"/>
          <w:kern w:val="2"/>
          <w:sz w:val="24"/>
          <w:szCs w:val="24"/>
          <w:lang w:val="en-US"/>
        </w:rPr>
      </w:pPr>
      <w:r>
        <w:rPr>
          <w:rFonts w:ascii="Times New Roman" w:hAnsi="Times New Roman" w:cs="Times New Roman"/>
          <w:kern w:val="2"/>
          <w:sz w:val="24"/>
          <w:szCs w:val="24"/>
          <w:lang w:val="en-US"/>
        </w:rPr>
        <w:t>Second, we extend prior research on customer counterfactual thinking that mainly focused on its effect on negative emotion</w:t>
      </w:r>
      <w:r w:rsidR="00F52228">
        <w:rPr>
          <w:rFonts w:ascii="Times New Roman" w:hAnsi="Times New Roman" w:cs="Times New Roman"/>
          <w:kern w:val="2"/>
          <w:sz w:val="24"/>
          <w:szCs w:val="24"/>
          <w:lang w:val="en-US"/>
        </w:rPr>
        <w:t>s</w:t>
      </w:r>
      <w:r>
        <w:rPr>
          <w:rFonts w:ascii="Times New Roman" w:hAnsi="Times New Roman" w:cs="Times New Roman"/>
          <w:kern w:val="2"/>
          <w:sz w:val="24"/>
          <w:szCs w:val="24"/>
          <w:lang w:val="en-US"/>
        </w:rPr>
        <w:t xml:space="preserve"> (e.g., anger</w:t>
      </w:r>
      <w:r w:rsidR="00F52228">
        <w:rPr>
          <w:rFonts w:ascii="Times New Roman" w:hAnsi="Times New Roman" w:cs="Times New Roman"/>
          <w:kern w:val="2"/>
          <w:sz w:val="24"/>
          <w:szCs w:val="24"/>
          <w:lang w:val="en-US"/>
        </w:rPr>
        <w:t xml:space="preserve">; </w:t>
      </w:r>
      <w:r w:rsidR="00F52228" w:rsidRPr="00972759">
        <w:rPr>
          <w:rFonts w:ascii="Times New Roman" w:hAnsi="Times New Roman" w:cs="Times New Roman"/>
          <w:kern w:val="2"/>
          <w:sz w:val="24"/>
          <w:szCs w:val="24"/>
          <w:lang w:val="en-US"/>
        </w:rPr>
        <w:t>McColl-Kennedy and Sparks, 2003; Sparks, 2002)</w:t>
      </w:r>
      <w:r>
        <w:rPr>
          <w:rFonts w:ascii="Times New Roman" w:hAnsi="Times New Roman" w:cs="Times New Roman"/>
          <w:kern w:val="2"/>
          <w:sz w:val="24"/>
          <w:szCs w:val="24"/>
          <w:lang w:val="en-US"/>
        </w:rPr>
        <w:t xml:space="preserve"> to explore its effect on negative </w:t>
      </w:r>
      <w:proofErr w:type="spellStart"/>
      <w:r>
        <w:rPr>
          <w:rFonts w:ascii="Times New Roman" w:hAnsi="Times New Roman" w:cs="Times New Roman"/>
          <w:kern w:val="2"/>
          <w:sz w:val="24"/>
          <w:szCs w:val="24"/>
          <w:lang w:val="en-US"/>
        </w:rPr>
        <w:t>eWOM</w:t>
      </w:r>
      <w:proofErr w:type="spellEnd"/>
      <w:r>
        <w:rPr>
          <w:rFonts w:ascii="Times New Roman" w:hAnsi="Times New Roman" w:cs="Times New Roman"/>
          <w:kern w:val="2"/>
          <w:sz w:val="24"/>
          <w:szCs w:val="24"/>
          <w:lang w:val="en-US"/>
        </w:rPr>
        <w:t xml:space="preserve"> as a form of punishment to restore the fair exchange </w:t>
      </w:r>
      <w:r w:rsidRPr="00402D66">
        <w:rPr>
          <w:rFonts w:ascii="Times New Roman" w:hAnsi="Times New Roman" w:cs="Times New Roman"/>
          <w:kern w:val="2"/>
          <w:sz w:val="24"/>
          <w:szCs w:val="24"/>
          <w:lang w:val="en-US"/>
        </w:rPr>
        <w:t xml:space="preserve">relationship. </w:t>
      </w:r>
      <w:r w:rsidR="00F52228" w:rsidRPr="00402D66">
        <w:rPr>
          <w:rFonts w:ascii="Times New Roman" w:hAnsi="Times New Roman" w:cs="Times New Roman"/>
          <w:kern w:val="2"/>
          <w:sz w:val="24"/>
          <w:szCs w:val="24"/>
          <w:lang w:val="en-US"/>
        </w:rPr>
        <w:t xml:space="preserve">Although unhappy customers have always </w:t>
      </w:r>
      <w:r w:rsidR="001271D9">
        <w:rPr>
          <w:rFonts w:ascii="Times New Roman" w:hAnsi="Times New Roman" w:cs="Times New Roman"/>
          <w:kern w:val="2"/>
          <w:sz w:val="24"/>
          <w:szCs w:val="24"/>
          <w:lang w:val="en-US"/>
        </w:rPr>
        <w:t>discussed</w:t>
      </w:r>
      <w:r w:rsidR="00F52228" w:rsidRPr="00402D66">
        <w:rPr>
          <w:rFonts w:ascii="Times New Roman" w:hAnsi="Times New Roman" w:cs="Times New Roman"/>
          <w:kern w:val="2"/>
          <w:sz w:val="24"/>
          <w:szCs w:val="24"/>
          <w:lang w:val="en-US"/>
        </w:rPr>
        <w:t xml:space="preserve"> their negative experiences with friends and family, s</w:t>
      </w:r>
      <w:r w:rsidR="00821AB7" w:rsidRPr="00402D66">
        <w:rPr>
          <w:rFonts w:ascii="Times New Roman" w:hAnsi="Times New Roman" w:cs="Times New Roman"/>
          <w:color w:val="0E101A"/>
          <w:sz w:val="24"/>
          <w:szCs w:val="24"/>
          <w:lang w:val="en-US"/>
        </w:rPr>
        <w:t xml:space="preserve">ocial media </w:t>
      </w:r>
      <w:r w:rsidR="00F52228" w:rsidRPr="00402D66">
        <w:rPr>
          <w:rFonts w:ascii="Times New Roman" w:hAnsi="Times New Roman" w:cs="Times New Roman"/>
          <w:color w:val="0E101A"/>
          <w:sz w:val="24"/>
          <w:szCs w:val="24"/>
          <w:lang w:val="en-US"/>
        </w:rPr>
        <w:t xml:space="preserve">and other digital outlets allow customers to share their experiences and </w:t>
      </w:r>
      <w:r w:rsidR="00821AB7" w:rsidRPr="00402D66">
        <w:rPr>
          <w:rFonts w:ascii="Times New Roman" w:hAnsi="Times New Roman" w:cs="Times New Roman"/>
          <w:color w:val="0E101A"/>
          <w:sz w:val="24"/>
          <w:szCs w:val="24"/>
          <w:lang w:val="en-US"/>
        </w:rPr>
        <w:t xml:space="preserve">voice their thoughts </w:t>
      </w:r>
      <w:r w:rsidR="00F52228" w:rsidRPr="00402D66">
        <w:rPr>
          <w:rFonts w:ascii="Times New Roman" w:hAnsi="Times New Roman" w:cs="Times New Roman"/>
          <w:color w:val="0E101A"/>
          <w:sz w:val="24"/>
          <w:szCs w:val="24"/>
          <w:lang w:val="en-US"/>
        </w:rPr>
        <w:t xml:space="preserve">to </w:t>
      </w:r>
      <w:r w:rsidR="00512748">
        <w:rPr>
          <w:rFonts w:ascii="Times New Roman" w:hAnsi="Times New Roman" w:cs="Times New Roman"/>
          <w:color w:val="0E101A"/>
          <w:sz w:val="24"/>
          <w:szCs w:val="24"/>
          <w:lang w:val="en-US"/>
        </w:rPr>
        <w:t>a larger and more diverse audience</w:t>
      </w:r>
      <w:r w:rsidR="00821AB7" w:rsidRPr="00402D66">
        <w:rPr>
          <w:rFonts w:ascii="Times New Roman" w:hAnsi="Times New Roman" w:cs="Times New Roman"/>
          <w:color w:val="0E101A"/>
          <w:sz w:val="24"/>
          <w:szCs w:val="24"/>
          <w:lang w:val="en-US"/>
        </w:rPr>
        <w:t xml:space="preserve"> (</w:t>
      </w:r>
      <w:r w:rsidR="00B5080A">
        <w:rPr>
          <w:rFonts w:ascii="Times New Roman" w:hAnsi="Times New Roman" w:cs="Times New Roman"/>
          <w:color w:val="0E101A"/>
          <w:sz w:val="24"/>
          <w:szCs w:val="24"/>
          <w:lang w:val="en-US"/>
        </w:rPr>
        <w:t xml:space="preserve">Liu </w:t>
      </w:r>
      <w:r w:rsidR="00B5080A" w:rsidRPr="00C13531">
        <w:rPr>
          <w:rFonts w:ascii="Times New Roman" w:hAnsi="Times New Roman" w:cs="Times New Roman"/>
          <w:i/>
          <w:iCs/>
          <w:color w:val="0E101A"/>
          <w:sz w:val="24"/>
          <w:szCs w:val="24"/>
          <w:lang w:val="en-US"/>
        </w:rPr>
        <w:t>et al</w:t>
      </w:r>
      <w:r w:rsidR="00B5080A">
        <w:rPr>
          <w:rFonts w:ascii="Times New Roman" w:hAnsi="Times New Roman" w:cs="Times New Roman"/>
          <w:color w:val="0E101A"/>
          <w:sz w:val="24"/>
          <w:szCs w:val="24"/>
          <w:lang w:val="en-US"/>
        </w:rPr>
        <w:t xml:space="preserve">., 2021; </w:t>
      </w:r>
      <w:r w:rsidR="00821AB7" w:rsidRPr="00402D66">
        <w:rPr>
          <w:rFonts w:ascii="Times New Roman" w:hAnsi="Times New Roman" w:cs="Times New Roman"/>
          <w:color w:val="0E101A"/>
          <w:sz w:val="24"/>
          <w:szCs w:val="24"/>
          <w:lang w:val="en-US"/>
        </w:rPr>
        <w:t xml:space="preserve">van de </w:t>
      </w:r>
      <w:proofErr w:type="spellStart"/>
      <w:r w:rsidR="00821AB7" w:rsidRPr="00402D66">
        <w:rPr>
          <w:rFonts w:ascii="Times New Roman" w:hAnsi="Times New Roman" w:cs="Times New Roman"/>
          <w:color w:val="0E101A"/>
          <w:sz w:val="24"/>
          <w:szCs w:val="24"/>
          <w:lang w:val="en-US"/>
        </w:rPr>
        <w:t>Ven</w:t>
      </w:r>
      <w:proofErr w:type="spellEnd"/>
      <w:r w:rsidR="00821AB7" w:rsidRPr="00402D66">
        <w:rPr>
          <w:rFonts w:ascii="Times New Roman" w:hAnsi="Times New Roman" w:cs="Times New Roman"/>
          <w:color w:val="0E101A"/>
          <w:sz w:val="24"/>
          <w:szCs w:val="24"/>
          <w:lang w:val="en-US"/>
        </w:rPr>
        <w:t xml:space="preserve"> and </w:t>
      </w:r>
      <w:proofErr w:type="spellStart"/>
      <w:r w:rsidR="00821AB7" w:rsidRPr="00402D66">
        <w:rPr>
          <w:rFonts w:ascii="Times New Roman" w:hAnsi="Times New Roman" w:cs="Times New Roman"/>
          <w:color w:val="0E101A"/>
          <w:sz w:val="24"/>
          <w:szCs w:val="24"/>
          <w:lang w:val="en-US"/>
        </w:rPr>
        <w:t>Zeelenberg</w:t>
      </w:r>
      <w:proofErr w:type="spellEnd"/>
      <w:r w:rsidR="00821AB7" w:rsidRPr="00402D66">
        <w:rPr>
          <w:rFonts w:ascii="Times New Roman" w:hAnsi="Times New Roman" w:cs="Times New Roman"/>
          <w:color w:val="0E101A"/>
          <w:sz w:val="24"/>
          <w:szCs w:val="24"/>
          <w:lang w:val="en-US"/>
        </w:rPr>
        <w:t>, 2015)</w:t>
      </w:r>
      <w:r w:rsidR="00F52228" w:rsidRPr="00402D66">
        <w:rPr>
          <w:rFonts w:ascii="Times New Roman" w:hAnsi="Times New Roman" w:cs="Times New Roman"/>
          <w:color w:val="0E101A"/>
          <w:sz w:val="24"/>
          <w:szCs w:val="24"/>
          <w:lang w:val="en-US"/>
        </w:rPr>
        <w:t xml:space="preserve">. As such, negative </w:t>
      </w:r>
      <w:proofErr w:type="spellStart"/>
      <w:r w:rsidR="00F52228" w:rsidRPr="00402D66">
        <w:rPr>
          <w:rFonts w:ascii="Times New Roman" w:hAnsi="Times New Roman" w:cs="Times New Roman"/>
          <w:color w:val="0E101A"/>
          <w:sz w:val="24"/>
          <w:szCs w:val="24"/>
          <w:lang w:val="en-US"/>
        </w:rPr>
        <w:t>eWOM</w:t>
      </w:r>
      <w:proofErr w:type="spellEnd"/>
      <w:r w:rsidR="00F52228" w:rsidRPr="00402D66">
        <w:rPr>
          <w:rFonts w:ascii="Times New Roman" w:hAnsi="Times New Roman" w:cs="Times New Roman"/>
          <w:color w:val="0E101A"/>
          <w:sz w:val="24"/>
          <w:szCs w:val="24"/>
          <w:lang w:val="en-US"/>
        </w:rPr>
        <w:t xml:space="preserve"> has more damaging effects than traditional WOM because of its power to damage </w:t>
      </w:r>
      <w:r w:rsidR="004746A0">
        <w:rPr>
          <w:rFonts w:ascii="Times New Roman" w:hAnsi="Times New Roman" w:cs="Times New Roman"/>
          <w:color w:val="0E101A"/>
          <w:sz w:val="24"/>
          <w:szCs w:val="24"/>
          <w:lang w:val="en-US"/>
        </w:rPr>
        <w:t xml:space="preserve">the </w:t>
      </w:r>
      <w:r w:rsidR="00821AB7" w:rsidRPr="00402D66">
        <w:rPr>
          <w:rFonts w:ascii="Times New Roman" w:hAnsi="Times New Roman" w:cs="Times New Roman"/>
          <w:color w:val="0E101A"/>
          <w:sz w:val="24"/>
          <w:szCs w:val="24"/>
          <w:lang w:val="en-US"/>
        </w:rPr>
        <w:t xml:space="preserve">firm reputation and hurt </w:t>
      </w:r>
      <w:r w:rsidR="00F52228" w:rsidRPr="00402D66">
        <w:rPr>
          <w:rFonts w:ascii="Times New Roman" w:hAnsi="Times New Roman" w:cs="Times New Roman"/>
          <w:color w:val="0E101A"/>
          <w:sz w:val="24"/>
          <w:szCs w:val="24"/>
          <w:lang w:val="en-US"/>
        </w:rPr>
        <w:t>sales</w:t>
      </w:r>
      <w:r w:rsidR="00821AB7" w:rsidRPr="00402D66">
        <w:rPr>
          <w:rFonts w:ascii="Times New Roman" w:hAnsi="Times New Roman" w:cs="Times New Roman"/>
          <w:color w:val="0E101A"/>
          <w:sz w:val="24"/>
          <w:szCs w:val="24"/>
          <w:lang w:val="en-US"/>
        </w:rPr>
        <w:t xml:space="preserve"> (Moe </w:t>
      </w:r>
      <w:r w:rsidR="00712BB4" w:rsidRPr="00402D66">
        <w:rPr>
          <w:rFonts w:ascii="Times New Roman" w:hAnsi="Times New Roman" w:cs="Times New Roman"/>
          <w:color w:val="0E101A"/>
          <w:sz w:val="24"/>
          <w:szCs w:val="24"/>
          <w:lang w:val="en-US"/>
        </w:rPr>
        <w:t>and</w:t>
      </w:r>
      <w:r w:rsidR="00821AB7" w:rsidRPr="00402D66">
        <w:rPr>
          <w:rFonts w:ascii="Times New Roman" w:hAnsi="Times New Roman" w:cs="Times New Roman"/>
          <w:color w:val="0E101A"/>
          <w:sz w:val="24"/>
          <w:szCs w:val="24"/>
          <w:lang w:val="en-US"/>
        </w:rPr>
        <w:t xml:space="preserve"> </w:t>
      </w:r>
      <w:proofErr w:type="spellStart"/>
      <w:r w:rsidR="00821AB7" w:rsidRPr="00402D66">
        <w:rPr>
          <w:rFonts w:ascii="Times New Roman" w:hAnsi="Times New Roman" w:cs="Times New Roman"/>
          <w:color w:val="0E101A"/>
          <w:sz w:val="24"/>
          <w:szCs w:val="24"/>
          <w:lang w:val="en-US"/>
        </w:rPr>
        <w:t>Trusov</w:t>
      </w:r>
      <w:proofErr w:type="spellEnd"/>
      <w:r w:rsidR="00712BB4" w:rsidRPr="00402D66">
        <w:rPr>
          <w:rFonts w:ascii="Times New Roman" w:hAnsi="Times New Roman" w:cs="Times New Roman"/>
          <w:color w:val="0E101A"/>
          <w:sz w:val="24"/>
          <w:szCs w:val="24"/>
          <w:lang w:val="en-US"/>
        </w:rPr>
        <w:t>,</w:t>
      </w:r>
      <w:r w:rsidR="00821AB7" w:rsidRPr="00402D66">
        <w:rPr>
          <w:rFonts w:ascii="Times New Roman" w:hAnsi="Times New Roman" w:cs="Times New Roman"/>
          <w:color w:val="0E101A"/>
          <w:sz w:val="24"/>
          <w:szCs w:val="24"/>
          <w:lang w:val="en-US"/>
        </w:rPr>
        <w:t xml:space="preserve"> 2011). </w:t>
      </w:r>
      <w:r w:rsidR="00821AB7" w:rsidRPr="00402D66">
        <w:rPr>
          <w:rFonts w:ascii="Times New Roman" w:hAnsi="Times New Roman" w:cs="Times New Roman"/>
          <w:kern w:val="2"/>
          <w:sz w:val="24"/>
          <w:szCs w:val="24"/>
          <w:lang w:val="en-US"/>
        </w:rPr>
        <w:t xml:space="preserve">We contribute to both failed recovery and counterfactual thinking research by highlighting counterfactual thinking as the underlying </w:t>
      </w:r>
      <w:r w:rsidR="00F52228" w:rsidRPr="00402D66">
        <w:rPr>
          <w:rFonts w:ascii="Times New Roman" w:hAnsi="Times New Roman" w:cs="Times New Roman"/>
          <w:kern w:val="2"/>
          <w:sz w:val="24"/>
          <w:szCs w:val="24"/>
          <w:lang w:val="en-US"/>
        </w:rPr>
        <w:t>process</w:t>
      </w:r>
      <w:r w:rsidR="00821AB7" w:rsidRPr="00402D66">
        <w:rPr>
          <w:rFonts w:ascii="Times New Roman" w:hAnsi="Times New Roman" w:cs="Times New Roman"/>
          <w:kern w:val="2"/>
          <w:sz w:val="24"/>
          <w:szCs w:val="24"/>
          <w:lang w:val="en-US"/>
        </w:rPr>
        <w:t xml:space="preserve"> that transmits the effect of failed recovery on negative </w:t>
      </w:r>
      <w:proofErr w:type="spellStart"/>
      <w:r w:rsidR="00821AB7" w:rsidRPr="00402D66">
        <w:rPr>
          <w:rFonts w:ascii="Times New Roman" w:hAnsi="Times New Roman" w:cs="Times New Roman"/>
          <w:kern w:val="2"/>
          <w:sz w:val="24"/>
          <w:szCs w:val="24"/>
          <w:lang w:val="en-US"/>
        </w:rPr>
        <w:t>eWOM</w:t>
      </w:r>
      <w:proofErr w:type="spellEnd"/>
      <w:r w:rsidR="00821AB7" w:rsidRPr="00402D66">
        <w:rPr>
          <w:rFonts w:ascii="Times New Roman" w:hAnsi="Times New Roman" w:cs="Times New Roman"/>
          <w:kern w:val="2"/>
          <w:sz w:val="24"/>
          <w:szCs w:val="24"/>
          <w:lang w:val="en-US"/>
        </w:rPr>
        <w:t xml:space="preserve"> in addition to</w:t>
      </w:r>
      <w:r w:rsidR="00F52228" w:rsidRPr="00402D66">
        <w:rPr>
          <w:rFonts w:ascii="Times New Roman" w:hAnsi="Times New Roman" w:cs="Times New Roman"/>
          <w:kern w:val="2"/>
          <w:sz w:val="24"/>
          <w:szCs w:val="24"/>
          <w:lang w:val="en-US"/>
        </w:rPr>
        <w:t xml:space="preserve"> and accounting for</w:t>
      </w:r>
      <w:r w:rsidR="00821AB7" w:rsidRPr="00402D66">
        <w:rPr>
          <w:rFonts w:ascii="Times New Roman" w:hAnsi="Times New Roman" w:cs="Times New Roman"/>
          <w:kern w:val="2"/>
          <w:sz w:val="24"/>
          <w:szCs w:val="24"/>
          <w:lang w:val="en-US"/>
        </w:rPr>
        <w:t xml:space="preserve"> its effects on anger. Hence, we offer a </w:t>
      </w:r>
      <w:r w:rsidR="00B5080A">
        <w:rPr>
          <w:rFonts w:ascii="Times New Roman" w:hAnsi="Times New Roman" w:cs="Times New Roman"/>
          <w:kern w:val="2"/>
          <w:sz w:val="24"/>
          <w:szCs w:val="24"/>
          <w:lang w:val="en-US"/>
        </w:rPr>
        <w:t>more nuanced</w:t>
      </w:r>
      <w:r w:rsidR="00F52228" w:rsidRPr="00402D66">
        <w:rPr>
          <w:rFonts w:ascii="Times New Roman" w:hAnsi="Times New Roman" w:cs="Times New Roman"/>
          <w:kern w:val="2"/>
          <w:sz w:val="24"/>
          <w:szCs w:val="24"/>
          <w:lang w:val="en-US"/>
        </w:rPr>
        <w:t xml:space="preserve"> </w:t>
      </w:r>
      <w:r w:rsidR="00821AB7" w:rsidRPr="00402D66">
        <w:rPr>
          <w:rFonts w:ascii="Times New Roman" w:hAnsi="Times New Roman" w:cs="Times New Roman"/>
          <w:kern w:val="2"/>
          <w:sz w:val="24"/>
          <w:szCs w:val="24"/>
          <w:lang w:val="en-US"/>
        </w:rPr>
        <w:t xml:space="preserve">understanding of how failed recovery </w:t>
      </w:r>
      <w:r w:rsidR="00B5080A">
        <w:rPr>
          <w:rFonts w:ascii="Times New Roman" w:hAnsi="Times New Roman" w:cs="Times New Roman"/>
          <w:kern w:val="2"/>
          <w:sz w:val="24"/>
          <w:szCs w:val="24"/>
          <w:lang w:val="en-US"/>
        </w:rPr>
        <w:t>elicits</w:t>
      </w:r>
      <w:r w:rsidR="00B5080A" w:rsidRPr="00402D66">
        <w:rPr>
          <w:rFonts w:ascii="Times New Roman" w:hAnsi="Times New Roman" w:cs="Times New Roman"/>
          <w:kern w:val="2"/>
          <w:sz w:val="24"/>
          <w:szCs w:val="24"/>
          <w:lang w:val="en-US"/>
        </w:rPr>
        <w:t xml:space="preserve"> </w:t>
      </w:r>
      <w:r w:rsidR="00821AB7" w:rsidRPr="00402D66">
        <w:rPr>
          <w:rFonts w:ascii="Times New Roman" w:hAnsi="Times New Roman" w:cs="Times New Roman"/>
          <w:kern w:val="2"/>
          <w:sz w:val="24"/>
          <w:szCs w:val="24"/>
          <w:lang w:val="en-US"/>
        </w:rPr>
        <w:t xml:space="preserve">negative behavioral responses (i.e., negative </w:t>
      </w:r>
      <w:proofErr w:type="spellStart"/>
      <w:r w:rsidR="00821AB7" w:rsidRPr="00402D66">
        <w:rPr>
          <w:rFonts w:ascii="Times New Roman" w:hAnsi="Times New Roman" w:cs="Times New Roman"/>
          <w:kern w:val="2"/>
          <w:sz w:val="24"/>
          <w:szCs w:val="24"/>
          <w:lang w:val="en-US"/>
        </w:rPr>
        <w:t>eWOM</w:t>
      </w:r>
      <w:proofErr w:type="spellEnd"/>
      <w:r w:rsidR="00821AB7" w:rsidRPr="00402D66">
        <w:rPr>
          <w:rFonts w:ascii="Times New Roman" w:hAnsi="Times New Roman" w:cs="Times New Roman"/>
          <w:kern w:val="2"/>
          <w:sz w:val="24"/>
          <w:szCs w:val="24"/>
          <w:lang w:val="en-US"/>
        </w:rPr>
        <w:t xml:space="preserve">) via </w:t>
      </w:r>
      <w:r w:rsidR="00E22CD5">
        <w:rPr>
          <w:rFonts w:ascii="Times New Roman" w:hAnsi="Times New Roman" w:cs="Times New Roman"/>
          <w:kern w:val="2"/>
          <w:sz w:val="24"/>
          <w:szCs w:val="24"/>
          <w:lang w:val="en-US"/>
        </w:rPr>
        <w:t xml:space="preserve">both </w:t>
      </w:r>
      <w:r w:rsidR="00821AB7" w:rsidRPr="00402D66">
        <w:rPr>
          <w:rFonts w:ascii="Times New Roman" w:hAnsi="Times New Roman" w:cs="Times New Roman"/>
          <w:kern w:val="2"/>
          <w:sz w:val="24"/>
          <w:szCs w:val="24"/>
          <w:lang w:val="en-US"/>
        </w:rPr>
        <w:t xml:space="preserve">cognitions and emotions. </w:t>
      </w:r>
    </w:p>
    <w:p w14:paraId="7CB220BD" w14:textId="611A1879" w:rsidR="0039563B" w:rsidRPr="00402D66" w:rsidRDefault="0039563B" w:rsidP="0039563B">
      <w:pPr>
        <w:spacing w:after="0" w:line="480" w:lineRule="auto"/>
        <w:ind w:firstLine="720"/>
        <w:rPr>
          <w:rFonts w:ascii="Times New Roman" w:hAnsi="Times New Roman" w:cs="Times New Roman"/>
          <w:kern w:val="2"/>
          <w:sz w:val="24"/>
          <w:szCs w:val="24"/>
          <w:lang w:val="en-US"/>
        </w:rPr>
      </w:pPr>
      <w:r w:rsidRPr="00402D66">
        <w:rPr>
          <w:rFonts w:ascii="Times New Roman" w:hAnsi="Times New Roman" w:cs="Times New Roman"/>
          <w:kern w:val="2"/>
          <w:sz w:val="24"/>
          <w:szCs w:val="24"/>
          <w:lang w:val="en-US"/>
        </w:rPr>
        <w:lastRenderedPageBreak/>
        <w:t>Third</w:t>
      </w:r>
      <w:r w:rsidR="00821AB7" w:rsidRPr="00402D66">
        <w:rPr>
          <w:rFonts w:ascii="Times New Roman" w:hAnsi="Times New Roman" w:cs="Times New Roman"/>
          <w:kern w:val="2"/>
          <w:sz w:val="24"/>
          <w:szCs w:val="24"/>
          <w:lang w:val="en-US"/>
        </w:rPr>
        <w:t xml:space="preserve">, </w:t>
      </w:r>
      <w:r w:rsidR="00723309" w:rsidRPr="00402D66">
        <w:rPr>
          <w:rFonts w:ascii="Times New Roman" w:hAnsi="Times New Roman" w:cs="Times New Roman"/>
          <w:kern w:val="2"/>
          <w:sz w:val="24"/>
          <w:szCs w:val="24"/>
          <w:lang w:val="en-US"/>
        </w:rPr>
        <w:t>we contribute by identifying</w:t>
      </w:r>
      <w:r w:rsidR="00821AB7" w:rsidRPr="00402D66">
        <w:rPr>
          <w:rFonts w:ascii="Times New Roman" w:hAnsi="Times New Roman" w:cs="Times New Roman"/>
          <w:kern w:val="2"/>
          <w:sz w:val="24"/>
          <w:szCs w:val="24"/>
          <w:lang w:val="en-US"/>
        </w:rPr>
        <w:t xml:space="preserve"> </w:t>
      </w:r>
      <w:r w:rsidR="00723309" w:rsidRPr="00402D66">
        <w:rPr>
          <w:rFonts w:ascii="Times New Roman" w:hAnsi="Times New Roman" w:cs="Times New Roman"/>
          <w:kern w:val="2"/>
          <w:sz w:val="24"/>
          <w:szCs w:val="24"/>
          <w:lang w:val="en-US"/>
        </w:rPr>
        <w:t xml:space="preserve">proactive and reactive co-creation </w:t>
      </w:r>
      <w:r w:rsidR="00512748" w:rsidRPr="00402D66">
        <w:rPr>
          <w:rFonts w:ascii="Times New Roman" w:hAnsi="Times New Roman" w:cs="Times New Roman"/>
          <w:sz w:val="24"/>
          <w:szCs w:val="24"/>
          <w:lang w:val="en-US"/>
        </w:rPr>
        <w:t xml:space="preserve">(i.e., involving customers into service delivery and recovery) </w:t>
      </w:r>
      <w:r w:rsidR="00723309" w:rsidRPr="00402D66">
        <w:rPr>
          <w:rFonts w:ascii="Times New Roman" w:hAnsi="Times New Roman" w:cs="Times New Roman"/>
          <w:kern w:val="2"/>
          <w:sz w:val="24"/>
          <w:szCs w:val="24"/>
          <w:lang w:val="en-US"/>
        </w:rPr>
        <w:t xml:space="preserve">as </w:t>
      </w:r>
      <w:r w:rsidR="00512748">
        <w:rPr>
          <w:rFonts w:ascii="Times New Roman" w:hAnsi="Times New Roman" w:cs="Times New Roman"/>
          <w:kern w:val="2"/>
          <w:sz w:val="24"/>
          <w:szCs w:val="24"/>
          <w:lang w:val="en-US"/>
        </w:rPr>
        <w:t xml:space="preserve">an </w:t>
      </w:r>
      <w:r w:rsidR="00E22CD5">
        <w:rPr>
          <w:rFonts w:ascii="Times New Roman" w:hAnsi="Times New Roman" w:cs="Times New Roman"/>
          <w:kern w:val="2"/>
          <w:sz w:val="24"/>
          <w:szCs w:val="24"/>
          <w:lang w:val="en-US"/>
        </w:rPr>
        <w:t>effective recovery</w:t>
      </w:r>
      <w:r w:rsidR="00E22CD5" w:rsidRPr="00402D66">
        <w:rPr>
          <w:rFonts w:ascii="Times New Roman" w:hAnsi="Times New Roman" w:cs="Times New Roman"/>
          <w:kern w:val="2"/>
          <w:sz w:val="24"/>
          <w:szCs w:val="24"/>
          <w:lang w:val="en-US"/>
        </w:rPr>
        <w:t xml:space="preserve"> </w:t>
      </w:r>
      <w:r w:rsidR="00723309" w:rsidRPr="00402D66">
        <w:rPr>
          <w:rFonts w:ascii="Times New Roman" w:hAnsi="Times New Roman" w:cs="Times New Roman"/>
          <w:kern w:val="2"/>
          <w:sz w:val="24"/>
          <w:szCs w:val="24"/>
          <w:lang w:val="en-US"/>
        </w:rPr>
        <w:t>strateg</w:t>
      </w:r>
      <w:r w:rsidR="00512748">
        <w:rPr>
          <w:rFonts w:ascii="Times New Roman" w:hAnsi="Times New Roman" w:cs="Times New Roman"/>
          <w:kern w:val="2"/>
          <w:sz w:val="24"/>
          <w:szCs w:val="24"/>
          <w:lang w:val="en-US"/>
        </w:rPr>
        <w:t>y</w:t>
      </w:r>
      <w:r w:rsidR="00723309" w:rsidRPr="00402D66">
        <w:rPr>
          <w:rFonts w:ascii="Times New Roman" w:hAnsi="Times New Roman" w:cs="Times New Roman"/>
          <w:kern w:val="2"/>
          <w:sz w:val="24"/>
          <w:szCs w:val="24"/>
          <w:lang w:val="en-US"/>
        </w:rPr>
        <w:t xml:space="preserve"> that</w:t>
      </w:r>
      <w:r w:rsidR="00821AB7" w:rsidRPr="00402D66">
        <w:rPr>
          <w:rFonts w:ascii="Times New Roman" w:hAnsi="Times New Roman" w:cs="Times New Roman"/>
          <w:kern w:val="2"/>
          <w:sz w:val="24"/>
          <w:szCs w:val="24"/>
          <w:lang w:val="en-US"/>
        </w:rPr>
        <w:t xml:space="preserve"> firms can </w:t>
      </w:r>
      <w:r w:rsidR="00723309" w:rsidRPr="00402D66">
        <w:rPr>
          <w:rFonts w:ascii="Times New Roman" w:hAnsi="Times New Roman" w:cs="Times New Roman"/>
          <w:kern w:val="2"/>
          <w:sz w:val="24"/>
          <w:szCs w:val="24"/>
          <w:lang w:val="en-US"/>
        </w:rPr>
        <w:t>use</w:t>
      </w:r>
      <w:r w:rsidR="00821AB7" w:rsidRPr="00402D66">
        <w:rPr>
          <w:rFonts w:ascii="Times New Roman" w:hAnsi="Times New Roman" w:cs="Times New Roman"/>
          <w:kern w:val="2"/>
          <w:sz w:val="24"/>
          <w:szCs w:val="24"/>
          <w:lang w:val="en-US"/>
        </w:rPr>
        <w:t xml:space="preserve"> to minimize counterfactual thinking</w:t>
      </w:r>
      <w:r w:rsidR="00E22CD5">
        <w:rPr>
          <w:rFonts w:ascii="Times New Roman" w:hAnsi="Times New Roman" w:cs="Times New Roman"/>
          <w:kern w:val="2"/>
          <w:sz w:val="24"/>
          <w:szCs w:val="24"/>
          <w:lang w:val="en-US"/>
        </w:rPr>
        <w:t xml:space="preserve"> and restore fairness</w:t>
      </w:r>
      <w:r w:rsidR="00821AB7" w:rsidRPr="00402D66">
        <w:rPr>
          <w:rFonts w:ascii="Times New Roman" w:hAnsi="Times New Roman" w:cs="Times New Roman"/>
          <w:kern w:val="2"/>
          <w:sz w:val="24"/>
          <w:szCs w:val="24"/>
          <w:lang w:val="en-US"/>
        </w:rPr>
        <w:t xml:space="preserve">. </w:t>
      </w:r>
      <w:r w:rsidR="00E22CD5">
        <w:rPr>
          <w:rFonts w:ascii="Times New Roman" w:hAnsi="Times New Roman" w:cs="Times New Roman"/>
          <w:sz w:val="24"/>
          <w:szCs w:val="24"/>
          <w:lang w:val="en-US"/>
        </w:rPr>
        <w:t>Our approach echoes the</w:t>
      </w:r>
      <w:r w:rsidR="00E22CD5" w:rsidRPr="00402D66">
        <w:rPr>
          <w:rFonts w:ascii="Times New Roman" w:hAnsi="Times New Roman" w:cs="Times New Roman"/>
          <w:sz w:val="24"/>
          <w:szCs w:val="24"/>
          <w:lang w:val="en-US"/>
        </w:rPr>
        <w:t xml:space="preserve"> </w:t>
      </w:r>
      <w:r w:rsidRPr="00402D66">
        <w:rPr>
          <w:rFonts w:ascii="Times New Roman" w:hAnsi="Times New Roman" w:cs="Times New Roman"/>
          <w:sz w:val="24"/>
          <w:szCs w:val="24"/>
          <w:lang w:val="en-US"/>
        </w:rPr>
        <w:t xml:space="preserve">pioneering research (Sparks and </w:t>
      </w:r>
      <w:proofErr w:type="spellStart"/>
      <w:r w:rsidRPr="00402D66">
        <w:rPr>
          <w:rFonts w:ascii="Times New Roman" w:hAnsi="Times New Roman" w:cs="Times New Roman"/>
          <w:sz w:val="24"/>
          <w:szCs w:val="24"/>
          <w:lang w:val="en-US"/>
        </w:rPr>
        <w:t>Fredline</w:t>
      </w:r>
      <w:proofErr w:type="spellEnd"/>
      <w:r w:rsidRPr="00402D66">
        <w:rPr>
          <w:rFonts w:ascii="Times New Roman" w:hAnsi="Times New Roman" w:cs="Times New Roman"/>
          <w:sz w:val="24"/>
          <w:szCs w:val="24"/>
          <w:lang w:val="en-US"/>
        </w:rPr>
        <w:t>, 2007)</w:t>
      </w:r>
      <w:r w:rsidR="00E22CD5">
        <w:rPr>
          <w:rFonts w:ascii="Times New Roman" w:hAnsi="Times New Roman" w:cs="Times New Roman"/>
          <w:sz w:val="24"/>
          <w:szCs w:val="24"/>
          <w:lang w:val="en-US"/>
        </w:rPr>
        <w:t xml:space="preserve"> that</w:t>
      </w:r>
      <w:r w:rsidRPr="00402D66">
        <w:rPr>
          <w:rFonts w:ascii="Times New Roman" w:hAnsi="Times New Roman" w:cs="Times New Roman"/>
          <w:sz w:val="24"/>
          <w:szCs w:val="24"/>
          <w:lang w:val="en-US"/>
        </w:rPr>
        <w:t xml:space="preserve"> has pointed out that counterfactual thinking can be minimized by effective recovery strategies</w:t>
      </w:r>
      <w:r w:rsidR="00E22CD5">
        <w:rPr>
          <w:rFonts w:ascii="Times New Roman" w:hAnsi="Times New Roman" w:cs="Times New Roman"/>
          <w:sz w:val="24"/>
          <w:szCs w:val="24"/>
          <w:lang w:val="en-US"/>
        </w:rPr>
        <w:t xml:space="preserve"> (e.g., </w:t>
      </w:r>
      <w:r w:rsidRPr="00402D66">
        <w:rPr>
          <w:rFonts w:ascii="Times New Roman" w:hAnsi="Times New Roman" w:cs="Times New Roman"/>
          <w:sz w:val="24"/>
          <w:szCs w:val="24"/>
          <w:lang w:val="en-US"/>
        </w:rPr>
        <w:t>providing an appropriate explanation about the failure</w:t>
      </w:r>
      <w:r w:rsidR="00E22CD5">
        <w:rPr>
          <w:rFonts w:ascii="Times New Roman" w:hAnsi="Times New Roman" w:cs="Times New Roman"/>
          <w:sz w:val="24"/>
          <w:szCs w:val="24"/>
          <w:lang w:val="en-US"/>
        </w:rPr>
        <w:t>)</w:t>
      </w:r>
      <w:r w:rsidR="00BA6151">
        <w:rPr>
          <w:rFonts w:ascii="Times New Roman" w:hAnsi="Times New Roman" w:cs="Times New Roman"/>
          <w:sz w:val="24"/>
          <w:szCs w:val="24"/>
          <w:lang w:val="en-US"/>
        </w:rPr>
        <w:t>,</w:t>
      </w:r>
      <w:r w:rsidR="00E22CD5">
        <w:rPr>
          <w:rFonts w:ascii="Times New Roman" w:hAnsi="Times New Roman" w:cs="Times New Roman"/>
          <w:sz w:val="24"/>
          <w:szCs w:val="24"/>
          <w:lang w:val="en-US"/>
        </w:rPr>
        <w:t xml:space="preserve"> and advances the increasing academic and </w:t>
      </w:r>
      <w:r w:rsidR="00512748">
        <w:rPr>
          <w:rFonts w:ascii="Times New Roman" w:hAnsi="Times New Roman" w:cs="Times New Roman"/>
          <w:sz w:val="24"/>
          <w:szCs w:val="24"/>
          <w:lang w:val="en-US"/>
        </w:rPr>
        <w:t>managerial</w:t>
      </w:r>
      <w:r w:rsidR="00E22CD5">
        <w:rPr>
          <w:rFonts w:ascii="Times New Roman" w:hAnsi="Times New Roman" w:cs="Times New Roman"/>
          <w:sz w:val="24"/>
          <w:szCs w:val="24"/>
          <w:lang w:val="en-US"/>
        </w:rPr>
        <w:t xml:space="preserve"> attention of</w:t>
      </w:r>
      <w:r w:rsidRPr="00402D66">
        <w:rPr>
          <w:rFonts w:ascii="Times New Roman" w:hAnsi="Times New Roman" w:cs="Times New Roman"/>
          <w:sz w:val="24"/>
          <w:szCs w:val="24"/>
          <w:lang w:val="en-US"/>
        </w:rPr>
        <w:t xml:space="preserve"> </w:t>
      </w:r>
      <w:r w:rsidR="00E22CD5">
        <w:rPr>
          <w:rFonts w:ascii="Times New Roman" w:hAnsi="Times New Roman" w:cs="Times New Roman"/>
          <w:sz w:val="24"/>
          <w:szCs w:val="24"/>
          <w:lang w:val="en-US"/>
        </w:rPr>
        <w:t xml:space="preserve">incorporating </w:t>
      </w:r>
      <w:r w:rsidRPr="00402D66">
        <w:rPr>
          <w:rFonts w:ascii="Times New Roman" w:hAnsi="Times New Roman" w:cs="Times New Roman"/>
          <w:sz w:val="24"/>
          <w:szCs w:val="24"/>
          <w:lang w:val="en-US"/>
        </w:rPr>
        <w:t xml:space="preserve">co-creation as an important strategy to </w:t>
      </w:r>
      <w:r w:rsidR="00BA6151">
        <w:rPr>
          <w:rFonts w:ascii="Times New Roman" w:hAnsi="Times New Roman" w:cs="Times New Roman"/>
          <w:sz w:val="24"/>
          <w:szCs w:val="24"/>
          <w:lang w:val="en-US"/>
        </w:rPr>
        <w:t>reshape</w:t>
      </w:r>
      <w:r w:rsidR="00BA6151" w:rsidRPr="00402D66">
        <w:rPr>
          <w:rFonts w:ascii="Times New Roman" w:hAnsi="Times New Roman" w:cs="Times New Roman"/>
          <w:sz w:val="24"/>
          <w:szCs w:val="24"/>
          <w:lang w:val="en-US"/>
        </w:rPr>
        <w:t xml:space="preserve"> </w:t>
      </w:r>
      <w:r w:rsidRPr="00402D66">
        <w:rPr>
          <w:rFonts w:ascii="Times New Roman" w:hAnsi="Times New Roman" w:cs="Times New Roman"/>
          <w:sz w:val="24"/>
          <w:szCs w:val="24"/>
          <w:lang w:val="en-US"/>
        </w:rPr>
        <w:t xml:space="preserve">customer perceptions of (un)fairness (Wei </w:t>
      </w:r>
      <w:r w:rsidRPr="00402D66">
        <w:rPr>
          <w:rFonts w:ascii="Times New Roman" w:hAnsi="Times New Roman" w:cs="Times New Roman"/>
          <w:i/>
          <w:iCs/>
          <w:sz w:val="24"/>
          <w:szCs w:val="24"/>
          <w:lang w:val="en-US"/>
        </w:rPr>
        <w:t>et al</w:t>
      </w:r>
      <w:r w:rsidRPr="00402D66">
        <w:rPr>
          <w:rFonts w:ascii="Times New Roman" w:hAnsi="Times New Roman" w:cs="Times New Roman"/>
          <w:sz w:val="24"/>
          <w:szCs w:val="24"/>
          <w:lang w:val="en-US"/>
        </w:rPr>
        <w:t>., 2019)</w:t>
      </w:r>
      <w:r w:rsidR="00512748">
        <w:rPr>
          <w:rFonts w:ascii="Times New Roman" w:hAnsi="Times New Roman" w:cs="Times New Roman"/>
          <w:sz w:val="24"/>
          <w:szCs w:val="24"/>
          <w:lang w:val="en-US"/>
        </w:rPr>
        <w:t>. P</w:t>
      </w:r>
      <w:r w:rsidR="00BA6151">
        <w:rPr>
          <w:rFonts w:ascii="Times New Roman" w:hAnsi="Times New Roman" w:cs="Times New Roman"/>
          <w:sz w:val="24"/>
          <w:szCs w:val="24"/>
          <w:lang w:val="en-US"/>
        </w:rPr>
        <w:t>rior research</w:t>
      </w:r>
      <w:r w:rsidRPr="00402D66">
        <w:rPr>
          <w:rFonts w:ascii="Times New Roman" w:hAnsi="Times New Roman" w:cs="Times New Roman"/>
          <w:sz w:val="24"/>
          <w:szCs w:val="24"/>
          <w:lang w:val="en-US"/>
        </w:rPr>
        <w:t xml:space="preserve"> provide</w:t>
      </w:r>
      <w:r w:rsidR="00BA6151">
        <w:rPr>
          <w:rFonts w:ascii="Times New Roman" w:hAnsi="Times New Roman" w:cs="Times New Roman"/>
          <w:sz w:val="24"/>
          <w:szCs w:val="24"/>
          <w:lang w:val="en-US"/>
        </w:rPr>
        <w:t>s</w:t>
      </w:r>
      <w:r w:rsidRPr="00402D66">
        <w:rPr>
          <w:rFonts w:ascii="Times New Roman" w:hAnsi="Times New Roman" w:cs="Times New Roman"/>
          <w:sz w:val="24"/>
          <w:szCs w:val="24"/>
          <w:lang w:val="en-US"/>
        </w:rPr>
        <w:t xml:space="preserve"> mixed findings </w:t>
      </w:r>
      <w:r w:rsidR="00512748">
        <w:rPr>
          <w:rFonts w:ascii="Times New Roman" w:hAnsi="Times New Roman" w:cs="Times New Roman"/>
          <w:sz w:val="24"/>
          <w:szCs w:val="24"/>
          <w:lang w:val="en-US"/>
        </w:rPr>
        <w:t>in relation to</w:t>
      </w:r>
      <w:r w:rsidR="00BA6151">
        <w:rPr>
          <w:rFonts w:ascii="Times New Roman" w:hAnsi="Times New Roman" w:cs="Times New Roman"/>
          <w:sz w:val="24"/>
          <w:szCs w:val="24"/>
          <w:lang w:val="en-US"/>
        </w:rPr>
        <w:t xml:space="preserve"> </w:t>
      </w:r>
      <w:r w:rsidRPr="00402D66">
        <w:rPr>
          <w:rFonts w:ascii="Times New Roman" w:hAnsi="Times New Roman" w:cs="Times New Roman"/>
          <w:sz w:val="24"/>
          <w:szCs w:val="24"/>
          <w:lang w:val="en-US"/>
        </w:rPr>
        <w:t xml:space="preserve">effectiveness </w:t>
      </w:r>
      <w:r w:rsidR="00BA6151">
        <w:rPr>
          <w:rFonts w:ascii="Times New Roman" w:hAnsi="Times New Roman" w:cs="Times New Roman"/>
          <w:sz w:val="24"/>
          <w:szCs w:val="24"/>
          <w:lang w:val="en-US"/>
        </w:rPr>
        <w:t xml:space="preserve">of co-creation </w:t>
      </w:r>
      <w:r w:rsidRPr="00402D66">
        <w:rPr>
          <w:rFonts w:ascii="Times New Roman" w:hAnsi="Times New Roman" w:cs="Times New Roman"/>
          <w:sz w:val="24"/>
          <w:szCs w:val="24"/>
          <w:lang w:val="en-US"/>
        </w:rPr>
        <w:t>in</w:t>
      </w:r>
      <w:r w:rsidR="00BA6151">
        <w:rPr>
          <w:rFonts w:ascii="Times New Roman" w:hAnsi="Times New Roman" w:cs="Times New Roman"/>
          <w:sz w:val="24"/>
          <w:szCs w:val="24"/>
          <w:lang w:val="en-US"/>
        </w:rPr>
        <w:t xml:space="preserve"> service</w:t>
      </w:r>
      <w:r w:rsidRPr="00402D66">
        <w:rPr>
          <w:rFonts w:ascii="Times New Roman" w:hAnsi="Times New Roman" w:cs="Times New Roman"/>
          <w:sz w:val="24"/>
          <w:szCs w:val="24"/>
          <w:lang w:val="en-US"/>
        </w:rPr>
        <w:t xml:space="preserve"> recovery </w:t>
      </w:r>
      <w:r w:rsidRPr="00402D66">
        <w:rPr>
          <w:rFonts w:ascii="Times New Roman" w:hAnsi="Times New Roman" w:cs="Times New Roman"/>
          <w:kern w:val="2"/>
          <w:sz w:val="24"/>
          <w:szCs w:val="24"/>
          <w:lang w:val="en-US"/>
        </w:rPr>
        <w:t xml:space="preserve">(Van </w:t>
      </w:r>
      <w:proofErr w:type="spellStart"/>
      <w:r w:rsidRPr="00402D66">
        <w:rPr>
          <w:rFonts w:ascii="Times New Roman" w:hAnsi="Times New Roman" w:cs="Times New Roman"/>
          <w:kern w:val="2"/>
          <w:sz w:val="24"/>
          <w:szCs w:val="24"/>
          <w:lang w:val="en-US"/>
        </w:rPr>
        <w:t>Vaerenbergh</w:t>
      </w:r>
      <w:proofErr w:type="spellEnd"/>
      <w:r w:rsidRPr="00402D66">
        <w:rPr>
          <w:rFonts w:ascii="Times New Roman" w:hAnsi="Times New Roman" w:cs="Times New Roman"/>
          <w:kern w:val="2"/>
          <w:sz w:val="24"/>
          <w:szCs w:val="24"/>
          <w:lang w:val="en-US"/>
        </w:rPr>
        <w:t xml:space="preserve"> </w:t>
      </w:r>
      <w:r w:rsidRPr="00402D66">
        <w:rPr>
          <w:rFonts w:ascii="Times New Roman" w:hAnsi="Times New Roman" w:cs="Times New Roman"/>
          <w:i/>
          <w:iCs/>
          <w:kern w:val="2"/>
          <w:sz w:val="24"/>
          <w:szCs w:val="24"/>
          <w:lang w:val="en-US"/>
        </w:rPr>
        <w:t>et al</w:t>
      </w:r>
      <w:r w:rsidRPr="00402D66">
        <w:rPr>
          <w:rFonts w:ascii="Times New Roman" w:hAnsi="Times New Roman" w:cs="Times New Roman"/>
          <w:kern w:val="2"/>
          <w:sz w:val="24"/>
          <w:szCs w:val="24"/>
          <w:lang w:val="en-US"/>
        </w:rPr>
        <w:t xml:space="preserve">., 2018). We contribute by outlining </w:t>
      </w:r>
      <w:r w:rsidR="004746A0">
        <w:rPr>
          <w:rFonts w:ascii="Times New Roman" w:hAnsi="Times New Roman" w:cs="Times New Roman"/>
          <w:kern w:val="2"/>
          <w:sz w:val="24"/>
          <w:szCs w:val="24"/>
          <w:lang w:val="en-US"/>
        </w:rPr>
        <w:t xml:space="preserve">the </w:t>
      </w:r>
      <w:r w:rsidRPr="00402D66">
        <w:rPr>
          <w:rFonts w:ascii="Times New Roman" w:hAnsi="Times New Roman" w:cs="Times New Roman"/>
          <w:kern w:val="2"/>
          <w:sz w:val="24"/>
          <w:szCs w:val="24"/>
          <w:lang w:val="en-US"/>
        </w:rPr>
        <w:t xml:space="preserve">significance of co-creation in failed recovery in minimizing counterfactual thinking, especially when it is done proactively (i.e., during the recovery that is to fail).  </w:t>
      </w:r>
    </w:p>
    <w:p w14:paraId="3D074EE6" w14:textId="7AF1479A" w:rsidR="0059742C" w:rsidRPr="00402D66" w:rsidRDefault="0077009F" w:rsidP="0077009F">
      <w:pPr>
        <w:spacing w:after="0" w:line="480" w:lineRule="auto"/>
        <w:ind w:firstLine="720"/>
        <w:rPr>
          <w:rFonts w:ascii="Times New Roman" w:hAnsi="Times New Roman" w:cs="Times New Roman"/>
          <w:kern w:val="2"/>
          <w:sz w:val="24"/>
          <w:szCs w:val="24"/>
          <w:lang w:val="en-US"/>
        </w:rPr>
      </w:pPr>
      <w:r w:rsidRPr="00402D66">
        <w:rPr>
          <w:rFonts w:ascii="Times New Roman" w:hAnsi="Times New Roman" w:cs="Times New Roman"/>
          <w:kern w:val="2"/>
          <w:sz w:val="24"/>
          <w:szCs w:val="24"/>
          <w:lang w:val="en-US"/>
        </w:rPr>
        <w:t xml:space="preserve">Finally, we </w:t>
      </w:r>
      <w:r w:rsidR="00723309" w:rsidRPr="00402D66">
        <w:rPr>
          <w:rFonts w:ascii="Times New Roman" w:hAnsi="Times New Roman" w:cs="Times New Roman"/>
          <w:kern w:val="2"/>
          <w:sz w:val="24"/>
          <w:szCs w:val="24"/>
          <w:lang w:val="en-US"/>
        </w:rPr>
        <w:t xml:space="preserve">contribute </w:t>
      </w:r>
      <w:r w:rsidR="00D5206D">
        <w:rPr>
          <w:rFonts w:ascii="Times New Roman" w:hAnsi="Times New Roman" w:cs="Times New Roman"/>
          <w:kern w:val="2"/>
          <w:sz w:val="24"/>
          <w:szCs w:val="24"/>
          <w:lang w:val="en-US"/>
        </w:rPr>
        <w:t xml:space="preserve">to </w:t>
      </w:r>
      <w:r w:rsidR="001271D9">
        <w:rPr>
          <w:rFonts w:ascii="Times New Roman" w:hAnsi="Times New Roman" w:cs="Times New Roman"/>
          <w:kern w:val="2"/>
          <w:sz w:val="24"/>
          <w:szCs w:val="24"/>
          <w:lang w:val="en-US"/>
        </w:rPr>
        <w:t>a growing</w:t>
      </w:r>
      <w:r w:rsidR="00D5206D">
        <w:rPr>
          <w:rFonts w:ascii="Times New Roman" w:hAnsi="Times New Roman" w:cs="Times New Roman"/>
          <w:kern w:val="2"/>
          <w:sz w:val="24"/>
          <w:szCs w:val="24"/>
          <w:lang w:val="en-US"/>
        </w:rPr>
        <w:t xml:space="preserve"> research stream </w:t>
      </w:r>
      <w:r w:rsidR="00512748">
        <w:rPr>
          <w:rFonts w:ascii="Times New Roman" w:hAnsi="Times New Roman" w:cs="Times New Roman"/>
          <w:kern w:val="2"/>
          <w:sz w:val="24"/>
          <w:szCs w:val="24"/>
          <w:lang w:val="en-US"/>
        </w:rPr>
        <w:t>on</w:t>
      </w:r>
      <w:r w:rsidR="00D5206D">
        <w:rPr>
          <w:rFonts w:ascii="Times New Roman" w:hAnsi="Times New Roman" w:cs="Times New Roman"/>
          <w:kern w:val="2"/>
          <w:sz w:val="24"/>
          <w:szCs w:val="24"/>
          <w:lang w:val="en-US"/>
        </w:rPr>
        <w:t xml:space="preserve"> counterfactual thinking in the marketing fi</w:t>
      </w:r>
      <w:r w:rsidR="004746A0">
        <w:rPr>
          <w:rFonts w:ascii="Times New Roman" w:hAnsi="Times New Roman" w:cs="Times New Roman"/>
          <w:kern w:val="2"/>
          <w:sz w:val="24"/>
          <w:szCs w:val="24"/>
          <w:lang w:val="en-US"/>
        </w:rPr>
        <w:t>el</w:t>
      </w:r>
      <w:r w:rsidR="00D5206D">
        <w:rPr>
          <w:rFonts w:ascii="Times New Roman" w:hAnsi="Times New Roman" w:cs="Times New Roman"/>
          <w:kern w:val="2"/>
          <w:sz w:val="24"/>
          <w:szCs w:val="24"/>
          <w:lang w:val="en-US"/>
        </w:rPr>
        <w:t xml:space="preserve">d </w:t>
      </w:r>
      <w:r w:rsidR="00723309" w:rsidRPr="00402D66">
        <w:rPr>
          <w:rFonts w:ascii="Times New Roman" w:hAnsi="Times New Roman" w:cs="Times New Roman"/>
          <w:kern w:val="2"/>
          <w:sz w:val="24"/>
          <w:szCs w:val="24"/>
          <w:lang w:val="en-US"/>
        </w:rPr>
        <w:t>by demonstrating that counterfactual thinking can be</w:t>
      </w:r>
      <w:r w:rsidR="0059742C" w:rsidRPr="00402D66">
        <w:rPr>
          <w:rFonts w:ascii="Times New Roman" w:hAnsi="Times New Roman" w:cs="Times New Roman"/>
          <w:kern w:val="2"/>
          <w:sz w:val="24"/>
          <w:szCs w:val="24"/>
          <w:lang w:val="en-US"/>
        </w:rPr>
        <w:t xml:space="preserve"> measure</w:t>
      </w:r>
      <w:r w:rsidR="00723309" w:rsidRPr="00402D66">
        <w:rPr>
          <w:rFonts w:ascii="Times New Roman" w:hAnsi="Times New Roman" w:cs="Times New Roman"/>
          <w:kern w:val="2"/>
          <w:sz w:val="24"/>
          <w:szCs w:val="24"/>
          <w:lang w:val="en-US"/>
        </w:rPr>
        <w:t>d</w:t>
      </w:r>
      <w:r w:rsidR="0059742C" w:rsidRPr="00402D66">
        <w:rPr>
          <w:rFonts w:ascii="Times New Roman" w:hAnsi="Times New Roman" w:cs="Times New Roman"/>
          <w:kern w:val="2"/>
          <w:sz w:val="24"/>
          <w:szCs w:val="24"/>
          <w:lang w:val="en-US"/>
        </w:rPr>
        <w:t xml:space="preserve"> with various instruments. We examine counterfactual thinking as an overt expression in online reviews by using LIWC (2015) dictionary</w:t>
      </w:r>
      <w:r w:rsidR="003F33DB">
        <w:rPr>
          <w:rFonts w:ascii="Times New Roman" w:hAnsi="Times New Roman" w:cs="Times New Roman"/>
          <w:kern w:val="2"/>
          <w:sz w:val="24"/>
          <w:szCs w:val="24"/>
          <w:lang w:val="en-US"/>
        </w:rPr>
        <w:t xml:space="preserve"> (</w:t>
      </w:r>
      <w:proofErr w:type="spellStart"/>
      <w:r w:rsidR="003F33DB">
        <w:rPr>
          <w:rFonts w:ascii="Times New Roman" w:hAnsi="Times New Roman" w:cs="Times New Roman"/>
          <w:kern w:val="2"/>
          <w:sz w:val="24"/>
          <w:szCs w:val="24"/>
          <w:lang w:val="en-US"/>
        </w:rPr>
        <w:t>Pennebaker</w:t>
      </w:r>
      <w:proofErr w:type="spellEnd"/>
      <w:r w:rsidR="003F33DB">
        <w:rPr>
          <w:rFonts w:ascii="Times New Roman" w:hAnsi="Times New Roman" w:cs="Times New Roman"/>
          <w:kern w:val="2"/>
          <w:sz w:val="24"/>
          <w:szCs w:val="24"/>
          <w:lang w:val="en-US"/>
        </w:rPr>
        <w:t xml:space="preserve"> </w:t>
      </w:r>
      <w:r w:rsidR="003F33DB" w:rsidRPr="003F33DB">
        <w:rPr>
          <w:rFonts w:ascii="Times New Roman" w:hAnsi="Times New Roman" w:cs="Times New Roman"/>
          <w:i/>
          <w:iCs/>
          <w:kern w:val="2"/>
          <w:sz w:val="24"/>
          <w:szCs w:val="24"/>
          <w:lang w:val="en-US"/>
        </w:rPr>
        <w:t>et al</w:t>
      </w:r>
      <w:r w:rsidR="003F33DB">
        <w:rPr>
          <w:rFonts w:ascii="Times New Roman" w:hAnsi="Times New Roman" w:cs="Times New Roman"/>
          <w:kern w:val="2"/>
          <w:sz w:val="24"/>
          <w:szCs w:val="24"/>
          <w:lang w:val="en-US"/>
        </w:rPr>
        <w:t>., 2015)</w:t>
      </w:r>
      <w:r w:rsidR="0059742C" w:rsidRPr="00402D66">
        <w:rPr>
          <w:rFonts w:ascii="Times New Roman" w:hAnsi="Times New Roman" w:cs="Times New Roman"/>
          <w:kern w:val="2"/>
          <w:sz w:val="24"/>
          <w:szCs w:val="24"/>
          <w:lang w:val="en-US"/>
        </w:rPr>
        <w:t xml:space="preserve">, </w:t>
      </w:r>
      <w:r w:rsidR="00C13531">
        <w:rPr>
          <w:rFonts w:ascii="Times New Roman" w:hAnsi="Times New Roman" w:cs="Times New Roman"/>
          <w:kern w:val="2"/>
          <w:sz w:val="24"/>
          <w:szCs w:val="24"/>
          <w:lang w:val="en-US"/>
        </w:rPr>
        <w:t>and</w:t>
      </w:r>
      <w:r w:rsidR="0059742C" w:rsidRPr="00402D66">
        <w:rPr>
          <w:rFonts w:ascii="Times New Roman" w:hAnsi="Times New Roman" w:cs="Times New Roman"/>
          <w:kern w:val="2"/>
          <w:sz w:val="24"/>
          <w:szCs w:val="24"/>
          <w:lang w:val="en-US"/>
        </w:rPr>
        <w:t xml:space="preserve"> in scenario-based experiments by using both item-response and open-ended </w:t>
      </w:r>
      <w:r w:rsidR="002A5262" w:rsidRPr="00402D66">
        <w:rPr>
          <w:rFonts w:ascii="Times New Roman" w:hAnsi="Times New Roman" w:cs="Times New Roman"/>
          <w:kern w:val="2"/>
          <w:sz w:val="24"/>
          <w:szCs w:val="24"/>
          <w:lang w:val="en-US"/>
        </w:rPr>
        <w:t>measures</w:t>
      </w:r>
      <w:r w:rsidR="0059742C" w:rsidRPr="00402D66">
        <w:rPr>
          <w:rFonts w:ascii="Times New Roman" w:hAnsi="Times New Roman" w:cs="Times New Roman"/>
          <w:kern w:val="2"/>
          <w:sz w:val="24"/>
          <w:szCs w:val="24"/>
          <w:lang w:val="en-US"/>
        </w:rPr>
        <w:t xml:space="preserve">. Even though counterfactual thinking is an internal cognitive process, we propose that it can be visible to service providers in digital outlets and suggest a new approach of tracking </w:t>
      </w:r>
      <w:r w:rsidR="0060375E">
        <w:rPr>
          <w:rFonts w:ascii="Times New Roman" w:hAnsi="Times New Roman" w:cs="Times New Roman"/>
          <w:kern w:val="2"/>
          <w:sz w:val="24"/>
          <w:szCs w:val="24"/>
          <w:lang w:val="en-US"/>
        </w:rPr>
        <w:t xml:space="preserve">and capturing </w:t>
      </w:r>
      <w:r w:rsidR="0059742C" w:rsidRPr="00402D66">
        <w:rPr>
          <w:rFonts w:ascii="Times New Roman" w:hAnsi="Times New Roman" w:cs="Times New Roman"/>
          <w:kern w:val="2"/>
          <w:sz w:val="24"/>
          <w:szCs w:val="24"/>
          <w:lang w:val="en-US"/>
        </w:rPr>
        <w:t xml:space="preserve">its expression in reviews. Importantly, such diverse measures of counterfactual thinking not only provide a stronger validity to our findings but importantly contribute to a prior dialogue on </w:t>
      </w:r>
      <w:r w:rsidR="00723309" w:rsidRPr="00402D66">
        <w:rPr>
          <w:rFonts w:ascii="Times New Roman" w:hAnsi="Times New Roman" w:cs="Times New Roman"/>
          <w:kern w:val="2"/>
          <w:sz w:val="24"/>
          <w:szCs w:val="24"/>
          <w:lang w:val="en-US"/>
        </w:rPr>
        <w:t xml:space="preserve">the </w:t>
      </w:r>
      <w:r w:rsidR="0059742C" w:rsidRPr="00402D66">
        <w:rPr>
          <w:rFonts w:ascii="Times New Roman" w:hAnsi="Times New Roman" w:cs="Times New Roman"/>
          <w:kern w:val="2"/>
          <w:sz w:val="24"/>
          <w:szCs w:val="24"/>
          <w:lang w:val="en-US"/>
        </w:rPr>
        <w:t xml:space="preserve">use of various measures </w:t>
      </w:r>
      <w:r w:rsidR="00723309" w:rsidRPr="00402D66">
        <w:rPr>
          <w:rFonts w:ascii="Times New Roman" w:hAnsi="Times New Roman" w:cs="Times New Roman"/>
          <w:kern w:val="2"/>
          <w:sz w:val="24"/>
          <w:szCs w:val="24"/>
          <w:lang w:val="en-US"/>
        </w:rPr>
        <w:t xml:space="preserve">and their effects </w:t>
      </w:r>
      <w:r w:rsidR="0059742C" w:rsidRPr="00402D66">
        <w:rPr>
          <w:rFonts w:ascii="Times New Roman" w:hAnsi="Times New Roman" w:cs="Times New Roman"/>
          <w:kern w:val="2"/>
          <w:sz w:val="24"/>
          <w:szCs w:val="24"/>
          <w:lang w:val="en-US"/>
        </w:rPr>
        <w:t>(</w:t>
      </w:r>
      <w:proofErr w:type="spellStart"/>
      <w:r w:rsidR="0059742C" w:rsidRPr="00402D66">
        <w:rPr>
          <w:rFonts w:ascii="Times New Roman" w:hAnsi="Times New Roman" w:cs="Times New Roman"/>
          <w:kern w:val="2"/>
          <w:sz w:val="24"/>
          <w:szCs w:val="24"/>
          <w:lang w:val="en-US"/>
        </w:rPr>
        <w:t>Nicklin</w:t>
      </w:r>
      <w:proofErr w:type="spellEnd"/>
      <w:r w:rsidR="0059742C" w:rsidRPr="00402D66">
        <w:rPr>
          <w:rFonts w:ascii="Times New Roman" w:hAnsi="Times New Roman" w:cs="Times New Roman"/>
          <w:kern w:val="2"/>
          <w:sz w:val="24"/>
          <w:szCs w:val="24"/>
          <w:lang w:val="en-US"/>
        </w:rPr>
        <w:t xml:space="preserve"> </w:t>
      </w:r>
      <w:r w:rsidR="0059742C" w:rsidRPr="00402D66">
        <w:rPr>
          <w:rFonts w:ascii="Times New Roman" w:hAnsi="Times New Roman" w:cs="Times New Roman"/>
          <w:i/>
          <w:kern w:val="2"/>
          <w:sz w:val="24"/>
          <w:szCs w:val="24"/>
          <w:lang w:val="en-US"/>
        </w:rPr>
        <w:t>et al.</w:t>
      </w:r>
      <w:r w:rsidR="0059742C" w:rsidRPr="00402D66">
        <w:rPr>
          <w:rFonts w:ascii="Times New Roman" w:hAnsi="Times New Roman" w:cs="Times New Roman"/>
          <w:kern w:val="2"/>
          <w:sz w:val="24"/>
          <w:szCs w:val="24"/>
          <w:lang w:val="en-US"/>
        </w:rPr>
        <w:t>,</w:t>
      </w:r>
      <w:r w:rsidR="0059742C" w:rsidRPr="00402D66">
        <w:rPr>
          <w:rFonts w:ascii="Times New Roman" w:hAnsi="Times New Roman" w:cs="Times New Roman"/>
          <w:i/>
          <w:kern w:val="2"/>
          <w:sz w:val="24"/>
          <w:szCs w:val="24"/>
          <w:lang w:val="en-US"/>
        </w:rPr>
        <w:t xml:space="preserve"> </w:t>
      </w:r>
      <w:r w:rsidRPr="00402D66">
        <w:rPr>
          <w:rFonts w:ascii="Times New Roman" w:hAnsi="Times New Roman" w:cs="Times New Roman"/>
          <w:kern w:val="2"/>
          <w:sz w:val="24"/>
          <w:szCs w:val="24"/>
          <w:lang w:val="en-US"/>
        </w:rPr>
        <w:t xml:space="preserve">2011). </w:t>
      </w:r>
    </w:p>
    <w:p w14:paraId="407FF635" w14:textId="2C0FADEC" w:rsidR="00DE129B" w:rsidRPr="00402D66" w:rsidRDefault="00104922" w:rsidP="00DE129B">
      <w:pPr>
        <w:spacing w:after="0" w:line="480" w:lineRule="auto"/>
        <w:ind w:firstLine="720"/>
        <w:rPr>
          <w:rFonts w:ascii="Times New Roman" w:hAnsi="Times New Roman" w:cs="Times New Roman"/>
          <w:kern w:val="2"/>
          <w:sz w:val="24"/>
          <w:szCs w:val="24"/>
          <w:lang w:val="en-US"/>
        </w:rPr>
      </w:pPr>
      <w:r w:rsidRPr="00402D66">
        <w:rPr>
          <w:rFonts w:ascii="Times New Roman" w:hAnsi="Times New Roman" w:cs="Times New Roman"/>
          <w:kern w:val="2"/>
          <w:sz w:val="24"/>
          <w:szCs w:val="24"/>
          <w:lang w:val="en-US"/>
        </w:rPr>
        <w:t>We</w:t>
      </w:r>
      <w:r w:rsidR="00DE129B" w:rsidRPr="00402D66">
        <w:rPr>
          <w:rFonts w:ascii="Times New Roman" w:hAnsi="Times New Roman" w:cs="Times New Roman"/>
          <w:kern w:val="2"/>
          <w:sz w:val="24"/>
          <w:szCs w:val="24"/>
          <w:lang w:val="en-US"/>
        </w:rPr>
        <w:t xml:space="preserve"> first provide an overview of the fairness theory and research on counterfactual thinking</w:t>
      </w:r>
      <w:r w:rsidRPr="00402D66">
        <w:rPr>
          <w:rFonts w:ascii="Times New Roman" w:hAnsi="Times New Roman" w:cs="Times New Roman"/>
          <w:kern w:val="2"/>
          <w:sz w:val="24"/>
          <w:szCs w:val="24"/>
          <w:lang w:val="en-US"/>
        </w:rPr>
        <w:t xml:space="preserve">, </w:t>
      </w:r>
      <w:r w:rsidR="00C13531">
        <w:rPr>
          <w:rFonts w:ascii="Times New Roman" w:hAnsi="Times New Roman" w:cs="Times New Roman"/>
          <w:kern w:val="2"/>
          <w:sz w:val="24"/>
          <w:szCs w:val="24"/>
          <w:lang w:val="en-US"/>
        </w:rPr>
        <w:t>and</w:t>
      </w:r>
      <w:r w:rsidRPr="00402D66">
        <w:rPr>
          <w:rFonts w:ascii="Times New Roman" w:hAnsi="Times New Roman" w:cs="Times New Roman"/>
          <w:kern w:val="2"/>
          <w:sz w:val="24"/>
          <w:szCs w:val="24"/>
          <w:lang w:val="en-US"/>
        </w:rPr>
        <w:t xml:space="preserve"> establish relationships </w:t>
      </w:r>
      <w:r w:rsidR="009C7957" w:rsidRPr="00402D66">
        <w:rPr>
          <w:rFonts w:ascii="Times New Roman" w:hAnsi="Times New Roman" w:cs="Times New Roman"/>
          <w:kern w:val="2"/>
          <w:sz w:val="24"/>
          <w:szCs w:val="24"/>
          <w:lang w:val="en-US"/>
        </w:rPr>
        <w:t>between counterfactual thinking and</w:t>
      </w:r>
      <w:r w:rsidRPr="00402D66">
        <w:rPr>
          <w:rFonts w:ascii="Times New Roman" w:hAnsi="Times New Roman" w:cs="Times New Roman"/>
          <w:kern w:val="2"/>
          <w:sz w:val="24"/>
          <w:szCs w:val="24"/>
          <w:lang w:val="en-US"/>
        </w:rPr>
        <w:t xml:space="preserve"> </w:t>
      </w:r>
      <w:r w:rsidR="00DE129B" w:rsidRPr="00402D66">
        <w:rPr>
          <w:rFonts w:ascii="Times New Roman" w:hAnsi="Times New Roman" w:cs="Times New Roman"/>
          <w:kern w:val="2"/>
          <w:sz w:val="24"/>
          <w:szCs w:val="24"/>
          <w:lang w:val="en-US"/>
        </w:rPr>
        <w:t xml:space="preserve">negative </w:t>
      </w:r>
      <w:proofErr w:type="spellStart"/>
      <w:r w:rsidR="00DE129B" w:rsidRPr="00402D66">
        <w:rPr>
          <w:rFonts w:ascii="Times New Roman" w:hAnsi="Times New Roman" w:cs="Times New Roman"/>
          <w:kern w:val="2"/>
          <w:sz w:val="24"/>
          <w:szCs w:val="24"/>
          <w:lang w:val="en-US"/>
        </w:rPr>
        <w:t>eWOM</w:t>
      </w:r>
      <w:proofErr w:type="spellEnd"/>
      <w:r w:rsidR="00DE129B" w:rsidRPr="00402D66">
        <w:rPr>
          <w:rFonts w:ascii="Times New Roman" w:hAnsi="Times New Roman" w:cs="Times New Roman"/>
          <w:kern w:val="2"/>
          <w:sz w:val="24"/>
          <w:szCs w:val="24"/>
          <w:lang w:val="en-US"/>
        </w:rPr>
        <w:t xml:space="preserve">, failed </w:t>
      </w:r>
      <w:r w:rsidR="00DE129B" w:rsidRPr="00402D66">
        <w:rPr>
          <w:rFonts w:ascii="Times New Roman" w:hAnsi="Times New Roman" w:cs="Times New Roman"/>
          <w:kern w:val="2"/>
          <w:sz w:val="24"/>
          <w:szCs w:val="24"/>
          <w:lang w:val="en-US"/>
        </w:rPr>
        <w:lastRenderedPageBreak/>
        <w:t>recovery, and recovery co-creation. We present an overview of our studies</w:t>
      </w:r>
      <w:r w:rsidRPr="00402D66">
        <w:rPr>
          <w:rFonts w:ascii="Times New Roman" w:hAnsi="Times New Roman" w:cs="Times New Roman"/>
          <w:kern w:val="2"/>
          <w:sz w:val="24"/>
          <w:szCs w:val="24"/>
          <w:lang w:val="en-US"/>
        </w:rPr>
        <w:t xml:space="preserve">, </w:t>
      </w:r>
      <w:r w:rsidR="00DE129B" w:rsidRPr="00402D66">
        <w:rPr>
          <w:rFonts w:ascii="Times New Roman" w:hAnsi="Times New Roman" w:cs="Times New Roman"/>
          <w:kern w:val="2"/>
          <w:sz w:val="24"/>
          <w:szCs w:val="24"/>
          <w:lang w:val="en-US"/>
        </w:rPr>
        <w:t xml:space="preserve">report </w:t>
      </w:r>
      <w:r w:rsidR="009C7957" w:rsidRPr="00402D66">
        <w:rPr>
          <w:rFonts w:ascii="Times New Roman" w:hAnsi="Times New Roman" w:cs="Times New Roman"/>
          <w:kern w:val="2"/>
          <w:sz w:val="24"/>
          <w:szCs w:val="24"/>
          <w:lang w:val="en-US"/>
        </w:rPr>
        <w:t>on</w:t>
      </w:r>
      <w:r w:rsidR="00DE129B" w:rsidRPr="00402D66">
        <w:rPr>
          <w:rFonts w:ascii="Times New Roman" w:hAnsi="Times New Roman" w:cs="Times New Roman"/>
          <w:kern w:val="2"/>
          <w:sz w:val="24"/>
          <w:szCs w:val="24"/>
          <w:lang w:val="en-US"/>
        </w:rPr>
        <w:t xml:space="preserve"> each study</w:t>
      </w:r>
      <w:r w:rsidRPr="00402D66">
        <w:rPr>
          <w:rFonts w:ascii="Times New Roman" w:hAnsi="Times New Roman" w:cs="Times New Roman"/>
          <w:kern w:val="2"/>
          <w:sz w:val="24"/>
          <w:szCs w:val="24"/>
          <w:lang w:val="en-US"/>
        </w:rPr>
        <w:t xml:space="preserve">, and conclude </w:t>
      </w:r>
      <w:r w:rsidR="00DE129B" w:rsidRPr="00402D66">
        <w:rPr>
          <w:rFonts w:ascii="Times New Roman" w:hAnsi="Times New Roman" w:cs="Times New Roman"/>
          <w:kern w:val="2"/>
          <w:sz w:val="24"/>
          <w:szCs w:val="24"/>
          <w:lang w:val="en-US"/>
        </w:rPr>
        <w:t xml:space="preserve">with </w:t>
      </w:r>
      <w:r w:rsidR="009C7957" w:rsidRPr="00402D66">
        <w:rPr>
          <w:rFonts w:ascii="Times New Roman" w:hAnsi="Times New Roman" w:cs="Times New Roman"/>
          <w:kern w:val="2"/>
          <w:sz w:val="24"/>
          <w:szCs w:val="24"/>
          <w:lang w:val="en-US"/>
        </w:rPr>
        <w:t xml:space="preserve">implications and </w:t>
      </w:r>
      <w:r w:rsidR="00DE129B" w:rsidRPr="00402D66">
        <w:rPr>
          <w:rFonts w:ascii="Times New Roman" w:hAnsi="Times New Roman" w:cs="Times New Roman"/>
          <w:kern w:val="2"/>
          <w:sz w:val="24"/>
          <w:szCs w:val="24"/>
          <w:lang w:val="en-US"/>
        </w:rPr>
        <w:t xml:space="preserve">future research recommendations. </w:t>
      </w:r>
    </w:p>
    <w:bookmarkEnd w:id="0"/>
    <w:p w14:paraId="08152D84" w14:textId="77777777" w:rsidR="00DE129B" w:rsidRPr="00402D66" w:rsidRDefault="00DE129B" w:rsidP="00DE129B">
      <w:pPr>
        <w:pStyle w:val="ListParagraph"/>
        <w:spacing w:after="0" w:line="480" w:lineRule="auto"/>
        <w:ind w:left="0"/>
        <w:rPr>
          <w:rFonts w:ascii="Times New Roman" w:hAnsi="Times New Roman" w:cs="Times New Roman"/>
          <w:b/>
          <w:sz w:val="24"/>
          <w:szCs w:val="24"/>
          <w:lang w:val="en-US"/>
        </w:rPr>
      </w:pPr>
      <w:r w:rsidRPr="00402D66">
        <w:rPr>
          <w:rFonts w:ascii="Times New Roman" w:hAnsi="Times New Roman" w:cs="Times New Roman"/>
          <w:b/>
          <w:sz w:val="24"/>
          <w:szCs w:val="24"/>
          <w:lang w:val="en-US"/>
        </w:rPr>
        <w:t xml:space="preserve">Theoretical background and hypotheses development </w:t>
      </w:r>
    </w:p>
    <w:p w14:paraId="2F7FE7C3" w14:textId="77777777" w:rsidR="00DE129B" w:rsidRPr="00402D66" w:rsidRDefault="00DE129B" w:rsidP="00DE129B">
      <w:pPr>
        <w:pStyle w:val="ListParagraph"/>
        <w:spacing w:after="0" w:line="480" w:lineRule="auto"/>
        <w:ind w:left="0"/>
        <w:rPr>
          <w:rFonts w:ascii="Times New Roman" w:hAnsi="Times New Roman" w:cs="Times New Roman"/>
          <w:i/>
          <w:sz w:val="24"/>
          <w:szCs w:val="24"/>
          <w:lang w:val="en-US"/>
        </w:rPr>
      </w:pPr>
      <w:r w:rsidRPr="00402D66">
        <w:rPr>
          <w:rFonts w:ascii="Times New Roman" w:hAnsi="Times New Roman" w:cs="Times New Roman"/>
          <w:i/>
          <w:sz w:val="24"/>
          <w:szCs w:val="24"/>
          <w:lang w:val="en-US"/>
        </w:rPr>
        <w:t xml:space="preserve">Fairness theory and counterfactual thinking </w:t>
      </w:r>
    </w:p>
    <w:p w14:paraId="58EAF044" w14:textId="323CCF82" w:rsidR="00DE129B" w:rsidRPr="00402D66" w:rsidRDefault="00DE129B" w:rsidP="00DE129B">
      <w:pPr>
        <w:spacing w:after="0" w:line="480" w:lineRule="auto"/>
        <w:rPr>
          <w:rFonts w:ascii="Times New Roman" w:eastAsia="Times New Roman" w:hAnsi="Times New Roman" w:cs="Times New Roman"/>
          <w:color w:val="0E101A"/>
          <w:sz w:val="24"/>
          <w:szCs w:val="24"/>
          <w:lang w:eastAsia="en-GB"/>
        </w:rPr>
      </w:pPr>
      <w:r w:rsidRPr="00402D66">
        <w:rPr>
          <w:rFonts w:ascii="Times New Roman" w:eastAsia="Times New Roman" w:hAnsi="Times New Roman" w:cs="Times New Roman"/>
          <w:color w:val="0E101A"/>
          <w:sz w:val="24"/>
          <w:szCs w:val="24"/>
          <w:lang w:eastAsia="en-GB"/>
        </w:rPr>
        <w:t>Customers view their interaction with a firm as an exchange process. They strive to achieve a fair exchange and foster reciprocity during the interaction, which is related to individuals’ desire to be valued and respected (</w:t>
      </w:r>
      <w:proofErr w:type="spellStart"/>
      <w:r w:rsidRPr="00402D66">
        <w:rPr>
          <w:rFonts w:ascii="Times New Roman" w:eastAsia="Times New Roman" w:hAnsi="Times New Roman" w:cs="Times New Roman"/>
          <w:color w:val="0E101A"/>
          <w:sz w:val="24"/>
          <w:szCs w:val="24"/>
          <w:lang w:eastAsia="en-GB"/>
        </w:rPr>
        <w:t>Kaltcheva</w:t>
      </w:r>
      <w:proofErr w:type="spellEnd"/>
      <w:r w:rsidRPr="00402D66">
        <w:rPr>
          <w:rFonts w:ascii="Times New Roman" w:eastAsia="Times New Roman" w:hAnsi="Times New Roman" w:cs="Times New Roman"/>
          <w:color w:val="0E101A"/>
          <w:sz w:val="24"/>
          <w:szCs w:val="24"/>
          <w:lang w:eastAsia="en-GB"/>
        </w:rPr>
        <w:t> </w:t>
      </w:r>
      <w:r w:rsidRPr="00402D66">
        <w:rPr>
          <w:rFonts w:ascii="Times New Roman" w:eastAsia="Times New Roman" w:hAnsi="Times New Roman" w:cs="Times New Roman"/>
          <w:i/>
          <w:iCs/>
          <w:color w:val="0E101A"/>
          <w:sz w:val="24"/>
          <w:szCs w:val="24"/>
          <w:lang w:eastAsia="en-GB"/>
        </w:rPr>
        <w:t>et al</w:t>
      </w:r>
      <w:r w:rsidRPr="00402D66">
        <w:rPr>
          <w:rFonts w:ascii="Times New Roman" w:eastAsia="Times New Roman" w:hAnsi="Times New Roman" w:cs="Times New Roman"/>
          <w:color w:val="0E101A"/>
          <w:sz w:val="24"/>
          <w:szCs w:val="24"/>
          <w:lang w:eastAsia="en-GB"/>
        </w:rPr>
        <w:t xml:space="preserve">., 2013). Fairness theory (Folger and </w:t>
      </w:r>
      <w:proofErr w:type="spellStart"/>
      <w:r w:rsidRPr="00402D66">
        <w:rPr>
          <w:rFonts w:ascii="Times New Roman" w:eastAsia="Times New Roman" w:hAnsi="Times New Roman" w:cs="Times New Roman"/>
          <w:color w:val="0E101A"/>
          <w:sz w:val="24"/>
          <w:szCs w:val="24"/>
          <w:lang w:eastAsia="en-GB"/>
        </w:rPr>
        <w:t>Cropanzano</w:t>
      </w:r>
      <w:proofErr w:type="spellEnd"/>
      <w:r w:rsidRPr="00402D66">
        <w:rPr>
          <w:rFonts w:ascii="Times New Roman" w:eastAsia="Times New Roman" w:hAnsi="Times New Roman" w:cs="Times New Roman"/>
          <w:color w:val="0E101A"/>
          <w:sz w:val="24"/>
          <w:szCs w:val="24"/>
          <w:lang w:eastAsia="en-GB"/>
        </w:rPr>
        <w:t xml:space="preserve">, 1998, 2001) focuses on mental processes involved in evaluating other individuals’ responsibility for adverse events, such as service failures (McColl-Kennedy and Sparks, 2003). To assess </w:t>
      </w:r>
      <w:r w:rsidR="000E4F90">
        <w:rPr>
          <w:rFonts w:ascii="Times New Roman" w:eastAsia="Times New Roman" w:hAnsi="Times New Roman" w:cs="Times New Roman"/>
          <w:color w:val="0E101A"/>
          <w:sz w:val="24"/>
          <w:szCs w:val="24"/>
          <w:lang w:eastAsia="en-GB"/>
        </w:rPr>
        <w:t xml:space="preserve">the </w:t>
      </w:r>
      <w:r w:rsidRPr="00402D66">
        <w:rPr>
          <w:rFonts w:ascii="Times New Roman" w:eastAsia="Times New Roman" w:hAnsi="Times New Roman" w:cs="Times New Roman"/>
          <w:color w:val="0E101A"/>
          <w:sz w:val="24"/>
          <w:szCs w:val="24"/>
          <w:lang w:eastAsia="en-GB"/>
        </w:rPr>
        <w:t>fairness of a given event, individuals might think about alternative outcomes that could have occurred if others’ conduct had been different and compare those outcomes to the actual results (</w:t>
      </w:r>
      <w:r w:rsidR="00495C78" w:rsidRPr="00402D66">
        <w:rPr>
          <w:rFonts w:ascii="Times New Roman" w:eastAsia="Times New Roman" w:hAnsi="Times New Roman" w:cs="Times New Roman"/>
          <w:color w:val="0E101A"/>
          <w:sz w:val="24"/>
          <w:szCs w:val="24"/>
          <w:lang w:eastAsia="en-GB"/>
        </w:rPr>
        <w:t xml:space="preserve">Folger and </w:t>
      </w:r>
      <w:proofErr w:type="spellStart"/>
      <w:r w:rsidR="00495C78" w:rsidRPr="00402D66">
        <w:rPr>
          <w:rFonts w:ascii="Times New Roman" w:eastAsia="Times New Roman" w:hAnsi="Times New Roman" w:cs="Times New Roman"/>
          <w:color w:val="0E101A"/>
          <w:sz w:val="24"/>
          <w:szCs w:val="24"/>
          <w:lang w:eastAsia="en-GB"/>
        </w:rPr>
        <w:t>Cropanzano</w:t>
      </w:r>
      <w:proofErr w:type="spellEnd"/>
      <w:r w:rsidR="00495C78" w:rsidRPr="00402D66">
        <w:rPr>
          <w:rFonts w:ascii="Times New Roman" w:eastAsia="Times New Roman" w:hAnsi="Times New Roman" w:cs="Times New Roman"/>
          <w:color w:val="0E101A"/>
          <w:sz w:val="24"/>
          <w:szCs w:val="24"/>
          <w:lang w:eastAsia="en-GB"/>
        </w:rPr>
        <w:t xml:space="preserve">, 2001; </w:t>
      </w:r>
      <w:proofErr w:type="spellStart"/>
      <w:r w:rsidRPr="00402D66">
        <w:rPr>
          <w:rFonts w:ascii="Times New Roman" w:eastAsia="Times New Roman" w:hAnsi="Times New Roman" w:cs="Times New Roman"/>
          <w:color w:val="0E101A"/>
          <w:sz w:val="24"/>
          <w:szCs w:val="24"/>
          <w:lang w:eastAsia="en-GB"/>
        </w:rPr>
        <w:t>Roese</w:t>
      </w:r>
      <w:proofErr w:type="spellEnd"/>
      <w:r w:rsidRPr="00402D66">
        <w:rPr>
          <w:rFonts w:ascii="Times New Roman" w:eastAsia="Times New Roman" w:hAnsi="Times New Roman" w:cs="Times New Roman"/>
          <w:color w:val="0E101A"/>
          <w:sz w:val="24"/>
          <w:szCs w:val="24"/>
          <w:lang w:eastAsia="en-GB"/>
        </w:rPr>
        <w:t>, 1997). These judgments involving contrastive alternatives trigger three types of thoughts</w:t>
      </w:r>
      <w:r w:rsidR="00495C78" w:rsidRPr="00402D66">
        <w:rPr>
          <w:rFonts w:ascii="Times New Roman" w:eastAsia="Times New Roman" w:hAnsi="Times New Roman" w:cs="Times New Roman"/>
          <w:color w:val="0E101A"/>
          <w:sz w:val="24"/>
          <w:szCs w:val="24"/>
          <w:lang w:eastAsia="en-GB"/>
        </w:rPr>
        <w:t>.</w:t>
      </w:r>
      <w:r w:rsidRPr="00402D66">
        <w:rPr>
          <w:rFonts w:ascii="Times New Roman" w:eastAsia="Times New Roman" w:hAnsi="Times New Roman" w:cs="Times New Roman"/>
          <w:color w:val="0E101A"/>
          <w:sz w:val="24"/>
          <w:szCs w:val="24"/>
          <w:lang w:eastAsia="en-GB"/>
        </w:rPr>
        <w:t xml:space="preserve"> </w:t>
      </w:r>
      <w:r w:rsidRPr="00402D66">
        <w:rPr>
          <w:rFonts w:ascii="Times New Roman" w:eastAsia="Times New Roman" w:hAnsi="Times New Roman" w:cs="Times New Roman"/>
          <w:i/>
          <w:iCs/>
          <w:color w:val="0E101A"/>
          <w:sz w:val="24"/>
          <w:szCs w:val="24"/>
          <w:lang w:eastAsia="en-GB"/>
        </w:rPr>
        <w:t>Would </w:t>
      </w:r>
      <w:r w:rsidRPr="00402D66">
        <w:rPr>
          <w:rFonts w:ascii="Times New Roman" w:eastAsia="Times New Roman" w:hAnsi="Times New Roman" w:cs="Times New Roman"/>
          <w:color w:val="0E101A"/>
          <w:sz w:val="24"/>
          <w:szCs w:val="24"/>
          <w:lang w:eastAsia="en-GB"/>
        </w:rPr>
        <w:t xml:space="preserve">thoughts determine the level of harm by establishing how the outcome would have been different if there had been no </w:t>
      </w:r>
      <w:proofErr w:type="gramStart"/>
      <w:r w:rsidRPr="00402D66">
        <w:rPr>
          <w:rFonts w:ascii="Times New Roman" w:eastAsia="Times New Roman" w:hAnsi="Times New Roman" w:cs="Times New Roman"/>
          <w:color w:val="0E101A"/>
          <w:sz w:val="24"/>
          <w:szCs w:val="24"/>
          <w:lang w:eastAsia="en-GB"/>
        </w:rPr>
        <w:t>failure.</w:t>
      </w:r>
      <w:proofErr w:type="gramEnd"/>
      <w:r w:rsidRPr="00402D66">
        <w:rPr>
          <w:rFonts w:ascii="Times New Roman" w:eastAsia="Times New Roman" w:hAnsi="Times New Roman" w:cs="Times New Roman"/>
          <w:color w:val="0E101A"/>
          <w:sz w:val="24"/>
          <w:szCs w:val="24"/>
          <w:lang w:eastAsia="en-GB"/>
        </w:rPr>
        <w:t> </w:t>
      </w:r>
      <w:r w:rsidRPr="00402D66">
        <w:rPr>
          <w:rFonts w:ascii="Times New Roman" w:eastAsia="Times New Roman" w:hAnsi="Times New Roman" w:cs="Times New Roman"/>
          <w:i/>
          <w:iCs/>
          <w:color w:val="0E101A"/>
          <w:sz w:val="24"/>
          <w:szCs w:val="24"/>
          <w:lang w:eastAsia="en-GB"/>
        </w:rPr>
        <w:t>Could </w:t>
      </w:r>
      <w:r w:rsidRPr="00402D66">
        <w:rPr>
          <w:rFonts w:ascii="Times New Roman" w:eastAsia="Times New Roman" w:hAnsi="Times New Roman" w:cs="Times New Roman"/>
          <w:color w:val="0E101A"/>
          <w:sz w:val="24"/>
          <w:szCs w:val="24"/>
          <w:lang w:eastAsia="en-GB"/>
        </w:rPr>
        <w:t xml:space="preserve">thoughts determine the accountability for the outcome by assigning an external party as a judgment target for the </w:t>
      </w:r>
      <w:proofErr w:type="gramStart"/>
      <w:r w:rsidRPr="00402D66">
        <w:rPr>
          <w:rFonts w:ascii="Times New Roman" w:eastAsia="Times New Roman" w:hAnsi="Times New Roman" w:cs="Times New Roman"/>
          <w:color w:val="0E101A"/>
          <w:sz w:val="24"/>
          <w:szCs w:val="24"/>
          <w:lang w:eastAsia="en-GB"/>
        </w:rPr>
        <w:t>failure.</w:t>
      </w:r>
      <w:proofErr w:type="gramEnd"/>
      <w:r w:rsidRPr="00402D66">
        <w:rPr>
          <w:rFonts w:ascii="Times New Roman" w:eastAsia="Times New Roman" w:hAnsi="Times New Roman" w:cs="Times New Roman"/>
          <w:color w:val="0E101A"/>
          <w:sz w:val="24"/>
          <w:szCs w:val="24"/>
          <w:lang w:eastAsia="en-GB"/>
        </w:rPr>
        <w:t> </w:t>
      </w:r>
      <w:r w:rsidRPr="00402D66">
        <w:rPr>
          <w:rFonts w:ascii="Times New Roman" w:eastAsia="Times New Roman" w:hAnsi="Times New Roman" w:cs="Times New Roman"/>
          <w:i/>
          <w:iCs/>
          <w:color w:val="0E101A"/>
          <w:sz w:val="24"/>
          <w:szCs w:val="24"/>
          <w:lang w:eastAsia="en-GB"/>
        </w:rPr>
        <w:t>Should</w:t>
      </w:r>
      <w:r w:rsidRPr="00402D66">
        <w:rPr>
          <w:rFonts w:ascii="Times New Roman" w:eastAsia="Times New Roman" w:hAnsi="Times New Roman" w:cs="Times New Roman"/>
          <w:color w:val="0E101A"/>
          <w:sz w:val="24"/>
          <w:szCs w:val="24"/>
          <w:lang w:eastAsia="en-GB"/>
        </w:rPr>
        <w:t xml:space="preserve"> thoughts assess justice/injustice by evaluating whether the failure violates any ethical </w:t>
      </w:r>
      <w:proofErr w:type="gramStart"/>
      <w:r w:rsidRPr="00402D66">
        <w:rPr>
          <w:rFonts w:ascii="Times New Roman" w:eastAsia="Times New Roman" w:hAnsi="Times New Roman" w:cs="Times New Roman"/>
          <w:color w:val="0E101A"/>
          <w:sz w:val="24"/>
          <w:szCs w:val="24"/>
          <w:lang w:eastAsia="en-GB"/>
        </w:rPr>
        <w:t>norms.</w:t>
      </w:r>
      <w:proofErr w:type="gramEnd"/>
      <w:r w:rsidRPr="00402D66">
        <w:rPr>
          <w:rFonts w:ascii="Times New Roman" w:eastAsia="Times New Roman" w:hAnsi="Times New Roman" w:cs="Times New Roman"/>
          <w:color w:val="0E101A"/>
          <w:sz w:val="24"/>
          <w:szCs w:val="24"/>
          <w:lang w:eastAsia="en-GB"/>
        </w:rPr>
        <w:t xml:space="preserve"> </w:t>
      </w:r>
      <w:r w:rsidR="009253A2" w:rsidRPr="00402D66">
        <w:rPr>
          <w:rFonts w:ascii="Times New Roman" w:eastAsia="Times New Roman" w:hAnsi="Times New Roman" w:cs="Times New Roman"/>
          <w:color w:val="0E101A"/>
          <w:sz w:val="24"/>
          <w:szCs w:val="24"/>
          <w:lang w:eastAsia="en-GB"/>
        </w:rPr>
        <w:t>Such w</w:t>
      </w:r>
      <w:r w:rsidRPr="00402D66">
        <w:rPr>
          <w:rFonts w:ascii="Times New Roman" w:eastAsia="Times New Roman" w:hAnsi="Times New Roman" w:cs="Times New Roman"/>
          <w:color w:val="0E101A"/>
          <w:sz w:val="24"/>
          <w:szCs w:val="24"/>
          <w:lang w:eastAsia="en-GB"/>
        </w:rPr>
        <w:t>ould, could, and should thoughts discussed in the fairness theory mirror customers’ counterfactual thinking</w:t>
      </w:r>
      <w:r w:rsidR="009C7957" w:rsidRPr="00402D66">
        <w:rPr>
          <w:rFonts w:ascii="Times New Roman" w:eastAsia="Times New Roman" w:hAnsi="Times New Roman" w:cs="Times New Roman"/>
          <w:color w:val="0E101A"/>
          <w:sz w:val="24"/>
          <w:szCs w:val="24"/>
          <w:lang w:eastAsia="en-GB"/>
        </w:rPr>
        <w:t xml:space="preserve">, or a type of mental simulation that highlights the discrepancy between the </w:t>
      </w:r>
      <w:proofErr w:type="gramStart"/>
      <w:r w:rsidR="009C7957" w:rsidRPr="00402D66">
        <w:rPr>
          <w:rFonts w:ascii="Times New Roman" w:eastAsia="Times New Roman" w:hAnsi="Times New Roman" w:cs="Times New Roman"/>
          <w:color w:val="0E101A"/>
          <w:sz w:val="24"/>
          <w:szCs w:val="24"/>
          <w:lang w:eastAsia="en-GB"/>
        </w:rPr>
        <w:t>outcome</w:t>
      </w:r>
      <w:proofErr w:type="gramEnd"/>
      <w:r w:rsidR="009C7957" w:rsidRPr="00402D66">
        <w:rPr>
          <w:rFonts w:ascii="Times New Roman" w:eastAsia="Times New Roman" w:hAnsi="Times New Roman" w:cs="Times New Roman"/>
          <w:color w:val="0E101A"/>
          <w:sz w:val="24"/>
          <w:szCs w:val="24"/>
          <w:lang w:eastAsia="en-GB"/>
        </w:rPr>
        <w:t xml:space="preserve"> that did occur to the out</w:t>
      </w:r>
      <w:r w:rsidR="00495C78" w:rsidRPr="00402D66">
        <w:rPr>
          <w:rFonts w:ascii="Times New Roman" w:eastAsia="Times New Roman" w:hAnsi="Times New Roman" w:cs="Times New Roman"/>
          <w:color w:val="0E101A"/>
          <w:sz w:val="24"/>
          <w:szCs w:val="24"/>
          <w:lang w:eastAsia="en-GB"/>
        </w:rPr>
        <w:t>comes that might have occurred.</w:t>
      </w:r>
    </w:p>
    <w:p w14:paraId="33352610" w14:textId="70900D20" w:rsidR="00DE129B" w:rsidRPr="00402D66" w:rsidRDefault="009C7957" w:rsidP="009C7957">
      <w:pPr>
        <w:spacing w:after="0" w:line="480" w:lineRule="auto"/>
        <w:ind w:firstLine="720"/>
        <w:rPr>
          <w:rFonts w:ascii="Times New Roman" w:hAnsi="Times New Roman" w:cs="Times New Roman"/>
          <w:sz w:val="24"/>
          <w:szCs w:val="24"/>
        </w:rPr>
      </w:pPr>
      <w:r w:rsidRPr="00402D66">
        <w:rPr>
          <w:rFonts w:ascii="Times New Roman" w:eastAsia="Times New Roman" w:hAnsi="Times New Roman" w:cs="Times New Roman"/>
          <w:color w:val="0E101A"/>
          <w:sz w:val="24"/>
          <w:szCs w:val="24"/>
          <w:lang w:eastAsia="en-GB"/>
        </w:rPr>
        <w:t xml:space="preserve">Counterfactual thinking </w:t>
      </w:r>
      <w:r w:rsidR="00DE129B" w:rsidRPr="00402D66">
        <w:rPr>
          <w:rFonts w:ascii="Times New Roman" w:eastAsia="Times New Roman" w:hAnsi="Times New Roman" w:cs="Times New Roman"/>
          <w:color w:val="0E101A"/>
          <w:sz w:val="24"/>
          <w:szCs w:val="24"/>
          <w:lang w:eastAsia="en-GB"/>
        </w:rPr>
        <w:t>drive</w:t>
      </w:r>
      <w:r w:rsidRPr="00402D66">
        <w:rPr>
          <w:rFonts w:ascii="Times New Roman" w:eastAsia="Times New Roman" w:hAnsi="Times New Roman" w:cs="Times New Roman"/>
          <w:color w:val="0E101A"/>
          <w:sz w:val="24"/>
          <w:szCs w:val="24"/>
          <w:lang w:eastAsia="en-GB"/>
        </w:rPr>
        <w:t>s individuals’ negative emotional</w:t>
      </w:r>
      <w:r w:rsidR="00DE129B" w:rsidRPr="00402D66">
        <w:rPr>
          <w:rFonts w:ascii="Times New Roman" w:eastAsia="Times New Roman" w:hAnsi="Times New Roman" w:cs="Times New Roman"/>
          <w:color w:val="0E101A"/>
          <w:sz w:val="24"/>
          <w:szCs w:val="24"/>
          <w:lang w:eastAsia="en-GB"/>
        </w:rPr>
        <w:t xml:space="preserve"> and </w:t>
      </w:r>
      <w:proofErr w:type="spellStart"/>
      <w:r w:rsidR="00DE129B" w:rsidRPr="00402D66">
        <w:rPr>
          <w:rFonts w:ascii="Times New Roman" w:eastAsia="Times New Roman" w:hAnsi="Times New Roman" w:cs="Times New Roman"/>
          <w:color w:val="0E101A"/>
          <w:sz w:val="24"/>
          <w:szCs w:val="24"/>
          <w:lang w:eastAsia="en-GB"/>
        </w:rPr>
        <w:t>behavioral</w:t>
      </w:r>
      <w:proofErr w:type="spellEnd"/>
      <w:r w:rsidR="00DE129B" w:rsidRPr="00402D66">
        <w:rPr>
          <w:rFonts w:ascii="Times New Roman" w:eastAsia="Times New Roman" w:hAnsi="Times New Roman" w:cs="Times New Roman"/>
          <w:color w:val="0E101A"/>
          <w:sz w:val="24"/>
          <w:szCs w:val="24"/>
          <w:lang w:eastAsia="en-GB"/>
        </w:rPr>
        <w:t xml:space="preserve"> responses</w:t>
      </w:r>
      <w:r w:rsidRPr="00402D66">
        <w:rPr>
          <w:rFonts w:ascii="Times New Roman" w:eastAsia="Times New Roman" w:hAnsi="Times New Roman" w:cs="Times New Roman"/>
          <w:color w:val="0E101A"/>
          <w:sz w:val="24"/>
          <w:szCs w:val="24"/>
          <w:lang w:eastAsia="en-GB"/>
        </w:rPr>
        <w:t xml:space="preserve"> to stressful events </w:t>
      </w:r>
      <w:r w:rsidR="00723309" w:rsidRPr="00402D66">
        <w:rPr>
          <w:rFonts w:ascii="Times New Roman" w:hAnsi="Times New Roman" w:cs="Times New Roman"/>
          <w:sz w:val="24"/>
          <w:szCs w:val="24"/>
        </w:rPr>
        <w:fldChar w:fldCharType="begin" w:fldLock="1"/>
      </w:r>
      <w:r w:rsidR="00723309" w:rsidRPr="00402D66">
        <w:rPr>
          <w:rFonts w:ascii="Times New Roman" w:hAnsi="Times New Roman" w:cs="Times New Roman"/>
          <w:sz w:val="24"/>
          <w:szCs w:val="24"/>
        </w:rPr>
        <w:instrText>ADDIN CSL_CITATION { "citationItems" : [ { "id" : "ITEM-1", "itemData" : { "author" : [ { "dropping-particle" : "", "family" : "Park", "given" : "Jeong-Yeol", "non-dropping-particle" : "", "parse-names" : false, "suffix" : "" }, { "dropping-particle" : "", "family" : "Jang", "given" : "SooCheong", "non-dropping-particle" : "", "parse-names" : false, "suffix" : "" } ], "container-title" : "journal of travel research", "id" : "ITEM-1", "issued" : { "date-parts" : [ [ "2016" ] ] }, "page" : "1-14", "title" : "Did I Get the Best Discount? Counterfactual Thinking of Tourism Products Jeong-Yeol", "type" : "article-journal" }, "uris" : [ "http://www.mendeley.com/documents/?uuid=319c3e39-b7e2-3788-a885-e17bbbe7d9fe" ] }, { "id" : "ITEM-2", "itemData" : { "author" : [ { "dropping-particle" : "", "family" : "Roese", "given" : "Neal J", "non-dropping-particle" : "", "parse-names" : false, "suffix" : "" }, { "dropping-particle" : "", "family" : "Olson", "given" : "James M", "non-dropping-particle" : "", "parse-names" : false, "suffix" : "" } ], "id" : "ITEM-2", "issued" : { "date-parts" : [ [ "1997" ] ] }, "title" : "COUNTERFACTUAL THINKING: THE INTERSECTION OF AFFECT AND FUNCTION", "type" : "report" }, "uris" : [ "http://www.mendeley.com/documents/?uuid=0a11c893-78b2-361b-bedd-b90853e2a929" ] } ], "mendeley" : { "formattedCitation" : "(J.-Y. Park and Jang 2016; Roese and Olson 1997)", "manualFormatting" : "(Park and Jang 2016; Roese and Olson 1997)", "plainTextFormattedCitation" : "(J.-Y. Park and Jang 2016; Roese and Olson 1997)", "previouslyFormattedCitation" : "(J.-Y. Park and Jang 2016; Roese and Olson 1997)" }, "properties" : {  }, "schema" : "https://github.com/citation-style-language/schema/raw/master/csl-citation.json" }</w:instrText>
      </w:r>
      <w:r w:rsidR="00723309" w:rsidRPr="00402D66">
        <w:rPr>
          <w:rFonts w:ascii="Times New Roman" w:hAnsi="Times New Roman" w:cs="Times New Roman"/>
          <w:sz w:val="24"/>
          <w:szCs w:val="24"/>
        </w:rPr>
        <w:fldChar w:fldCharType="separate"/>
      </w:r>
      <w:r w:rsidR="00723309" w:rsidRPr="00402D66">
        <w:rPr>
          <w:rFonts w:ascii="Times New Roman" w:hAnsi="Times New Roman" w:cs="Times New Roman"/>
          <w:sz w:val="24"/>
          <w:szCs w:val="24"/>
        </w:rPr>
        <w:t>(Roese and Olson, 1997)</w:t>
      </w:r>
      <w:r w:rsidR="00723309" w:rsidRPr="00402D66">
        <w:rPr>
          <w:rFonts w:ascii="Times New Roman" w:hAnsi="Times New Roman" w:cs="Times New Roman"/>
          <w:sz w:val="24"/>
          <w:szCs w:val="24"/>
        </w:rPr>
        <w:fldChar w:fldCharType="end"/>
      </w:r>
      <w:r w:rsidR="00723309" w:rsidRPr="00402D66">
        <w:rPr>
          <w:rFonts w:ascii="Times New Roman" w:hAnsi="Times New Roman" w:cs="Times New Roman"/>
          <w:sz w:val="24"/>
          <w:szCs w:val="24"/>
        </w:rPr>
        <w:t xml:space="preserve"> </w:t>
      </w:r>
      <w:r w:rsidR="00DE129B" w:rsidRPr="00402D66">
        <w:rPr>
          <w:rFonts w:ascii="Times New Roman" w:eastAsia="Times New Roman" w:hAnsi="Times New Roman" w:cs="Times New Roman"/>
          <w:color w:val="0E101A"/>
          <w:sz w:val="24"/>
          <w:szCs w:val="24"/>
          <w:lang w:eastAsia="en-GB"/>
        </w:rPr>
        <w:t>as a means of understanding what might have been don</w:t>
      </w:r>
      <w:r w:rsidRPr="00402D66">
        <w:rPr>
          <w:rFonts w:ascii="Times New Roman" w:eastAsia="Times New Roman" w:hAnsi="Times New Roman" w:cs="Times New Roman"/>
          <w:color w:val="0E101A"/>
          <w:sz w:val="24"/>
          <w:szCs w:val="24"/>
          <w:lang w:eastAsia="en-GB"/>
        </w:rPr>
        <w:t xml:space="preserve">e to avoid the adverse outcome </w:t>
      </w:r>
      <w:r w:rsidR="00DE129B" w:rsidRPr="00402D66">
        <w:rPr>
          <w:rFonts w:ascii="Times New Roman" w:eastAsia="Times New Roman" w:hAnsi="Times New Roman" w:cs="Times New Roman"/>
          <w:color w:val="0E101A"/>
          <w:sz w:val="24"/>
          <w:szCs w:val="24"/>
          <w:lang w:eastAsia="en-GB"/>
        </w:rPr>
        <w:t>(Page and Colby, 2003; Wang </w:t>
      </w:r>
      <w:r w:rsidR="00DE129B" w:rsidRPr="00402D66">
        <w:rPr>
          <w:rFonts w:ascii="Times New Roman" w:eastAsia="Times New Roman" w:hAnsi="Times New Roman" w:cs="Times New Roman"/>
          <w:i/>
          <w:iCs/>
          <w:color w:val="0E101A"/>
          <w:sz w:val="24"/>
          <w:szCs w:val="24"/>
          <w:lang w:eastAsia="en-GB"/>
        </w:rPr>
        <w:t>et al.,</w:t>
      </w:r>
      <w:r w:rsidR="00DE129B" w:rsidRPr="00402D66">
        <w:rPr>
          <w:rFonts w:ascii="Times New Roman" w:eastAsia="Times New Roman" w:hAnsi="Times New Roman" w:cs="Times New Roman"/>
          <w:color w:val="0E101A"/>
          <w:sz w:val="24"/>
          <w:szCs w:val="24"/>
          <w:lang w:eastAsia="en-GB"/>
        </w:rPr>
        <w:t> 2017)</w:t>
      </w:r>
      <w:r w:rsidRPr="00402D66">
        <w:rPr>
          <w:rFonts w:ascii="Times New Roman" w:hAnsi="Times New Roman" w:cs="Times New Roman"/>
          <w:sz w:val="24"/>
          <w:szCs w:val="24"/>
        </w:rPr>
        <w:t xml:space="preserve">. </w:t>
      </w:r>
      <w:r w:rsidR="00DE129B" w:rsidRPr="00402D66">
        <w:rPr>
          <w:rFonts w:ascii="Times New Roman" w:hAnsi="Times New Roman" w:cs="Times New Roman"/>
          <w:color w:val="000000" w:themeColor="text1"/>
          <w:sz w:val="24"/>
          <w:szCs w:val="24"/>
        </w:rPr>
        <w:t xml:space="preserve">Marketing research has started to examine counterfactual thinking </w:t>
      </w:r>
      <w:r w:rsidR="00DE129B" w:rsidRPr="00402D66">
        <w:rPr>
          <w:rFonts w:ascii="Times New Roman" w:eastAsia="Times New Roman" w:hAnsi="Times New Roman" w:cs="Times New Roman"/>
          <w:color w:val="0E101A"/>
          <w:sz w:val="24"/>
          <w:szCs w:val="24"/>
          <w:lang w:eastAsia="en-GB"/>
        </w:rPr>
        <w:t xml:space="preserve">as a cognitive frame </w:t>
      </w:r>
      <w:r w:rsidRPr="00402D66">
        <w:rPr>
          <w:rFonts w:ascii="Times New Roman" w:eastAsia="Times New Roman" w:hAnsi="Times New Roman" w:cs="Times New Roman"/>
          <w:color w:val="0E101A"/>
          <w:sz w:val="24"/>
          <w:szCs w:val="24"/>
          <w:lang w:eastAsia="en-GB"/>
        </w:rPr>
        <w:t xml:space="preserve">in response to </w:t>
      </w:r>
      <w:r w:rsidR="00DE129B" w:rsidRPr="00402D66">
        <w:rPr>
          <w:rFonts w:ascii="Times New Roman" w:eastAsia="Times New Roman" w:hAnsi="Times New Roman" w:cs="Times New Roman"/>
          <w:color w:val="0E101A"/>
          <w:sz w:val="24"/>
          <w:szCs w:val="24"/>
          <w:lang w:eastAsia="en-GB"/>
        </w:rPr>
        <w:lastRenderedPageBreak/>
        <w:t>service failure</w:t>
      </w:r>
      <w:r w:rsidRPr="00402D66">
        <w:rPr>
          <w:rFonts w:ascii="Times New Roman" w:eastAsia="Times New Roman" w:hAnsi="Times New Roman" w:cs="Times New Roman"/>
          <w:color w:val="0E101A"/>
          <w:sz w:val="24"/>
          <w:szCs w:val="24"/>
          <w:lang w:eastAsia="en-GB"/>
        </w:rPr>
        <w:t>s</w:t>
      </w:r>
      <w:r w:rsidR="00DE129B" w:rsidRPr="00402D66">
        <w:rPr>
          <w:rFonts w:ascii="Times New Roman" w:eastAsia="Times New Roman" w:hAnsi="Times New Roman" w:cs="Times New Roman"/>
          <w:color w:val="0E101A"/>
          <w:sz w:val="24"/>
          <w:szCs w:val="24"/>
          <w:lang w:eastAsia="en-GB"/>
        </w:rPr>
        <w:t xml:space="preserve"> because </w:t>
      </w:r>
      <w:r w:rsidRPr="00402D66">
        <w:rPr>
          <w:rFonts w:ascii="Times New Roman" w:eastAsia="Times New Roman" w:hAnsi="Times New Roman" w:cs="Times New Roman"/>
          <w:color w:val="0E101A"/>
          <w:sz w:val="24"/>
          <w:szCs w:val="24"/>
          <w:lang w:eastAsia="en-GB"/>
        </w:rPr>
        <w:t>it</w:t>
      </w:r>
      <w:r w:rsidR="00DE129B" w:rsidRPr="00402D66">
        <w:rPr>
          <w:rFonts w:ascii="Times New Roman" w:eastAsia="Times New Roman" w:hAnsi="Times New Roman" w:cs="Times New Roman"/>
          <w:color w:val="0E101A"/>
          <w:sz w:val="24"/>
          <w:szCs w:val="24"/>
          <w:lang w:eastAsia="en-GB"/>
        </w:rPr>
        <w:t xml:space="preserve"> makes customers think more about the unexpected results versus possible alternatives (McColl-Kennedy and Sparks, 2003)</w:t>
      </w:r>
      <w:r w:rsidRPr="00402D66">
        <w:rPr>
          <w:rFonts w:ascii="Times New Roman" w:eastAsia="Times New Roman" w:hAnsi="Times New Roman" w:cs="Times New Roman"/>
          <w:color w:val="0E101A"/>
          <w:sz w:val="24"/>
          <w:szCs w:val="24"/>
          <w:lang w:eastAsia="en-GB"/>
        </w:rPr>
        <w:t xml:space="preserve">. This line of research finds that </w:t>
      </w:r>
      <w:r w:rsidR="00DE129B" w:rsidRPr="00402D66">
        <w:rPr>
          <w:rFonts w:ascii="Times New Roman" w:eastAsia="Times New Roman" w:hAnsi="Times New Roman" w:cs="Times New Roman"/>
          <w:color w:val="0E101A"/>
          <w:sz w:val="24"/>
          <w:szCs w:val="24"/>
          <w:lang w:eastAsia="en-GB"/>
        </w:rPr>
        <w:t>failed service delivery</w:t>
      </w:r>
      <w:r w:rsidRPr="00402D66">
        <w:rPr>
          <w:rFonts w:ascii="Times New Roman" w:eastAsia="Times New Roman" w:hAnsi="Times New Roman" w:cs="Times New Roman"/>
          <w:color w:val="0E101A"/>
          <w:sz w:val="24"/>
          <w:szCs w:val="24"/>
          <w:lang w:eastAsia="en-GB"/>
        </w:rPr>
        <w:t xml:space="preserve"> (i.e., failures in delivering service and meeting fair exchange expectations)</w:t>
      </w:r>
      <w:r w:rsidR="00872DD6" w:rsidRPr="00402D66">
        <w:rPr>
          <w:rFonts w:ascii="Times New Roman" w:eastAsia="Times New Roman" w:hAnsi="Times New Roman" w:cs="Times New Roman"/>
          <w:color w:val="0E101A"/>
          <w:sz w:val="24"/>
          <w:szCs w:val="24"/>
          <w:lang w:eastAsia="en-GB"/>
        </w:rPr>
        <w:t xml:space="preserve"> </w:t>
      </w:r>
      <w:r w:rsidR="00DE129B" w:rsidRPr="00402D66">
        <w:rPr>
          <w:rFonts w:ascii="Times New Roman" w:eastAsia="Times New Roman" w:hAnsi="Times New Roman" w:cs="Times New Roman"/>
          <w:color w:val="0E101A"/>
          <w:sz w:val="24"/>
          <w:szCs w:val="24"/>
          <w:lang w:eastAsia="en-GB"/>
        </w:rPr>
        <w:t xml:space="preserve">generally and more severe delivery failures specifically </w:t>
      </w:r>
      <w:r w:rsidR="00872DD6" w:rsidRPr="00402D66">
        <w:rPr>
          <w:rFonts w:ascii="Times New Roman" w:eastAsia="Times New Roman" w:hAnsi="Times New Roman" w:cs="Times New Roman"/>
          <w:color w:val="0E101A"/>
          <w:sz w:val="24"/>
          <w:szCs w:val="24"/>
          <w:lang w:eastAsia="en-GB"/>
        </w:rPr>
        <w:t>are</w:t>
      </w:r>
      <w:r w:rsidR="00DE129B" w:rsidRPr="00402D66">
        <w:rPr>
          <w:rFonts w:ascii="Times New Roman" w:eastAsia="Times New Roman" w:hAnsi="Times New Roman" w:cs="Times New Roman"/>
          <w:color w:val="0E101A"/>
          <w:sz w:val="24"/>
          <w:szCs w:val="24"/>
          <w:lang w:eastAsia="en-GB"/>
        </w:rPr>
        <w:t xml:space="preserve"> important triggers of counterfactual thinking (Cha</w:t>
      </w:r>
      <w:r w:rsidR="003E218B">
        <w:rPr>
          <w:rFonts w:ascii="Times New Roman" w:eastAsia="Times New Roman" w:hAnsi="Times New Roman" w:cs="Times New Roman"/>
          <w:color w:val="0E101A"/>
          <w:sz w:val="24"/>
          <w:szCs w:val="24"/>
          <w:lang w:eastAsia="en-GB"/>
        </w:rPr>
        <w:t>n</w:t>
      </w:r>
      <w:r w:rsidR="00DE129B" w:rsidRPr="00402D66">
        <w:rPr>
          <w:rFonts w:ascii="Times New Roman" w:eastAsia="Times New Roman" w:hAnsi="Times New Roman" w:cs="Times New Roman"/>
          <w:color w:val="0E101A"/>
          <w:sz w:val="24"/>
          <w:szCs w:val="24"/>
          <w:lang w:eastAsia="en-GB"/>
        </w:rPr>
        <w:t xml:space="preserve"> and Ngai</w:t>
      </w:r>
      <w:r w:rsidR="00872DD6" w:rsidRPr="00402D66">
        <w:rPr>
          <w:rFonts w:ascii="Times New Roman" w:eastAsia="Times New Roman" w:hAnsi="Times New Roman" w:cs="Times New Roman"/>
          <w:color w:val="0E101A"/>
          <w:sz w:val="24"/>
          <w:szCs w:val="24"/>
          <w:lang w:eastAsia="en-GB"/>
        </w:rPr>
        <w:t>,</w:t>
      </w:r>
      <w:r w:rsidR="00DE129B" w:rsidRPr="00402D66">
        <w:rPr>
          <w:rFonts w:ascii="Times New Roman" w:eastAsia="Times New Roman" w:hAnsi="Times New Roman" w:cs="Times New Roman"/>
          <w:color w:val="0E101A"/>
          <w:sz w:val="24"/>
          <w:szCs w:val="24"/>
          <w:lang w:eastAsia="en-GB"/>
        </w:rPr>
        <w:t xml:space="preserve"> 2010; </w:t>
      </w:r>
      <w:proofErr w:type="spellStart"/>
      <w:r w:rsidR="00DE129B" w:rsidRPr="00402D66">
        <w:rPr>
          <w:rFonts w:ascii="Times New Roman" w:eastAsia="Times New Roman" w:hAnsi="Times New Roman" w:cs="Times New Roman"/>
          <w:color w:val="0E101A"/>
          <w:sz w:val="24"/>
          <w:szCs w:val="24"/>
          <w:lang w:eastAsia="en-GB"/>
        </w:rPr>
        <w:t>Nicklin</w:t>
      </w:r>
      <w:proofErr w:type="spellEnd"/>
      <w:r w:rsidR="00DE129B" w:rsidRPr="00402D66">
        <w:rPr>
          <w:rFonts w:ascii="Times New Roman" w:eastAsia="Times New Roman" w:hAnsi="Times New Roman" w:cs="Times New Roman"/>
          <w:color w:val="0E101A"/>
          <w:sz w:val="24"/>
          <w:szCs w:val="24"/>
          <w:lang w:eastAsia="en-GB"/>
        </w:rPr>
        <w:t xml:space="preserve"> </w:t>
      </w:r>
      <w:r w:rsidR="00DE129B" w:rsidRPr="00402D66">
        <w:rPr>
          <w:rFonts w:ascii="Times New Roman" w:eastAsia="Times New Roman" w:hAnsi="Times New Roman" w:cs="Times New Roman"/>
          <w:i/>
          <w:color w:val="0E101A"/>
          <w:sz w:val="24"/>
          <w:szCs w:val="24"/>
          <w:lang w:eastAsia="en-GB"/>
        </w:rPr>
        <w:t>et al.</w:t>
      </w:r>
      <w:r w:rsidR="00872DD6" w:rsidRPr="00402D66">
        <w:rPr>
          <w:rFonts w:ascii="Times New Roman" w:eastAsia="Times New Roman" w:hAnsi="Times New Roman" w:cs="Times New Roman"/>
          <w:color w:val="0E101A"/>
          <w:sz w:val="24"/>
          <w:szCs w:val="24"/>
          <w:lang w:eastAsia="en-GB"/>
        </w:rPr>
        <w:t>,</w:t>
      </w:r>
      <w:r w:rsidR="00DE129B" w:rsidRPr="00402D66">
        <w:rPr>
          <w:rFonts w:ascii="Times New Roman" w:eastAsia="Times New Roman" w:hAnsi="Times New Roman" w:cs="Times New Roman"/>
          <w:color w:val="0E101A"/>
          <w:sz w:val="24"/>
          <w:szCs w:val="24"/>
          <w:lang w:eastAsia="en-GB"/>
        </w:rPr>
        <w:t xml:space="preserve"> 2011; Sparks, 2002; Sparks and </w:t>
      </w:r>
      <w:proofErr w:type="spellStart"/>
      <w:r w:rsidR="00DE129B" w:rsidRPr="00402D66">
        <w:rPr>
          <w:rFonts w:ascii="Times New Roman" w:eastAsia="Times New Roman" w:hAnsi="Times New Roman" w:cs="Times New Roman"/>
          <w:color w:val="0E101A"/>
          <w:sz w:val="24"/>
          <w:szCs w:val="24"/>
          <w:lang w:eastAsia="en-GB"/>
        </w:rPr>
        <w:t>Fredline</w:t>
      </w:r>
      <w:proofErr w:type="spellEnd"/>
      <w:r w:rsidR="00872DD6" w:rsidRPr="00402D66">
        <w:rPr>
          <w:rFonts w:ascii="Times New Roman" w:eastAsia="Times New Roman" w:hAnsi="Times New Roman" w:cs="Times New Roman"/>
          <w:color w:val="0E101A"/>
          <w:sz w:val="24"/>
          <w:szCs w:val="24"/>
          <w:lang w:eastAsia="en-GB"/>
        </w:rPr>
        <w:t>,</w:t>
      </w:r>
      <w:r w:rsidR="00DE129B" w:rsidRPr="00402D66">
        <w:rPr>
          <w:rFonts w:ascii="Times New Roman" w:eastAsia="Times New Roman" w:hAnsi="Times New Roman" w:cs="Times New Roman"/>
          <w:color w:val="0E101A"/>
          <w:sz w:val="24"/>
          <w:szCs w:val="24"/>
          <w:lang w:eastAsia="en-GB"/>
        </w:rPr>
        <w:t xml:space="preserve"> 2007; </w:t>
      </w:r>
      <w:r w:rsidR="00DE129B" w:rsidRPr="00402D66">
        <w:rPr>
          <w:rFonts w:ascii="Times New Roman" w:hAnsi="Times New Roman" w:cs="Times New Roman"/>
          <w:sz w:val="24"/>
          <w:szCs w:val="24"/>
          <w:lang w:val="en-US"/>
        </w:rPr>
        <w:t xml:space="preserve">see Table 1 for a summary of </w:t>
      </w:r>
      <w:r w:rsidR="00872DD6" w:rsidRPr="00402D66">
        <w:rPr>
          <w:rFonts w:ascii="Times New Roman" w:hAnsi="Times New Roman" w:cs="Times New Roman"/>
          <w:sz w:val="24"/>
          <w:szCs w:val="24"/>
          <w:lang w:val="en-US"/>
        </w:rPr>
        <w:t>prior research</w:t>
      </w:r>
      <w:r w:rsidR="00DE129B" w:rsidRPr="00402D66">
        <w:rPr>
          <w:rFonts w:ascii="Times New Roman" w:hAnsi="Times New Roman" w:cs="Times New Roman"/>
          <w:sz w:val="24"/>
          <w:szCs w:val="24"/>
          <w:lang w:val="en-US"/>
        </w:rPr>
        <w:t xml:space="preserve"> on counterfactual thinking</w:t>
      </w:r>
      <w:r w:rsidR="00495C78" w:rsidRPr="00402D66">
        <w:rPr>
          <w:rFonts w:ascii="Times New Roman" w:hAnsi="Times New Roman" w:cs="Times New Roman"/>
          <w:sz w:val="24"/>
          <w:szCs w:val="24"/>
          <w:lang w:val="en-US"/>
        </w:rPr>
        <w:t xml:space="preserve"> in marketing research</w:t>
      </w:r>
      <w:r w:rsidR="00DE129B" w:rsidRPr="00402D66">
        <w:rPr>
          <w:rFonts w:ascii="Times New Roman" w:eastAsia="Times New Roman" w:hAnsi="Times New Roman" w:cs="Times New Roman"/>
          <w:color w:val="0E101A"/>
          <w:sz w:val="24"/>
          <w:szCs w:val="24"/>
          <w:lang w:eastAsia="en-GB"/>
        </w:rPr>
        <w:t>); yet, it remains unclear whether failed recovery – an increasingly growing phenomenon (</w:t>
      </w:r>
      <w:proofErr w:type="spellStart"/>
      <w:r w:rsidR="00DE129B" w:rsidRPr="00402D66">
        <w:rPr>
          <w:rFonts w:ascii="Times New Roman" w:eastAsia="Times New Roman" w:hAnsi="Times New Roman" w:cs="Times New Roman"/>
          <w:color w:val="0E101A"/>
          <w:sz w:val="24"/>
          <w:szCs w:val="24"/>
          <w:lang w:eastAsia="en-GB"/>
        </w:rPr>
        <w:t>Khamitov</w:t>
      </w:r>
      <w:proofErr w:type="spellEnd"/>
      <w:r w:rsidR="00DE129B" w:rsidRPr="00402D66">
        <w:rPr>
          <w:rFonts w:ascii="Times New Roman" w:eastAsia="Times New Roman" w:hAnsi="Times New Roman" w:cs="Times New Roman"/>
          <w:color w:val="0E101A"/>
          <w:sz w:val="24"/>
          <w:szCs w:val="24"/>
          <w:lang w:eastAsia="en-GB"/>
        </w:rPr>
        <w:t xml:space="preserve"> </w:t>
      </w:r>
      <w:r w:rsidR="00DE129B" w:rsidRPr="00402D66">
        <w:rPr>
          <w:rFonts w:ascii="Times New Roman" w:eastAsia="Times New Roman" w:hAnsi="Times New Roman" w:cs="Times New Roman"/>
          <w:i/>
          <w:color w:val="0E101A"/>
          <w:sz w:val="24"/>
          <w:szCs w:val="24"/>
          <w:lang w:eastAsia="en-GB"/>
        </w:rPr>
        <w:t>et al</w:t>
      </w:r>
      <w:r w:rsidR="00DE129B" w:rsidRPr="00402D66">
        <w:rPr>
          <w:rFonts w:ascii="Times New Roman" w:eastAsia="Times New Roman" w:hAnsi="Times New Roman" w:cs="Times New Roman"/>
          <w:color w:val="0E101A"/>
          <w:sz w:val="24"/>
          <w:szCs w:val="24"/>
          <w:lang w:eastAsia="en-GB"/>
        </w:rPr>
        <w:t>.</w:t>
      </w:r>
      <w:r w:rsidR="00872DD6" w:rsidRPr="00402D66">
        <w:rPr>
          <w:rFonts w:ascii="Times New Roman" w:eastAsia="Times New Roman" w:hAnsi="Times New Roman" w:cs="Times New Roman"/>
          <w:color w:val="0E101A"/>
          <w:sz w:val="24"/>
          <w:szCs w:val="24"/>
          <w:lang w:eastAsia="en-GB"/>
        </w:rPr>
        <w:t>,</w:t>
      </w:r>
      <w:r w:rsidR="00DE129B" w:rsidRPr="00402D66">
        <w:rPr>
          <w:rFonts w:ascii="Times New Roman" w:eastAsia="Times New Roman" w:hAnsi="Times New Roman" w:cs="Times New Roman"/>
          <w:color w:val="0E101A"/>
          <w:sz w:val="24"/>
          <w:szCs w:val="24"/>
          <w:lang w:eastAsia="en-GB"/>
        </w:rPr>
        <w:t xml:space="preserve"> 2020) </w:t>
      </w:r>
      <w:r w:rsidR="009253A2" w:rsidRPr="00402D66">
        <w:rPr>
          <w:rFonts w:ascii="Times New Roman" w:eastAsia="Times New Roman" w:hAnsi="Times New Roman" w:cs="Times New Roman"/>
          <w:color w:val="0E101A"/>
          <w:sz w:val="24"/>
          <w:szCs w:val="24"/>
          <w:lang w:eastAsia="en-GB"/>
        </w:rPr>
        <w:t>–</w:t>
      </w:r>
      <w:r w:rsidR="00DE129B" w:rsidRPr="00402D66">
        <w:rPr>
          <w:rFonts w:ascii="Times New Roman" w:eastAsia="Times New Roman" w:hAnsi="Times New Roman" w:cs="Times New Roman"/>
          <w:color w:val="0E101A"/>
          <w:sz w:val="24"/>
          <w:szCs w:val="24"/>
          <w:lang w:eastAsia="en-GB"/>
        </w:rPr>
        <w:t xml:space="preserve"> can further contribute to increased counterfactual thinking beyond the identified effects of failed service delivery and its severity. </w:t>
      </w:r>
    </w:p>
    <w:p w14:paraId="682F6397" w14:textId="2A237C40" w:rsidR="003D0E16" w:rsidRDefault="00DE129B" w:rsidP="003D0E16">
      <w:pPr>
        <w:spacing w:after="0" w:line="480" w:lineRule="auto"/>
        <w:ind w:firstLine="720"/>
        <w:rPr>
          <w:rFonts w:ascii="Times New Roman" w:eastAsia="Times New Roman" w:hAnsi="Times New Roman" w:cs="Times New Roman"/>
          <w:color w:val="0E101A"/>
          <w:sz w:val="24"/>
          <w:szCs w:val="24"/>
          <w:lang w:eastAsia="en-GB"/>
        </w:rPr>
      </w:pPr>
      <w:r w:rsidRPr="00402D66">
        <w:rPr>
          <w:rFonts w:ascii="Times New Roman" w:hAnsi="Times New Roman" w:cs="Times New Roman"/>
          <w:color w:val="000000" w:themeColor="text1"/>
          <w:sz w:val="24"/>
          <w:szCs w:val="24"/>
        </w:rPr>
        <w:t xml:space="preserve">Similar to </w:t>
      </w:r>
      <w:r w:rsidR="00C13531">
        <w:rPr>
          <w:rFonts w:ascii="Times New Roman" w:hAnsi="Times New Roman" w:cs="Times New Roman"/>
          <w:color w:val="000000" w:themeColor="text1"/>
          <w:sz w:val="24"/>
          <w:szCs w:val="24"/>
        </w:rPr>
        <w:t xml:space="preserve">the </w:t>
      </w:r>
      <w:r w:rsidRPr="00402D66">
        <w:rPr>
          <w:rFonts w:ascii="Times New Roman" w:hAnsi="Times New Roman" w:cs="Times New Roman"/>
          <w:color w:val="000000" w:themeColor="text1"/>
          <w:sz w:val="24"/>
          <w:szCs w:val="24"/>
        </w:rPr>
        <w:t xml:space="preserve">detrimental effects of counterfactual thinking in </w:t>
      </w:r>
      <w:r w:rsidR="00872DD6" w:rsidRPr="00402D66">
        <w:rPr>
          <w:rFonts w:ascii="Times New Roman" w:hAnsi="Times New Roman" w:cs="Times New Roman"/>
          <w:color w:val="000000" w:themeColor="text1"/>
          <w:sz w:val="24"/>
          <w:szCs w:val="24"/>
        </w:rPr>
        <w:t>interpersonal relationships</w:t>
      </w:r>
      <w:r w:rsidRPr="00402D66">
        <w:rPr>
          <w:rFonts w:ascii="Times New Roman" w:hAnsi="Times New Roman" w:cs="Times New Roman"/>
          <w:color w:val="000000" w:themeColor="text1"/>
          <w:sz w:val="24"/>
          <w:szCs w:val="24"/>
        </w:rPr>
        <w:t xml:space="preserve">, </w:t>
      </w:r>
      <w:r w:rsidRPr="00402D66">
        <w:rPr>
          <w:rFonts w:ascii="Times New Roman" w:eastAsia="Times New Roman" w:hAnsi="Times New Roman" w:cs="Times New Roman"/>
          <w:color w:val="0E101A"/>
          <w:sz w:val="24"/>
          <w:szCs w:val="24"/>
        </w:rPr>
        <w:t>customer counterfactual thinking impacts customer-firm outcomes</w:t>
      </w:r>
      <w:r w:rsidR="00C13531">
        <w:rPr>
          <w:rFonts w:ascii="Times New Roman" w:eastAsia="Times New Roman" w:hAnsi="Times New Roman" w:cs="Times New Roman"/>
          <w:color w:val="0E101A"/>
          <w:sz w:val="24"/>
          <w:szCs w:val="24"/>
        </w:rPr>
        <w:t xml:space="preserve">. It </w:t>
      </w:r>
      <w:r w:rsidR="00872DD6" w:rsidRPr="00402D66">
        <w:rPr>
          <w:rFonts w:ascii="Times New Roman" w:eastAsia="Times New Roman" w:hAnsi="Times New Roman" w:cs="Times New Roman"/>
          <w:color w:val="0E101A"/>
          <w:sz w:val="24"/>
          <w:szCs w:val="24"/>
        </w:rPr>
        <w:t>decreases</w:t>
      </w:r>
      <w:r w:rsidRPr="00402D66">
        <w:rPr>
          <w:rFonts w:ascii="Times New Roman" w:eastAsia="Times New Roman" w:hAnsi="Times New Roman" w:cs="Times New Roman"/>
          <w:color w:val="0E101A"/>
          <w:sz w:val="24"/>
          <w:szCs w:val="24"/>
        </w:rPr>
        <w:t xml:space="preserve"> satisfaction</w:t>
      </w:r>
      <w:r w:rsidR="0035699E" w:rsidRPr="00402D66">
        <w:rPr>
          <w:rFonts w:ascii="Times New Roman" w:eastAsia="Times New Roman" w:hAnsi="Times New Roman" w:cs="Times New Roman"/>
          <w:color w:val="0E101A"/>
          <w:sz w:val="24"/>
          <w:szCs w:val="24"/>
        </w:rPr>
        <w:t xml:space="preserve"> </w:t>
      </w:r>
      <w:r w:rsidRPr="00402D66">
        <w:rPr>
          <w:rFonts w:ascii="Times New Roman" w:eastAsia="Times New Roman" w:hAnsi="Times New Roman" w:cs="Times New Roman"/>
          <w:color w:val="0E101A"/>
          <w:sz w:val="24"/>
          <w:szCs w:val="24"/>
        </w:rPr>
        <w:t>(</w:t>
      </w:r>
      <w:proofErr w:type="spellStart"/>
      <w:r w:rsidRPr="00402D66">
        <w:rPr>
          <w:rFonts w:ascii="Times New Roman" w:eastAsia="Times New Roman" w:hAnsi="Times New Roman" w:cs="Times New Roman"/>
          <w:color w:val="0E101A"/>
          <w:sz w:val="24"/>
          <w:szCs w:val="24"/>
        </w:rPr>
        <w:t>Galinsky</w:t>
      </w:r>
      <w:proofErr w:type="spellEnd"/>
      <w:r w:rsidRPr="00402D66">
        <w:rPr>
          <w:rFonts w:ascii="Times New Roman" w:eastAsia="Times New Roman" w:hAnsi="Times New Roman" w:cs="Times New Roman"/>
          <w:color w:val="0E101A"/>
          <w:sz w:val="24"/>
          <w:szCs w:val="24"/>
        </w:rPr>
        <w:t xml:space="preserve"> </w:t>
      </w:r>
      <w:r w:rsidRPr="00402D66">
        <w:rPr>
          <w:rFonts w:ascii="Times New Roman" w:eastAsia="Times New Roman" w:hAnsi="Times New Roman" w:cs="Times New Roman"/>
          <w:i/>
          <w:color w:val="0E101A"/>
          <w:sz w:val="24"/>
          <w:szCs w:val="24"/>
        </w:rPr>
        <w:t>et al.</w:t>
      </w:r>
      <w:r w:rsidR="00872DD6" w:rsidRPr="00402D66">
        <w:rPr>
          <w:rFonts w:ascii="Times New Roman" w:eastAsia="Times New Roman" w:hAnsi="Times New Roman" w:cs="Times New Roman"/>
          <w:color w:val="0E101A"/>
          <w:sz w:val="24"/>
          <w:szCs w:val="24"/>
        </w:rPr>
        <w:t>,</w:t>
      </w:r>
      <w:r w:rsidRPr="00402D66">
        <w:rPr>
          <w:rFonts w:ascii="Times New Roman" w:eastAsia="Times New Roman" w:hAnsi="Times New Roman" w:cs="Times New Roman"/>
          <w:color w:val="0E101A"/>
          <w:sz w:val="24"/>
          <w:szCs w:val="24"/>
        </w:rPr>
        <w:t xml:space="preserve"> </w:t>
      </w:r>
      <w:r w:rsidRPr="00402D66">
        <w:rPr>
          <w:rFonts w:ascii="Times New Roman" w:eastAsia="Times New Roman" w:hAnsi="Times New Roman" w:cs="Times New Roman"/>
          <w:sz w:val="24"/>
          <w:szCs w:val="24"/>
        </w:rPr>
        <w:t>20</w:t>
      </w:r>
      <w:r w:rsidR="00A36F04" w:rsidRPr="00402D66">
        <w:rPr>
          <w:rFonts w:ascii="Times New Roman" w:eastAsia="Times New Roman" w:hAnsi="Times New Roman" w:cs="Times New Roman"/>
          <w:sz w:val="24"/>
          <w:szCs w:val="24"/>
        </w:rPr>
        <w:t>02</w:t>
      </w:r>
      <w:r w:rsidRPr="00402D66">
        <w:rPr>
          <w:rFonts w:ascii="Times New Roman" w:eastAsia="Times New Roman" w:hAnsi="Times New Roman" w:cs="Times New Roman"/>
          <w:sz w:val="24"/>
          <w:szCs w:val="24"/>
        </w:rPr>
        <w:t xml:space="preserve">; Yoon </w:t>
      </w:r>
      <w:r w:rsidR="00872DD6" w:rsidRPr="00402D66">
        <w:rPr>
          <w:rFonts w:ascii="Times New Roman" w:eastAsia="Times New Roman" w:hAnsi="Times New Roman" w:cs="Times New Roman"/>
          <w:sz w:val="24"/>
          <w:szCs w:val="24"/>
        </w:rPr>
        <w:t>and</w:t>
      </w:r>
      <w:r w:rsidRPr="00402D66">
        <w:rPr>
          <w:rFonts w:ascii="Times New Roman" w:eastAsia="Times New Roman" w:hAnsi="Times New Roman" w:cs="Times New Roman"/>
          <w:sz w:val="24"/>
          <w:szCs w:val="24"/>
        </w:rPr>
        <w:t xml:space="preserve"> Vargas</w:t>
      </w:r>
      <w:r w:rsidR="00872DD6" w:rsidRPr="00402D66">
        <w:rPr>
          <w:rFonts w:ascii="Times New Roman" w:eastAsia="Times New Roman" w:hAnsi="Times New Roman" w:cs="Times New Roman"/>
          <w:sz w:val="24"/>
          <w:szCs w:val="24"/>
        </w:rPr>
        <w:t>, 2010), increases</w:t>
      </w:r>
      <w:r w:rsidRPr="00402D66">
        <w:rPr>
          <w:rFonts w:ascii="Times New Roman" w:eastAsia="Times New Roman" w:hAnsi="Times New Roman" w:cs="Times New Roman"/>
          <w:sz w:val="24"/>
          <w:szCs w:val="24"/>
        </w:rPr>
        <w:t xml:space="preserve"> anger (</w:t>
      </w:r>
      <w:r w:rsidRPr="00402D66">
        <w:rPr>
          <w:rFonts w:ascii="Times New Roman" w:eastAsia="Times New Roman" w:hAnsi="Times New Roman" w:cs="Times New Roman"/>
          <w:sz w:val="24"/>
          <w:szCs w:val="24"/>
          <w:lang w:eastAsia="en-GB"/>
        </w:rPr>
        <w:t>McColl-Kennedy and Sparks</w:t>
      </w:r>
      <w:r w:rsidR="00872DD6" w:rsidRPr="00402D66">
        <w:rPr>
          <w:rFonts w:ascii="Times New Roman" w:eastAsia="Times New Roman" w:hAnsi="Times New Roman" w:cs="Times New Roman"/>
          <w:sz w:val="24"/>
          <w:szCs w:val="24"/>
          <w:lang w:eastAsia="en-GB"/>
        </w:rPr>
        <w:t>,</w:t>
      </w:r>
      <w:r w:rsidRPr="00402D66">
        <w:rPr>
          <w:rFonts w:ascii="Times New Roman" w:eastAsia="Times New Roman" w:hAnsi="Times New Roman" w:cs="Times New Roman"/>
          <w:sz w:val="24"/>
          <w:szCs w:val="24"/>
          <w:lang w:eastAsia="en-GB"/>
        </w:rPr>
        <w:t xml:space="preserve"> 2003; </w:t>
      </w:r>
      <w:r w:rsidRPr="00402D66">
        <w:rPr>
          <w:rFonts w:ascii="Times New Roman" w:eastAsia="Times New Roman" w:hAnsi="Times New Roman" w:cs="Times New Roman"/>
          <w:sz w:val="24"/>
          <w:szCs w:val="24"/>
        </w:rPr>
        <w:t>Sparks</w:t>
      </w:r>
      <w:r w:rsidR="00872DD6" w:rsidRPr="00402D66">
        <w:rPr>
          <w:rFonts w:ascii="Times New Roman" w:eastAsia="Times New Roman" w:hAnsi="Times New Roman" w:cs="Times New Roman"/>
          <w:sz w:val="24"/>
          <w:szCs w:val="24"/>
        </w:rPr>
        <w:t>, 2002</w:t>
      </w:r>
      <w:r w:rsidRPr="00402D66">
        <w:rPr>
          <w:rFonts w:ascii="Times New Roman" w:eastAsia="Times New Roman" w:hAnsi="Times New Roman" w:cs="Times New Roman"/>
          <w:sz w:val="24"/>
          <w:szCs w:val="24"/>
          <w:lang w:eastAsia="en-GB"/>
        </w:rPr>
        <w:t>)</w:t>
      </w:r>
      <w:r w:rsidR="00C13531">
        <w:rPr>
          <w:rFonts w:ascii="Times New Roman" w:eastAsia="Times New Roman" w:hAnsi="Times New Roman" w:cs="Times New Roman"/>
          <w:sz w:val="24"/>
          <w:szCs w:val="24"/>
          <w:lang w:eastAsia="en-GB"/>
        </w:rPr>
        <w:t xml:space="preserve">, </w:t>
      </w:r>
      <w:r w:rsidRPr="00402D66">
        <w:rPr>
          <w:rFonts w:ascii="Times New Roman" w:eastAsia="Times New Roman" w:hAnsi="Times New Roman" w:cs="Times New Roman"/>
          <w:sz w:val="24"/>
          <w:szCs w:val="24"/>
          <w:lang w:eastAsia="en-GB"/>
        </w:rPr>
        <w:t>regret (Park and Jang</w:t>
      </w:r>
      <w:r w:rsidR="00872DD6" w:rsidRPr="00402D66">
        <w:rPr>
          <w:rFonts w:ascii="Times New Roman" w:eastAsia="Times New Roman" w:hAnsi="Times New Roman" w:cs="Times New Roman"/>
          <w:sz w:val="24"/>
          <w:szCs w:val="24"/>
          <w:lang w:eastAsia="en-GB"/>
        </w:rPr>
        <w:t xml:space="preserve">, 2018), </w:t>
      </w:r>
      <w:r w:rsidR="00C13531">
        <w:rPr>
          <w:rFonts w:ascii="Times New Roman" w:eastAsia="Times New Roman" w:hAnsi="Times New Roman" w:cs="Times New Roman"/>
          <w:sz w:val="24"/>
          <w:szCs w:val="24"/>
          <w:lang w:eastAsia="en-GB"/>
        </w:rPr>
        <w:t xml:space="preserve">and </w:t>
      </w:r>
      <w:r w:rsidRPr="00402D66">
        <w:rPr>
          <w:rFonts w:ascii="Times New Roman" w:eastAsia="Times New Roman" w:hAnsi="Times New Roman" w:cs="Times New Roman"/>
          <w:sz w:val="24"/>
          <w:szCs w:val="24"/>
          <w:lang w:eastAsia="en-GB"/>
        </w:rPr>
        <w:t>customer</w:t>
      </w:r>
      <w:r w:rsidR="0035699E" w:rsidRPr="00402D66">
        <w:rPr>
          <w:rFonts w:ascii="Times New Roman" w:eastAsia="Times New Roman" w:hAnsi="Times New Roman" w:cs="Times New Roman"/>
          <w:sz w:val="24"/>
          <w:szCs w:val="24"/>
          <w:lang w:eastAsia="en-GB"/>
        </w:rPr>
        <w:t>s’</w:t>
      </w:r>
      <w:r w:rsidRPr="00402D66">
        <w:rPr>
          <w:rFonts w:ascii="Times New Roman" w:eastAsia="Times New Roman" w:hAnsi="Times New Roman" w:cs="Times New Roman"/>
          <w:sz w:val="24"/>
          <w:szCs w:val="24"/>
          <w:lang w:eastAsia="en-GB"/>
        </w:rPr>
        <w:t xml:space="preserve"> scrutiny </w:t>
      </w:r>
      <w:r w:rsidR="0035699E" w:rsidRPr="00402D66">
        <w:rPr>
          <w:rFonts w:ascii="Times New Roman" w:eastAsia="Times New Roman" w:hAnsi="Times New Roman" w:cs="Times New Roman"/>
          <w:sz w:val="24"/>
          <w:szCs w:val="24"/>
          <w:lang w:eastAsia="en-GB"/>
        </w:rPr>
        <w:t>over the</w:t>
      </w:r>
      <w:r w:rsidRPr="00402D66">
        <w:rPr>
          <w:rFonts w:ascii="Times New Roman" w:eastAsia="Times New Roman" w:hAnsi="Times New Roman" w:cs="Times New Roman"/>
          <w:sz w:val="24"/>
          <w:szCs w:val="24"/>
          <w:lang w:eastAsia="en-GB"/>
        </w:rPr>
        <w:t xml:space="preserve"> subsequent promotional information (Krishnamurth</w:t>
      </w:r>
      <w:r w:rsidR="00610E88" w:rsidRPr="00402D66">
        <w:rPr>
          <w:rFonts w:ascii="Times New Roman" w:eastAsia="Times New Roman" w:hAnsi="Times New Roman" w:cs="Times New Roman"/>
          <w:sz w:val="24"/>
          <w:szCs w:val="24"/>
          <w:lang w:eastAsia="en-GB"/>
        </w:rPr>
        <w:t xml:space="preserve">y and </w:t>
      </w:r>
      <w:proofErr w:type="spellStart"/>
      <w:r w:rsidR="003E218B" w:rsidRPr="003E218B">
        <w:rPr>
          <w:rFonts w:ascii="Times New Roman" w:eastAsia="Times New Roman" w:hAnsi="Times New Roman" w:cs="Times New Roman"/>
          <w:sz w:val="24"/>
          <w:szCs w:val="24"/>
          <w:lang w:eastAsia="en-GB"/>
        </w:rPr>
        <w:t>Sivaraman</w:t>
      </w:r>
      <w:proofErr w:type="spellEnd"/>
      <w:r w:rsidR="00872DD6" w:rsidRPr="00402D66">
        <w:rPr>
          <w:rFonts w:ascii="Times New Roman" w:eastAsia="Times New Roman" w:hAnsi="Times New Roman" w:cs="Times New Roman"/>
          <w:sz w:val="24"/>
          <w:szCs w:val="24"/>
          <w:lang w:eastAsia="en-GB"/>
        </w:rPr>
        <w:t>,</w:t>
      </w:r>
      <w:r w:rsidR="00610E88" w:rsidRPr="00402D66">
        <w:rPr>
          <w:rFonts w:ascii="Times New Roman" w:eastAsia="Times New Roman" w:hAnsi="Times New Roman" w:cs="Times New Roman"/>
          <w:sz w:val="24"/>
          <w:szCs w:val="24"/>
          <w:lang w:eastAsia="en-GB"/>
        </w:rPr>
        <w:t xml:space="preserve"> 2002, Table 1).</w:t>
      </w:r>
      <w:r w:rsidR="00610E88" w:rsidRPr="00402D66">
        <w:rPr>
          <w:rFonts w:ascii="Times New Roman" w:hAnsi="Times New Roman" w:cs="Times New Roman"/>
          <w:sz w:val="24"/>
          <w:szCs w:val="24"/>
          <w:lang w:val="en-US"/>
        </w:rPr>
        <w:t xml:space="preserve"> </w:t>
      </w:r>
      <w:r w:rsidR="00872DD6" w:rsidRPr="00402D66">
        <w:rPr>
          <w:rFonts w:ascii="Times New Roman" w:hAnsi="Times New Roman" w:cs="Times New Roman"/>
          <w:sz w:val="24"/>
          <w:szCs w:val="24"/>
          <w:lang w:val="en-US"/>
        </w:rPr>
        <w:t>However,</w:t>
      </w:r>
      <w:r w:rsidR="00610E88" w:rsidRPr="00402D66">
        <w:rPr>
          <w:rFonts w:ascii="Times New Roman" w:hAnsi="Times New Roman" w:cs="Times New Roman"/>
          <w:sz w:val="24"/>
          <w:szCs w:val="24"/>
          <w:lang w:val="en-US"/>
        </w:rPr>
        <w:t xml:space="preserve"> </w:t>
      </w:r>
      <w:r w:rsidRPr="00402D66">
        <w:rPr>
          <w:rFonts w:ascii="Times New Roman" w:hAnsi="Times New Roman" w:cs="Times New Roman"/>
          <w:sz w:val="24"/>
          <w:szCs w:val="24"/>
          <w:lang w:val="en-US"/>
        </w:rPr>
        <w:t>behavioral consequence</w:t>
      </w:r>
      <w:r w:rsidR="00610E88" w:rsidRPr="00402D66">
        <w:rPr>
          <w:rFonts w:ascii="Times New Roman" w:hAnsi="Times New Roman" w:cs="Times New Roman"/>
          <w:sz w:val="24"/>
          <w:szCs w:val="24"/>
          <w:lang w:val="en-US"/>
        </w:rPr>
        <w:t>s</w:t>
      </w:r>
      <w:r w:rsidR="00855F81" w:rsidRPr="00402D66">
        <w:rPr>
          <w:rFonts w:ascii="Times New Roman" w:hAnsi="Times New Roman" w:cs="Times New Roman"/>
          <w:sz w:val="24"/>
          <w:szCs w:val="24"/>
          <w:lang w:val="en-US"/>
        </w:rPr>
        <w:t xml:space="preserve"> </w:t>
      </w:r>
      <w:r w:rsidR="00872DD6" w:rsidRPr="00402D66">
        <w:rPr>
          <w:rFonts w:ascii="Times New Roman" w:hAnsi="Times New Roman" w:cs="Times New Roman"/>
          <w:sz w:val="24"/>
          <w:szCs w:val="24"/>
          <w:lang w:val="en-US"/>
        </w:rPr>
        <w:t>of counterfactual thinking</w:t>
      </w:r>
      <w:r w:rsidR="00855F81" w:rsidRPr="00402D66">
        <w:rPr>
          <w:rFonts w:ascii="Times New Roman" w:hAnsi="Times New Roman" w:cs="Times New Roman"/>
          <w:sz w:val="24"/>
          <w:szCs w:val="24"/>
          <w:lang w:val="en-US"/>
        </w:rPr>
        <w:t xml:space="preserve">, particularly a growing and damaging phenomenon of </w:t>
      </w:r>
      <w:proofErr w:type="spellStart"/>
      <w:r w:rsidR="00855F81" w:rsidRPr="00402D66">
        <w:rPr>
          <w:rFonts w:ascii="Times New Roman" w:hAnsi="Times New Roman" w:cs="Times New Roman"/>
          <w:sz w:val="24"/>
          <w:szCs w:val="24"/>
          <w:lang w:val="en-US"/>
        </w:rPr>
        <w:t>eWOM</w:t>
      </w:r>
      <w:proofErr w:type="spellEnd"/>
      <w:r w:rsidR="00855F81" w:rsidRPr="00402D66">
        <w:rPr>
          <w:rFonts w:ascii="Times New Roman" w:hAnsi="Times New Roman" w:cs="Times New Roman"/>
          <w:sz w:val="24"/>
          <w:szCs w:val="24"/>
          <w:lang w:val="en-US"/>
        </w:rPr>
        <w:t xml:space="preserve"> (</w:t>
      </w:r>
      <w:r w:rsidR="00855F81" w:rsidRPr="00402D66">
        <w:rPr>
          <w:rFonts w:ascii="Times New Roman" w:hAnsi="Times New Roman" w:cs="Times New Roman"/>
          <w:color w:val="0E101A"/>
          <w:sz w:val="24"/>
          <w:szCs w:val="24"/>
          <w:lang w:val="en-US"/>
        </w:rPr>
        <w:t xml:space="preserve">Chevalier </w:t>
      </w:r>
      <w:r w:rsidR="00825A32" w:rsidRPr="00402D66">
        <w:rPr>
          <w:rFonts w:ascii="Times New Roman" w:hAnsi="Times New Roman" w:cs="Times New Roman"/>
          <w:color w:val="0E101A"/>
          <w:sz w:val="24"/>
          <w:szCs w:val="24"/>
          <w:lang w:val="en-US"/>
        </w:rPr>
        <w:t>and</w:t>
      </w:r>
      <w:r w:rsidR="00855F81" w:rsidRPr="00402D66">
        <w:rPr>
          <w:rFonts w:ascii="Times New Roman" w:hAnsi="Times New Roman" w:cs="Times New Roman"/>
          <w:color w:val="0E101A"/>
          <w:sz w:val="24"/>
          <w:szCs w:val="24"/>
          <w:lang w:val="en-US"/>
        </w:rPr>
        <w:t xml:space="preserve"> </w:t>
      </w:r>
      <w:proofErr w:type="spellStart"/>
      <w:r w:rsidR="00855F81" w:rsidRPr="00402D66">
        <w:rPr>
          <w:rFonts w:ascii="Times New Roman" w:hAnsi="Times New Roman" w:cs="Times New Roman"/>
          <w:color w:val="0E101A"/>
          <w:sz w:val="24"/>
          <w:szCs w:val="24"/>
          <w:lang w:val="en-US"/>
        </w:rPr>
        <w:t>Mayzlin</w:t>
      </w:r>
      <w:proofErr w:type="spellEnd"/>
      <w:r w:rsidR="00855F81" w:rsidRPr="00402D66">
        <w:rPr>
          <w:rFonts w:ascii="Times New Roman" w:hAnsi="Times New Roman" w:cs="Times New Roman"/>
          <w:color w:val="0E101A"/>
          <w:sz w:val="24"/>
          <w:szCs w:val="24"/>
          <w:lang w:val="en-US"/>
        </w:rPr>
        <w:t xml:space="preserve"> 2006; </w:t>
      </w:r>
      <w:r w:rsidR="00855F81" w:rsidRPr="00402D66">
        <w:rPr>
          <w:rFonts w:ascii="Times New Roman" w:hAnsi="Times New Roman" w:cs="Times New Roman"/>
          <w:sz w:val="24"/>
          <w:szCs w:val="24"/>
          <w:lang w:val="en-US"/>
        </w:rPr>
        <w:t>Moe</w:t>
      </w:r>
      <w:r w:rsidR="00825A32" w:rsidRPr="00402D66">
        <w:rPr>
          <w:rFonts w:ascii="Times New Roman" w:hAnsi="Times New Roman" w:cs="Times New Roman"/>
          <w:sz w:val="24"/>
          <w:szCs w:val="24"/>
          <w:lang w:val="en-US"/>
        </w:rPr>
        <w:t xml:space="preserve"> and</w:t>
      </w:r>
      <w:r w:rsidR="00855F81" w:rsidRPr="00402D66">
        <w:rPr>
          <w:rFonts w:ascii="Times New Roman" w:hAnsi="Times New Roman" w:cs="Times New Roman"/>
          <w:sz w:val="24"/>
          <w:szCs w:val="24"/>
          <w:lang w:val="en-US"/>
        </w:rPr>
        <w:t xml:space="preserve"> </w:t>
      </w:r>
      <w:proofErr w:type="spellStart"/>
      <w:r w:rsidR="00855F81" w:rsidRPr="00402D66">
        <w:rPr>
          <w:rFonts w:ascii="Times New Roman" w:hAnsi="Times New Roman" w:cs="Times New Roman"/>
          <w:sz w:val="24"/>
          <w:szCs w:val="24"/>
          <w:lang w:val="en-US"/>
        </w:rPr>
        <w:t>Trusov</w:t>
      </w:r>
      <w:proofErr w:type="spellEnd"/>
      <w:r w:rsidR="00855F81" w:rsidRPr="00402D66">
        <w:rPr>
          <w:rFonts w:ascii="Times New Roman" w:hAnsi="Times New Roman" w:cs="Times New Roman"/>
          <w:sz w:val="24"/>
          <w:szCs w:val="24"/>
          <w:lang w:val="en-US"/>
        </w:rPr>
        <w:t xml:space="preserve">, 2011; </w:t>
      </w:r>
      <w:r w:rsidR="00855F81" w:rsidRPr="00402D66">
        <w:rPr>
          <w:rFonts w:ascii="Times New Roman" w:hAnsi="Times New Roman" w:cs="Times New Roman"/>
          <w:color w:val="0E101A"/>
          <w:sz w:val="24"/>
          <w:szCs w:val="24"/>
          <w:lang w:val="en-US"/>
        </w:rPr>
        <w:t xml:space="preserve">van de </w:t>
      </w:r>
      <w:proofErr w:type="spellStart"/>
      <w:r w:rsidR="00855F81" w:rsidRPr="00402D66">
        <w:rPr>
          <w:rFonts w:ascii="Times New Roman" w:hAnsi="Times New Roman" w:cs="Times New Roman"/>
          <w:color w:val="0E101A"/>
          <w:sz w:val="24"/>
          <w:szCs w:val="24"/>
          <w:lang w:val="en-US"/>
        </w:rPr>
        <w:t>Ven</w:t>
      </w:r>
      <w:proofErr w:type="spellEnd"/>
      <w:r w:rsidR="00855F81" w:rsidRPr="00402D66">
        <w:rPr>
          <w:rFonts w:ascii="Times New Roman" w:hAnsi="Times New Roman" w:cs="Times New Roman"/>
          <w:color w:val="0E101A"/>
          <w:sz w:val="24"/>
          <w:szCs w:val="24"/>
          <w:lang w:val="en-US"/>
        </w:rPr>
        <w:t xml:space="preserve"> and </w:t>
      </w:r>
      <w:proofErr w:type="spellStart"/>
      <w:r w:rsidR="00855F81" w:rsidRPr="00402D66">
        <w:rPr>
          <w:rFonts w:ascii="Times New Roman" w:hAnsi="Times New Roman" w:cs="Times New Roman"/>
          <w:color w:val="0E101A"/>
          <w:sz w:val="24"/>
          <w:szCs w:val="24"/>
          <w:lang w:val="en-US"/>
        </w:rPr>
        <w:t>Zeelenberg</w:t>
      </w:r>
      <w:proofErr w:type="spellEnd"/>
      <w:r w:rsidR="00855F81" w:rsidRPr="00402D66">
        <w:rPr>
          <w:rFonts w:ascii="Times New Roman" w:hAnsi="Times New Roman" w:cs="Times New Roman"/>
          <w:color w:val="0E101A"/>
          <w:sz w:val="24"/>
          <w:szCs w:val="24"/>
          <w:lang w:val="en-US"/>
        </w:rPr>
        <w:t>, 2015</w:t>
      </w:r>
      <w:r w:rsidR="00855F81" w:rsidRPr="00402D66">
        <w:rPr>
          <w:rFonts w:ascii="Times New Roman" w:hAnsi="Times New Roman" w:cs="Times New Roman"/>
          <w:sz w:val="24"/>
          <w:szCs w:val="24"/>
          <w:lang w:val="en-US"/>
        </w:rPr>
        <w:t>)</w:t>
      </w:r>
      <w:r w:rsidR="00415690">
        <w:rPr>
          <w:rFonts w:ascii="Times New Roman" w:hAnsi="Times New Roman" w:cs="Times New Roman"/>
          <w:sz w:val="24"/>
          <w:szCs w:val="24"/>
          <w:lang w:val="en-US"/>
        </w:rPr>
        <w:t>,</w:t>
      </w:r>
      <w:r w:rsidR="00872DD6" w:rsidRPr="00402D66">
        <w:rPr>
          <w:rFonts w:ascii="Times New Roman" w:hAnsi="Times New Roman" w:cs="Times New Roman"/>
          <w:sz w:val="24"/>
          <w:szCs w:val="24"/>
          <w:lang w:val="en-US"/>
        </w:rPr>
        <w:t xml:space="preserve"> </w:t>
      </w:r>
      <w:r w:rsidRPr="00402D66">
        <w:rPr>
          <w:rFonts w:ascii="Times New Roman" w:hAnsi="Times New Roman" w:cs="Times New Roman"/>
          <w:sz w:val="24"/>
          <w:szCs w:val="24"/>
          <w:lang w:val="en-US"/>
        </w:rPr>
        <w:t xml:space="preserve">remain underexplored and reveal important academic and practical gaps. </w:t>
      </w:r>
      <w:r w:rsidRPr="00402D66">
        <w:rPr>
          <w:rFonts w:ascii="Times New Roman" w:eastAsia="Times New Roman" w:hAnsi="Times New Roman" w:cs="Times New Roman"/>
          <w:color w:val="0E101A"/>
          <w:sz w:val="24"/>
          <w:szCs w:val="24"/>
          <w:lang w:eastAsia="en-GB"/>
        </w:rPr>
        <w:t xml:space="preserve"> </w:t>
      </w:r>
    </w:p>
    <w:p w14:paraId="7E0A1D89" w14:textId="77777777" w:rsidR="00C13531" w:rsidRPr="00237A8E" w:rsidRDefault="00C13531" w:rsidP="00C13531">
      <w:pPr>
        <w:spacing w:after="0" w:line="480" w:lineRule="auto"/>
        <w:jc w:val="center"/>
        <w:rPr>
          <w:rFonts w:ascii="Times New Roman" w:eastAsia="Times New Roman" w:hAnsi="Times New Roman" w:cs="Times New Roman"/>
          <w:b/>
          <w:bCs/>
          <w:color w:val="0E101A"/>
          <w:sz w:val="24"/>
          <w:szCs w:val="24"/>
          <w:lang w:eastAsia="en-GB"/>
        </w:rPr>
      </w:pPr>
      <w:r w:rsidRPr="00237A8E">
        <w:rPr>
          <w:rFonts w:ascii="Times New Roman" w:hAnsi="Times New Roman" w:cs="Times New Roman"/>
          <w:b/>
          <w:bCs/>
          <w:color w:val="0E101A"/>
          <w:sz w:val="24"/>
          <w:szCs w:val="24"/>
        </w:rPr>
        <w:t xml:space="preserve">---------------- Insert Table 1 about here ----------------                                                         </w:t>
      </w:r>
    </w:p>
    <w:p w14:paraId="5065C195" w14:textId="77777777" w:rsidR="00C13531" w:rsidRDefault="00C13531" w:rsidP="00DE129B">
      <w:pPr>
        <w:pStyle w:val="NormalWeb"/>
        <w:spacing w:before="0" w:beforeAutospacing="0" w:after="0" w:afterAutospacing="0" w:line="480" w:lineRule="auto"/>
        <w:rPr>
          <w:i/>
          <w:iCs/>
        </w:rPr>
      </w:pPr>
    </w:p>
    <w:p w14:paraId="2CC6D2AB" w14:textId="4E8B4869" w:rsidR="00DE129B" w:rsidRPr="00402D66" w:rsidRDefault="00DE129B" w:rsidP="00DE129B">
      <w:pPr>
        <w:pStyle w:val="NormalWeb"/>
        <w:spacing w:before="0" w:beforeAutospacing="0" w:after="0" w:afterAutospacing="0" w:line="480" w:lineRule="auto"/>
        <w:rPr>
          <w:i/>
          <w:iCs/>
          <w:lang w:val="en-US"/>
        </w:rPr>
      </w:pPr>
      <w:r w:rsidRPr="00402D66">
        <w:rPr>
          <w:i/>
          <w:iCs/>
        </w:rPr>
        <w:t>Failed recovery and counterfactual thinking</w:t>
      </w:r>
    </w:p>
    <w:p w14:paraId="628CA550" w14:textId="47639150" w:rsidR="00DE129B" w:rsidRPr="00402D66" w:rsidRDefault="00495C78" w:rsidP="00DE129B">
      <w:pPr>
        <w:spacing w:after="0" w:line="480" w:lineRule="auto"/>
        <w:rPr>
          <w:rFonts w:ascii="Times New Roman" w:eastAsia="Times New Roman" w:hAnsi="Times New Roman" w:cs="Times New Roman"/>
          <w:color w:val="0E101A"/>
          <w:sz w:val="24"/>
          <w:szCs w:val="24"/>
          <w:lang w:eastAsia="en-GB"/>
        </w:rPr>
      </w:pPr>
      <w:r w:rsidRPr="00402D66">
        <w:rPr>
          <w:rFonts w:ascii="Times New Roman" w:eastAsia="Times New Roman" w:hAnsi="Times New Roman" w:cs="Times New Roman"/>
          <w:color w:val="0E101A"/>
          <w:sz w:val="24"/>
          <w:szCs w:val="24"/>
          <w:lang w:eastAsia="en-GB"/>
        </w:rPr>
        <w:t xml:space="preserve">When service failures happen, customers believe that firms are morally obligated to rectify them to cover their </w:t>
      </w:r>
      <w:r w:rsidR="004A511C" w:rsidRPr="00402D66">
        <w:rPr>
          <w:rFonts w:ascii="Times New Roman" w:eastAsia="Times New Roman" w:hAnsi="Times New Roman" w:cs="Times New Roman"/>
          <w:color w:val="0E101A"/>
          <w:sz w:val="24"/>
          <w:szCs w:val="24"/>
          <w:lang w:eastAsia="en-GB"/>
        </w:rPr>
        <w:t>economic (e.g., money) and social (e.g., status, esteem) losses</w:t>
      </w:r>
      <w:r w:rsidRPr="00402D66">
        <w:rPr>
          <w:rFonts w:ascii="Times New Roman" w:eastAsia="Times New Roman" w:hAnsi="Times New Roman" w:cs="Times New Roman"/>
          <w:color w:val="0E101A"/>
          <w:sz w:val="24"/>
          <w:szCs w:val="24"/>
          <w:lang w:eastAsia="en-GB"/>
        </w:rPr>
        <w:t xml:space="preserve">, and this belief is violated when the firm fails for the second time in the recovery process (Tripp and </w:t>
      </w:r>
      <w:proofErr w:type="spellStart"/>
      <w:r w:rsidRPr="00402D66">
        <w:rPr>
          <w:rFonts w:ascii="Times New Roman" w:eastAsia="Times New Roman" w:hAnsi="Times New Roman" w:cs="Times New Roman"/>
          <w:color w:val="0E101A"/>
          <w:sz w:val="24"/>
          <w:szCs w:val="24"/>
          <w:lang w:eastAsia="en-GB"/>
        </w:rPr>
        <w:t>Grégoire</w:t>
      </w:r>
      <w:proofErr w:type="spellEnd"/>
      <w:r w:rsidRPr="00402D66">
        <w:rPr>
          <w:rFonts w:ascii="Times New Roman" w:eastAsia="Times New Roman" w:hAnsi="Times New Roman" w:cs="Times New Roman"/>
          <w:color w:val="0E101A"/>
          <w:sz w:val="24"/>
          <w:szCs w:val="24"/>
          <w:lang w:eastAsia="en-GB"/>
        </w:rPr>
        <w:t xml:space="preserve">, </w:t>
      </w:r>
      <w:r w:rsidRPr="00402D66">
        <w:rPr>
          <w:rFonts w:ascii="Times New Roman" w:eastAsia="Times New Roman" w:hAnsi="Times New Roman" w:cs="Times New Roman"/>
          <w:color w:val="0E101A"/>
          <w:sz w:val="24"/>
          <w:szCs w:val="24"/>
          <w:lang w:eastAsia="en-GB"/>
        </w:rPr>
        <w:lastRenderedPageBreak/>
        <w:t>2011)</w:t>
      </w:r>
      <w:r w:rsidR="004A511C" w:rsidRPr="00402D66">
        <w:rPr>
          <w:rFonts w:ascii="Times New Roman" w:eastAsia="Times New Roman" w:hAnsi="Times New Roman" w:cs="Times New Roman"/>
          <w:color w:val="0E101A"/>
          <w:sz w:val="24"/>
          <w:szCs w:val="24"/>
          <w:lang w:eastAsia="en-GB"/>
        </w:rPr>
        <w:t xml:space="preserve">. </w:t>
      </w:r>
      <w:r w:rsidR="00EA04C8" w:rsidRPr="00402D66">
        <w:rPr>
          <w:rFonts w:ascii="Times New Roman" w:eastAsia="Times New Roman" w:hAnsi="Times New Roman" w:cs="Times New Roman"/>
          <w:color w:val="0E101A"/>
          <w:sz w:val="24"/>
          <w:szCs w:val="24"/>
          <w:lang w:eastAsia="en-GB"/>
        </w:rPr>
        <w:t>Hence, failed recovery is not simply a more severe failure</w:t>
      </w:r>
      <w:r w:rsidR="00C13531">
        <w:rPr>
          <w:rFonts w:ascii="Times New Roman" w:eastAsia="Times New Roman" w:hAnsi="Times New Roman" w:cs="Times New Roman"/>
          <w:color w:val="0E101A"/>
          <w:sz w:val="24"/>
          <w:szCs w:val="24"/>
          <w:lang w:eastAsia="en-GB"/>
        </w:rPr>
        <w:t>. I</w:t>
      </w:r>
      <w:r w:rsidR="00EA04C8" w:rsidRPr="00402D66">
        <w:rPr>
          <w:rFonts w:ascii="Times New Roman" w:eastAsia="Times New Roman" w:hAnsi="Times New Roman" w:cs="Times New Roman"/>
          <w:color w:val="0E101A"/>
          <w:sz w:val="24"/>
          <w:szCs w:val="24"/>
          <w:lang w:eastAsia="en-GB"/>
        </w:rPr>
        <w:t>mportantly</w:t>
      </w:r>
      <w:r w:rsidR="00C13531">
        <w:rPr>
          <w:rFonts w:ascii="Times New Roman" w:eastAsia="Times New Roman" w:hAnsi="Times New Roman" w:cs="Times New Roman"/>
          <w:color w:val="0E101A"/>
          <w:sz w:val="24"/>
          <w:szCs w:val="24"/>
          <w:lang w:eastAsia="en-GB"/>
        </w:rPr>
        <w:t>,</w:t>
      </w:r>
      <w:r w:rsidR="00EA04C8" w:rsidRPr="00402D66">
        <w:rPr>
          <w:rFonts w:ascii="Times New Roman" w:eastAsia="Times New Roman" w:hAnsi="Times New Roman" w:cs="Times New Roman"/>
          <w:color w:val="0E101A"/>
          <w:sz w:val="24"/>
          <w:szCs w:val="24"/>
          <w:lang w:eastAsia="en-GB"/>
        </w:rPr>
        <w:t xml:space="preserve"> it also signals</w:t>
      </w:r>
      <w:r w:rsidR="00DE129B" w:rsidRPr="00402D66">
        <w:rPr>
          <w:rFonts w:ascii="Times New Roman" w:eastAsia="Times New Roman" w:hAnsi="Times New Roman" w:cs="Times New Roman"/>
          <w:color w:val="0E101A"/>
          <w:sz w:val="24"/>
          <w:szCs w:val="24"/>
          <w:lang w:eastAsia="en-GB"/>
        </w:rPr>
        <w:t xml:space="preserve"> a lower level of a firm’s commitmen</w:t>
      </w:r>
      <w:r w:rsidR="00872DD6" w:rsidRPr="00402D66">
        <w:rPr>
          <w:rFonts w:ascii="Times New Roman" w:eastAsia="Times New Roman" w:hAnsi="Times New Roman" w:cs="Times New Roman"/>
          <w:color w:val="0E101A"/>
          <w:sz w:val="24"/>
          <w:szCs w:val="24"/>
          <w:lang w:eastAsia="en-GB"/>
        </w:rPr>
        <w:t xml:space="preserve">t to treating customers fairly and </w:t>
      </w:r>
      <w:r w:rsidR="00DE129B" w:rsidRPr="00402D66">
        <w:rPr>
          <w:rFonts w:ascii="Times New Roman" w:eastAsia="Times New Roman" w:hAnsi="Times New Roman" w:cs="Times New Roman"/>
          <w:color w:val="0E101A"/>
          <w:sz w:val="24"/>
          <w:szCs w:val="24"/>
          <w:lang w:eastAsia="en-GB"/>
        </w:rPr>
        <w:t>triggers a violation of</w:t>
      </w:r>
      <w:r w:rsidR="00BC6A98" w:rsidRPr="00402D66">
        <w:rPr>
          <w:rFonts w:ascii="Times New Roman" w:eastAsia="Times New Roman" w:hAnsi="Times New Roman" w:cs="Times New Roman"/>
          <w:color w:val="0E101A"/>
          <w:sz w:val="24"/>
          <w:szCs w:val="24"/>
          <w:lang w:eastAsia="en-GB"/>
        </w:rPr>
        <w:t xml:space="preserve"> individuals’ perception of fairness</w:t>
      </w:r>
      <w:r w:rsidR="00DE129B" w:rsidRPr="00402D66">
        <w:rPr>
          <w:rFonts w:ascii="Times New Roman" w:eastAsia="Times New Roman" w:hAnsi="Times New Roman" w:cs="Times New Roman"/>
          <w:color w:val="0E101A"/>
          <w:sz w:val="24"/>
          <w:szCs w:val="24"/>
          <w:lang w:eastAsia="en-GB"/>
        </w:rPr>
        <w:t xml:space="preserve"> in interactions </w:t>
      </w:r>
      <w:r w:rsidR="00DE129B" w:rsidRPr="00402D66">
        <w:rPr>
          <w:rFonts w:ascii="Times New Roman" w:eastAsia="Times New Roman" w:hAnsi="Times New Roman" w:cs="Times New Roman"/>
          <w:sz w:val="24"/>
          <w:szCs w:val="24"/>
          <w:lang w:eastAsia="en-GB"/>
        </w:rPr>
        <w:t>(</w:t>
      </w:r>
      <w:proofErr w:type="spellStart"/>
      <w:r w:rsidR="00DE129B" w:rsidRPr="00402D66">
        <w:rPr>
          <w:rFonts w:ascii="Times New Roman" w:eastAsia="Times New Roman" w:hAnsi="Times New Roman" w:cs="Times New Roman"/>
          <w:sz w:val="24"/>
          <w:szCs w:val="24"/>
          <w:lang w:eastAsia="en-GB"/>
        </w:rPr>
        <w:t>Skarlicki</w:t>
      </w:r>
      <w:proofErr w:type="spellEnd"/>
      <w:r w:rsidR="00DE129B" w:rsidRPr="00402D66">
        <w:rPr>
          <w:rFonts w:ascii="Times New Roman" w:eastAsia="Times New Roman" w:hAnsi="Times New Roman" w:cs="Times New Roman"/>
          <w:sz w:val="24"/>
          <w:szCs w:val="24"/>
          <w:lang w:eastAsia="en-GB"/>
        </w:rPr>
        <w:t> </w:t>
      </w:r>
      <w:r w:rsidR="00DE129B" w:rsidRPr="00402D66">
        <w:rPr>
          <w:rFonts w:ascii="Times New Roman" w:eastAsia="Times New Roman" w:hAnsi="Times New Roman" w:cs="Times New Roman"/>
          <w:i/>
          <w:iCs/>
          <w:sz w:val="24"/>
          <w:szCs w:val="24"/>
          <w:lang w:eastAsia="en-GB"/>
        </w:rPr>
        <w:t xml:space="preserve">et </w:t>
      </w:r>
      <w:r w:rsidR="00DE129B" w:rsidRPr="00402D66">
        <w:rPr>
          <w:rFonts w:ascii="Times New Roman" w:eastAsia="Times New Roman" w:hAnsi="Times New Roman" w:cs="Times New Roman"/>
          <w:i/>
          <w:iCs/>
          <w:color w:val="0E101A"/>
          <w:sz w:val="24"/>
          <w:szCs w:val="24"/>
          <w:lang w:eastAsia="en-GB"/>
        </w:rPr>
        <w:t>al.,</w:t>
      </w:r>
      <w:r w:rsidR="00DE129B" w:rsidRPr="00402D66">
        <w:rPr>
          <w:rFonts w:ascii="Times New Roman" w:eastAsia="Times New Roman" w:hAnsi="Times New Roman" w:cs="Times New Roman"/>
          <w:color w:val="0E101A"/>
          <w:sz w:val="24"/>
          <w:szCs w:val="24"/>
          <w:lang w:eastAsia="en-GB"/>
        </w:rPr>
        <w:t> 2008)</w:t>
      </w:r>
      <w:r w:rsidR="008F4DE9" w:rsidRPr="00402D66">
        <w:rPr>
          <w:rFonts w:ascii="Times New Roman" w:eastAsia="Times New Roman" w:hAnsi="Times New Roman" w:cs="Times New Roman"/>
          <w:color w:val="0E101A"/>
          <w:sz w:val="24"/>
          <w:szCs w:val="24"/>
          <w:lang w:eastAsia="en-GB"/>
        </w:rPr>
        <w:t>.</w:t>
      </w:r>
      <w:r w:rsidR="00872DD6" w:rsidRPr="00402D66">
        <w:rPr>
          <w:rFonts w:ascii="Times New Roman" w:eastAsia="Times New Roman" w:hAnsi="Times New Roman" w:cs="Times New Roman"/>
          <w:color w:val="0E101A"/>
          <w:sz w:val="24"/>
          <w:szCs w:val="24"/>
          <w:lang w:eastAsia="en-GB"/>
        </w:rPr>
        <w:t xml:space="preserve"> </w:t>
      </w:r>
      <w:r w:rsidR="004A511C" w:rsidRPr="00402D66">
        <w:rPr>
          <w:rFonts w:ascii="Times New Roman" w:eastAsia="Times New Roman" w:hAnsi="Times New Roman" w:cs="Times New Roman"/>
          <w:color w:val="0E101A"/>
          <w:sz w:val="24"/>
          <w:szCs w:val="24"/>
          <w:lang w:eastAsia="en-GB"/>
        </w:rPr>
        <w:t>During recovery,</w:t>
      </w:r>
      <w:r w:rsidR="00872DD6" w:rsidRPr="00402D66">
        <w:rPr>
          <w:rFonts w:ascii="Times New Roman" w:eastAsia="Times New Roman" w:hAnsi="Times New Roman" w:cs="Times New Roman"/>
          <w:color w:val="0E101A"/>
          <w:sz w:val="24"/>
          <w:szCs w:val="24"/>
          <w:lang w:eastAsia="en-GB"/>
        </w:rPr>
        <w:t xml:space="preserve"> service firms </w:t>
      </w:r>
      <w:r w:rsidR="00EA04C8" w:rsidRPr="00402D66">
        <w:rPr>
          <w:rFonts w:ascii="Times New Roman" w:eastAsia="Times New Roman" w:hAnsi="Times New Roman" w:cs="Times New Roman"/>
          <w:color w:val="0E101A"/>
          <w:sz w:val="24"/>
          <w:szCs w:val="24"/>
          <w:lang w:eastAsia="en-GB"/>
        </w:rPr>
        <w:t>have</w:t>
      </w:r>
      <w:r w:rsidR="00872DD6" w:rsidRPr="00402D66">
        <w:rPr>
          <w:rFonts w:ascii="Times New Roman" w:eastAsia="Times New Roman" w:hAnsi="Times New Roman" w:cs="Times New Roman"/>
          <w:color w:val="0E101A"/>
          <w:sz w:val="24"/>
          <w:szCs w:val="24"/>
          <w:lang w:eastAsia="en-GB"/>
        </w:rPr>
        <w:t xml:space="preserve"> more opportunities </w:t>
      </w:r>
      <w:r w:rsidR="00C13531">
        <w:rPr>
          <w:rFonts w:ascii="Times New Roman" w:eastAsia="Times New Roman" w:hAnsi="Times New Roman" w:cs="Times New Roman"/>
          <w:color w:val="0E101A"/>
          <w:sz w:val="24"/>
          <w:szCs w:val="24"/>
          <w:lang w:eastAsia="en-GB"/>
        </w:rPr>
        <w:t xml:space="preserve">to </w:t>
      </w:r>
      <w:r w:rsidR="004A511C" w:rsidRPr="00402D66">
        <w:rPr>
          <w:rFonts w:ascii="Times New Roman" w:eastAsia="Times New Roman" w:hAnsi="Times New Roman" w:cs="Times New Roman"/>
          <w:color w:val="0E101A"/>
          <w:sz w:val="24"/>
          <w:szCs w:val="24"/>
          <w:lang w:eastAsia="en-GB"/>
        </w:rPr>
        <w:t>address un</w:t>
      </w:r>
      <w:r w:rsidR="00BC4FFA" w:rsidRPr="00402D66">
        <w:rPr>
          <w:rFonts w:ascii="Times New Roman" w:eastAsia="Times New Roman" w:hAnsi="Times New Roman" w:cs="Times New Roman"/>
          <w:color w:val="0E101A"/>
          <w:sz w:val="24"/>
          <w:szCs w:val="24"/>
          <w:lang w:eastAsia="en-GB"/>
        </w:rPr>
        <w:t>fairness</w:t>
      </w:r>
      <w:r w:rsidR="008F4DE9" w:rsidRPr="00402D66">
        <w:rPr>
          <w:rFonts w:ascii="Times New Roman" w:eastAsia="Times New Roman" w:hAnsi="Times New Roman" w:cs="Times New Roman"/>
          <w:color w:val="0E101A"/>
          <w:sz w:val="24"/>
          <w:szCs w:val="24"/>
          <w:lang w:eastAsia="en-GB"/>
        </w:rPr>
        <w:t xml:space="preserve"> </w:t>
      </w:r>
      <w:r w:rsidR="004A511C" w:rsidRPr="00402D66">
        <w:rPr>
          <w:rFonts w:ascii="Times New Roman" w:eastAsia="Times New Roman" w:hAnsi="Times New Roman" w:cs="Times New Roman"/>
          <w:color w:val="0E101A"/>
          <w:sz w:val="24"/>
          <w:szCs w:val="24"/>
          <w:lang w:eastAsia="en-GB"/>
        </w:rPr>
        <w:t>created</w:t>
      </w:r>
      <w:r w:rsidR="008F4DE9" w:rsidRPr="00402D66">
        <w:rPr>
          <w:rFonts w:ascii="Times New Roman" w:eastAsia="Times New Roman" w:hAnsi="Times New Roman" w:cs="Times New Roman"/>
          <w:color w:val="0E101A"/>
          <w:sz w:val="24"/>
          <w:szCs w:val="24"/>
          <w:lang w:eastAsia="en-GB"/>
        </w:rPr>
        <w:t xml:space="preserve"> by the </w:t>
      </w:r>
      <w:r w:rsidR="00FC4A2C" w:rsidRPr="00402D66">
        <w:rPr>
          <w:rFonts w:ascii="Times New Roman" w:eastAsia="Times New Roman" w:hAnsi="Times New Roman" w:cs="Times New Roman"/>
          <w:color w:val="0E101A"/>
          <w:sz w:val="24"/>
          <w:szCs w:val="24"/>
          <w:lang w:eastAsia="en-GB"/>
        </w:rPr>
        <w:t>initial</w:t>
      </w:r>
      <w:r w:rsidR="008F4DE9" w:rsidRPr="00402D66">
        <w:rPr>
          <w:rFonts w:ascii="Times New Roman" w:eastAsia="Times New Roman" w:hAnsi="Times New Roman" w:cs="Times New Roman"/>
          <w:color w:val="0E101A"/>
          <w:sz w:val="24"/>
          <w:szCs w:val="24"/>
          <w:lang w:eastAsia="en-GB"/>
        </w:rPr>
        <w:t xml:space="preserve"> failure</w:t>
      </w:r>
      <w:r w:rsidR="00872DD6" w:rsidRPr="00402D66">
        <w:rPr>
          <w:rFonts w:ascii="Times New Roman" w:eastAsia="Times New Roman" w:hAnsi="Times New Roman" w:cs="Times New Roman"/>
          <w:color w:val="0E101A"/>
          <w:sz w:val="24"/>
          <w:szCs w:val="24"/>
          <w:lang w:eastAsia="en-GB"/>
        </w:rPr>
        <w:t xml:space="preserve"> and to prevent the second failure from happening (Page and Colby, 2003). As such, failed recovery sends </w:t>
      </w:r>
      <w:r w:rsidR="00DE129B" w:rsidRPr="00402D66">
        <w:rPr>
          <w:rFonts w:ascii="Times New Roman" w:eastAsia="Times New Roman" w:hAnsi="Times New Roman" w:cs="Times New Roman"/>
          <w:color w:val="0E101A"/>
          <w:sz w:val="24"/>
          <w:szCs w:val="24"/>
          <w:lang w:eastAsia="en-GB"/>
        </w:rPr>
        <w:t>a strong signal that the firm cares very little about its customers</w:t>
      </w:r>
      <w:r w:rsidR="008F4DE9" w:rsidRPr="00402D66">
        <w:rPr>
          <w:rFonts w:ascii="Times New Roman" w:eastAsia="Times New Roman" w:hAnsi="Times New Roman" w:cs="Times New Roman"/>
          <w:color w:val="0E101A"/>
          <w:sz w:val="24"/>
          <w:szCs w:val="24"/>
          <w:lang w:eastAsia="en-GB"/>
        </w:rPr>
        <w:t xml:space="preserve"> and is less </w:t>
      </w:r>
      <w:r w:rsidR="00FC4A2C" w:rsidRPr="00402D66">
        <w:rPr>
          <w:rFonts w:ascii="Times New Roman" w:eastAsia="Times New Roman" w:hAnsi="Times New Roman" w:cs="Times New Roman"/>
          <w:color w:val="0E101A"/>
          <w:sz w:val="24"/>
          <w:szCs w:val="24"/>
          <w:lang w:eastAsia="en-GB"/>
        </w:rPr>
        <w:t>committed</w:t>
      </w:r>
      <w:r w:rsidR="008F4DE9" w:rsidRPr="00402D66">
        <w:rPr>
          <w:rFonts w:ascii="Times New Roman" w:eastAsia="Times New Roman" w:hAnsi="Times New Roman" w:cs="Times New Roman"/>
          <w:color w:val="0E101A"/>
          <w:sz w:val="24"/>
          <w:szCs w:val="24"/>
          <w:lang w:eastAsia="en-GB"/>
        </w:rPr>
        <w:t xml:space="preserve"> to deliver</w:t>
      </w:r>
      <w:r w:rsidR="00C13531">
        <w:rPr>
          <w:rFonts w:ascii="Times New Roman" w:eastAsia="Times New Roman" w:hAnsi="Times New Roman" w:cs="Times New Roman"/>
          <w:color w:val="0E101A"/>
          <w:sz w:val="24"/>
          <w:szCs w:val="24"/>
          <w:lang w:eastAsia="en-GB"/>
        </w:rPr>
        <w:t>ing</w:t>
      </w:r>
      <w:r w:rsidR="008F4DE9" w:rsidRPr="00402D66">
        <w:rPr>
          <w:rFonts w:ascii="Times New Roman" w:eastAsia="Times New Roman" w:hAnsi="Times New Roman" w:cs="Times New Roman"/>
          <w:color w:val="0E101A"/>
          <w:sz w:val="24"/>
          <w:szCs w:val="24"/>
          <w:lang w:eastAsia="en-GB"/>
        </w:rPr>
        <w:t xml:space="preserve"> fair service experiences to its customers</w:t>
      </w:r>
      <w:r w:rsidR="00872DD6" w:rsidRPr="00402D66">
        <w:rPr>
          <w:rFonts w:ascii="Times New Roman" w:eastAsia="Times New Roman" w:hAnsi="Times New Roman" w:cs="Times New Roman"/>
          <w:color w:val="0E101A"/>
          <w:sz w:val="24"/>
          <w:szCs w:val="24"/>
          <w:lang w:eastAsia="en-GB"/>
        </w:rPr>
        <w:t xml:space="preserve">, widening </w:t>
      </w:r>
      <w:r w:rsidR="00DE129B" w:rsidRPr="00402D66">
        <w:rPr>
          <w:rFonts w:ascii="Times New Roman" w:eastAsia="Times New Roman" w:hAnsi="Times New Roman" w:cs="Times New Roman"/>
          <w:color w:val="0E101A"/>
          <w:sz w:val="24"/>
          <w:szCs w:val="24"/>
          <w:lang w:eastAsia="en-GB"/>
        </w:rPr>
        <w:t>the discrepancy between the expected outcome and the actual outcome</w:t>
      </w:r>
      <w:r w:rsidR="00DC2AA2" w:rsidRPr="00402D66">
        <w:rPr>
          <w:rFonts w:ascii="Times New Roman" w:eastAsia="Times New Roman" w:hAnsi="Times New Roman" w:cs="Times New Roman"/>
          <w:color w:val="0E101A"/>
          <w:sz w:val="24"/>
          <w:szCs w:val="24"/>
          <w:lang w:eastAsia="en-GB"/>
        </w:rPr>
        <w:t>. This greater discrepancy makes</w:t>
      </w:r>
      <w:r w:rsidR="00DE129B" w:rsidRPr="00402D66">
        <w:rPr>
          <w:rFonts w:ascii="Times New Roman" w:eastAsia="Times New Roman" w:hAnsi="Times New Roman" w:cs="Times New Roman"/>
          <w:color w:val="0E101A"/>
          <w:sz w:val="24"/>
          <w:szCs w:val="24"/>
          <w:lang w:eastAsia="en-GB"/>
        </w:rPr>
        <w:t xml:space="preserve"> customers engage in </w:t>
      </w:r>
      <w:r w:rsidR="00DC2AA2" w:rsidRPr="00402D66">
        <w:rPr>
          <w:rFonts w:ascii="Times New Roman" w:eastAsia="Times New Roman" w:hAnsi="Times New Roman" w:cs="Times New Roman"/>
          <w:color w:val="0E101A"/>
          <w:sz w:val="24"/>
          <w:szCs w:val="24"/>
          <w:lang w:eastAsia="en-GB"/>
        </w:rPr>
        <w:t xml:space="preserve">more </w:t>
      </w:r>
      <w:r w:rsidR="004A511C" w:rsidRPr="00402D66">
        <w:rPr>
          <w:rFonts w:ascii="Times New Roman" w:eastAsia="Times New Roman" w:hAnsi="Times New Roman" w:cs="Times New Roman"/>
          <w:color w:val="0E101A"/>
          <w:sz w:val="24"/>
          <w:szCs w:val="24"/>
          <w:lang w:eastAsia="en-GB"/>
        </w:rPr>
        <w:t>elaborate</w:t>
      </w:r>
      <w:r w:rsidR="00DE129B" w:rsidRPr="00402D66">
        <w:rPr>
          <w:rFonts w:ascii="Times New Roman" w:eastAsia="Times New Roman" w:hAnsi="Times New Roman" w:cs="Times New Roman"/>
          <w:color w:val="0E101A"/>
          <w:sz w:val="24"/>
          <w:szCs w:val="24"/>
          <w:lang w:eastAsia="en-GB"/>
        </w:rPr>
        <w:t xml:space="preserve"> cognitive comparisons </w:t>
      </w:r>
      <w:r w:rsidR="008F4DE9" w:rsidRPr="00402D66">
        <w:rPr>
          <w:rFonts w:ascii="Times New Roman" w:eastAsia="Times New Roman" w:hAnsi="Times New Roman" w:cs="Times New Roman"/>
          <w:color w:val="0E101A"/>
          <w:sz w:val="24"/>
          <w:szCs w:val="24"/>
          <w:lang w:eastAsia="en-GB"/>
        </w:rPr>
        <w:t xml:space="preserve">between </w:t>
      </w:r>
      <w:r w:rsidR="00872DD6" w:rsidRPr="00402D66">
        <w:rPr>
          <w:rFonts w:ascii="Times New Roman" w:eastAsia="Times New Roman" w:hAnsi="Times New Roman" w:cs="Times New Roman"/>
          <w:color w:val="0E101A"/>
          <w:sz w:val="24"/>
          <w:szCs w:val="24"/>
          <w:lang w:eastAsia="en-GB"/>
        </w:rPr>
        <w:t>these</w:t>
      </w:r>
      <w:r w:rsidR="00DE129B" w:rsidRPr="00402D66">
        <w:rPr>
          <w:rFonts w:ascii="Times New Roman" w:eastAsia="Times New Roman" w:hAnsi="Times New Roman" w:cs="Times New Roman"/>
          <w:color w:val="0E101A"/>
          <w:sz w:val="24"/>
          <w:szCs w:val="24"/>
          <w:lang w:eastAsia="en-GB"/>
        </w:rPr>
        <w:t xml:space="preserve"> outcomes</w:t>
      </w:r>
      <w:r w:rsidR="00872DD6" w:rsidRPr="00402D66">
        <w:rPr>
          <w:rFonts w:ascii="Times New Roman" w:eastAsia="Times New Roman" w:hAnsi="Times New Roman" w:cs="Times New Roman"/>
          <w:color w:val="0E101A"/>
          <w:sz w:val="24"/>
          <w:szCs w:val="24"/>
          <w:lang w:eastAsia="en-GB"/>
        </w:rPr>
        <w:t>. W</w:t>
      </w:r>
      <w:r w:rsidR="00DE129B" w:rsidRPr="00402D66">
        <w:rPr>
          <w:rFonts w:ascii="Times New Roman" w:eastAsia="Times New Roman" w:hAnsi="Times New Roman" w:cs="Times New Roman"/>
          <w:color w:val="0E101A"/>
          <w:sz w:val="24"/>
          <w:szCs w:val="24"/>
          <w:lang w:eastAsia="en-GB"/>
        </w:rPr>
        <w:t>e hypothesize:</w:t>
      </w:r>
    </w:p>
    <w:p w14:paraId="48AEDAEF" w14:textId="77777777" w:rsidR="00DE129B" w:rsidRPr="00402D66" w:rsidRDefault="00DE129B" w:rsidP="00DE129B">
      <w:pPr>
        <w:spacing w:after="0" w:line="480" w:lineRule="auto"/>
        <w:ind w:firstLine="720"/>
        <w:rPr>
          <w:rFonts w:ascii="Times New Roman" w:hAnsi="Times New Roman" w:cs="Times New Roman"/>
          <w:sz w:val="24"/>
          <w:szCs w:val="24"/>
        </w:rPr>
      </w:pPr>
      <w:r w:rsidRPr="00402D66">
        <w:rPr>
          <w:rFonts w:ascii="Times New Roman" w:hAnsi="Times New Roman" w:cs="Times New Roman"/>
          <w:b/>
          <w:sz w:val="24"/>
          <w:szCs w:val="24"/>
        </w:rPr>
        <w:t>H1</w:t>
      </w:r>
      <w:r w:rsidRPr="00402D66">
        <w:rPr>
          <w:rFonts w:ascii="Times New Roman" w:hAnsi="Times New Roman" w:cs="Times New Roman"/>
          <w:sz w:val="24"/>
          <w:szCs w:val="24"/>
        </w:rPr>
        <w:t>. Failed recovery (vs. failed service delivery) increases counterfactual thinking.</w:t>
      </w:r>
    </w:p>
    <w:p w14:paraId="7711D9BD" w14:textId="77777777" w:rsidR="00DE129B" w:rsidRPr="00402D66" w:rsidRDefault="00DE129B" w:rsidP="00DE129B">
      <w:pPr>
        <w:pStyle w:val="NormalWeb"/>
        <w:spacing w:before="0" w:beforeAutospacing="0" w:after="0" w:afterAutospacing="0" w:line="480" w:lineRule="auto"/>
        <w:rPr>
          <w:i/>
          <w:iCs/>
          <w:lang w:val="en-US"/>
        </w:rPr>
      </w:pPr>
      <w:r w:rsidRPr="00402D66">
        <w:rPr>
          <w:i/>
          <w:iCs/>
          <w:lang w:val="en-US"/>
        </w:rPr>
        <w:t xml:space="preserve">Effects of counterfactual thinking </w:t>
      </w:r>
    </w:p>
    <w:p w14:paraId="353D80A5" w14:textId="5779F1BD" w:rsidR="00352305" w:rsidRPr="00402D66" w:rsidRDefault="00DC2AA2" w:rsidP="00352305">
      <w:pPr>
        <w:spacing w:after="0" w:line="480" w:lineRule="auto"/>
        <w:rPr>
          <w:rFonts w:ascii="Times New Roman" w:hAnsi="Times New Roman" w:cs="Times New Roman"/>
          <w:kern w:val="2"/>
          <w:sz w:val="24"/>
          <w:szCs w:val="24"/>
          <w:lang w:val="en-US"/>
        </w:rPr>
      </w:pPr>
      <w:r w:rsidRPr="00402D66">
        <w:rPr>
          <w:rFonts w:ascii="Times New Roman" w:hAnsi="Times New Roman" w:cs="Times New Roman"/>
          <w:color w:val="0E101A"/>
          <w:sz w:val="24"/>
          <w:szCs w:val="24"/>
          <w:lang w:val="en-US"/>
        </w:rPr>
        <w:t>In the modern digitalizing</w:t>
      </w:r>
      <w:r w:rsidR="00DE129B" w:rsidRPr="00402D66">
        <w:rPr>
          <w:rFonts w:ascii="Times New Roman" w:hAnsi="Times New Roman" w:cs="Times New Roman"/>
          <w:color w:val="0E101A"/>
          <w:sz w:val="24"/>
          <w:szCs w:val="24"/>
          <w:lang w:val="en-US"/>
        </w:rPr>
        <w:t xml:space="preserve"> marketplace, </w:t>
      </w:r>
      <w:r w:rsidR="00855F81" w:rsidRPr="00402D66">
        <w:rPr>
          <w:rFonts w:ascii="Times New Roman" w:hAnsi="Times New Roman" w:cs="Times New Roman"/>
          <w:kern w:val="2"/>
          <w:sz w:val="24"/>
          <w:szCs w:val="24"/>
          <w:lang w:val="en-US"/>
        </w:rPr>
        <w:t>approximately 42% of customers share their negative experiences online (</w:t>
      </w:r>
      <w:proofErr w:type="spellStart"/>
      <w:r w:rsidR="00855F81" w:rsidRPr="00402D66">
        <w:rPr>
          <w:rFonts w:ascii="Times New Roman" w:hAnsi="Times New Roman" w:cs="Times New Roman"/>
          <w:kern w:val="2"/>
          <w:sz w:val="24"/>
          <w:szCs w:val="24"/>
          <w:lang w:val="en-US"/>
        </w:rPr>
        <w:t>Hyken</w:t>
      </w:r>
      <w:proofErr w:type="spellEnd"/>
      <w:r w:rsidR="00855F81" w:rsidRPr="00402D66">
        <w:rPr>
          <w:rFonts w:ascii="Times New Roman" w:hAnsi="Times New Roman" w:cs="Times New Roman"/>
          <w:kern w:val="2"/>
          <w:sz w:val="24"/>
          <w:szCs w:val="24"/>
          <w:lang w:val="en-US"/>
        </w:rPr>
        <w:t xml:space="preserve">, 2018) and </w:t>
      </w:r>
      <w:r w:rsidR="00DE129B" w:rsidRPr="00402D66">
        <w:rPr>
          <w:rFonts w:ascii="Times New Roman" w:hAnsi="Times New Roman" w:cs="Times New Roman"/>
          <w:color w:val="0E101A"/>
          <w:sz w:val="24"/>
          <w:szCs w:val="24"/>
          <w:lang w:val="en-US"/>
        </w:rPr>
        <w:t xml:space="preserve">negative </w:t>
      </w:r>
      <w:proofErr w:type="spellStart"/>
      <w:r w:rsidR="00DE129B" w:rsidRPr="00402D66">
        <w:rPr>
          <w:rFonts w:ascii="Times New Roman" w:hAnsi="Times New Roman" w:cs="Times New Roman"/>
          <w:color w:val="0E101A"/>
          <w:sz w:val="24"/>
          <w:szCs w:val="24"/>
          <w:lang w:val="en-US"/>
        </w:rPr>
        <w:t>eWOM</w:t>
      </w:r>
      <w:proofErr w:type="spellEnd"/>
      <w:r w:rsidR="00DE129B" w:rsidRPr="00402D66">
        <w:rPr>
          <w:rFonts w:ascii="Times New Roman" w:hAnsi="Times New Roman" w:cs="Times New Roman"/>
          <w:color w:val="0E101A"/>
          <w:sz w:val="24"/>
          <w:szCs w:val="24"/>
          <w:lang w:val="en-US"/>
        </w:rPr>
        <w:t xml:space="preserve"> is one of the greatest threats to service providers (Moe and </w:t>
      </w:r>
      <w:proofErr w:type="spellStart"/>
      <w:r w:rsidR="00DE129B" w:rsidRPr="00402D66">
        <w:rPr>
          <w:rFonts w:ascii="Times New Roman" w:hAnsi="Times New Roman" w:cs="Times New Roman"/>
          <w:color w:val="0E101A"/>
          <w:sz w:val="24"/>
          <w:szCs w:val="24"/>
          <w:lang w:val="en-US"/>
        </w:rPr>
        <w:t>Trusov</w:t>
      </w:r>
      <w:proofErr w:type="spellEnd"/>
      <w:r w:rsidR="00DE129B" w:rsidRPr="00402D66">
        <w:rPr>
          <w:rFonts w:ascii="Times New Roman" w:hAnsi="Times New Roman" w:cs="Times New Roman"/>
          <w:color w:val="0E101A"/>
          <w:sz w:val="24"/>
          <w:szCs w:val="24"/>
          <w:lang w:val="en-US"/>
        </w:rPr>
        <w:t>, 2011).</w:t>
      </w:r>
      <w:r w:rsidR="00734A72" w:rsidRPr="00402D66">
        <w:rPr>
          <w:rFonts w:ascii="Times New Roman" w:hAnsi="Times New Roman" w:cs="Times New Roman"/>
          <w:color w:val="0E101A"/>
          <w:sz w:val="24"/>
          <w:szCs w:val="24"/>
          <w:lang w:val="en-US"/>
        </w:rPr>
        <w:t xml:space="preserve"> Because of its visibility, negative </w:t>
      </w:r>
      <w:proofErr w:type="spellStart"/>
      <w:r w:rsidR="00734A72" w:rsidRPr="00402D66">
        <w:rPr>
          <w:rFonts w:ascii="Times New Roman" w:hAnsi="Times New Roman" w:cs="Times New Roman"/>
          <w:color w:val="0E101A"/>
          <w:sz w:val="24"/>
          <w:szCs w:val="24"/>
          <w:lang w:val="en-US"/>
        </w:rPr>
        <w:t>eWOM</w:t>
      </w:r>
      <w:proofErr w:type="spellEnd"/>
      <w:r w:rsidR="00734A72" w:rsidRPr="00402D66">
        <w:rPr>
          <w:rFonts w:ascii="Times New Roman" w:hAnsi="Times New Roman" w:cs="Times New Roman"/>
          <w:color w:val="0E101A"/>
          <w:sz w:val="24"/>
          <w:szCs w:val="24"/>
          <w:lang w:val="en-US"/>
        </w:rPr>
        <w:t xml:space="preserve"> can have </w:t>
      </w:r>
      <w:r w:rsidR="00C13531" w:rsidRPr="00402D66">
        <w:rPr>
          <w:rFonts w:ascii="Times New Roman" w:hAnsi="Times New Roman" w:cs="Times New Roman"/>
          <w:color w:val="0E101A"/>
          <w:sz w:val="24"/>
          <w:szCs w:val="24"/>
          <w:lang w:val="en-US"/>
        </w:rPr>
        <w:t>long-term</w:t>
      </w:r>
      <w:r w:rsidR="00734A72" w:rsidRPr="00402D66">
        <w:rPr>
          <w:rFonts w:ascii="Times New Roman" w:hAnsi="Times New Roman" w:cs="Times New Roman"/>
          <w:color w:val="0E101A"/>
          <w:sz w:val="24"/>
          <w:szCs w:val="24"/>
          <w:lang w:val="en-US"/>
        </w:rPr>
        <w:t xml:space="preserve"> </w:t>
      </w:r>
      <w:r w:rsidR="00855F81" w:rsidRPr="00402D66">
        <w:rPr>
          <w:rFonts w:ascii="Times New Roman" w:hAnsi="Times New Roman" w:cs="Times New Roman"/>
          <w:color w:val="0E101A"/>
          <w:sz w:val="24"/>
          <w:szCs w:val="24"/>
          <w:lang w:val="en-US"/>
        </w:rPr>
        <w:t xml:space="preserve">negative </w:t>
      </w:r>
      <w:r w:rsidR="00734A72" w:rsidRPr="00402D66">
        <w:rPr>
          <w:rFonts w:ascii="Times New Roman" w:hAnsi="Times New Roman" w:cs="Times New Roman"/>
          <w:color w:val="0E101A"/>
          <w:sz w:val="24"/>
          <w:szCs w:val="24"/>
          <w:lang w:val="en-US"/>
        </w:rPr>
        <w:t xml:space="preserve">effects on </w:t>
      </w:r>
      <w:r w:rsidR="00855F81" w:rsidRPr="00402D66">
        <w:rPr>
          <w:rFonts w:ascii="Times New Roman" w:hAnsi="Times New Roman" w:cs="Times New Roman"/>
          <w:color w:val="0E101A"/>
          <w:sz w:val="24"/>
          <w:szCs w:val="24"/>
          <w:lang w:val="en-US"/>
        </w:rPr>
        <w:t xml:space="preserve">firm </w:t>
      </w:r>
      <w:r w:rsidR="00734A72" w:rsidRPr="00402D66">
        <w:rPr>
          <w:rFonts w:ascii="Times New Roman" w:hAnsi="Times New Roman" w:cs="Times New Roman"/>
          <w:color w:val="0E101A"/>
          <w:sz w:val="24"/>
          <w:szCs w:val="24"/>
          <w:lang w:val="en-US"/>
        </w:rPr>
        <w:t xml:space="preserve">sales and reputation (Chevalier </w:t>
      </w:r>
      <w:r w:rsidR="00825A32" w:rsidRPr="00402D66">
        <w:rPr>
          <w:rFonts w:ascii="Times New Roman" w:hAnsi="Times New Roman" w:cs="Times New Roman"/>
          <w:color w:val="0E101A"/>
          <w:sz w:val="24"/>
          <w:szCs w:val="24"/>
          <w:lang w:val="en-US"/>
        </w:rPr>
        <w:t>and</w:t>
      </w:r>
      <w:r w:rsidR="00734A72" w:rsidRPr="00402D66">
        <w:rPr>
          <w:rFonts w:ascii="Times New Roman" w:hAnsi="Times New Roman" w:cs="Times New Roman"/>
          <w:color w:val="0E101A"/>
          <w:sz w:val="24"/>
          <w:szCs w:val="24"/>
          <w:lang w:val="en-US"/>
        </w:rPr>
        <w:t xml:space="preserve"> </w:t>
      </w:r>
      <w:proofErr w:type="spellStart"/>
      <w:r w:rsidR="00734A72" w:rsidRPr="00402D66">
        <w:rPr>
          <w:rFonts w:ascii="Times New Roman" w:hAnsi="Times New Roman" w:cs="Times New Roman"/>
          <w:color w:val="0E101A"/>
          <w:sz w:val="24"/>
          <w:szCs w:val="24"/>
          <w:lang w:val="en-US"/>
        </w:rPr>
        <w:t>Mayzlin</w:t>
      </w:r>
      <w:proofErr w:type="spellEnd"/>
      <w:r w:rsidR="00734A72" w:rsidRPr="00402D66">
        <w:rPr>
          <w:rFonts w:ascii="Times New Roman" w:hAnsi="Times New Roman" w:cs="Times New Roman"/>
          <w:color w:val="0E101A"/>
          <w:sz w:val="24"/>
          <w:szCs w:val="24"/>
          <w:lang w:val="en-US"/>
        </w:rPr>
        <w:t xml:space="preserve"> 2006).</w:t>
      </w:r>
      <w:r w:rsidR="00855F81" w:rsidRPr="00402D66">
        <w:rPr>
          <w:rFonts w:ascii="Times New Roman" w:hAnsi="Times New Roman" w:cs="Times New Roman"/>
          <w:kern w:val="2"/>
          <w:sz w:val="24"/>
          <w:szCs w:val="24"/>
          <w:lang w:val="en-US"/>
        </w:rPr>
        <w:t xml:space="preserve"> </w:t>
      </w:r>
      <w:r w:rsidR="00352305" w:rsidRPr="00402D66">
        <w:rPr>
          <w:rFonts w:ascii="Times New Roman" w:hAnsi="Times New Roman" w:cs="Times New Roman"/>
          <w:kern w:val="2"/>
          <w:sz w:val="24"/>
          <w:szCs w:val="24"/>
          <w:lang w:val="en-US"/>
        </w:rPr>
        <w:t xml:space="preserve">When counterfactual thoughts accumulate, </w:t>
      </w:r>
      <w:r w:rsidR="00855F81" w:rsidRPr="00402D66">
        <w:rPr>
          <w:rFonts w:ascii="Times New Roman" w:hAnsi="Times New Roman" w:cs="Times New Roman"/>
          <w:kern w:val="2"/>
          <w:sz w:val="24"/>
          <w:szCs w:val="24"/>
          <w:lang w:val="en-US"/>
        </w:rPr>
        <w:t xml:space="preserve">a </w:t>
      </w:r>
      <w:r w:rsidR="00352305" w:rsidRPr="00402D66">
        <w:rPr>
          <w:rFonts w:ascii="Times New Roman" w:hAnsi="Times New Roman" w:cs="Times New Roman"/>
          <w:kern w:val="2"/>
          <w:sz w:val="24"/>
          <w:szCs w:val="24"/>
          <w:lang w:val="en-US"/>
        </w:rPr>
        <w:t xml:space="preserve">psychological discomfort </w:t>
      </w:r>
      <w:r w:rsidR="00855F81" w:rsidRPr="00402D66">
        <w:rPr>
          <w:rFonts w:ascii="Times New Roman" w:hAnsi="Times New Roman" w:cs="Times New Roman"/>
          <w:kern w:val="2"/>
          <w:sz w:val="24"/>
          <w:szCs w:val="24"/>
          <w:lang w:val="en-US"/>
        </w:rPr>
        <w:t xml:space="preserve">occurs that </w:t>
      </w:r>
      <w:r w:rsidR="00EA04C8" w:rsidRPr="00402D66">
        <w:rPr>
          <w:rFonts w:ascii="Times New Roman" w:hAnsi="Times New Roman" w:cs="Times New Roman"/>
          <w:kern w:val="2"/>
          <w:sz w:val="24"/>
          <w:szCs w:val="24"/>
          <w:lang w:val="en-US"/>
        </w:rPr>
        <w:t xml:space="preserve">requires some type of coping </w:t>
      </w:r>
      <w:r w:rsidR="00352305" w:rsidRPr="00402D66">
        <w:rPr>
          <w:rFonts w:ascii="Times New Roman" w:hAnsi="Times New Roman" w:cs="Times New Roman"/>
          <w:kern w:val="2"/>
          <w:sz w:val="24"/>
          <w:szCs w:val="24"/>
          <w:lang w:val="en-US"/>
        </w:rPr>
        <w:t>(</w:t>
      </w:r>
      <w:proofErr w:type="spellStart"/>
      <w:r w:rsidR="00352305" w:rsidRPr="00402D66">
        <w:rPr>
          <w:rFonts w:ascii="Times New Roman" w:hAnsi="Times New Roman" w:cs="Times New Roman"/>
          <w:kern w:val="2"/>
          <w:sz w:val="24"/>
          <w:szCs w:val="24"/>
          <w:lang w:val="en-US"/>
        </w:rPr>
        <w:t>Epstude</w:t>
      </w:r>
      <w:proofErr w:type="spellEnd"/>
      <w:r w:rsidR="00352305" w:rsidRPr="00402D66">
        <w:rPr>
          <w:rFonts w:ascii="Times New Roman" w:hAnsi="Times New Roman" w:cs="Times New Roman"/>
          <w:kern w:val="2"/>
          <w:sz w:val="24"/>
          <w:szCs w:val="24"/>
          <w:lang w:val="en-US"/>
        </w:rPr>
        <w:t xml:space="preserve"> and </w:t>
      </w:r>
      <w:proofErr w:type="spellStart"/>
      <w:r w:rsidR="00352305" w:rsidRPr="00402D66">
        <w:rPr>
          <w:rFonts w:ascii="Times New Roman" w:hAnsi="Times New Roman" w:cs="Times New Roman"/>
          <w:kern w:val="2"/>
          <w:sz w:val="24"/>
          <w:szCs w:val="24"/>
          <w:lang w:val="en-US"/>
        </w:rPr>
        <w:t>Roese</w:t>
      </w:r>
      <w:proofErr w:type="spellEnd"/>
      <w:r w:rsidR="00352305" w:rsidRPr="00402D66">
        <w:rPr>
          <w:rFonts w:ascii="Times New Roman" w:hAnsi="Times New Roman" w:cs="Times New Roman"/>
          <w:kern w:val="2"/>
          <w:sz w:val="24"/>
          <w:szCs w:val="24"/>
          <w:lang w:val="en-US"/>
        </w:rPr>
        <w:t>, 2008)</w:t>
      </w:r>
      <w:r w:rsidR="00855F81" w:rsidRPr="00402D66">
        <w:rPr>
          <w:rFonts w:ascii="Times New Roman" w:hAnsi="Times New Roman" w:cs="Times New Roman"/>
          <w:kern w:val="2"/>
          <w:sz w:val="24"/>
          <w:szCs w:val="24"/>
          <w:lang w:val="en-US"/>
        </w:rPr>
        <w:t>. This coping is necessary</w:t>
      </w:r>
      <w:r w:rsidR="00B00ECF" w:rsidRPr="00402D66">
        <w:rPr>
          <w:rFonts w:ascii="Times New Roman" w:hAnsi="Times New Roman" w:cs="Times New Roman"/>
          <w:kern w:val="2"/>
          <w:sz w:val="24"/>
          <w:szCs w:val="24"/>
          <w:lang w:val="en-US"/>
        </w:rPr>
        <w:t xml:space="preserve"> to </w:t>
      </w:r>
      <w:r w:rsidR="00855F81" w:rsidRPr="00402D66">
        <w:rPr>
          <w:rFonts w:ascii="Times New Roman" w:hAnsi="Times New Roman" w:cs="Times New Roman"/>
          <w:kern w:val="2"/>
          <w:sz w:val="24"/>
          <w:szCs w:val="24"/>
          <w:lang w:val="en-US"/>
        </w:rPr>
        <w:t>reduce</w:t>
      </w:r>
      <w:r w:rsidR="00B00ECF" w:rsidRPr="00402D66">
        <w:rPr>
          <w:rFonts w:ascii="Times New Roman" w:hAnsi="Times New Roman" w:cs="Times New Roman"/>
          <w:kern w:val="2"/>
          <w:sz w:val="24"/>
          <w:szCs w:val="24"/>
          <w:lang w:val="en-US"/>
        </w:rPr>
        <w:t xml:space="preserve"> negative emotions and </w:t>
      </w:r>
      <w:r w:rsidR="00553EB0" w:rsidRPr="00402D66">
        <w:rPr>
          <w:rFonts w:ascii="Times New Roman" w:hAnsi="Times New Roman" w:cs="Times New Roman"/>
          <w:kern w:val="2"/>
          <w:sz w:val="24"/>
          <w:szCs w:val="24"/>
          <w:lang w:val="en-US"/>
        </w:rPr>
        <w:t>restore</w:t>
      </w:r>
      <w:r w:rsidR="00B00ECF" w:rsidRPr="00402D66">
        <w:rPr>
          <w:rFonts w:ascii="Times New Roman" w:hAnsi="Times New Roman" w:cs="Times New Roman"/>
          <w:kern w:val="2"/>
          <w:sz w:val="24"/>
          <w:szCs w:val="24"/>
          <w:lang w:val="en-US"/>
        </w:rPr>
        <w:t xml:space="preserve"> </w:t>
      </w:r>
      <w:r w:rsidR="00855F81" w:rsidRPr="00402D66">
        <w:rPr>
          <w:rFonts w:ascii="Times New Roman" w:hAnsi="Times New Roman" w:cs="Times New Roman"/>
          <w:kern w:val="2"/>
          <w:sz w:val="24"/>
          <w:szCs w:val="24"/>
          <w:lang w:val="en-US"/>
        </w:rPr>
        <w:t xml:space="preserve">perceptions of </w:t>
      </w:r>
      <w:r w:rsidR="00553EB0" w:rsidRPr="00402D66">
        <w:rPr>
          <w:rFonts w:ascii="Times New Roman" w:hAnsi="Times New Roman" w:cs="Times New Roman"/>
          <w:kern w:val="2"/>
          <w:sz w:val="24"/>
          <w:szCs w:val="24"/>
          <w:lang w:val="en-US"/>
        </w:rPr>
        <w:t>fairness</w:t>
      </w:r>
      <w:r w:rsidR="006720CB" w:rsidRPr="00402D66">
        <w:rPr>
          <w:rFonts w:ascii="Times New Roman" w:hAnsi="Times New Roman" w:cs="Times New Roman"/>
          <w:kern w:val="2"/>
          <w:sz w:val="24"/>
          <w:szCs w:val="24"/>
          <w:lang w:val="en-US"/>
        </w:rPr>
        <w:t xml:space="preserve"> created by counterfactual thinking</w:t>
      </w:r>
      <w:r w:rsidR="00553EB0" w:rsidRPr="00402D66">
        <w:rPr>
          <w:rFonts w:ascii="Times New Roman" w:hAnsi="Times New Roman" w:cs="Times New Roman"/>
          <w:kern w:val="2"/>
          <w:sz w:val="24"/>
          <w:szCs w:val="24"/>
          <w:lang w:val="en-US"/>
        </w:rPr>
        <w:t>.</w:t>
      </w:r>
      <w:r w:rsidR="00636795">
        <w:rPr>
          <w:rFonts w:ascii="Times New Roman" w:hAnsi="Times New Roman" w:cs="Times New Roman"/>
          <w:kern w:val="2"/>
          <w:sz w:val="24"/>
          <w:szCs w:val="24"/>
          <w:lang w:val="en-US"/>
        </w:rPr>
        <w:t xml:space="preserve"> More importantly, individuals who engage in counterfactual thinking after a stressful event tend to punish </w:t>
      </w:r>
      <w:r w:rsidR="00415690">
        <w:rPr>
          <w:rFonts w:ascii="Times New Roman" w:hAnsi="Times New Roman" w:cs="Times New Roman"/>
          <w:kern w:val="2"/>
          <w:sz w:val="24"/>
          <w:szCs w:val="24"/>
          <w:lang w:val="en-US"/>
        </w:rPr>
        <w:t xml:space="preserve">the </w:t>
      </w:r>
      <w:r w:rsidR="00636795">
        <w:rPr>
          <w:rFonts w:ascii="Times New Roman" w:hAnsi="Times New Roman" w:cs="Times New Roman"/>
          <w:kern w:val="2"/>
          <w:sz w:val="24"/>
          <w:szCs w:val="24"/>
          <w:lang w:val="en-US"/>
        </w:rPr>
        <w:t>perpetrator (</w:t>
      </w:r>
      <w:proofErr w:type="spellStart"/>
      <w:r w:rsidR="00636795">
        <w:rPr>
          <w:rFonts w:ascii="Times New Roman" w:hAnsi="Times New Roman" w:cs="Times New Roman"/>
          <w:kern w:val="2"/>
          <w:sz w:val="24"/>
          <w:szCs w:val="24"/>
          <w:lang w:val="en-US"/>
        </w:rPr>
        <w:t>Macrae</w:t>
      </w:r>
      <w:proofErr w:type="spellEnd"/>
      <w:r w:rsidR="00636795">
        <w:rPr>
          <w:rFonts w:ascii="Times New Roman" w:hAnsi="Times New Roman" w:cs="Times New Roman"/>
          <w:kern w:val="2"/>
          <w:sz w:val="24"/>
          <w:szCs w:val="24"/>
          <w:lang w:val="en-US"/>
        </w:rPr>
        <w:t xml:space="preserve"> </w:t>
      </w:r>
      <w:r w:rsidR="00636795" w:rsidRPr="00636795">
        <w:rPr>
          <w:rFonts w:ascii="Times New Roman" w:hAnsi="Times New Roman" w:cs="Times New Roman"/>
          <w:i/>
          <w:iCs/>
          <w:kern w:val="2"/>
          <w:sz w:val="24"/>
          <w:szCs w:val="24"/>
          <w:lang w:val="en-US"/>
        </w:rPr>
        <w:t>et al</w:t>
      </w:r>
      <w:r w:rsidR="00636795">
        <w:rPr>
          <w:rFonts w:ascii="Times New Roman" w:hAnsi="Times New Roman" w:cs="Times New Roman"/>
          <w:kern w:val="2"/>
          <w:sz w:val="24"/>
          <w:szCs w:val="24"/>
          <w:lang w:val="en-US"/>
        </w:rPr>
        <w:t>., 1993)</w:t>
      </w:r>
      <w:r w:rsidR="00415690">
        <w:rPr>
          <w:rFonts w:ascii="Times New Roman" w:hAnsi="Times New Roman" w:cs="Times New Roman"/>
          <w:kern w:val="2"/>
          <w:sz w:val="24"/>
          <w:szCs w:val="24"/>
          <w:lang w:val="en-US"/>
        </w:rPr>
        <w:t>,</w:t>
      </w:r>
      <w:r w:rsidR="00636795">
        <w:rPr>
          <w:rFonts w:ascii="Times New Roman" w:hAnsi="Times New Roman" w:cs="Times New Roman"/>
          <w:kern w:val="2"/>
          <w:sz w:val="24"/>
          <w:szCs w:val="24"/>
          <w:lang w:val="en-US"/>
        </w:rPr>
        <w:t xml:space="preserve"> and</w:t>
      </w:r>
      <w:r w:rsidR="00553EB0" w:rsidRPr="00402D66">
        <w:rPr>
          <w:rFonts w:ascii="Times New Roman" w:hAnsi="Times New Roman" w:cs="Times New Roman"/>
          <w:kern w:val="2"/>
          <w:sz w:val="24"/>
          <w:szCs w:val="24"/>
          <w:lang w:val="en-US"/>
        </w:rPr>
        <w:t xml:space="preserve"> </w:t>
      </w:r>
      <w:r w:rsidR="00636795">
        <w:rPr>
          <w:rFonts w:ascii="Times New Roman" w:hAnsi="Times New Roman" w:cs="Times New Roman"/>
          <w:color w:val="0E101A"/>
          <w:sz w:val="24"/>
          <w:szCs w:val="24"/>
          <w:lang w:val="en-US"/>
        </w:rPr>
        <w:t>d</w:t>
      </w:r>
      <w:r w:rsidR="006720CB" w:rsidRPr="00402D66">
        <w:rPr>
          <w:rFonts w:ascii="Times New Roman" w:hAnsi="Times New Roman" w:cs="Times New Roman"/>
          <w:color w:val="0E101A"/>
          <w:sz w:val="24"/>
          <w:szCs w:val="24"/>
          <w:lang w:val="en-US"/>
        </w:rPr>
        <w:t>igital outlets offer an avenue for customers</w:t>
      </w:r>
      <w:r w:rsidR="00636795">
        <w:rPr>
          <w:rFonts w:ascii="Times New Roman" w:hAnsi="Times New Roman" w:cs="Times New Roman"/>
          <w:color w:val="0E101A"/>
          <w:sz w:val="24"/>
          <w:szCs w:val="24"/>
          <w:lang w:val="en-US"/>
        </w:rPr>
        <w:t xml:space="preserve"> who experience a service failure</w:t>
      </w:r>
      <w:r w:rsidR="006720CB" w:rsidRPr="00402D66">
        <w:rPr>
          <w:rFonts w:ascii="Times New Roman" w:hAnsi="Times New Roman" w:cs="Times New Roman"/>
          <w:color w:val="0E101A"/>
          <w:sz w:val="24"/>
          <w:szCs w:val="24"/>
          <w:lang w:val="en-US"/>
        </w:rPr>
        <w:t xml:space="preserve"> to voice their thoughts </w:t>
      </w:r>
      <w:r w:rsidR="00636795">
        <w:rPr>
          <w:rFonts w:ascii="Times New Roman" w:hAnsi="Times New Roman" w:cs="Times New Roman"/>
          <w:color w:val="0E101A"/>
          <w:sz w:val="24"/>
          <w:szCs w:val="24"/>
          <w:lang w:val="en-US"/>
        </w:rPr>
        <w:t xml:space="preserve">through negative </w:t>
      </w:r>
      <w:proofErr w:type="spellStart"/>
      <w:r w:rsidR="00636795">
        <w:rPr>
          <w:rFonts w:ascii="Times New Roman" w:hAnsi="Times New Roman" w:cs="Times New Roman"/>
          <w:color w:val="0E101A"/>
          <w:sz w:val="24"/>
          <w:szCs w:val="24"/>
          <w:lang w:val="en-US"/>
        </w:rPr>
        <w:t>eWOM</w:t>
      </w:r>
      <w:proofErr w:type="spellEnd"/>
      <w:r w:rsidR="00636795">
        <w:rPr>
          <w:rFonts w:ascii="Times New Roman" w:hAnsi="Times New Roman" w:cs="Times New Roman"/>
          <w:color w:val="0E101A"/>
          <w:sz w:val="24"/>
          <w:szCs w:val="24"/>
          <w:lang w:val="en-US"/>
        </w:rPr>
        <w:t xml:space="preserve"> as a form </w:t>
      </w:r>
      <w:r w:rsidR="00415690">
        <w:rPr>
          <w:rFonts w:ascii="Times New Roman" w:hAnsi="Times New Roman" w:cs="Times New Roman"/>
          <w:color w:val="0E101A"/>
          <w:sz w:val="24"/>
          <w:szCs w:val="24"/>
          <w:lang w:val="en-US"/>
        </w:rPr>
        <w:t xml:space="preserve">of firm punishment </w:t>
      </w:r>
      <w:r w:rsidR="00636795">
        <w:rPr>
          <w:rFonts w:ascii="Times New Roman" w:hAnsi="Times New Roman" w:cs="Times New Roman"/>
          <w:color w:val="0E101A"/>
          <w:sz w:val="24"/>
          <w:szCs w:val="24"/>
          <w:lang w:val="en-US"/>
        </w:rPr>
        <w:t>(</w:t>
      </w:r>
      <w:r w:rsidR="00636795" w:rsidRPr="00402D66">
        <w:rPr>
          <w:rFonts w:ascii="Times New Roman" w:hAnsi="Times New Roman" w:cs="Times New Roman"/>
          <w:color w:val="0E101A"/>
          <w:sz w:val="24"/>
          <w:szCs w:val="24"/>
          <w:lang w:val="en-US"/>
        </w:rPr>
        <w:t xml:space="preserve">Chevalier and </w:t>
      </w:r>
      <w:proofErr w:type="spellStart"/>
      <w:r w:rsidR="00636795" w:rsidRPr="00402D66">
        <w:rPr>
          <w:rFonts w:ascii="Times New Roman" w:hAnsi="Times New Roman" w:cs="Times New Roman"/>
          <w:color w:val="0E101A"/>
          <w:sz w:val="24"/>
          <w:szCs w:val="24"/>
          <w:lang w:val="en-US"/>
        </w:rPr>
        <w:t>Mayzlin</w:t>
      </w:r>
      <w:proofErr w:type="spellEnd"/>
      <w:r w:rsidR="00636795" w:rsidRPr="00402D66">
        <w:rPr>
          <w:rFonts w:ascii="Times New Roman" w:hAnsi="Times New Roman" w:cs="Times New Roman"/>
          <w:color w:val="0E101A"/>
          <w:sz w:val="24"/>
          <w:szCs w:val="24"/>
          <w:lang w:val="en-US"/>
        </w:rPr>
        <w:t xml:space="preserve"> 2006</w:t>
      </w:r>
      <w:r w:rsidR="00636795">
        <w:rPr>
          <w:rFonts w:ascii="Times New Roman" w:hAnsi="Times New Roman" w:cs="Times New Roman"/>
          <w:color w:val="0E101A"/>
          <w:sz w:val="24"/>
          <w:szCs w:val="24"/>
          <w:lang w:val="en-US"/>
        </w:rPr>
        <w:t xml:space="preserve">; </w:t>
      </w:r>
      <w:proofErr w:type="spellStart"/>
      <w:r w:rsidR="00636795">
        <w:rPr>
          <w:rFonts w:ascii="Times New Roman" w:hAnsi="Times New Roman" w:cs="Times New Roman"/>
          <w:color w:val="0E101A"/>
          <w:sz w:val="24"/>
          <w:szCs w:val="24"/>
          <w:lang w:val="en-US"/>
        </w:rPr>
        <w:t>Joireman</w:t>
      </w:r>
      <w:proofErr w:type="spellEnd"/>
      <w:r w:rsidR="00636795">
        <w:rPr>
          <w:rFonts w:ascii="Times New Roman" w:hAnsi="Times New Roman" w:cs="Times New Roman"/>
          <w:color w:val="0E101A"/>
          <w:sz w:val="24"/>
          <w:szCs w:val="24"/>
          <w:lang w:val="en-US"/>
        </w:rPr>
        <w:t xml:space="preserve"> </w:t>
      </w:r>
      <w:r w:rsidR="00636795" w:rsidRPr="00636795">
        <w:rPr>
          <w:rFonts w:ascii="Times New Roman" w:hAnsi="Times New Roman" w:cs="Times New Roman"/>
          <w:i/>
          <w:iCs/>
          <w:color w:val="0E101A"/>
          <w:sz w:val="24"/>
          <w:szCs w:val="24"/>
          <w:lang w:val="en-US"/>
        </w:rPr>
        <w:t>et al</w:t>
      </w:r>
      <w:r w:rsidR="00636795">
        <w:rPr>
          <w:rFonts w:ascii="Times New Roman" w:hAnsi="Times New Roman" w:cs="Times New Roman"/>
          <w:color w:val="0E101A"/>
          <w:sz w:val="24"/>
          <w:szCs w:val="24"/>
          <w:lang w:val="en-US"/>
        </w:rPr>
        <w:t xml:space="preserve">., 2013). Sharing negative </w:t>
      </w:r>
      <w:proofErr w:type="spellStart"/>
      <w:r w:rsidR="00636795">
        <w:rPr>
          <w:rFonts w:ascii="Times New Roman" w:hAnsi="Times New Roman" w:cs="Times New Roman"/>
          <w:color w:val="0E101A"/>
          <w:sz w:val="24"/>
          <w:szCs w:val="24"/>
          <w:lang w:val="en-US"/>
        </w:rPr>
        <w:t>eWOM</w:t>
      </w:r>
      <w:proofErr w:type="spellEnd"/>
      <w:r w:rsidR="00636795">
        <w:rPr>
          <w:rFonts w:ascii="Times New Roman" w:hAnsi="Times New Roman" w:cs="Times New Roman"/>
          <w:color w:val="0E101A"/>
          <w:sz w:val="24"/>
          <w:szCs w:val="24"/>
          <w:lang w:val="en-US"/>
        </w:rPr>
        <w:t xml:space="preserve"> is also an expressive coping strategy that reduces</w:t>
      </w:r>
      <w:r w:rsidR="006720CB" w:rsidRPr="00402D66">
        <w:rPr>
          <w:rFonts w:ascii="Times New Roman" w:hAnsi="Times New Roman" w:cs="Times New Roman"/>
          <w:color w:val="0E101A"/>
          <w:sz w:val="24"/>
          <w:szCs w:val="24"/>
          <w:lang w:val="en-US"/>
        </w:rPr>
        <w:t xml:space="preserve"> tensions in </w:t>
      </w:r>
      <w:r w:rsidR="00636795">
        <w:rPr>
          <w:rFonts w:ascii="Times New Roman" w:hAnsi="Times New Roman" w:cs="Times New Roman"/>
          <w:color w:val="0E101A"/>
          <w:sz w:val="24"/>
          <w:szCs w:val="24"/>
          <w:lang w:val="en-US"/>
        </w:rPr>
        <w:t>customers’</w:t>
      </w:r>
      <w:r w:rsidR="00636795" w:rsidRPr="00402D66">
        <w:rPr>
          <w:rFonts w:ascii="Times New Roman" w:hAnsi="Times New Roman" w:cs="Times New Roman"/>
          <w:color w:val="0E101A"/>
          <w:sz w:val="24"/>
          <w:szCs w:val="24"/>
          <w:lang w:val="en-US"/>
        </w:rPr>
        <w:t xml:space="preserve"> </w:t>
      </w:r>
      <w:r w:rsidR="006720CB" w:rsidRPr="00402D66">
        <w:rPr>
          <w:rFonts w:ascii="Times New Roman" w:hAnsi="Times New Roman" w:cs="Times New Roman"/>
          <w:color w:val="0E101A"/>
          <w:sz w:val="24"/>
          <w:szCs w:val="24"/>
          <w:lang w:val="en-US"/>
        </w:rPr>
        <w:t>mind (</w:t>
      </w:r>
      <w:proofErr w:type="spellStart"/>
      <w:r w:rsidR="00636795">
        <w:rPr>
          <w:rFonts w:ascii="Times New Roman" w:hAnsi="Times New Roman" w:cs="Times New Roman"/>
          <w:color w:val="0E101A"/>
          <w:sz w:val="24"/>
          <w:szCs w:val="24"/>
          <w:lang w:val="en-US"/>
        </w:rPr>
        <w:t>Stri</w:t>
      </w:r>
      <w:r w:rsidR="00415690">
        <w:rPr>
          <w:rFonts w:ascii="Times New Roman" w:hAnsi="Times New Roman" w:cs="Times New Roman"/>
          <w:color w:val="0E101A"/>
          <w:sz w:val="24"/>
          <w:szCs w:val="24"/>
          <w:lang w:val="en-US"/>
        </w:rPr>
        <w:t>zh</w:t>
      </w:r>
      <w:r w:rsidR="00636795">
        <w:rPr>
          <w:rFonts w:ascii="Times New Roman" w:hAnsi="Times New Roman" w:cs="Times New Roman"/>
          <w:color w:val="0E101A"/>
          <w:sz w:val="24"/>
          <w:szCs w:val="24"/>
          <w:lang w:val="en-US"/>
        </w:rPr>
        <w:t>akova</w:t>
      </w:r>
      <w:proofErr w:type="spellEnd"/>
      <w:r w:rsidR="00636795">
        <w:rPr>
          <w:rFonts w:ascii="Times New Roman" w:hAnsi="Times New Roman" w:cs="Times New Roman"/>
          <w:color w:val="0E101A"/>
          <w:sz w:val="24"/>
          <w:szCs w:val="24"/>
          <w:lang w:val="en-US"/>
        </w:rPr>
        <w:t xml:space="preserve"> </w:t>
      </w:r>
      <w:r w:rsidR="00636795" w:rsidRPr="00636795">
        <w:rPr>
          <w:rFonts w:ascii="Times New Roman" w:hAnsi="Times New Roman" w:cs="Times New Roman"/>
          <w:i/>
          <w:iCs/>
          <w:color w:val="0E101A"/>
          <w:sz w:val="24"/>
          <w:szCs w:val="24"/>
          <w:lang w:val="en-US"/>
        </w:rPr>
        <w:t>et al</w:t>
      </w:r>
      <w:r w:rsidR="00636795">
        <w:rPr>
          <w:rFonts w:ascii="Times New Roman" w:hAnsi="Times New Roman" w:cs="Times New Roman"/>
          <w:color w:val="0E101A"/>
          <w:sz w:val="24"/>
          <w:szCs w:val="24"/>
          <w:lang w:val="en-US"/>
        </w:rPr>
        <w:t xml:space="preserve">., 2012; </w:t>
      </w:r>
      <w:r w:rsidR="006720CB" w:rsidRPr="00402D66">
        <w:rPr>
          <w:rFonts w:ascii="Times New Roman" w:hAnsi="Times New Roman" w:cs="Times New Roman"/>
          <w:color w:val="0E101A"/>
          <w:sz w:val="24"/>
          <w:szCs w:val="24"/>
          <w:lang w:val="en-US"/>
        </w:rPr>
        <w:t xml:space="preserve">van de </w:t>
      </w:r>
      <w:proofErr w:type="spellStart"/>
      <w:r w:rsidR="006720CB" w:rsidRPr="00402D66">
        <w:rPr>
          <w:rFonts w:ascii="Times New Roman" w:hAnsi="Times New Roman" w:cs="Times New Roman"/>
          <w:color w:val="0E101A"/>
          <w:sz w:val="24"/>
          <w:szCs w:val="24"/>
          <w:lang w:val="en-US"/>
        </w:rPr>
        <w:t>Ven</w:t>
      </w:r>
      <w:proofErr w:type="spellEnd"/>
      <w:r w:rsidR="006720CB" w:rsidRPr="00402D66">
        <w:rPr>
          <w:rFonts w:ascii="Times New Roman" w:hAnsi="Times New Roman" w:cs="Times New Roman"/>
          <w:color w:val="0E101A"/>
          <w:sz w:val="24"/>
          <w:szCs w:val="24"/>
          <w:lang w:val="en-US"/>
        </w:rPr>
        <w:t xml:space="preserve"> and </w:t>
      </w:r>
      <w:proofErr w:type="spellStart"/>
      <w:r w:rsidR="006720CB" w:rsidRPr="00402D66">
        <w:rPr>
          <w:rFonts w:ascii="Times New Roman" w:hAnsi="Times New Roman" w:cs="Times New Roman"/>
          <w:color w:val="0E101A"/>
          <w:sz w:val="24"/>
          <w:szCs w:val="24"/>
          <w:lang w:val="en-US"/>
        </w:rPr>
        <w:lastRenderedPageBreak/>
        <w:t>Zeelenberg</w:t>
      </w:r>
      <w:proofErr w:type="spellEnd"/>
      <w:r w:rsidR="006720CB" w:rsidRPr="00402D66">
        <w:rPr>
          <w:rFonts w:ascii="Times New Roman" w:hAnsi="Times New Roman" w:cs="Times New Roman"/>
          <w:color w:val="0E101A"/>
          <w:sz w:val="24"/>
          <w:szCs w:val="24"/>
          <w:lang w:val="en-US"/>
        </w:rPr>
        <w:t xml:space="preserve">, 2015; Wang </w:t>
      </w:r>
      <w:r w:rsidR="006720CB" w:rsidRPr="00402D66">
        <w:rPr>
          <w:rFonts w:ascii="Times New Roman" w:hAnsi="Times New Roman" w:cs="Times New Roman"/>
          <w:i/>
          <w:iCs/>
          <w:color w:val="0E101A"/>
          <w:sz w:val="24"/>
          <w:szCs w:val="24"/>
          <w:lang w:val="en-US"/>
        </w:rPr>
        <w:t>et al</w:t>
      </w:r>
      <w:r w:rsidR="006720CB" w:rsidRPr="00402D66">
        <w:rPr>
          <w:rFonts w:ascii="Times New Roman" w:hAnsi="Times New Roman" w:cs="Times New Roman"/>
          <w:color w:val="0E101A"/>
          <w:sz w:val="24"/>
          <w:szCs w:val="24"/>
          <w:lang w:val="en-US"/>
        </w:rPr>
        <w:t xml:space="preserve">., 2017). </w:t>
      </w:r>
      <w:r w:rsidR="006720CB" w:rsidRPr="00402D66">
        <w:rPr>
          <w:rFonts w:ascii="Times New Roman" w:hAnsi="Times New Roman" w:cs="Times New Roman"/>
          <w:kern w:val="2"/>
          <w:sz w:val="24"/>
          <w:szCs w:val="24"/>
          <w:lang w:val="en-US"/>
        </w:rPr>
        <w:t xml:space="preserve">Additionally, </w:t>
      </w:r>
      <w:r w:rsidR="00971752" w:rsidRPr="00402D66">
        <w:rPr>
          <w:rFonts w:ascii="Times New Roman" w:hAnsi="Times New Roman" w:cs="Times New Roman"/>
          <w:color w:val="0E101A"/>
          <w:sz w:val="24"/>
          <w:szCs w:val="24"/>
          <w:lang w:val="en-US"/>
        </w:rPr>
        <w:t>recent</w:t>
      </w:r>
      <w:r w:rsidR="00553EB0" w:rsidRPr="00402D66">
        <w:rPr>
          <w:rFonts w:ascii="Times New Roman" w:hAnsi="Times New Roman" w:cs="Times New Roman"/>
          <w:color w:val="0E101A"/>
          <w:sz w:val="24"/>
          <w:szCs w:val="24"/>
          <w:lang w:val="en-US"/>
        </w:rPr>
        <w:t xml:space="preserve"> research suggests that counterfactual thinking elicits individuals’ social sharing (</w:t>
      </w:r>
      <w:proofErr w:type="spellStart"/>
      <w:r w:rsidR="00553EB0" w:rsidRPr="00402D66">
        <w:rPr>
          <w:rFonts w:ascii="Times New Roman" w:hAnsi="Times New Roman" w:cs="Times New Roman"/>
          <w:color w:val="0E101A"/>
          <w:sz w:val="24"/>
          <w:szCs w:val="24"/>
          <w:lang w:val="en-US"/>
        </w:rPr>
        <w:t>Özbek</w:t>
      </w:r>
      <w:proofErr w:type="spellEnd"/>
      <w:r w:rsidR="003E218B">
        <w:rPr>
          <w:rFonts w:ascii="Times New Roman" w:hAnsi="Times New Roman" w:cs="Times New Roman"/>
          <w:color w:val="0E101A"/>
          <w:sz w:val="24"/>
          <w:szCs w:val="24"/>
          <w:lang w:val="en-US"/>
        </w:rPr>
        <w:t xml:space="preserve"> </w:t>
      </w:r>
      <w:r w:rsidR="003E218B" w:rsidRPr="00E026C5">
        <w:rPr>
          <w:rFonts w:ascii="Times New Roman" w:hAnsi="Times New Roman" w:cs="Times New Roman"/>
          <w:i/>
          <w:iCs/>
          <w:color w:val="0E101A"/>
          <w:sz w:val="24"/>
          <w:szCs w:val="24"/>
          <w:lang w:val="en-US"/>
        </w:rPr>
        <w:t>et al.</w:t>
      </w:r>
      <w:r w:rsidR="00553EB0" w:rsidRPr="00402D66">
        <w:rPr>
          <w:rFonts w:ascii="Times New Roman" w:hAnsi="Times New Roman" w:cs="Times New Roman"/>
          <w:color w:val="0E101A"/>
          <w:sz w:val="24"/>
          <w:szCs w:val="24"/>
          <w:lang w:val="en-US"/>
        </w:rPr>
        <w:t>, 2018)</w:t>
      </w:r>
      <w:r w:rsidR="006720CB" w:rsidRPr="00402D66">
        <w:rPr>
          <w:rFonts w:ascii="Times New Roman" w:hAnsi="Times New Roman" w:cs="Times New Roman"/>
          <w:color w:val="0E101A"/>
          <w:sz w:val="24"/>
          <w:szCs w:val="24"/>
          <w:lang w:val="en-US"/>
        </w:rPr>
        <w:t xml:space="preserve">. Hence, we </w:t>
      </w:r>
      <w:r w:rsidR="00352305" w:rsidRPr="00402D66">
        <w:rPr>
          <w:rFonts w:ascii="Times New Roman" w:hAnsi="Times New Roman" w:cs="Times New Roman"/>
          <w:color w:val="0E101A"/>
          <w:sz w:val="24"/>
          <w:szCs w:val="24"/>
          <w:lang w:val="en-US"/>
        </w:rPr>
        <w:t xml:space="preserve">hypothesize: </w:t>
      </w:r>
    </w:p>
    <w:p w14:paraId="2AE02EB1" w14:textId="77777777" w:rsidR="00DE129B" w:rsidRPr="00402D66" w:rsidRDefault="00DE129B" w:rsidP="00DE129B">
      <w:pPr>
        <w:spacing w:after="0" w:line="480" w:lineRule="auto"/>
        <w:ind w:firstLine="720"/>
        <w:rPr>
          <w:rFonts w:ascii="Times New Roman" w:eastAsia="Times New Roman" w:hAnsi="Times New Roman" w:cs="Times New Roman"/>
          <w:color w:val="0E101A"/>
          <w:sz w:val="24"/>
          <w:szCs w:val="24"/>
          <w:lang w:val="en-US"/>
        </w:rPr>
      </w:pPr>
      <w:bookmarkStart w:id="1" w:name="_Hlk49875289"/>
      <w:r w:rsidRPr="00402D66">
        <w:rPr>
          <w:rFonts w:ascii="Times New Roman" w:eastAsia="Times New Roman" w:hAnsi="Times New Roman" w:cs="Times New Roman"/>
          <w:b/>
          <w:color w:val="0E101A"/>
          <w:sz w:val="24"/>
          <w:szCs w:val="24"/>
          <w:lang w:val="en-US"/>
        </w:rPr>
        <w:t>H2</w:t>
      </w:r>
      <w:r w:rsidRPr="00402D66">
        <w:rPr>
          <w:rFonts w:ascii="Times New Roman" w:eastAsia="Times New Roman" w:hAnsi="Times New Roman" w:cs="Times New Roman"/>
          <w:b/>
          <w:bCs/>
          <w:color w:val="0E101A"/>
          <w:sz w:val="24"/>
          <w:szCs w:val="24"/>
          <w:lang w:val="en-US"/>
        </w:rPr>
        <w:t>.</w:t>
      </w:r>
      <w:r w:rsidRPr="00402D66">
        <w:rPr>
          <w:rFonts w:ascii="Times New Roman" w:eastAsia="Times New Roman" w:hAnsi="Times New Roman" w:cs="Times New Roman"/>
          <w:color w:val="0E101A"/>
          <w:sz w:val="24"/>
          <w:szCs w:val="24"/>
          <w:lang w:val="en-US"/>
        </w:rPr>
        <w:t xml:space="preserve"> Counterfactual thinking increases customers’ negative </w:t>
      </w:r>
      <w:proofErr w:type="spellStart"/>
      <w:r w:rsidRPr="00402D66">
        <w:rPr>
          <w:rFonts w:ascii="Times New Roman" w:eastAsia="Times New Roman" w:hAnsi="Times New Roman" w:cs="Times New Roman"/>
          <w:color w:val="0E101A"/>
          <w:sz w:val="24"/>
          <w:szCs w:val="24"/>
          <w:lang w:val="en-US"/>
        </w:rPr>
        <w:t>eWOM</w:t>
      </w:r>
      <w:proofErr w:type="spellEnd"/>
      <w:r w:rsidRPr="00402D66">
        <w:rPr>
          <w:rFonts w:ascii="Times New Roman" w:eastAsia="Times New Roman" w:hAnsi="Times New Roman" w:cs="Times New Roman"/>
          <w:color w:val="0E101A"/>
          <w:sz w:val="24"/>
          <w:szCs w:val="24"/>
          <w:lang w:val="en-US"/>
        </w:rPr>
        <w:t>. </w:t>
      </w:r>
    </w:p>
    <w:p w14:paraId="4BB78CFD" w14:textId="76D43319" w:rsidR="00DE129B" w:rsidRPr="006A6855" w:rsidRDefault="00DE129B" w:rsidP="00610E88">
      <w:pPr>
        <w:spacing w:after="0" w:line="480" w:lineRule="auto"/>
        <w:ind w:firstLine="720"/>
        <w:rPr>
          <w:rFonts w:ascii="Times New Roman" w:hAnsi="Times New Roman" w:cs="Times New Roman"/>
          <w:sz w:val="24"/>
          <w:szCs w:val="24"/>
        </w:rPr>
      </w:pPr>
      <w:r w:rsidRPr="00402D66">
        <w:rPr>
          <w:rFonts w:ascii="Times New Roman" w:hAnsi="Times New Roman" w:cs="Times New Roman"/>
          <w:sz w:val="24"/>
          <w:szCs w:val="24"/>
        </w:rPr>
        <w:t>As discussed earlier, when failed recovery happens</w:t>
      </w:r>
      <w:r w:rsidR="00DC2AA2" w:rsidRPr="00402D66">
        <w:rPr>
          <w:rFonts w:ascii="Times New Roman" w:hAnsi="Times New Roman" w:cs="Times New Roman"/>
          <w:sz w:val="24"/>
          <w:szCs w:val="24"/>
        </w:rPr>
        <w:t xml:space="preserve">, customers </w:t>
      </w:r>
      <w:r w:rsidRPr="00402D66">
        <w:rPr>
          <w:rFonts w:ascii="Times New Roman" w:hAnsi="Times New Roman" w:cs="Times New Roman"/>
          <w:sz w:val="24"/>
          <w:szCs w:val="24"/>
        </w:rPr>
        <w:t>tend to engage in counterfactual thinking as a means of evaluating potential alternative scenarios that would have / could have / and should have happened</w:t>
      </w:r>
      <w:r w:rsidR="00D818E1" w:rsidRPr="00402D66">
        <w:rPr>
          <w:rFonts w:ascii="Times New Roman" w:hAnsi="Times New Roman" w:cs="Times New Roman"/>
          <w:sz w:val="24"/>
          <w:szCs w:val="24"/>
        </w:rPr>
        <w:t xml:space="preserve">. </w:t>
      </w:r>
      <w:r w:rsidRPr="00402D66">
        <w:rPr>
          <w:rFonts w:ascii="Times New Roman" w:hAnsi="Times New Roman" w:cs="Times New Roman"/>
          <w:sz w:val="24"/>
          <w:szCs w:val="24"/>
        </w:rPr>
        <w:t xml:space="preserve">Therefore, counterfactual thinking functions as a conveying cognitive </w:t>
      </w:r>
      <w:r w:rsidR="006720CB" w:rsidRPr="00402D66">
        <w:rPr>
          <w:rFonts w:ascii="Times New Roman" w:hAnsi="Times New Roman" w:cs="Times New Roman"/>
          <w:sz w:val="24"/>
          <w:szCs w:val="24"/>
        </w:rPr>
        <w:t>process</w:t>
      </w:r>
      <w:r w:rsidRPr="00402D66">
        <w:rPr>
          <w:rFonts w:ascii="Times New Roman" w:hAnsi="Times New Roman" w:cs="Times New Roman"/>
          <w:sz w:val="24"/>
          <w:szCs w:val="24"/>
        </w:rPr>
        <w:t xml:space="preserve"> between failed recovery and negative </w:t>
      </w:r>
      <w:proofErr w:type="spellStart"/>
      <w:r w:rsidRPr="00402D66">
        <w:rPr>
          <w:rFonts w:ascii="Times New Roman" w:hAnsi="Times New Roman" w:cs="Times New Roman"/>
          <w:sz w:val="24"/>
          <w:szCs w:val="24"/>
        </w:rPr>
        <w:t>eWOM</w:t>
      </w:r>
      <w:proofErr w:type="spellEnd"/>
      <w:r w:rsidRPr="006A6855">
        <w:rPr>
          <w:rFonts w:ascii="Times New Roman" w:hAnsi="Times New Roman" w:cs="Times New Roman"/>
          <w:sz w:val="24"/>
          <w:szCs w:val="24"/>
        </w:rPr>
        <w:t xml:space="preserve">. </w:t>
      </w:r>
    </w:p>
    <w:p w14:paraId="5BA8AD89" w14:textId="5DE59D47" w:rsidR="00DE129B" w:rsidRPr="006A6855" w:rsidRDefault="00DE129B" w:rsidP="00DE129B">
      <w:pPr>
        <w:spacing w:after="0" w:line="480" w:lineRule="auto"/>
        <w:ind w:firstLine="720"/>
        <w:rPr>
          <w:rFonts w:ascii="Times New Roman" w:hAnsi="Times New Roman" w:cs="Times New Roman"/>
          <w:sz w:val="24"/>
          <w:szCs w:val="24"/>
        </w:rPr>
      </w:pPr>
      <w:r w:rsidRPr="006A6855">
        <w:rPr>
          <w:rFonts w:ascii="Times New Roman" w:hAnsi="Times New Roman" w:cs="Times New Roman"/>
          <w:color w:val="0E101A"/>
          <w:sz w:val="24"/>
          <w:szCs w:val="24"/>
          <w:lang w:val="en-US"/>
        </w:rPr>
        <w:t>However, prior service research has identified anger as a frequent outcome of counterfactual thinking in failed delivery (</w:t>
      </w:r>
      <w:r w:rsidRPr="006A6855">
        <w:rPr>
          <w:rFonts w:ascii="Times New Roman" w:hAnsi="Times New Roman" w:cs="Times New Roman"/>
          <w:sz w:val="24"/>
          <w:szCs w:val="24"/>
        </w:rPr>
        <w:t xml:space="preserve">McColl-Kennedy </w:t>
      </w:r>
      <w:r w:rsidR="00EB2B2F" w:rsidRPr="006A6855">
        <w:rPr>
          <w:rFonts w:ascii="Times New Roman" w:hAnsi="Times New Roman" w:cs="Times New Roman"/>
          <w:sz w:val="24"/>
          <w:szCs w:val="24"/>
        </w:rPr>
        <w:t>and</w:t>
      </w:r>
      <w:r w:rsidRPr="006A6855">
        <w:rPr>
          <w:rFonts w:ascii="Times New Roman" w:hAnsi="Times New Roman" w:cs="Times New Roman"/>
          <w:sz w:val="24"/>
          <w:szCs w:val="24"/>
        </w:rPr>
        <w:t xml:space="preserve"> Sparks 2003; Sparks 2002). A</w:t>
      </w:r>
      <w:proofErr w:type="spellStart"/>
      <w:r w:rsidRPr="006A6855">
        <w:rPr>
          <w:rFonts w:ascii="Times New Roman" w:hAnsi="Times New Roman" w:cs="Times New Roman"/>
          <w:color w:val="0E101A"/>
          <w:sz w:val="24"/>
          <w:szCs w:val="24"/>
          <w:lang w:val="en-US"/>
        </w:rPr>
        <w:t>nger</w:t>
      </w:r>
      <w:proofErr w:type="spellEnd"/>
      <w:r w:rsidRPr="006A6855">
        <w:rPr>
          <w:rFonts w:ascii="Times New Roman" w:hAnsi="Times New Roman" w:cs="Times New Roman"/>
          <w:color w:val="0E101A"/>
          <w:sz w:val="24"/>
          <w:szCs w:val="24"/>
          <w:lang w:val="en-US"/>
        </w:rPr>
        <w:t xml:space="preserve"> also plays a powerful role in increasing retaliatory behaviors, including negative WOM following failed recovery</w:t>
      </w:r>
      <w:r w:rsidR="00E026C5">
        <w:rPr>
          <w:rFonts w:ascii="Times New Roman" w:hAnsi="Times New Roman" w:cs="Times New Roman"/>
          <w:color w:val="0E101A"/>
          <w:sz w:val="24"/>
          <w:szCs w:val="24"/>
          <w:lang w:val="en-US"/>
        </w:rPr>
        <w:t>,</w:t>
      </w:r>
      <w:r w:rsidRPr="006A6855">
        <w:rPr>
          <w:rFonts w:ascii="Times New Roman" w:hAnsi="Times New Roman" w:cs="Times New Roman"/>
          <w:color w:val="0E101A"/>
          <w:sz w:val="24"/>
          <w:szCs w:val="24"/>
          <w:lang w:val="en-US"/>
        </w:rPr>
        <w:t xml:space="preserve"> and is a frequent mediator of effects of various contextual factors of service failures on behavioral outcomes (</w:t>
      </w:r>
      <w:proofErr w:type="spellStart"/>
      <w:r w:rsidRPr="006A6855">
        <w:rPr>
          <w:rFonts w:ascii="Times New Roman" w:hAnsi="Times New Roman" w:cs="Times New Roman"/>
          <w:color w:val="0E101A"/>
          <w:sz w:val="24"/>
          <w:szCs w:val="24"/>
          <w:lang w:val="en-US"/>
        </w:rPr>
        <w:t>Joireman</w:t>
      </w:r>
      <w:proofErr w:type="spellEnd"/>
      <w:r w:rsidRPr="006A6855">
        <w:rPr>
          <w:rFonts w:ascii="Times New Roman" w:hAnsi="Times New Roman" w:cs="Times New Roman"/>
          <w:color w:val="0E101A"/>
          <w:sz w:val="24"/>
          <w:szCs w:val="24"/>
          <w:lang w:val="en-US"/>
        </w:rPr>
        <w:t xml:space="preserve"> </w:t>
      </w:r>
      <w:r w:rsidRPr="006A6855">
        <w:rPr>
          <w:rFonts w:ascii="Times New Roman" w:hAnsi="Times New Roman" w:cs="Times New Roman"/>
          <w:i/>
          <w:iCs/>
          <w:color w:val="0E101A"/>
          <w:sz w:val="24"/>
          <w:szCs w:val="24"/>
          <w:lang w:val="en-US"/>
        </w:rPr>
        <w:t>et al</w:t>
      </w:r>
      <w:r w:rsidRPr="006A6855">
        <w:rPr>
          <w:rFonts w:ascii="Times New Roman" w:hAnsi="Times New Roman" w:cs="Times New Roman"/>
          <w:color w:val="0E101A"/>
          <w:sz w:val="24"/>
          <w:szCs w:val="24"/>
          <w:lang w:val="en-US"/>
        </w:rPr>
        <w:t xml:space="preserve">., 2013; </w:t>
      </w:r>
      <w:proofErr w:type="spellStart"/>
      <w:r w:rsidRPr="006A6855">
        <w:rPr>
          <w:rFonts w:ascii="Times New Roman" w:hAnsi="Times New Roman" w:cs="Times New Roman"/>
          <w:color w:val="0E101A"/>
          <w:sz w:val="24"/>
          <w:szCs w:val="24"/>
          <w:lang w:val="en-US"/>
        </w:rPr>
        <w:t>Strizhakova</w:t>
      </w:r>
      <w:proofErr w:type="spellEnd"/>
      <w:r w:rsidRPr="006A6855">
        <w:rPr>
          <w:rFonts w:ascii="Times New Roman" w:hAnsi="Times New Roman" w:cs="Times New Roman"/>
          <w:color w:val="0E101A"/>
          <w:sz w:val="24"/>
          <w:szCs w:val="24"/>
          <w:lang w:val="en-US"/>
        </w:rPr>
        <w:t xml:space="preserve"> </w:t>
      </w:r>
      <w:r w:rsidRPr="006A6855">
        <w:rPr>
          <w:rFonts w:ascii="Times New Roman" w:hAnsi="Times New Roman" w:cs="Times New Roman"/>
          <w:i/>
          <w:iCs/>
          <w:color w:val="0E101A"/>
          <w:sz w:val="24"/>
          <w:szCs w:val="24"/>
          <w:lang w:val="en-US"/>
        </w:rPr>
        <w:t>et al</w:t>
      </w:r>
      <w:r w:rsidRPr="006A6855">
        <w:rPr>
          <w:rFonts w:ascii="Times New Roman" w:hAnsi="Times New Roman" w:cs="Times New Roman"/>
          <w:color w:val="0E101A"/>
          <w:sz w:val="24"/>
          <w:szCs w:val="24"/>
          <w:lang w:val="en-US"/>
        </w:rPr>
        <w:t>., 2012)</w:t>
      </w:r>
      <w:r w:rsidRPr="006A6855">
        <w:rPr>
          <w:rFonts w:ascii="Times New Roman" w:hAnsi="Times New Roman" w:cs="Times New Roman"/>
          <w:sz w:val="24"/>
          <w:szCs w:val="24"/>
        </w:rPr>
        <w:t xml:space="preserve">. </w:t>
      </w:r>
      <w:r w:rsidR="00E026C5">
        <w:rPr>
          <w:rFonts w:ascii="Times New Roman" w:hAnsi="Times New Roman" w:cs="Times New Roman"/>
          <w:sz w:val="24"/>
          <w:szCs w:val="24"/>
        </w:rPr>
        <w:t>Concerning</w:t>
      </w:r>
      <w:r w:rsidR="00D818E1" w:rsidRPr="006A6855">
        <w:rPr>
          <w:rFonts w:ascii="Times New Roman" w:hAnsi="Times New Roman" w:cs="Times New Roman"/>
          <w:sz w:val="24"/>
          <w:szCs w:val="24"/>
        </w:rPr>
        <w:t xml:space="preserve"> digital outlets</w:t>
      </w:r>
      <w:r w:rsidRPr="006A6855">
        <w:rPr>
          <w:rFonts w:ascii="Times New Roman" w:hAnsi="Times New Roman" w:cs="Times New Roman"/>
          <w:sz w:val="24"/>
          <w:szCs w:val="24"/>
        </w:rPr>
        <w:t xml:space="preserve">, prior research also suggests that anger </w:t>
      </w:r>
      <w:r w:rsidR="00D818E1" w:rsidRPr="006A6855">
        <w:rPr>
          <w:rFonts w:ascii="Times New Roman" w:hAnsi="Times New Roman" w:cs="Times New Roman"/>
          <w:sz w:val="24"/>
          <w:szCs w:val="24"/>
        </w:rPr>
        <w:t>elicited by</w:t>
      </w:r>
      <w:r w:rsidRPr="006A6855">
        <w:rPr>
          <w:rFonts w:ascii="Times New Roman" w:hAnsi="Times New Roman" w:cs="Times New Roman"/>
          <w:sz w:val="24"/>
          <w:szCs w:val="24"/>
        </w:rPr>
        <w:t xml:space="preserve"> service </w:t>
      </w:r>
      <w:r w:rsidR="00D818E1" w:rsidRPr="006A6855">
        <w:rPr>
          <w:rFonts w:ascii="Times New Roman" w:hAnsi="Times New Roman" w:cs="Times New Roman"/>
          <w:sz w:val="24"/>
          <w:szCs w:val="24"/>
        </w:rPr>
        <w:t>failures</w:t>
      </w:r>
      <w:r w:rsidRPr="006A6855">
        <w:rPr>
          <w:rFonts w:ascii="Times New Roman" w:hAnsi="Times New Roman" w:cs="Times New Roman"/>
          <w:sz w:val="24"/>
          <w:szCs w:val="24"/>
        </w:rPr>
        <w:t xml:space="preserve"> drives customers’ social sharing (</w:t>
      </w:r>
      <w:proofErr w:type="spellStart"/>
      <w:r w:rsidRPr="006A6855">
        <w:rPr>
          <w:rFonts w:ascii="Times New Roman" w:hAnsi="Times New Roman" w:cs="Times New Roman"/>
          <w:sz w:val="24"/>
          <w:szCs w:val="24"/>
        </w:rPr>
        <w:t>López-López</w:t>
      </w:r>
      <w:proofErr w:type="spellEnd"/>
      <w:r w:rsidRPr="006A6855">
        <w:rPr>
          <w:rFonts w:ascii="Times New Roman" w:hAnsi="Times New Roman" w:cs="Times New Roman"/>
          <w:sz w:val="24"/>
          <w:szCs w:val="24"/>
        </w:rPr>
        <w:t xml:space="preserve"> </w:t>
      </w:r>
      <w:r w:rsidRPr="006A6855">
        <w:rPr>
          <w:rFonts w:ascii="Times New Roman" w:hAnsi="Times New Roman" w:cs="Times New Roman"/>
          <w:i/>
          <w:iCs/>
          <w:sz w:val="24"/>
          <w:szCs w:val="24"/>
        </w:rPr>
        <w:t>et al</w:t>
      </w:r>
      <w:r w:rsidRPr="006A6855">
        <w:rPr>
          <w:rFonts w:ascii="Times New Roman" w:hAnsi="Times New Roman" w:cs="Times New Roman"/>
          <w:sz w:val="24"/>
          <w:szCs w:val="24"/>
        </w:rPr>
        <w:t xml:space="preserve">., 2014; </w:t>
      </w:r>
      <w:proofErr w:type="spellStart"/>
      <w:r w:rsidRPr="006A6855">
        <w:rPr>
          <w:rFonts w:ascii="Times New Roman" w:hAnsi="Times New Roman" w:cs="Times New Roman"/>
          <w:sz w:val="24"/>
          <w:szCs w:val="24"/>
        </w:rPr>
        <w:t>Wetzer</w:t>
      </w:r>
      <w:proofErr w:type="spellEnd"/>
      <w:r w:rsidRPr="006A6855">
        <w:rPr>
          <w:rFonts w:ascii="Times New Roman" w:hAnsi="Times New Roman" w:cs="Times New Roman"/>
          <w:sz w:val="24"/>
          <w:szCs w:val="24"/>
        </w:rPr>
        <w:t xml:space="preserve"> </w:t>
      </w:r>
      <w:r w:rsidRPr="006A6855">
        <w:rPr>
          <w:rFonts w:ascii="Times New Roman" w:hAnsi="Times New Roman" w:cs="Times New Roman"/>
          <w:i/>
          <w:iCs/>
          <w:sz w:val="24"/>
          <w:szCs w:val="24"/>
        </w:rPr>
        <w:t>et al</w:t>
      </w:r>
      <w:r w:rsidRPr="006A6855">
        <w:rPr>
          <w:rFonts w:ascii="Times New Roman" w:hAnsi="Times New Roman" w:cs="Times New Roman"/>
          <w:sz w:val="24"/>
          <w:szCs w:val="24"/>
        </w:rPr>
        <w:t xml:space="preserve">., 2007). </w:t>
      </w:r>
      <w:r w:rsidRPr="006A6855">
        <w:rPr>
          <w:rFonts w:ascii="Times New Roman" w:hAnsi="Times New Roman" w:cs="Times New Roman"/>
          <w:color w:val="0E101A"/>
          <w:sz w:val="24"/>
          <w:szCs w:val="24"/>
          <w:lang w:val="en-US"/>
        </w:rPr>
        <w:t xml:space="preserve">Hence, we expect anger </w:t>
      </w:r>
      <w:r w:rsidR="00225FB9" w:rsidRPr="006A6855">
        <w:rPr>
          <w:rFonts w:ascii="Times New Roman" w:hAnsi="Times New Roman" w:cs="Times New Roman"/>
          <w:color w:val="0E101A"/>
          <w:sz w:val="24"/>
          <w:szCs w:val="24"/>
          <w:lang w:val="en-US"/>
        </w:rPr>
        <w:t>to be</w:t>
      </w:r>
      <w:r w:rsidR="00610E88" w:rsidRPr="006A6855">
        <w:rPr>
          <w:rFonts w:ascii="Times New Roman" w:hAnsi="Times New Roman" w:cs="Times New Roman"/>
          <w:color w:val="0E101A"/>
          <w:sz w:val="24"/>
          <w:szCs w:val="24"/>
          <w:lang w:val="en-US"/>
        </w:rPr>
        <w:t xml:space="preserve"> an additional mediator of</w:t>
      </w:r>
      <w:r w:rsidRPr="006A6855">
        <w:rPr>
          <w:rFonts w:ascii="Times New Roman" w:hAnsi="Times New Roman" w:cs="Times New Roman"/>
          <w:color w:val="0E101A"/>
          <w:sz w:val="24"/>
          <w:szCs w:val="24"/>
          <w:lang w:val="en-US"/>
        </w:rPr>
        <w:t xml:space="preserve"> the effects of counterfactual thinking and failed recovery on negative </w:t>
      </w:r>
      <w:proofErr w:type="spellStart"/>
      <w:r w:rsidRPr="006A6855">
        <w:rPr>
          <w:rFonts w:ascii="Times New Roman" w:hAnsi="Times New Roman" w:cs="Times New Roman"/>
          <w:color w:val="0E101A"/>
          <w:sz w:val="24"/>
          <w:szCs w:val="24"/>
          <w:lang w:val="en-US"/>
        </w:rPr>
        <w:t>eWOM</w:t>
      </w:r>
      <w:proofErr w:type="spellEnd"/>
      <w:r w:rsidRPr="006A6855">
        <w:rPr>
          <w:rFonts w:ascii="Times New Roman" w:hAnsi="Times New Roman" w:cs="Times New Roman"/>
          <w:color w:val="0E101A"/>
          <w:sz w:val="24"/>
          <w:szCs w:val="24"/>
          <w:lang w:val="en-US"/>
        </w:rPr>
        <w:t>. We hypothesize:</w:t>
      </w:r>
    </w:p>
    <w:p w14:paraId="317FA5D4" w14:textId="4138F51B" w:rsidR="0096315A" w:rsidRPr="006A6855" w:rsidRDefault="00610E88" w:rsidP="0096315A">
      <w:pPr>
        <w:spacing w:after="0" w:line="480" w:lineRule="auto"/>
        <w:ind w:firstLine="720"/>
        <w:rPr>
          <w:rFonts w:ascii="Times New Roman" w:hAnsi="Times New Roman" w:cs="Times New Roman"/>
          <w:sz w:val="24"/>
          <w:szCs w:val="24"/>
        </w:rPr>
      </w:pPr>
      <w:r w:rsidRPr="006A6855">
        <w:rPr>
          <w:rFonts w:ascii="Times New Roman" w:hAnsi="Times New Roman" w:cs="Times New Roman"/>
          <w:b/>
          <w:bCs/>
          <w:sz w:val="24"/>
          <w:szCs w:val="24"/>
        </w:rPr>
        <w:t>H3</w:t>
      </w:r>
      <w:r w:rsidR="00DE129B" w:rsidRPr="006A6855">
        <w:rPr>
          <w:rFonts w:ascii="Times New Roman" w:hAnsi="Times New Roman" w:cs="Times New Roman"/>
          <w:sz w:val="24"/>
          <w:szCs w:val="24"/>
        </w:rPr>
        <w:t xml:space="preserve">. </w:t>
      </w:r>
      <w:r w:rsidRPr="006A6855">
        <w:rPr>
          <w:rFonts w:ascii="Times New Roman" w:hAnsi="Times New Roman" w:cs="Times New Roman"/>
          <w:sz w:val="24"/>
          <w:szCs w:val="24"/>
        </w:rPr>
        <w:t xml:space="preserve">Failed recovery increases negative </w:t>
      </w:r>
      <w:proofErr w:type="spellStart"/>
      <w:r w:rsidRPr="006A6855">
        <w:rPr>
          <w:rFonts w:ascii="Times New Roman" w:hAnsi="Times New Roman" w:cs="Times New Roman"/>
          <w:sz w:val="24"/>
          <w:szCs w:val="24"/>
        </w:rPr>
        <w:t>eWOM</w:t>
      </w:r>
      <w:proofErr w:type="spellEnd"/>
      <w:r w:rsidRPr="006A6855">
        <w:rPr>
          <w:rFonts w:ascii="Times New Roman" w:hAnsi="Times New Roman" w:cs="Times New Roman"/>
          <w:sz w:val="24"/>
          <w:szCs w:val="24"/>
        </w:rPr>
        <w:t xml:space="preserve"> via counterfactual thinking and anger; namely, failed recovery increases counterfactual thinking that in turn impacts anger and negative </w:t>
      </w:r>
      <w:proofErr w:type="spellStart"/>
      <w:r w:rsidRPr="006A6855">
        <w:rPr>
          <w:rFonts w:ascii="Times New Roman" w:hAnsi="Times New Roman" w:cs="Times New Roman"/>
          <w:sz w:val="24"/>
          <w:szCs w:val="24"/>
        </w:rPr>
        <w:t>eWOM</w:t>
      </w:r>
      <w:proofErr w:type="spellEnd"/>
      <w:r w:rsidRPr="006A6855">
        <w:rPr>
          <w:rFonts w:ascii="Times New Roman" w:hAnsi="Times New Roman" w:cs="Times New Roman"/>
          <w:sz w:val="24"/>
          <w:szCs w:val="24"/>
        </w:rPr>
        <w:t xml:space="preserve">. </w:t>
      </w:r>
      <w:bookmarkEnd w:id="1"/>
    </w:p>
    <w:p w14:paraId="7E06D681" w14:textId="1C061C7D" w:rsidR="00DE129B" w:rsidRPr="006A6855" w:rsidRDefault="00DE129B" w:rsidP="0096315A">
      <w:pPr>
        <w:spacing w:after="0" w:line="480" w:lineRule="auto"/>
        <w:rPr>
          <w:rFonts w:ascii="Times New Roman" w:hAnsi="Times New Roman" w:cs="Times New Roman"/>
          <w:sz w:val="24"/>
          <w:szCs w:val="24"/>
        </w:rPr>
      </w:pPr>
      <w:r w:rsidRPr="006A6855">
        <w:rPr>
          <w:rFonts w:ascii="Times New Roman" w:hAnsi="Times New Roman" w:cs="Times New Roman"/>
          <w:i/>
          <w:sz w:val="24"/>
          <w:szCs w:val="24"/>
          <w:lang w:val="en-US"/>
        </w:rPr>
        <w:t xml:space="preserve">Recovery co-creation and counterfactual thinking </w:t>
      </w:r>
    </w:p>
    <w:p w14:paraId="68E2A649" w14:textId="7F3D6F57" w:rsidR="00DE129B" w:rsidRPr="0001132C" w:rsidRDefault="00DE129B" w:rsidP="0001132C">
      <w:pPr>
        <w:spacing w:after="0" w:line="480" w:lineRule="auto"/>
        <w:rPr>
          <w:rFonts w:ascii="Times New Roman" w:hAnsi="Times New Roman" w:cs="Times New Roman"/>
          <w:sz w:val="24"/>
          <w:szCs w:val="24"/>
        </w:rPr>
      </w:pPr>
      <w:r w:rsidRPr="006A6855">
        <w:rPr>
          <w:rFonts w:ascii="Times New Roman" w:hAnsi="Times New Roman" w:cs="Times New Roman"/>
          <w:sz w:val="24"/>
          <w:szCs w:val="24"/>
        </w:rPr>
        <w:t xml:space="preserve">Despite </w:t>
      </w:r>
      <w:r w:rsidR="000E4F90">
        <w:rPr>
          <w:rFonts w:ascii="Times New Roman" w:hAnsi="Times New Roman" w:cs="Times New Roman"/>
          <w:sz w:val="24"/>
          <w:szCs w:val="24"/>
        </w:rPr>
        <w:t xml:space="preserve">the </w:t>
      </w:r>
      <w:r w:rsidRPr="006A6855">
        <w:rPr>
          <w:rFonts w:ascii="Times New Roman" w:hAnsi="Times New Roman" w:cs="Times New Roman"/>
          <w:sz w:val="24"/>
          <w:szCs w:val="24"/>
        </w:rPr>
        <w:t xml:space="preserve">negative emotional and </w:t>
      </w:r>
      <w:proofErr w:type="spellStart"/>
      <w:r w:rsidRPr="006A6855">
        <w:rPr>
          <w:rFonts w:ascii="Times New Roman" w:hAnsi="Times New Roman" w:cs="Times New Roman"/>
          <w:sz w:val="24"/>
          <w:szCs w:val="24"/>
        </w:rPr>
        <w:t>behavioral</w:t>
      </w:r>
      <w:proofErr w:type="spellEnd"/>
      <w:r w:rsidRPr="006A6855">
        <w:rPr>
          <w:rFonts w:ascii="Times New Roman" w:hAnsi="Times New Roman" w:cs="Times New Roman"/>
          <w:sz w:val="24"/>
          <w:szCs w:val="24"/>
        </w:rPr>
        <w:t xml:space="preserve"> effects of counterfactual thinking, research on providers’ strategies to minimize counterfactual thinking in response to service failures is surprisingly scarce. Sparks and </w:t>
      </w:r>
      <w:proofErr w:type="spellStart"/>
      <w:r w:rsidRPr="006A6855">
        <w:rPr>
          <w:rFonts w:ascii="Times New Roman" w:hAnsi="Times New Roman" w:cs="Times New Roman"/>
          <w:sz w:val="24"/>
          <w:szCs w:val="24"/>
        </w:rPr>
        <w:t>Fredline</w:t>
      </w:r>
      <w:proofErr w:type="spellEnd"/>
      <w:r w:rsidRPr="006A6855">
        <w:rPr>
          <w:rFonts w:ascii="Times New Roman" w:hAnsi="Times New Roman" w:cs="Times New Roman"/>
          <w:sz w:val="24"/>
          <w:szCs w:val="24"/>
        </w:rPr>
        <w:t xml:space="preserve"> (2007) conclude that when a severe service delivery </w:t>
      </w:r>
      <w:r w:rsidRPr="006A6855">
        <w:rPr>
          <w:rFonts w:ascii="Times New Roman" w:hAnsi="Times New Roman" w:cs="Times New Roman"/>
          <w:sz w:val="24"/>
          <w:szCs w:val="24"/>
        </w:rPr>
        <w:lastRenderedPageBreak/>
        <w:t xml:space="preserve">failure happens, providing an appropriate explanation about the failure reduces counterfactual thinking. In the tourism context, Park and Jang (2018) find that when the temporal distance between purchase date and travel date is distant, the </w:t>
      </w:r>
      <w:proofErr w:type="spellStart"/>
      <w:r w:rsidRPr="006A6855">
        <w:rPr>
          <w:rFonts w:ascii="Times New Roman" w:hAnsi="Times New Roman" w:cs="Times New Roman"/>
          <w:sz w:val="24"/>
          <w:szCs w:val="24"/>
        </w:rPr>
        <w:t>traveler’s</w:t>
      </w:r>
      <w:proofErr w:type="spellEnd"/>
      <w:r w:rsidRPr="006A6855">
        <w:rPr>
          <w:rFonts w:ascii="Times New Roman" w:hAnsi="Times New Roman" w:cs="Times New Roman"/>
          <w:sz w:val="24"/>
          <w:szCs w:val="24"/>
        </w:rPr>
        <w:t xml:space="preserve"> counterfactual thinking decreases as the discount rate increases.</w:t>
      </w:r>
      <w:r w:rsidR="00971752">
        <w:rPr>
          <w:rFonts w:ascii="Times New Roman" w:hAnsi="Times New Roman" w:cs="Times New Roman"/>
          <w:sz w:val="24"/>
          <w:szCs w:val="24"/>
        </w:rPr>
        <w:t xml:space="preserve"> However, with </w:t>
      </w:r>
      <w:r w:rsidR="006720CB">
        <w:rPr>
          <w:rFonts w:ascii="Times New Roman" w:hAnsi="Times New Roman" w:cs="Times New Roman"/>
          <w:sz w:val="24"/>
          <w:szCs w:val="24"/>
        </w:rPr>
        <w:t xml:space="preserve">the </w:t>
      </w:r>
      <w:r w:rsidR="00971752">
        <w:rPr>
          <w:rFonts w:ascii="Times New Roman" w:hAnsi="Times New Roman" w:cs="Times New Roman"/>
          <w:sz w:val="24"/>
          <w:szCs w:val="24"/>
        </w:rPr>
        <w:t>development of self-service technologies, a new</w:t>
      </w:r>
      <w:r w:rsidR="006720CB">
        <w:rPr>
          <w:rFonts w:ascii="Times New Roman" w:hAnsi="Times New Roman" w:cs="Times New Roman"/>
          <w:sz w:val="24"/>
          <w:szCs w:val="24"/>
        </w:rPr>
        <w:t xml:space="preserve"> and growing</w:t>
      </w:r>
      <w:r w:rsidR="00971752">
        <w:rPr>
          <w:rFonts w:ascii="Times New Roman" w:hAnsi="Times New Roman" w:cs="Times New Roman"/>
          <w:sz w:val="24"/>
          <w:szCs w:val="24"/>
        </w:rPr>
        <w:t xml:space="preserve"> form of recovery </w:t>
      </w:r>
      <w:r w:rsidR="006720CB">
        <w:rPr>
          <w:rFonts w:ascii="Times New Roman" w:hAnsi="Times New Roman" w:cs="Times New Roman"/>
          <w:sz w:val="24"/>
          <w:szCs w:val="24"/>
        </w:rPr>
        <w:t>known as co-creation has emerged</w:t>
      </w:r>
      <w:r w:rsidR="0001132C">
        <w:rPr>
          <w:rFonts w:ascii="Times New Roman" w:hAnsi="Times New Roman" w:cs="Times New Roman"/>
          <w:sz w:val="24"/>
          <w:szCs w:val="24"/>
        </w:rPr>
        <w:t xml:space="preserve">, in which customers are </w:t>
      </w:r>
      <w:r w:rsidR="006720CB">
        <w:rPr>
          <w:rFonts w:ascii="Times New Roman" w:hAnsi="Times New Roman" w:cs="Times New Roman"/>
          <w:sz w:val="24"/>
          <w:szCs w:val="24"/>
        </w:rPr>
        <w:t xml:space="preserve">actively involved </w:t>
      </w:r>
      <w:r w:rsidR="000E4F90">
        <w:rPr>
          <w:rFonts w:ascii="Times New Roman" w:hAnsi="Times New Roman" w:cs="Times New Roman"/>
          <w:sz w:val="24"/>
          <w:szCs w:val="24"/>
        </w:rPr>
        <w:t>in</w:t>
      </w:r>
      <w:r w:rsidR="006720CB">
        <w:rPr>
          <w:rFonts w:ascii="Times New Roman" w:hAnsi="Times New Roman" w:cs="Times New Roman"/>
          <w:sz w:val="24"/>
          <w:szCs w:val="24"/>
        </w:rPr>
        <w:t xml:space="preserve"> the recovery process </w:t>
      </w:r>
      <w:r w:rsidR="00971752">
        <w:rPr>
          <w:rFonts w:ascii="Times New Roman" w:hAnsi="Times New Roman" w:cs="Times New Roman"/>
          <w:color w:val="000000" w:themeColor="text1"/>
          <w:sz w:val="24"/>
          <w:szCs w:val="24"/>
        </w:rPr>
        <w:t>(</w:t>
      </w:r>
      <w:proofErr w:type="spellStart"/>
      <w:r w:rsidR="00971752" w:rsidRPr="004326A7">
        <w:rPr>
          <w:rFonts w:ascii="Times New Roman" w:eastAsia="Times New Roman" w:hAnsi="Times New Roman" w:cs="Times New Roman"/>
          <w:color w:val="000000" w:themeColor="text1"/>
          <w:sz w:val="24"/>
          <w:szCs w:val="24"/>
          <w:lang w:eastAsia="en-GB"/>
        </w:rPr>
        <w:t>Roggeveen</w:t>
      </w:r>
      <w:proofErr w:type="spellEnd"/>
      <w:r w:rsidR="00971752" w:rsidRPr="004326A7">
        <w:rPr>
          <w:rFonts w:ascii="Times New Roman" w:eastAsia="Times New Roman" w:hAnsi="Times New Roman" w:cs="Times New Roman"/>
          <w:color w:val="000000" w:themeColor="text1"/>
          <w:sz w:val="24"/>
          <w:szCs w:val="24"/>
          <w:lang w:eastAsia="en-GB"/>
        </w:rPr>
        <w:t xml:space="preserve"> </w:t>
      </w:r>
      <w:r w:rsidR="00971752" w:rsidRPr="00E026C5">
        <w:rPr>
          <w:rFonts w:ascii="Times New Roman" w:eastAsia="Times New Roman" w:hAnsi="Times New Roman" w:cs="Times New Roman"/>
          <w:i/>
          <w:iCs/>
          <w:color w:val="000000" w:themeColor="text1"/>
          <w:sz w:val="24"/>
          <w:szCs w:val="24"/>
          <w:lang w:eastAsia="en-GB"/>
        </w:rPr>
        <w:t>et al.</w:t>
      </w:r>
      <w:r w:rsidR="00971752" w:rsidRPr="004326A7">
        <w:rPr>
          <w:rFonts w:ascii="Times New Roman" w:eastAsia="Times New Roman" w:hAnsi="Times New Roman" w:cs="Times New Roman"/>
          <w:color w:val="000000" w:themeColor="text1"/>
          <w:sz w:val="24"/>
          <w:szCs w:val="24"/>
          <w:lang w:eastAsia="en-GB"/>
        </w:rPr>
        <w:t xml:space="preserve">, 2012; Xu </w:t>
      </w:r>
      <w:r w:rsidR="00971752" w:rsidRPr="00E026C5">
        <w:rPr>
          <w:rFonts w:ascii="Times New Roman" w:eastAsia="Times New Roman" w:hAnsi="Times New Roman" w:cs="Times New Roman"/>
          <w:i/>
          <w:iCs/>
          <w:color w:val="000000" w:themeColor="text1"/>
          <w:sz w:val="24"/>
          <w:szCs w:val="24"/>
          <w:lang w:eastAsia="en-GB"/>
        </w:rPr>
        <w:t>et al.</w:t>
      </w:r>
      <w:r w:rsidR="00971752" w:rsidRPr="004326A7">
        <w:rPr>
          <w:rFonts w:ascii="Times New Roman" w:eastAsia="Times New Roman" w:hAnsi="Times New Roman" w:cs="Times New Roman"/>
          <w:color w:val="000000" w:themeColor="text1"/>
          <w:sz w:val="24"/>
          <w:szCs w:val="24"/>
          <w:lang w:eastAsia="en-GB"/>
        </w:rPr>
        <w:t>, 2014</w:t>
      </w:r>
      <w:r w:rsidR="00971752">
        <w:rPr>
          <w:rFonts w:ascii="Times New Roman" w:eastAsia="Times New Roman" w:hAnsi="Times New Roman" w:cs="Times New Roman"/>
          <w:color w:val="000000" w:themeColor="text1"/>
          <w:sz w:val="24"/>
          <w:szCs w:val="24"/>
          <w:lang w:eastAsia="en-GB"/>
        </w:rPr>
        <w:t>)</w:t>
      </w:r>
      <w:r w:rsidR="00971752">
        <w:rPr>
          <w:rFonts w:ascii="Times New Roman" w:hAnsi="Times New Roman" w:cs="Times New Roman"/>
          <w:sz w:val="24"/>
          <w:szCs w:val="24"/>
        </w:rPr>
        <w:t xml:space="preserve">. </w:t>
      </w:r>
      <w:r w:rsidR="0001132C">
        <w:rPr>
          <w:rFonts w:ascii="Times New Roman" w:hAnsi="Times New Roman" w:cs="Times New Roman"/>
          <w:sz w:val="24"/>
          <w:szCs w:val="24"/>
        </w:rPr>
        <w:t>P</w:t>
      </w:r>
      <w:proofErr w:type="spellStart"/>
      <w:r w:rsidRPr="006A6855">
        <w:rPr>
          <w:rFonts w:ascii="Times New Roman" w:hAnsi="Times New Roman" w:cs="Times New Roman"/>
          <w:sz w:val="24"/>
          <w:szCs w:val="24"/>
          <w:lang w:val="en-US"/>
        </w:rPr>
        <w:t>rior</w:t>
      </w:r>
      <w:proofErr w:type="spellEnd"/>
      <w:r w:rsidRPr="006A6855">
        <w:rPr>
          <w:rFonts w:ascii="Times New Roman" w:hAnsi="Times New Roman" w:cs="Times New Roman"/>
          <w:sz w:val="24"/>
          <w:szCs w:val="24"/>
          <w:lang w:val="en-US"/>
        </w:rPr>
        <w:t xml:space="preserve"> resear</w:t>
      </w:r>
      <w:r w:rsidR="00B37129">
        <w:rPr>
          <w:rFonts w:ascii="Times New Roman" w:hAnsi="Times New Roman" w:cs="Times New Roman"/>
          <w:sz w:val="24"/>
          <w:szCs w:val="24"/>
          <w:lang w:val="en-US"/>
        </w:rPr>
        <w:t xml:space="preserve">ch has found that co-creation </w:t>
      </w:r>
      <w:r w:rsidR="0001132C">
        <w:rPr>
          <w:rFonts w:ascii="Times New Roman" w:hAnsi="Times New Roman" w:cs="Times New Roman"/>
          <w:sz w:val="24"/>
          <w:szCs w:val="24"/>
          <w:lang w:val="en-US"/>
        </w:rPr>
        <w:t xml:space="preserve">in service delivery </w:t>
      </w:r>
      <w:r w:rsidRPr="006A6855">
        <w:rPr>
          <w:rFonts w:ascii="Times New Roman" w:hAnsi="Times New Roman" w:cs="Times New Roman"/>
          <w:sz w:val="24"/>
          <w:szCs w:val="24"/>
          <w:lang w:val="en-US"/>
        </w:rPr>
        <w:t xml:space="preserve">helps firms meet customers’ needs effectively and </w:t>
      </w:r>
      <w:r w:rsidR="0001132C">
        <w:rPr>
          <w:rFonts w:ascii="Times New Roman" w:hAnsi="Times New Roman" w:cs="Times New Roman"/>
          <w:sz w:val="24"/>
          <w:szCs w:val="24"/>
          <w:lang w:val="en-US"/>
        </w:rPr>
        <w:t xml:space="preserve">improves </w:t>
      </w:r>
      <w:r w:rsidRPr="006A6855">
        <w:rPr>
          <w:rFonts w:ascii="Times New Roman" w:hAnsi="Times New Roman" w:cs="Times New Roman"/>
          <w:sz w:val="24"/>
          <w:szCs w:val="24"/>
          <w:lang w:val="en-US"/>
        </w:rPr>
        <w:t xml:space="preserve">fairness perceptions (Payne </w:t>
      </w:r>
      <w:r w:rsidRPr="006A6855">
        <w:rPr>
          <w:rFonts w:ascii="Times New Roman" w:hAnsi="Times New Roman" w:cs="Times New Roman"/>
          <w:i/>
          <w:iCs/>
          <w:sz w:val="24"/>
          <w:szCs w:val="24"/>
          <w:lang w:val="en-US"/>
        </w:rPr>
        <w:t>et al</w:t>
      </w:r>
      <w:r w:rsidRPr="006A6855">
        <w:rPr>
          <w:rFonts w:ascii="Times New Roman" w:hAnsi="Times New Roman" w:cs="Times New Roman"/>
          <w:sz w:val="24"/>
          <w:szCs w:val="24"/>
          <w:lang w:val="en-US"/>
        </w:rPr>
        <w:t xml:space="preserve">., 2008; </w:t>
      </w:r>
      <w:proofErr w:type="spellStart"/>
      <w:r w:rsidRPr="005B7A8C">
        <w:rPr>
          <w:rFonts w:ascii="Times New Roman" w:hAnsi="Times New Roman" w:cs="Times New Roman"/>
          <w:sz w:val="24"/>
          <w:szCs w:val="24"/>
          <w:lang w:val="en-US"/>
        </w:rPr>
        <w:t>Witell</w:t>
      </w:r>
      <w:proofErr w:type="spellEnd"/>
      <w:r w:rsidRPr="005B7A8C">
        <w:rPr>
          <w:rFonts w:ascii="Times New Roman" w:hAnsi="Times New Roman" w:cs="Times New Roman"/>
          <w:sz w:val="24"/>
          <w:szCs w:val="24"/>
          <w:lang w:val="en-US"/>
        </w:rPr>
        <w:t xml:space="preserve"> </w:t>
      </w:r>
      <w:r w:rsidRPr="005B7A8C">
        <w:rPr>
          <w:rFonts w:ascii="Times New Roman" w:hAnsi="Times New Roman" w:cs="Times New Roman"/>
          <w:i/>
          <w:iCs/>
          <w:sz w:val="24"/>
          <w:szCs w:val="24"/>
          <w:lang w:val="en-US"/>
        </w:rPr>
        <w:t>et al</w:t>
      </w:r>
      <w:r w:rsidRPr="005B7A8C">
        <w:rPr>
          <w:rFonts w:ascii="Times New Roman" w:hAnsi="Times New Roman" w:cs="Times New Roman"/>
          <w:sz w:val="24"/>
          <w:szCs w:val="24"/>
          <w:lang w:val="en-US"/>
        </w:rPr>
        <w:t>., 2011)</w:t>
      </w:r>
      <w:r w:rsidR="0001132C">
        <w:rPr>
          <w:rFonts w:ascii="Times New Roman" w:hAnsi="Times New Roman" w:cs="Times New Roman"/>
          <w:sz w:val="24"/>
          <w:szCs w:val="24"/>
          <w:lang w:val="en-US"/>
        </w:rPr>
        <w:t xml:space="preserve">; it </w:t>
      </w:r>
      <w:r w:rsidRPr="005B7A8C">
        <w:rPr>
          <w:rFonts w:ascii="Times New Roman" w:hAnsi="Times New Roman" w:cs="Times New Roman"/>
          <w:sz w:val="24"/>
          <w:szCs w:val="24"/>
          <w:lang w:val="en-US"/>
        </w:rPr>
        <w:t xml:space="preserve">enhances customer engagement and empowerment </w:t>
      </w:r>
      <w:r w:rsidRPr="005B7A8C">
        <w:rPr>
          <w:rFonts w:ascii="Times New Roman" w:hAnsi="Times New Roman" w:cs="Times New Roman"/>
          <w:sz w:val="24"/>
          <w:szCs w:val="24"/>
          <w:lang w:val="en-US"/>
        </w:rPr>
        <w:fldChar w:fldCharType="begin">
          <w:fldData xml:space="preserve">PEVuZE5vdGU+PENpdGU+PEF1dGhvcj5Db3Nzw61vLVNpbHZhPC9BdXRob3I+PFllYXI+MjAxNjwv
WWVhcj48UmVjTnVtPjk2ODA8L1JlY051bT48UHJlZml4PmUuZy5gLCA8L1ByZWZpeD48RGlzcGxh
eVRleHQ+KGUuZy4sIENvc3PDrW8tU2lsdmE8c3R5bGUgZmFjZT0iaXRhbGljIj4gZXQgYWwuPC9z
dHlsZT4sIDIwMTY7IFJvYmVydHM8c3R5bGUgZmFjZT0iaXRhbGljIj4gZXQgYWwuPC9zdHlsZT4s
IDIwMTQ7IFpoYW88c3R5bGUgZmFjZT0iaXRhbGljIj4gZXQgYWwuPC9zdHlsZT4sIDIwMTgpPC9E
aXNwbGF5VGV4dD48cmVjb3JkPjxyZWMtbnVtYmVyPjk2ODA8L3JlYy1udW1iZXI+PGZvcmVpZ24t
a2V5cz48a2V5IGFwcD0iRU4iIGRiLWlkPSJ6cmFkZXNzd3dydzk5c2Vld3d3NXNyYXp6enZzdnMy
endmdnoiIHRpbWVzdGFtcD0iMTU1NjIwMzQyNCI+OTY4MDwva2V5PjwvZm9yZWlnbi1rZXlzPjxy
ZWYtdHlwZSBuYW1lPSJKb3VybmFsIEFydGljbGUiPjE3PC9yZWYtdHlwZT48Y29udHJpYnV0b3Jz
PjxhdXRob3JzPjxhdXRob3I+Q29zc8Otby1TaWx2YSwgRnJhbmNpc2NvLUpvc8OpPC9hdXRob3I+
PGF1dGhvcj5SZXZpbGxhLUNhbWFjaG8sIE1hcsOtYS3DgW5nZWxlczwvYXV0aG9yPjxhdXRob3I+
VmVnYS1Ww6F6cXVleiwgTWFudWVsYTwvYXV0aG9yPjxhdXRob3I+UGFsYWNpb3MtRmxvcmVuY2lv
LCBCZWF0cml6PC9hdXRob3I+PC9hdXRob3JzPjwvY29udHJpYnV0b3JzPjx0aXRsZXM+PHRpdGxl
PlZhbHVlIGNvLWNyZWF0aW9uIGFuZCBjdXN0b21lciBsb3lhbHR5PC90aXRsZT48c2Vjb25kYXJ5
LXRpdGxlPkpvdXJuYWwgb2YgQnVzaW5lc3MgUmVzZWFyY2g8L3NlY29uZGFyeS10aXRsZT48L3Rp
dGxlcz48cGVyaW9kaWNhbD48ZnVsbC10aXRsZT5Kb3VybmFsIG9mIEJ1c2luZXNzIFJlc2VhcmNo
PC9mdWxsLXRpdGxlPjwvcGVyaW9kaWNhbD48cGFnZXM+MTYyMS0xNjI1PC9wYWdlcz48dm9sdW1l
PjY5PC92b2x1bWU+PG51bWJlcj41PC9udW1iZXI+PGRhdGVzPjx5ZWFyPjIwMTY8L3llYXI+PC9k
YXRlcz48aXNibj4wMTQ4LTI5NjM8L2lzYm4+PHVybHM+PC91cmxzPjwvcmVjb3JkPjwvQ2l0ZT48
Q2l0ZT48QXV0aG9yPlpoYW88L0F1dGhvcj48WWVhcj4yMDE4PC9ZZWFyPjxSZWNOdW0+MTEwOTk8
L1JlY051bT48cmVjb3JkPjxyZWMtbnVtYmVyPjExMDk5PC9yZWMtbnVtYmVyPjxmb3JlaWduLWtl
eXM+PGtleSBhcHA9IkVOIiBkYi1pZD0ienJhZGVzc3d3cnc5OXNlZXd3dzVzcmF6enp2c3ZzMnp3
ZnZ6IiB0aW1lc3RhbXA9IjE1OTc1Nzk5OTIiPjExMDk5PC9rZXk+PC9mb3JlaWduLWtleXM+PHJl
Zi10eXBlIG5hbWU9IkpvdXJuYWwgQXJ0aWNsZSI+MTc8L3JlZi10eXBlPjxjb250cmlidXRvcnM+
PGF1dGhvcnM+PGF1dGhvcj5aaGFvLCBZdWZlaTwvYXV0aG9yPjxhdXRob3I+WWFuLCBMaTwvYXV0
aG9yPjxhdXRob3I+S2VoLCBIZWFuIFRhdDwvYXV0aG9yPjwvYXV0aG9ycz48L2NvbnRyaWJ1dG9y
cz48dGl0bGVzPjx0aXRsZT5UaGUgZWZmZWN0cyBvZiBlbXBsb3llZSBiZWhhdmlvdXJzIG9uIGN1
c3RvbWVyIHBhcnRpY2lwYXRpb24gaW4gdGhlIHNlcnZpY2UgZW5jb3VudGVyPC90aXRsZT48c2Vj
b25kYXJ5LXRpdGxlPkV1cm9wZWFuIEpvdXJuYWwgb2YgTWFya2V0aW5nPC9zZWNvbmRhcnktdGl0
bGU+PC90aXRsZXM+PHBlcmlvZGljYWw+PGZ1bGwtdGl0bGU+RXVyb3BlYW4gSm91cm5hbCBvZiBN
YXJrZXRpbmc8L2Z1bGwtdGl0bGU+PC9wZXJpb2RpY2FsPjxwYWdlcz4xMjAzLTEyMjI8L3BhZ2Vz
Pjx2b2x1bWU+NTI8L3ZvbHVtZT48bnVtYmVyPjUvNjwvbnVtYmVyPjxkYXRlcz48eWVhcj4yMDE4
PC95ZWFyPjwvZGF0ZXM+PGlzYm4+MDMwOS0wNTY2PC9pc2JuPjx1cmxzPjwvdXJscz48L3JlY29y
ZD48L0NpdGU+PENpdGU+PEF1dGhvcj5Sb2JlcnRzPC9BdXRob3I+PFllYXI+MjAxNDwvWWVhcj48
UmVjTnVtPjExMDk4PC9SZWNOdW0+PHJlY29yZD48cmVjLW51bWJlcj4xMTA5ODwvcmVjLW51bWJl
cj48Zm9yZWlnbi1rZXlzPjxrZXkgYXBwPSJFTiIgZGItaWQ9InpyYWRlc3N3d3J3OTlzZWV3d3c1
c3Jhenp6dnN2czJ6d2Z2eiIgdGltZXN0YW1wPSIxNTk3NTc5OTY1Ij4xMTA5ODwva2V5PjwvZm9y
ZWlnbi1rZXlzPjxyZWYtdHlwZSBuYW1lPSJKb3VybmFsIEFydGljbGUiPjE3PC9yZWYtdHlwZT48
Y29udHJpYnV0b3JzPjxhdXRob3JzPjxhdXRob3I+Um9iZXJ0cywgRGVib3JhaDwvYXV0aG9yPjxh
dXRob3I+SHVnaGVzLCBNYXRoZXc8L2F1dGhvcj48YXV0aG9yPktlcnRibywgS2lhPC9hdXRob3I+
PC9hdXRob3JzPjwvY29udHJpYnV0b3JzPjx0aXRsZXM+PHRpdGxlPkV4cGxvcmluZyBjb25zdW1l
cnMmYXBvczsgbW90aXZhdGlvbnMgdG8gZW5nYWdlIGluIGlubm92YXRpb24gdGhyb3VnaCBjby1j
cmVhdGlvbiBhY3Rpdml0aWVzPC90aXRsZT48c2Vjb25kYXJ5LXRpdGxlPkV1cm9wZWFuIEpvdXJu
YWwgb2YgTWFya2V0aW5nPC9zZWNvbmRhcnktdGl0bGU+PC90aXRsZXM+PHBlcmlvZGljYWw+PGZ1
bGwtdGl0bGU+RXVyb3BlYW4gSm91cm5hbCBvZiBNYXJrZXRpbmc8L2Z1bGwtdGl0bGU+PC9wZXJp
b2RpY2FsPjxwYWdlcz4xNDctMTY5PC9wYWdlcz48dm9sdW1lPjQ4PC92b2x1bWU+PG51bWJlcj4x
LzI8L251bWJlcj48ZGF0ZXM+PHllYXI+MjAxNDwveWVhcj48L2RhdGVzPjx1cmxzPjwvdXJscz48
L3JlY29yZD48L0NpdGU+PC9FbmROb3RlPn==
</w:fldData>
        </w:fldChar>
      </w:r>
      <w:r w:rsidRPr="005B7A8C">
        <w:rPr>
          <w:rFonts w:ascii="Times New Roman" w:hAnsi="Times New Roman" w:cs="Times New Roman"/>
          <w:sz w:val="24"/>
          <w:szCs w:val="24"/>
          <w:lang w:val="en-US"/>
        </w:rPr>
        <w:instrText xml:space="preserve"> ADDIN EN.CITE </w:instrText>
      </w:r>
      <w:r w:rsidRPr="005B7A8C">
        <w:rPr>
          <w:rFonts w:ascii="Times New Roman" w:hAnsi="Times New Roman" w:cs="Times New Roman"/>
          <w:sz w:val="24"/>
          <w:szCs w:val="24"/>
          <w:lang w:val="en-US"/>
        </w:rPr>
        <w:fldChar w:fldCharType="begin">
          <w:fldData xml:space="preserve">PEVuZE5vdGU+PENpdGU+PEF1dGhvcj5Db3Nzw61vLVNpbHZhPC9BdXRob3I+PFllYXI+MjAxNjwv
WWVhcj48UmVjTnVtPjk2ODA8L1JlY051bT48UHJlZml4PmUuZy5gLCA8L1ByZWZpeD48RGlzcGxh
eVRleHQ+KGUuZy4sIENvc3PDrW8tU2lsdmE8c3R5bGUgZmFjZT0iaXRhbGljIj4gZXQgYWwuPC9z
dHlsZT4sIDIwMTY7IFJvYmVydHM8c3R5bGUgZmFjZT0iaXRhbGljIj4gZXQgYWwuPC9zdHlsZT4s
IDIwMTQ7IFpoYW88c3R5bGUgZmFjZT0iaXRhbGljIj4gZXQgYWwuPC9zdHlsZT4sIDIwMTgpPC9E
aXNwbGF5VGV4dD48cmVjb3JkPjxyZWMtbnVtYmVyPjk2ODA8L3JlYy1udW1iZXI+PGZvcmVpZ24t
a2V5cz48a2V5IGFwcD0iRU4iIGRiLWlkPSJ6cmFkZXNzd3dydzk5c2Vld3d3NXNyYXp6enZzdnMy
endmdnoiIHRpbWVzdGFtcD0iMTU1NjIwMzQyNCI+OTY4MDwva2V5PjwvZm9yZWlnbi1rZXlzPjxy
ZWYtdHlwZSBuYW1lPSJKb3VybmFsIEFydGljbGUiPjE3PC9yZWYtdHlwZT48Y29udHJpYnV0b3Jz
PjxhdXRob3JzPjxhdXRob3I+Q29zc8Otby1TaWx2YSwgRnJhbmNpc2NvLUpvc8OpPC9hdXRob3I+
PGF1dGhvcj5SZXZpbGxhLUNhbWFjaG8sIE1hcsOtYS3DgW5nZWxlczwvYXV0aG9yPjxhdXRob3I+
VmVnYS1Ww6F6cXVleiwgTWFudWVsYTwvYXV0aG9yPjxhdXRob3I+UGFsYWNpb3MtRmxvcmVuY2lv
LCBCZWF0cml6PC9hdXRob3I+PC9hdXRob3JzPjwvY29udHJpYnV0b3JzPjx0aXRsZXM+PHRpdGxl
PlZhbHVlIGNvLWNyZWF0aW9uIGFuZCBjdXN0b21lciBsb3lhbHR5PC90aXRsZT48c2Vjb25kYXJ5
LXRpdGxlPkpvdXJuYWwgb2YgQnVzaW5lc3MgUmVzZWFyY2g8L3NlY29uZGFyeS10aXRsZT48L3Rp
dGxlcz48cGVyaW9kaWNhbD48ZnVsbC10aXRsZT5Kb3VybmFsIG9mIEJ1c2luZXNzIFJlc2VhcmNo
PC9mdWxsLXRpdGxlPjwvcGVyaW9kaWNhbD48cGFnZXM+MTYyMS0xNjI1PC9wYWdlcz48dm9sdW1l
PjY5PC92b2x1bWU+PG51bWJlcj41PC9udW1iZXI+PGRhdGVzPjx5ZWFyPjIwMTY8L3llYXI+PC9k
YXRlcz48aXNibj4wMTQ4LTI5NjM8L2lzYm4+PHVybHM+PC91cmxzPjwvcmVjb3JkPjwvQ2l0ZT48
Q2l0ZT48QXV0aG9yPlpoYW88L0F1dGhvcj48WWVhcj4yMDE4PC9ZZWFyPjxSZWNOdW0+MTEwOTk8
L1JlY051bT48cmVjb3JkPjxyZWMtbnVtYmVyPjExMDk5PC9yZWMtbnVtYmVyPjxmb3JlaWduLWtl
eXM+PGtleSBhcHA9IkVOIiBkYi1pZD0ienJhZGVzc3d3cnc5OXNlZXd3dzVzcmF6enp2c3ZzMnp3
ZnZ6IiB0aW1lc3RhbXA9IjE1OTc1Nzk5OTIiPjExMDk5PC9rZXk+PC9mb3JlaWduLWtleXM+PHJl
Zi10eXBlIG5hbWU9IkpvdXJuYWwgQXJ0aWNsZSI+MTc8L3JlZi10eXBlPjxjb250cmlidXRvcnM+
PGF1dGhvcnM+PGF1dGhvcj5aaGFvLCBZdWZlaTwvYXV0aG9yPjxhdXRob3I+WWFuLCBMaTwvYXV0
aG9yPjxhdXRob3I+S2VoLCBIZWFuIFRhdDwvYXV0aG9yPjwvYXV0aG9ycz48L2NvbnRyaWJ1dG9y
cz48dGl0bGVzPjx0aXRsZT5UaGUgZWZmZWN0cyBvZiBlbXBsb3llZSBiZWhhdmlvdXJzIG9uIGN1
c3RvbWVyIHBhcnRpY2lwYXRpb24gaW4gdGhlIHNlcnZpY2UgZW5jb3VudGVyPC90aXRsZT48c2Vj
b25kYXJ5LXRpdGxlPkV1cm9wZWFuIEpvdXJuYWwgb2YgTWFya2V0aW5nPC9zZWNvbmRhcnktdGl0
bGU+PC90aXRsZXM+PHBlcmlvZGljYWw+PGZ1bGwtdGl0bGU+RXVyb3BlYW4gSm91cm5hbCBvZiBN
YXJrZXRpbmc8L2Z1bGwtdGl0bGU+PC9wZXJpb2RpY2FsPjxwYWdlcz4xMjAzLTEyMjI8L3BhZ2Vz
Pjx2b2x1bWU+NTI8L3ZvbHVtZT48bnVtYmVyPjUvNjwvbnVtYmVyPjxkYXRlcz48eWVhcj4yMDE4
PC95ZWFyPjwvZGF0ZXM+PGlzYm4+MDMwOS0wNTY2PC9pc2JuPjx1cmxzPjwvdXJscz48L3JlY29y
ZD48L0NpdGU+PENpdGU+PEF1dGhvcj5Sb2JlcnRzPC9BdXRob3I+PFllYXI+MjAxNDwvWWVhcj48
UmVjTnVtPjExMDk4PC9SZWNOdW0+PHJlY29yZD48cmVjLW51bWJlcj4xMTA5ODwvcmVjLW51bWJl
cj48Zm9yZWlnbi1rZXlzPjxrZXkgYXBwPSJFTiIgZGItaWQ9InpyYWRlc3N3d3J3OTlzZWV3d3c1
c3Jhenp6dnN2czJ6d2Z2eiIgdGltZXN0YW1wPSIxNTk3NTc5OTY1Ij4xMTA5ODwva2V5PjwvZm9y
ZWlnbi1rZXlzPjxyZWYtdHlwZSBuYW1lPSJKb3VybmFsIEFydGljbGUiPjE3PC9yZWYtdHlwZT48
Y29udHJpYnV0b3JzPjxhdXRob3JzPjxhdXRob3I+Um9iZXJ0cywgRGVib3JhaDwvYXV0aG9yPjxh
dXRob3I+SHVnaGVzLCBNYXRoZXc8L2F1dGhvcj48YXV0aG9yPktlcnRibywgS2lhPC9hdXRob3I+
PC9hdXRob3JzPjwvY29udHJpYnV0b3JzPjx0aXRsZXM+PHRpdGxlPkV4cGxvcmluZyBjb25zdW1l
cnMmYXBvczsgbW90aXZhdGlvbnMgdG8gZW5nYWdlIGluIGlubm92YXRpb24gdGhyb3VnaCBjby1j
cmVhdGlvbiBhY3Rpdml0aWVzPC90aXRsZT48c2Vjb25kYXJ5LXRpdGxlPkV1cm9wZWFuIEpvdXJu
YWwgb2YgTWFya2V0aW5nPC9zZWNvbmRhcnktdGl0bGU+PC90aXRsZXM+PHBlcmlvZGljYWw+PGZ1
bGwtdGl0bGU+RXVyb3BlYW4gSm91cm5hbCBvZiBNYXJrZXRpbmc8L2Z1bGwtdGl0bGU+PC9wZXJp
b2RpY2FsPjxwYWdlcz4xNDctMTY5PC9wYWdlcz48dm9sdW1lPjQ4PC92b2x1bWU+PG51bWJlcj4x
LzI8L251bWJlcj48ZGF0ZXM+PHllYXI+MjAxNDwveWVhcj48L2RhdGVzPjx1cmxzPjwvdXJscz48
L3JlY29yZD48L0NpdGU+PC9FbmROb3RlPn==
</w:fldData>
        </w:fldChar>
      </w:r>
      <w:r w:rsidRPr="005B7A8C">
        <w:rPr>
          <w:rFonts w:ascii="Times New Roman" w:hAnsi="Times New Roman" w:cs="Times New Roman"/>
          <w:sz w:val="24"/>
          <w:szCs w:val="24"/>
          <w:lang w:val="en-US"/>
        </w:rPr>
        <w:instrText xml:space="preserve"> ADDIN EN.CITE.DATA </w:instrText>
      </w:r>
      <w:r w:rsidRPr="005B7A8C">
        <w:rPr>
          <w:rFonts w:ascii="Times New Roman" w:hAnsi="Times New Roman" w:cs="Times New Roman"/>
          <w:sz w:val="24"/>
          <w:szCs w:val="24"/>
          <w:lang w:val="en-US"/>
        </w:rPr>
      </w:r>
      <w:r w:rsidRPr="005B7A8C">
        <w:rPr>
          <w:rFonts w:ascii="Times New Roman" w:hAnsi="Times New Roman" w:cs="Times New Roman"/>
          <w:sz w:val="24"/>
          <w:szCs w:val="24"/>
          <w:lang w:val="en-US"/>
        </w:rPr>
        <w:fldChar w:fldCharType="end"/>
      </w:r>
      <w:r w:rsidRPr="005B7A8C">
        <w:rPr>
          <w:rFonts w:ascii="Times New Roman" w:hAnsi="Times New Roman" w:cs="Times New Roman"/>
          <w:sz w:val="24"/>
          <w:szCs w:val="24"/>
          <w:lang w:val="en-US"/>
        </w:rPr>
      </w:r>
      <w:r w:rsidRPr="005B7A8C">
        <w:rPr>
          <w:rFonts w:ascii="Times New Roman" w:hAnsi="Times New Roman" w:cs="Times New Roman"/>
          <w:sz w:val="24"/>
          <w:szCs w:val="24"/>
          <w:lang w:val="en-US"/>
        </w:rPr>
        <w:fldChar w:fldCharType="separate"/>
      </w:r>
      <w:r w:rsidRPr="005B7A8C">
        <w:rPr>
          <w:rFonts w:ascii="Times New Roman" w:hAnsi="Times New Roman" w:cs="Times New Roman"/>
          <w:noProof/>
          <w:sz w:val="24"/>
          <w:szCs w:val="24"/>
          <w:lang w:val="en-US"/>
        </w:rPr>
        <w:t>(e.g.</w:t>
      </w:r>
      <w:r w:rsidR="00225FB9" w:rsidRPr="005B7A8C">
        <w:rPr>
          <w:rFonts w:ascii="Times New Roman" w:hAnsi="Times New Roman" w:cs="Times New Roman"/>
          <w:noProof/>
          <w:sz w:val="24"/>
          <w:szCs w:val="24"/>
          <w:lang w:val="en-US"/>
        </w:rPr>
        <w:t>,</w:t>
      </w:r>
      <w:r w:rsidRPr="005B7A8C">
        <w:rPr>
          <w:rFonts w:ascii="Times New Roman" w:hAnsi="Times New Roman" w:cs="Times New Roman"/>
          <w:noProof/>
          <w:sz w:val="24"/>
          <w:szCs w:val="24"/>
          <w:lang w:val="en-US"/>
        </w:rPr>
        <w:t xml:space="preserve"> </w:t>
      </w:r>
      <w:r w:rsidR="0077293E" w:rsidRPr="005B7A8C">
        <w:rPr>
          <w:rFonts w:ascii="Times New Roman" w:hAnsi="Times New Roman" w:cs="Times New Roman"/>
          <w:sz w:val="24"/>
          <w:szCs w:val="24"/>
          <w:lang w:val="en-US"/>
        </w:rPr>
        <w:t xml:space="preserve">Xu </w:t>
      </w:r>
      <w:r w:rsidR="0077293E" w:rsidRPr="005B7A8C">
        <w:rPr>
          <w:rFonts w:ascii="Times New Roman" w:hAnsi="Times New Roman" w:cs="Times New Roman"/>
          <w:i/>
          <w:iCs/>
          <w:sz w:val="24"/>
          <w:szCs w:val="24"/>
          <w:lang w:val="en-US"/>
        </w:rPr>
        <w:t>et al</w:t>
      </w:r>
      <w:r w:rsidR="0077293E" w:rsidRPr="005B7A8C">
        <w:rPr>
          <w:rFonts w:ascii="Times New Roman" w:hAnsi="Times New Roman" w:cs="Times New Roman"/>
          <w:sz w:val="24"/>
          <w:szCs w:val="24"/>
          <w:lang w:val="en-US"/>
        </w:rPr>
        <w:t xml:space="preserve">., 2014; </w:t>
      </w:r>
      <w:r w:rsidRPr="005B7A8C">
        <w:rPr>
          <w:rFonts w:ascii="Times New Roman" w:hAnsi="Times New Roman" w:cs="Times New Roman"/>
          <w:noProof/>
          <w:sz w:val="24"/>
          <w:szCs w:val="24"/>
          <w:lang w:val="en-US"/>
        </w:rPr>
        <w:t xml:space="preserve"> Zhao</w:t>
      </w:r>
      <w:r w:rsidRPr="005B7A8C">
        <w:rPr>
          <w:rFonts w:ascii="Times New Roman" w:hAnsi="Times New Roman" w:cs="Times New Roman"/>
          <w:i/>
          <w:noProof/>
          <w:sz w:val="24"/>
          <w:szCs w:val="24"/>
          <w:lang w:val="en-US"/>
        </w:rPr>
        <w:t xml:space="preserve"> et al.</w:t>
      </w:r>
      <w:r w:rsidRPr="005B7A8C">
        <w:rPr>
          <w:rFonts w:ascii="Times New Roman" w:hAnsi="Times New Roman" w:cs="Times New Roman"/>
          <w:noProof/>
          <w:sz w:val="24"/>
          <w:szCs w:val="24"/>
          <w:lang w:val="en-US"/>
        </w:rPr>
        <w:t>, 2018)</w:t>
      </w:r>
      <w:r w:rsidRPr="005B7A8C">
        <w:rPr>
          <w:rFonts w:ascii="Times New Roman" w:hAnsi="Times New Roman" w:cs="Times New Roman"/>
          <w:sz w:val="24"/>
          <w:szCs w:val="24"/>
          <w:lang w:val="en-US"/>
        </w:rPr>
        <w:fldChar w:fldCharType="end"/>
      </w:r>
      <w:r w:rsidR="0001132C">
        <w:rPr>
          <w:rFonts w:ascii="Times New Roman" w:hAnsi="Times New Roman" w:cs="Times New Roman"/>
          <w:sz w:val="24"/>
          <w:szCs w:val="24"/>
          <w:lang w:val="en-US"/>
        </w:rPr>
        <w:t xml:space="preserve"> and </w:t>
      </w:r>
      <w:r w:rsidRPr="005B7A8C">
        <w:rPr>
          <w:rFonts w:ascii="Times New Roman" w:hAnsi="Times New Roman" w:cs="Times New Roman"/>
          <w:sz w:val="24"/>
          <w:szCs w:val="24"/>
          <w:lang w:val="en-US"/>
        </w:rPr>
        <w:t>satisfaction (</w:t>
      </w:r>
      <w:proofErr w:type="spellStart"/>
      <w:r w:rsidRPr="005B7A8C">
        <w:rPr>
          <w:rFonts w:ascii="Times New Roman" w:hAnsi="Times New Roman" w:cs="Times New Roman"/>
          <w:sz w:val="24"/>
          <w:szCs w:val="24"/>
          <w:lang w:val="en-US"/>
        </w:rPr>
        <w:t>Meuter</w:t>
      </w:r>
      <w:proofErr w:type="spellEnd"/>
      <w:r w:rsidRPr="005B7A8C">
        <w:rPr>
          <w:rFonts w:ascii="Times New Roman" w:hAnsi="Times New Roman" w:cs="Times New Roman"/>
          <w:sz w:val="24"/>
          <w:szCs w:val="24"/>
          <w:lang w:val="en-US"/>
        </w:rPr>
        <w:t xml:space="preserve"> </w:t>
      </w:r>
      <w:r w:rsidRPr="005B7A8C">
        <w:rPr>
          <w:rFonts w:ascii="Times New Roman" w:hAnsi="Times New Roman" w:cs="Times New Roman"/>
          <w:i/>
          <w:iCs/>
          <w:sz w:val="24"/>
          <w:szCs w:val="24"/>
          <w:lang w:val="en-US"/>
        </w:rPr>
        <w:t>et al</w:t>
      </w:r>
      <w:r w:rsidRPr="005B7A8C">
        <w:rPr>
          <w:rFonts w:ascii="Times New Roman" w:hAnsi="Times New Roman" w:cs="Times New Roman"/>
          <w:sz w:val="24"/>
          <w:szCs w:val="24"/>
          <w:lang w:val="en-US"/>
        </w:rPr>
        <w:t>., 2000)</w:t>
      </w:r>
      <w:r w:rsidR="0001132C">
        <w:rPr>
          <w:rFonts w:ascii="Times New Roman" w:hAnsi="Times New Roman" w:cs="Times New Roman"/>
          <w:sz w:val="24"/>
          <w:szCs w:val="24"/>
          <w:lang w:val="en-US"/>
        </w:rPr>
        <w:t xml:space="preserve">. </w:t>
      </w:r>
      <w:r w:rsidRPr="005B7A8C">
        <w:rPr>
          <w:rFonts w:ascii="Times New Roman" w:hAnsi="Times New Roman" w:cs="Times New Roman"/>
          <w:sz w:val="24"/>
          <w:szCs w:val="24"/>
          <w:lang w:val="en-US"/>
        </w:rPr>
        <w:t xml:space="preserve">However, despite </w:t>
      </w:r>
      <w:r w:rsidR="0001132C">
        <w:rPr>
          <w:rFonts w:ascii="Times New Roman" w:hAnsi="Times New Roman" w:cs="Times New Roman"/>
          <w:sz w:val="24"/>
          <w:szCs w:val="24"/>
          <w:lang w:val="en-US"/>
        </w:rPr>
        <w:t xml:space="preserve">these </w:t>
      </w:r>
      <w:r w:rsidRPr="005B7A8C">
        <w:rPr>
          <w:rFonts w:ascii="Times New Roman" w:hAnsi="Times New Roman" w:cs="Times New Roman"/>
          <w:sz w:val="24"/>
          <w:szCs w:val="24"/>
          <w:lang w:val="en-US"/>
        </w:rPr>
        <w:t xml:space="preserve">promising effects of co-creation, </w:t>
      </w:r>
      <w:proofErr w:type="spellStart"/>
      <w:r w:rsidRPr="005B7A8C">
        <w:rPr>
          <w:rFonts w:ascii="Times New Roman" w:hAnsi="Times New Roman" w:cs="Times New Roman"/>
          <w:sz w:val="24"/>
          <w:szCs w:val="24"/>
        </w:rPr>
        <w:t>Heidenreich</w:t>
      </w:r>
      <w:proofErr w:type="spellEnd"/>
      <w:r w:rsidRPr="005B7A8C">
        <w:rPr>
          <w:rFonts w:ascii="Times New Roman" w:hAnsi="Times New Roman" w:cs="Times New Roman"/>
          <w:sz w:val="24"/>
          <w:szCs w:val="24"/>
        </w:rPr>
        <w:t xml:space="preserve"> </w:t>
      </w:r>
      <w:r w:rsidRPr="006A6855">
        <w:rPr>
          <w:rFonts w:ascii="Times New Roman" w:hAnsi="Times New Roman" w:cs="Times New Roman"/>
          <w:i/>
          <w:sz w:val="24"/>
          <w:szCs w:val="24"/>
        </w:rPr>
        <w:t>et al.</w:t>
      </w:r>
      <w:r w:rsidRPr="006A6855">
        <w:rPr>
          <w:rFonts w:ascii="Times New Roman" w:hAnsi="Times New Roman" w:cs="Times New Roman"/>
          <w:sz w:val="24"/>
          <w:szCs w:val="24"/>
        </w:rPr>
        <w:t xml:space="preserve"> (2015) find that </w:t>
      </w:r>
      <w:r w:rsidR="00225FB9" w:rsidRPr="006A6855">
        <w:rPr>
          <w:rFonts w:ascii="Times New Roman" w:hAnsi="Times New Roman" w:cs="Times New Roman"/>
          <w:sz w:val="24"/>
          <w:szCs w:val="24"/>
        </w:rPr>
        <w:t xml:space="preserve">co-creation </w:t>
      </w:r>
      <w:r w:rsidRPr="006A6855">
        <w:rPr>
          <w:rFonts w:ascii="Times New Roman" w:hAnsi="Times New Roman" w:cs="Times New Roman"/>
          <w:sz w:val="24"/>
          <w:szCs w:val="24"/>
        </w:rPr>
        <w:t>increases customer’s negative disconfirmation</w:t>
      </w:r>
      <w:r w:rsidR="00225FB9" w:rsidRPr="006A6855">
        <w:rPr>
          <w:rFonts w:ascii="Times New Roman" w:hAnsi="Times New Roman" w:cs="Times New Roman"/>
          <w:sz w:val="24"/>
          <w:szCs w:val="24"/>
        </w:rPr>
        <w:t xml:space="preserve"> and dissatisfaction</w:t>
      </w:r>
      <w:r w:rsidR="00E026C5">
        <w:rPr>
          <w:rFonts w:ascii="Times New Roman" w:hAnsi="Times New Roman" w:cs="Times New Roman"/>
          <w:sz w:val="24"/>
          <w:szCs w:val="24"/>
        </w:rPr>
        <w:t xml:space="preserve"> when a delivery fails</w:t>
      </w:r>
      <w:r w:rsidR="00225FB9" w:rsidRPr="006A6855">
        <w:rPr>
          <w:rFonts w:ascii="Times New Roman" w:hAnsi="Times New Roman" w:cs="Times New Roman"/>
          <w:sz w:val="24"/>
          <w:szCs w:val="24"/>
        </w:rPr>
        <w:t xml:space="preserve">. </w:t>
      </w:r>
    </w:p>
    <w:p w14:paraId="08537883" w14:textId="61546F05" w:rsidR="00DE129B" w:rsidRPr="006A6855" w:rsidRDefault="00340596" w:rsidP="00225FB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relation to recovery, c</w:t>
      </w:r>
      <w:r w:rsidR="00DE129B" w:rsidRPr="006A6855">
        <w:rPr>
          <w:rFonts w:ascii="Times New Roman" w:hAnsi="Times New Roman" w:cs="Times New Roman"/>
          <w:sz w:val="24"/>
          <w:szCs w:val="24"/>
          <w:lang w:val="en-US"/>
        </w:rPr>
        <w:t xml:space="preserve">o-creation means </w:t>
      </w:r>
      <w:r>
        <w:rPr>
          <w:rFonts w:ascii="Times New Roman" w:hAnsi="Times New Roman" w:cs="Times New Roman"/>
          <w:sz w:val="24"/>
          <w:szCs w:val="24"/>
          <w:lang w:val="en-US"/>
        </w:rPr>
        <w:t>proactive</w:t>
      </w:r>
      <w:r w:rsidR="00225FB9" w:rsidRPr="006A6855">
        <w:rPr>
          <w:rFonts w:ascii="Times New Roman" w:hAnsi="Times New Roman" w:cs="Times New Roman"/>
          <w:sz w:val="24"/>
          <w:szCs w:val="24"/>
          <w:lang w:val="en-US"/>
        </w:rPr>
        <w:t xml:space="preserve"> </w:t>
      </w:r>
      <w:r>
        <w:rPr>
          <w:rFonts w:ascii="Times New Roman" w:hAnsi="Times New Roman" w:cs="Times New Roman"/>
          <w:sz w:val="24"/>
          <w:szCs w:val="24"/>
          <w:lang w:val="en-US"/>
        </w:rPr>
        <w:t>involvement of customers</w:t>
      </w:r>
      <w:r w:rsidR="00DE129B" w:rsidRPr="006A6855">
        <w:rPr>
          <w:rFonts w:ascii="Times New Roman" w:hAnsi="Times New Roman" w:cs="Times New Roman"/>
          <w:sz w:val="24"/>
          <w:szCs w:val="24"/>
          <w:lang w:val="en-US"/>
        </w:rPr>
        <w:t xml:space="preserve"> in collaborat</w:t>
      </w:r>
      <w:r>
        <w:rPr>
          <w:rFonts w:ascii="Times New Roman" w:hAnsi="Times New Roman" w:cs="Times New Roman"/>
          <w:sz w:val="24"/>
          <w:szCs w:val="24"/>
          <w:lang w:val="en-US"/>
        </w:rPr>
        <w:t>ion</w:t>
      </w:r>
      <w:r w:rsidR="00225FB9" w:rsidRPr="006A6855">
        <w:rPr>
          <w:rFonts w:ascii="Times New Roman" w:hAnsi="Times New Roman" w:cs="Times New Roman"/>
          <w:sz w:val="24"/>
          <w:szCs w:val="24"/>
          <w:lang w:val="en-US"/>
        </w:rPr>
        <w:t xml:space="preserve"> with the service provider</w:t>
      </w:r>
      <w:r w:rsidR="00DE129B" w:rsidRPr="006A6855">
        <w:rPr>
          <w:rFonts w:ascii="Times New Roman" w:hAnsi="Times New Roman" w:cs="Times New Roman"/>
          <w:sz w:val="24"/>
          <w:szCs w:val="24"/>
          <w:lang w:val="en-US"/>
        </w:rPr>
        <w:t xml:space="preserve"> and share</w:t>
      </w:r>
      <w:r>
        <w:rPr>
          <w:rFonts w:ascii="Times New Roman" w:hAnsi="Times New Roman" w:cs="Times New Roman"/>
          <w:sz w:val="24"/>
          <w:szCs w:val="24"/>
          <w:lang w:val="en-US"/>
        </w:rPr>
        <w:t>d</w:t>
      </w:r>
      <w:r w:rsidR="00DE129B" w:rsidRPr="006A6855">
        <w:rPr>
          <w:rFonts w:ascii="Times New Roman" w:hAnsi="Times New Roman" w:cs="Times New Roman"/>
          <w:sz w:val="24"/>
          <w:szCs w:val="24"/>
          <w:lang w:val="en-US"/>
        </w:rPr>
        <w:t xml:space="preserve"> responsib</w:t>
      </w:r>
      <w:r w:rsidR="00225FB9" w:rsidRPr="006A6855">
        <w:rPr>
          <w:rFonts w:ascii="Times New Roman" w:hAnsi="Times New Roman" w:cs="Times New Roman"/>
          <w:sz w:val="24"/>
          <w:szCs w:val="24"/>
          <w:lang w:val="en-US"/>
        </w:rPr>
        <w:t>ility of</w:t>
      </w:r>
      <w:r w:rsidR="00DE129B" w:rsidRPr="006A6855">
        <w:rPr>
          <w:rFonts w:ascii="Times New Roman" w:hAnsi="Times New Roman" w:cs="Times New Roman"/>
          <w:sz w:val="24"/>
          <w:szCs w:val="24"/>
          <w:lang w:val="en-US"/>
        </w:rPr>
        <w:t xml:space="preserve"> outcomes (</w:t>
      </w:r>
      <w:proofErr w:type="spellStart"/>
      <w:r w:rsidR="00DE129B" w:rsidRPr="006A6855">
        <w:rPr>
          <w:rFonts w:ascii="Times New Roman" w:hAnsi="Times New Roman" w:cs="Times New Roman"/>
          <w:sz w:val="24"/>
          <w:szCs w:val="24"/>
          <w:lang w:val="en-US"/>
        </w:rPr>
        <w:t>Roggeveen</w:t>
      </w:r>
      <w:proofErr w:type="spellEnd"/>
      <w:r w:rsidR="00DE129B" w:rsidRPr="006A6855">
        <w:rPr>
          <w:rFonts w:ascii="Times New Roman" w:hAnsi="Times New Roman" w:cs="Times New Roman"/>
          <w:sz w:val="24"/>
          <w:szCs w:val="24"/>
          <w:lang w:val="en-US"/>
        </w:rPr>
        <w:t xml:space="preserve"> </w:t>
      </w:r>
      <w:r w:rsidR="00DE129B" w:rsidRPr="006A6855">
        <w:rPr>
          <w:rFonts w:ascii="Times New Roman" w:hAnsi="Times New Roman" w:cs="Times New Roman"/>
          <w:i/>
          <w:iCs/>
          <w:sz w:val="24"/>
          <w:szCs w:val="24"/>
          <w:lang w:val="en-US"/>
        </w:rPr>
        <w:t>et al</w:t>
      </w:r>
      <w:r w:rsidR="00DE129B" w:rsidRPr="006A6855">
        <w:rPr>
          <w:rFonts w:ascii="Times New Roman" w:hAnsi="Times New Roman" w:cs="Times New Roman"/>
          <w:sz w:val="24"/>
          <w:szCs w:val="24"/>
          <w:lang w:val="en-US"/>
        </w:rPr>
        <w:t xml:space="preserve">., 2012). </w:t>
      </w:r>
      <w:r w:rsidR="0001132C">
        <w:rPr>
          <w:rFonts w:ascii="Times New Roman" w:hAnsi="Times New Roman" w:cs="Times New Roman"/>
          <w:sz w:val="24"/>
          <w:szCs w:val="24"/>
          <w:lang w:val="en-US"/>
        </w:rPr>
        <w:t>From the fairness perspective, w</w:t>
      </w:r>
      <w:r w:rsidR="00DE129B" w:rsidRPr="006A6855">
        <w:rPr>
          <w:rFonts w:ascii="Times New Roman" w:hAnsi="Times New Roman" w:cs="Times New Roman"/>
          <w:sz w:val="24"/>
          <w:szCs w:val="24"/>
          <w:lang w:val="en-US"/>
        </w:rPr>
        <w:t xml:space="preserve">hen customers co-create recovery, they view the </w:t>
      </w:r>
      <w:r w:rsidR="00314E37">
        <w:rPr>
          <w:rFonts w:ascii="Times New Roman" w:hAnsi="Times New Roman" w:cs="Times New Roman"/>
          <w:sz w:val="24"/>
          <w:szCs w:val="24"/>
          <w:lang w:val="en-US"/>
        </w:rPr>
        <w:t xml:space="preserve">recovery </w:t>
      </w:r>
      <w:r w:rsidR="00DE129B" w:rsidRPr="006A6855">
        <w:rPr>
          <w:rFonts w:ascii="Times New Roman" w:hAnsi="Times New Roman" w:cs="Times New Roman"/>
          <w:sz w:val="24"/>
          <w:szCs w:val="24"/>
          <w:lang w:val="en-US"/>
        </w:rPr>
        <w:t xml:space="preserve">outcome, the process leading to the outcome, and </w:t>
      </w:r>
      <w:r w:rsidR="00314E37">
        <w:rPr>
          <w:rFonts w:ascii="Times New Roman" w:hAnsi="Times New Roman" w:cs="Times New Roman"/>
          <w:sz w:val="24"/>
          <w:szCs w:val="24"/>
          <w:lang w:val="en-US"/>
        </w:rPr>
        <w:t xml:space="preserve">the way that </w:t>
      </w:r>
      <w:r w:rsidR="00DE129B" w:rsidRPr="006A6855">
        <w:rPr>
          <w:rFonts w:ascii="Times New Roman" w:hAnsi="Times New Roman" w:cs="Times New Roman"/>
          <w:sz w:val="24"/>
          <w:szCs w:val="24"/>
          <w:lang w:val="en-US"/>
        </w:rPr>
        <w:t>they are treated</w:t>
      </w:r>
      <w:r w:rsidR="00314E37">
        <w:rPr>
          <w:rFonts w:ascii="Times New Roman" w:hAnsi="Times New Roman" w:cs="Times New Roman"/>
          <w:sz w:val="24"/>
          <w:szCs w:val="24"/>
          <w:lang w:val="en-US"/>
        </w:rPr>
        <w:t>,</w:t>
      </w:r>
      <w:r w:rsidR="00DE129B" w:rsidRPr="006A6855">
        <w:rPr>
          <w:rFonts w:ascii="Times New Roman" w:hAnsi="Times New Roman" w:cs="Times New Roman"/>
          <w:sz w:val="24"/>
          <w:szCs w:val="24"/>
          <w:lang w:val="en-US"/>
        </w:rPr>
        <w:t xml:space="preserve"> more equitably. By involving customers in recovery (e.g., showing customers possible solutions, consulting them regarding what they think, and discussing the feasibility of solutions with them), </w:t>
      </w:r>
      <w:r>
        <w:rPr>
          <w:rFonts w:ascii="Times New Roman" w:hAnsi="Times New Roman" w:cs="Times New Roman"/>
          <w:sz w:val="24"/>
          <w:szCs w:val="24"/>
          <w:lang w:val="en-US"/>
        </w:rPr>
        <w:t>providers offer</w:t>
      </w:r>
      <w:r w:rsidR="00314E37">
        <w:rPr>
          <w:rFonts w:ascii="Times New Roman" w:hAnsi="Times New Roman" w:cs="Times New Roman"/>
          <w:sz w:val="24"/>
          <w:szCs w:val="24"/>
          <w:lang w:val="en-US"/>
        </w:rPr>
        <w:t xml:space="preserve"> some </w:t>
      </w:r>
      <w:r w:rsidR="00DE129B" w:rsidRPr="006A6855">
        <w:rPr>
          <w:rFonts w:ascii="Times New Roman" w:hAnsi="Times New Roman" w:cs="Times New Roman"/>
          <w:sz w:val="24"/>
          <w:szCs w:val="24"/>
          <w:lang w:val="en-US"/>
        </w:rPr>
        <w:t xml:space="preserve">control </w:t>
      </w:r>
      <w:r>
        <w:rPr>
          <w:rFonts w:ascii="Times New Roman" w:hAnsi="Times New Roman" w:cs="Times New Roman"/>
          <w:sz w:val="24"/>
          <w:szCs w:val="24"/>
          <w:lang w:val="en-US"/>
        </w:rPr>
        <w:t>to customers</w:t>
      </w:r>
      <w:r w:rsidR="00DE129B" w:rsidRPr="006A6855">
        <w:rPr>
          <w:rFonts w:ascii="Times New Roman" w:hAnsi="Times New Roman" w:cs="Times New Roman"/>
          <w:sz w:val="24"/>
          <w:szCs w:val="24"/>
          <w:lang w:val="en-US"/>
        </w:rPr>
        <w:t xml:space="preserve"> </w:t>
      </w:r>
      <w:r>
        <w:rPr>
          <w:rFonts w:ascii="Times New Roman" w:hAnsi="Times New Roman" w:cs="Times New Roman"/>
          <w:sz w:val="24"/>
          <w:szCs w:val="24"/>
          <w:lang w:val="en-US"/>
        </w:rPr>
        <w:t>that appear</w:t>
      </w:r>
      <w:r w:rsidR="00DE129B" w:rsidRPr="006A6855">
        <w:rPr>
          <w:rFonts w:ascii="Times New Roman" w:hAnsi="Times New Roman" w:cs="Times New Roman"/>
          <w:sz w:val="24"/>
          <w:szCs w:val="24"/>
          <w:lang w:val="en-US"/>
        </w:rPr>
        <w:t xml:space="preserve"> to alleviate </w:t>
      </w:r>
      <w:r w:rsidR="00314E37">
        <w:rPr>
          <w:rFonts w:ascii="Times New Roman" w:hAnsi="Times New Roman" w:cs="Times New Roman"/>
          <w:sz w:val="24"/>
          <w:szCs w:val="24"/>
          <w:lang w:val="en-US"/>
        </w:rPr>
        <w:t xml:space="preserve">customers’ negative evaluation </w:t>
      </w:r>
      <w:r w:rsidR="00DE129B" w:rsidRPr="006A6855">
        <w:rPr>
          <w:rFonts w:ascii="Times New Roman" w:hAnsi="Times New Roman" w:cs="Times New Roman"/>
          <w:sz w:val="24"/>
          <w:szCs w:val="24"/>
          <w:lang w:val="en-US"/>
        </w:rPr>
        <w:t>of undesirable</w:t>
      </w:r>
      <w:r w:rsidR="00314E37">
        <w:rPr>
          <w:rFonts w:ascii="Times New Roman" w:hAnsi="Times New Roman" w:cs="Times New Roman"/>
          <w:sz w:val="24"/>
          <w:szCs w:val="24"/>
          <w:lang w:val="en-US"/>
        </w:rPr>
        <w:t xml:space="preserve"> recovery</w:t>
      </w:r>
      <w:r w:rsidR="00DE129B" w:rsidRPr="006A6855">
        <w:rPr>
          <w:rFonts w:ascii="Times New Roman" w:hAnsi="Times New Roman" w:cs="Times New Roman"/>
          <w:sz w:val="24"/>
          <w:szCs w:val="24"/>
          <w:lang w:val="en-US"/>
        </w:rPr>
        <w:t xml:space="preserve"> </w:t>
      </w:r>
      <w:r w:rsidR="00D818E1" w:rsidRPr="006A6855">
        <w:rPr>
          <w:rFonts w:ascii="Times New Roman" w:hAnsi="Times New Roman" w:cs="Times New Roman"/>
          <w:sz w:val="24"/>
          <w:szCs w:val="24"/>
          <w:lang w:val="en-US"/>
        </w:rPr>
        <w:t>outcomes</w:t>
      </w:r>
      <w:r w:rsidR="00DE129B" w:rsidRPr="006A6855">
        <w:rPr>
          <w:rFonts w:ascii="Times New Roman" w:hAnsi="Times New Roman" w:cs="Times New Roman"/>
          <w:sz w:val="24"/>
          <w:szCs w:val="24"/>
          <w:lang w:val="en-US"/>
        </w:rPr>
        <w:t xml:space="preserve"> (Dong </w:t>
      </w:r>
      <w:r w:rsidR="00DE129B" w:rsidRPr="006A6855">
        <w:rPr>
          <w:rFonts w:ascii="Times New Roman" w:hAnsi="Times New Roman" w:cs="Times New Roman"/>
          <w:i/>
          <w:iCs/>
          <w:sz w:val="24"/>
          <w:szCs w:val="24"/>
          <w:lang w:val="en-US"/>
        </w:rPr>
        <w:t>et al</w:t>
      </w:r>
      <w:r w:rsidR="00DE129B" w:rsidRPr="006A6855">
        <w:rPr>
          <w:rFonts w:ascii="Times New Roman" w:hAnsi="Times New Roman" w:cs="Times New Roman"/>
          <w:sz w:val="24"/>
          <w:szCs w:val="24"/>
          <w:lang w:val="en-US"/>
        </w:rPr>
        <w:t>., 2008</w:t>
      </w:r>
      <w:r>
        <w:rPr>
          <w:rFonts w:ascii="Times New Roman" w:hAnsi="Times New Roman" w:cs="Times New Roman"/>
          <w:sz w:val="24"/>
          <w:szCs w:val="24"/>
          <w:lang w:val="en-US"/>
        </w:rPr>
        <w:t>;</w:t>
      </w:r>
      <w:r w:rsidRPr="00340596">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Xu </w:t>
      </w:r>
      <w:r w:rsidRPr="006A6855">
        <w:rPr>
          <w:rFonts w:ascii="Times New Roman" w:hAnsi="Times New Roman" w:cs="Times New Roman"/>
          <w:i/>
          <w:iCs/>
          <w:sz w:val="24"/>
          <w:szCs w:val="24"/>
          <w:lang w:val="en-US"/>
        </w:rPr>
        <w:t>et al</w:t>
      </w:r>
      <w:r w:rsidRPr="006A6855">
        <w:rPr>
          <w:rFonts w:ascii="Times New Roman" w:hAnsi="Times New Roman" w:cs="Times New Roman"/>
          <w:sz w:val="24"/>
          <w:szCs w:val="24"/>
          <w:lang w:val="en-US"/>
        </w:rPr>
        <w:t>., 2014</w:t>
      </w:r>
      <w:r w:rsidR="00DE129B" w:rsidRPr="006A6855">
        <w:rPr>
          <w:rFonts w:ascii="Times New Roman" w:hAnsi="Times New Roman" w:cs="Times New Roman"/>
          <w:sz w:val="24"/>
          <w:szCs w:val="24"/>
          <w:lang w:val="en-US"/>
        </w:rPr>
        <w:t>).</w:t>
      </w:r>
      <w:r w:rsidR="00225FB9" w:rsidRPr="006A6855">
        <w:rPr>
          <w:rFonts w:ascii="Times New Roman" w:hAnsi="Times New Roman" w:cs="Times New Roman"/>
          <w:sz w:val="24"/>
          <w:szCs w:val="24"/>
          <w:lang w:val="en-US"/>
        </w:rPr>
        <w:t xml:space="preserve"> </w:t>
      </w:r>
      <w:r w:rsidR="00310A60">
        <w:rPr>
          <w:rFonts w:ascii="Times New Roman" w:hAnsi="Times New Roman" w:cs="Times New Roman"/>
          <w:sz w:val="24"/>
          <w:szCs w:val="24"/>
          <w:lang w:val="en-US"/>
        </w:rPr>
        <w:t>When a service failure occurs</w:t>
      </w:r>
      <w:r w:rsidR="00225FB9" w:rsidRPr="006A6855">
        <w:rPr>
          <w:rFonts w:ascii="Times New Roman" w:hAnsi="Times New Roman" w:cs="Times New Roman"/>
          <w:sz w:val="24"/>
          <w:szCs w:val="24"/>
          <w:lang w:val="en-US"/>
        </w:rPr>
        <w:t>, customers</w:t>
      </w:r>
      <w:r w:rsidR="00DE129B" w:rsidRPr="006A6855">
        <w:rPr>
          <w:rFonts w:ascii="Times New Roman" w:hAnsi="Times New Roman" w:cs="Times New Roman"/>
          <w:sz w:val="24"/>
          <w:szCs w:val="24"/>
          <w:lang w:val="en-US"/>
        </w:rPr>
        <w:t xml:space="preserve"> </w:t>
      </w:r>
      <w:r w:rsidR="00225FB9" w:rsidRPr="006A6855">
        <w:rPr>
          <w:rFonts w:ascii="Times New Roman" w:hAnsi="Times New Roman" w:cs="Times New Roman"/>
          <w:sz w:val="24"/>
          <w:szCs w:val="24"/>
          <w:lang w:val="en-US"/>
        </w:rPr>
        <w:t xml:space="preserve">generally </w:t>
      </w:r>
      <w:r w:rsidR="00DE129B" w:rsidRPr="006A6855">
        <w:rPr>
          <w:rFonts w:ascii="Times New Roman" w:hAnsi="Times New Roman" w:cs="Times New Roman"/>
          <w:sz w:val="24"/>
          <w:szCs w:val="24"/>
          <w:lang w:val="en-US"/>
        </w:rPr>
        <w:t>attribute failure</w:t>
      </w:r>
      <w:r w:rsidR="00225FB9" w:rsidRPr="006A6855">
        <w:rPr>
          <w:rFonts w:ascii="Times New Roman" w:hAnsi="Times New Roman" w:cs="Times New Roman"/>
          <w:sz w:val="24"/>
          <w:szCs w:val="24"/>
          <w:lang w:val="en-US"/>
        </w:rPr>
        <w:t>s</w:t>
      </w:r>
      <w:r w:rsidR="00DE129B" w:rsidRPr="006A6855">
        <w:rPr>
          <w:rFonts w:ascii="Times New Roman" w:hAnsi="Times New Roman" w:cs="Times New Roman"/>
          <w:sz w:val="24"/>
          <w:szCs w:val="24"/>
          <w:lang w:val="en-US"/>
        </w:rPr>
        <w:t xml:space="preserve"> externally (i.e.</w:t>
      </w:r>
      <w:r w:rsidR="00225FB9" w:rsidRPr="006A6855">
        <w:rPr>
          <w:rFonts w:ascii="Times New Roman" w:hAnsi="Times New Roman" w:cs="Times New Roman"/>
          <w:sz w:val="24"/>
          <w:szCs w:val="24"/>
          <w:lang w:val="en-US"/>
        </w:rPr>
        <w:t xml:space="preserve">, to </w:t>
      </w:r>
      <w:r w:rsidR="00225FB9" w:rsidRPr="007E4528">
        <w:rPr>
          <w:rFonts w:ascii="Times New Roman" w:hAnsi="Times New Roman" w:cs="Times New Roman"/>
          <w:sz w:val="24"/>
          <w:szCs w:val="24"/>
          <w:lang w:val="en-US"/>
        </w:rPr>
        <w:t>firms)</w:t>
      </w:r>
      <w:r w:rsidR="00310A60">
        <w:rPr>
          <w:rFonts w:ascii="Times New Roman" w:hAnsi="Times New Roman" w:cs="Times New Roman"/>
          <w:sz w:val="24"/>
          <w:szCs w:val="24"/>
          <w:lang w:val="en-US"/>
        </w:rPr>
        <w:t xml:space="preserve"> (</w:t>
      </w:r>
      <w:proofErr w:type="spellStart"/>
      <w:r w:rsidR="00310A60">
        <w:rPr>
          <w:rFonts w:ascii="Times New Roman" w:hAnsi="Times New Roman" w:cs="Times New Roman"/>
          <w:sz w:val="24"/>
          <w:szCs w:val="24"/>
          <w:lang w:val="en-US"/>
        </w:rPr>
        <w:t>Folkes</w:t>
      </w:r>
      <w:proofErr w:type="spellEnd"/>
      <w:r w:rsidR="00310A60">
        <w:rPr>
          <w:rFonts w:ascii="Times New Roman" w:hAnsi="Times New Roman" w:cs="Times New Roman"/>
          <w:sz w:val="24"/>
          <w:szCs w:val="24"/>
          <w:lang w:val="en-US"/>
        </w:rPr>
        <w:t>, 1988)</w:t>
      </w:r>
      <w:r w:rsidR="00225FB9" w:rsidRPr="007E4528">
        <w:rPr>
          <w:rFonts w:ascii="Times New Roman" w:hAnsi="Times New Roman" w:cs="Times New Roman"/>
          <w:sz w:val="24"/>
          <w:szCs w:val="24"/>
          <w:lang w:val="en-US"/>
        </w:rPr>
        <w:t>; h</w:t>
      </w:r>
      <w:r w:rsidR="00DE129B" w:rsidRPr="007E4528">
        <w:rPr>
          <w:rFonts w:ascii="Times New Roman" w:hAnsi="Times New Roman" w:cs="Times New Roman"/>
          <w:sz w:val="24"/>
          <w:szCs w:val="24"/>
          <w:lang w:val="en-US"/>
        </w:rPr>
        <w:t xml:space="preserve">owever, </w:t>
      </w:r>
      <w:r w:rsidR="00225FB9" w:rsidRPr="007E4528">
        <w:rPr>
          <w:rFonts w:ascii="Times New Roman" w:hAnsi="Times New Roman" w:cs="Times New Roman"/>
          <w:sz w:val="24"/>
          <w:szCs w:val="24"/>
          <w:lang w:val="en-US"/>
        </w:rPr>
        <w:t>when co-created failure happens</w:t>
      </w:r>
      <w:r w:rsidR="00DE129B" w:rsidRPr="007E4528">
        <w:rPr>
          <w:rFonts w:ascii="Times New Roman" w:hAnsi="Times New Roman" w:cs="Times New Roman"/>
          <w:sz w:val="24"/>
          <w:szCs w:val="24"/>
          <w:lang w:val="en-US"/>
        </w:rPr>
        <w:t xml:space="preserve">, customers </w:t>
      </w:r>
      <w:r w:rsidR="00225FB9" w:rsidRPr="007E4528">
        <w:rPr>
          <w:rFonts w:ascii="Times New Roman" w:hAnsi="Times New Roman" w:cs="Times New Roman"/>
          <w:sz w:val="24"/>
          <w:szCs w:val="24"/>
          <w:lang w:val="en-US"/>
        </w:rPr>
        <w:t xml:space="preserve">are more willing </w:t>
      </w:r>
      <w:r w:rsidR="00D818E1" w:rsidRPr="007E4528">
        <w:rPr>
          <w:rFonts w:ascii="Times New Roman" w:hAnsi="Times New Roman" w:cs="Times New Roman"/>
          <w:sz w:val="24"/>
          <w:szCs w:val="24"/>
          <w:lang w:val="en-US"/>
        </w:rPr>
        <w:t xml:space="preserve">to </w:t>
      </w:r>
      <w:r w:rsidR="00225FB9" w:rsidRPr="007E4528">
        <w:rPr>
          <w:rFonts w:ascii="Times New Roman" w:hAnsi="Times New Roman" w:cs="Times New Roman"/>
          <w:sz w:val="24"/>
          <w:szCs w:val="24"/>
          <w:lang w:val="en-US"/>
        </w:rPr>
        <w:t>share the blame (</w:t>
      </w:r>
      <w:proofErr w:type="spellStart"/>
      <w:r w:rsidR="00225FB9" w:rsidRPr="007E4528">
        <w:rPr>
          <w:rFonts w:ascii="Times New Roman" w:hAnsi="Times New Roman" w:cs="Times New Roman"/>
          <w:sz w:val="24"/>
          <w:szCs w:val="24"/>
          <w:lang w:val="en-US"/>
        </w:rPr>
        <w:t>Mattila</w:t>
      </w:r>
      <w:proofErr w:type="spellEnd"/>
      <w:r w:rsidR="00225FB9" w:rsidRPr="007E4528">
        <w:rPr>
          <w:rFonts w:ascii="Times New Roman" w:hAnsi="Times New Roman" w:cs="Times New Roman"/>
          <w:sz w:val="24"/>
          <w:szCs w:val="24"/>
          <w:lang w:val="en-US"/>
        </w:rPr>
        <w:t xml:space="preserve"> and Patterson, </w:t>
      </w:r>
      <w:r w:rsidR="00DE129B" w:rsidRPr="007E4528">
        <w:rPr>
          <w:rFonts w:ascii="Times New Roman" w:hAnsi="Times New Roman" w:cs="Times New Roman"/>
          <w:sz w:val="24"/>
          <w:szCs w:val="24"/>
          <w:lang w:val="en-US"/>
        </w:rPr>
        <w:t>2004</w:t>
      </w:r>
      <w:r w:rsidR="00DE129B" w:rsidRPr="006A6855">
        <w:rPr>
          <w:rFonts w:ascii="Times New Roman" w:hAnsi="Times New Roman" w:cs="Times New Roman"/>
          <w:sz w:val="24"/>
          <w:szCs w:val="24"/>
          <w:lang w:val="en-US"/>
        </w:rPr>
        <w:t>)</w:t>
      </w:r>
      <w:r w:rsidR="00225FB9" w:rsidRPr="006A6855">
        <w:rPr>
          <w:rFonts w:ascii="Times New Roman" w:hAnsi="Times New Roman" w:cs="Times New Roman"/>
          <w:sz w:val="24"/>
          <w:szCs w:val="24"/>
          <w:lang w:val="en-US"/>
        </w:rPr>
        <w:t xml:space="preserve">. </w:t>
      </w:r>
      <w:r w:rsidR="0001132C">
        <w:rPr>
          <w:rFonts w:ascii="Times New Roman" w:hAnsi="Times New Roman" w:cs="Times New Roman"/>
          <w:sz w:val="24"/>
          <w:szCs w:val="24"/>
          <w:lang w:val="en-US"/>
        </w:rPr>
        <w:lastRenderedPageBreak/>
        <w:t xml:space="preserve">Consequently, co-creation </w:t>
      </w:r>
      <w:r w:rsidR="00DE129B" w:rsidRPr="006A6855">
        <w:rPr>
          <w:rFonts w:ascii="Times New Roman" w:hAnsi="Times New Roman" w:cs="Times New Roman"/>
          <w:sz w:val="24"/>
          <w:szCs w:val="24"/>
          <w:lang w:val="en-US"/>
        </w:rPr>
        <w:t xml:space="preserve">may reduce customers’ perception of unfairness when </w:t>
      </w:r>
      <w:r w:rsidR="0001132C">
        <w:rPr>
          <w:rFonts w:ascii="Times New Roman" w:hAnsi="Times New Roman" w:cs="Times New Roman"/>
          <w:sz w:val="24"/>
          <w:szCs w:val="24"/>
          <w:lang w:val="en-US"/>
        </w:rPr>
        <w:t>recovery fails</w:t>
      </w:r>
      <w:r w:rsidR="00DE129B" w:rsidRPr="006A6855">
        <w:rPr>
          <w:rFonts w:ascii="Times New Roman" w:hAnsi="Times New Roman" w:cs="Times New Roman"/>
          <w:sz w:val="24"/>
          <w:szCs w:val="24"/>
          <w:lang w:val="en-US"/>
        </w:rPr>
        <w:t xml:space="preserve">. </w:t>
      </w:r>
      <w:r w:rsidR="00071DFC" w:rsidRPr="006A6855">
        <w:rPr>
          <w:rFonts w:ascii="Times New Roman" w:hAnsi="Times New Roman" w:cs="Times New Roman"/>
          <w:sz w:val="24"/>
          <w:szCs w:val="24"/>
          <w:lang w:val="en-US"/>
        </w:rPr>
        <w:t>We</w:t>
      </w:r>
      <w:r w:rsidR="00DE129B" w:rsidRPr="006A6855">
        <w:rPr>
          <w:rFonts w:ascii="Times New Roman" w:hAnsi="Times New Roman" w:cs="Times New Roman"/>
          <w:sz w:val="24"/>
          <w:szCs w:val="24"/>
          <w:lang w:val="en-US"/>
        </w:rPr>
        <w:t xml:space="preserve"> hypothesize:</w:t>
      </w:r>
    </w:p>
    <w:p w14:paraId="0542F995" w14:textId="7578572B" w:rsidR="00DE129B" w:rsidRPr="006A6855" w:rsidRDefault="00DE129B" w:rsidP="00DE129B">
      <w:pPr>
        <w:spacing w:after="0" w:line="480" w:lineRule="auto"/>
        <w:ind w:firstLine="720"/>
        <w:rPr>
          <w:rFonts w:ascii="Times New Roman" w:hAnsi="Times New Roman" w:cs="Times New Roman"/>
          <w:sz w:val="24"/>
          <w:szCs w:val="24"/>
          <w:lang w:val="en-US"/>
        </w:rPr>
      </w:pPr>
      <w:bookmarkStart w:id="2" w:name="_Hlk49876484"/>
      <w:r w:rsidRPr="006A6855">
        <w:rPr>
          <w:rFonts w:ascii="Times New Roman" w:hAnsi="Times New Roman" w:cs="Times New Roman"/>
          <w:b/>
          <w:sz w:val="24"/>
          <w:szCs w:val="24"/>
          <w:lang w:val="en-US"/>
        </w:rPr>
        <w:t>H</w:t>
      </w:r>
      <w:r w:rsidR="00D95256" w:rsidRPr="006A6855">
        <w:rPr>
          <w:rFonts w:ascii="Times New Roman" w:hAnsi="Times New Roman" w:cs="Times New Roman"/>
          <w:b/>
          <w:sz w:val="24"/>
          <w:szCs w:val="24"/>
          <w:lang w:val="en-US"/>
        </w:rPr>
        <w:t>4</w:t>
      </w:r>
      <w:r w:rsidRPr="006A6855">
        <w:rPr>
          <w:rFonts w:ascii="Times New Roman" w:hAnsi="Times New Roman" w:cs="Times New Roman"/>
          <w:b/>
          <w:sz w:val="24"/>
          <w:szCs w:val="24"/>
          <w:lang w:val="en-US"/>
        </w:rPr>
        <w:t>a.</w:t>
      </w:r>
      <w:r w:rsidRPr="006A6855">
        <w:rPr>
          <w:rFonts w:ascii="Times New Roman" w:hAnsi="Times New Roman" w:cs="Times New Roman"/>
          <w:sz w:val="24"/>
          <w:szCs w:val="24"/>
          <w:lang w:val="en-US"/>
        </w:rPr>
        <w:t xml:space="preserve"> Failed recovery with co-creation (vs. failed recovery without co-creation) decreases counterfactual thinking. </w:t>
      </w:r>
    </w:p>
    <w:bookmarkEnd w:id="2"/>
    <w:p w14:paraId="756D813F" w14:textId="7F341051" w:rsidR="00DE129B" w:rsidRPr="006A6855" w:rsidRDefault="00DE129B" w:rsidP="00DE129B">
      <w:pPr>
        <w:spacing w:after="0" w:line="480" w:lineRule="auto"/>
        <w:ind w:firstLine="720"/>
        <w:rPr>
          <w:rFonts w:ascii="Times New Roman" w:hAnsi="Times New Roman" w:cs="Times New Roman"/>
          <w:color w:val="0E101A"/>
          <w:sz w:val="24"/>
          <w:szCs w:val="24"/>
          <w:lang w:val="en-US"/>
        </w:rPr>
      </w:pPr>
      <w:r w:rsidRPr="006A6855">
        <w:rPr>
          <w:rFonts w:ascii="Times New Roman" w:hAnsi="Times New Roman" w:cs="Times New Roman"/>
          <w:color w:val="0E101A"/>
          <w:sz w:val="24"/>
          <w:szCs w:val="24"/>
          <w:lang w:val="en-US"/>
        </w:rPr>
        <w:t xml:space="preserve">Although failed recovery triggers a negative response, firms can still have a second chance to rectify the situation. </w:t>
      </w:r>
      <w:r w:rsidR="00D818E1" w:rsidRPr="006A6855">
        <w:rPr>
          <w:rFonts w:ascii="Times New Roman" w:hAnsi="Times New Roman" w:cs="Times New Roman"/>
          <w:color w:val="0E101A"/>
          <w:sz w:val="24"/>
          <w:szCs w:val="24"/>
          <w:lang w:val="en-US"/>
        </w:rPr>
        <w:t>Firms</w:t>
      </w:r>
      <w:r w:rsidRPr="006A6855">
        <w:rPr>
          <w:rFonts w:ascii="Times New Roman" w:hAnsi="Times New Roman" w:cs="Times New Roman"/>
          <w:color w:val="0E101A"/>
          <w:sz w:val="24"/>
          <w:szCs w:val="24"/>
          <w:lang w:val="en-US"/>
        </w:rPr>
        <w:t xml:space="preserve"> often </w:t>
      </w:r>
      <w:r w:rsidR="00340596">
        <w:rPr>
          <w:rFonts w:ascii="Times New Roman" w:hAnsi="Times New Roman" w:cs="Times New Roman"/>
          <w:color w:val="0E101A"/>
          <w:sz w:val="24"/>
          <w:szCs w:val="24"/>
          <w:lang w:val="en-US"/>
        </w:rPr>
        <w:t>offer</w:t>
      </w:r>
      <w:r w:rsidRPr="006A6855">
        <w:rPr>
          <w:rFonts w:ascii="Times New Roman" w:hAnsi="Times New Roman" w:cs="Times New Roman"/>
          <w:color w:val="0E101A"/>
          <w:sz w:val="24"/>
          <w:szCs w:val="24"/>
          <w:lang w:val="en-US"/>
        </w:rPr>
        <w:t xml:space="preserve"> various types of compensation (</w:t>
      </w:r>
      <w:proofErr w:type="spellStart"/>
      <w:r w:rsidR="002B30F5" w:rsidRPr="006A6855">
        <w:rPr>
          <w:rFonts w:ascii="Times New Roman" w:hAnsi="Times New Roman" w:cs="Times New Roman"/>
          <w:color w:val="0E101A"/>
          <w:sz w:val="24"/>
          <w:szCs w:val="24"/>
          <w:lang w:val="en-US"/>
        </w:rPr>
        <w:t>Roschk</w:t>
      </w:r>
      <w:proofErr w:type="spellEnd"/>
      <w:r w:rsidR="002B30F5" w:rsidRPr="006A6855">
        <w:rPr>
          <w:rFonts w:ascii="Times New Roman" w:hAnsi="Times New Roman" w:cs="Times New Roman"/>
          <w:color w:val="0E101A"/>
          <w:sz w:val="24"/>
          <w:szCs w:val="24"/>
          <w:lang w:val="en-US"/>
        </w:rPr>
        <w:t xml:space="preserve"> and </w:t>
      </w:r>
      <w:proofErr w:type="spellStart"/>
      <w:r w:rsidR="002B30F5" w:rsidRPr="006A6855">
        <w:rPr>
          <w:rFonts w:ascii="Times New Roman" w:hAnsi="Times New Roman" w:cs="Times New Roman"/>
          <w:color w:val="0E101A"/>
          <w:sz w:val="24"/>
          <w:szCs w:val="24"/>
          <w:lang w:val="en-US"/>
        </w:rPr>
        <w:t>Gelbrich</w:t>
      </w:r>
      <w:proofErr w:type="spellEnd"/>
      <w:r w:rsidR="002B30F5" w:rsidRPr="006A6855">
        <w:rPr>
          <w:rFonts w:ascii="Times New Roman" w:hAnsi="Times New Roman" w:cs="Times New Roman"/>
          <w:color w:val="0E101A"/>
          <w:sz w:val="24"/>
          <w:szCs w:val="24"/>
          <w:lang w:val="en-US"/>
        </w:rPr>
        <w:t>, 2014</w:t>
      </w:r>
      <w:r w:rsidR="00D95256" w:rsidRPr="006A6855">
        <w:rPr>
          <w:rFonts w:ascii="Times New Roman" w:hAnsi="Times New Roman" w:cs="Times New Roman"/>
          <w:color w:val="0E101A"/>
          <w:sz w:val="24"/>
          <w:szCs w:val="24"/>
          <w:lang w:val="en-US"/>
        </w:rPr>
        <w:t xml:space="preserve">; </w:t>
      </w:r>
      <w:proofErr w:type="spellStart"/>
      <w:r w:rsidR="00D95256" w:rsidRPr="006A6855">
        <w:rPr>
          <w:rFonts w:ascii="Times New Roman" w:hAnsi="Times New Roman" w:cs="Times New Roman"/>
          <w:color w:val="0E101A"/>
          <w:sz w:val="24"/>
          <w:szCs w:val="24"/>
          <w:lang w:val="en-US"/>
        </w:rPr>
        <w:t>Joireman</w:t>
      </w:r>
      <w:proofErr w:type="spellEnd"/>
      <w:r w:rsidR="00D95256" w:rsidRPr="006A6855">
        <w:rPr>
          <w:rFonts w:ascii="Times New Roman" w:hAnsi="Times New Roman" w:cs="Times New Roman"/>
          <w:color w:val="0E101A"/>
          <w:sz w:val="24"/>
          <w:szCs w:val="24"/>
          <w:lang w:val="en-US"/>
        </w:rPr>
        <w:t xml:space="preserve"> </w:t>
      </w:r>
      <w:r w:rsidR="00D95256" w:rsidRPr="006A6855">
        <w:rPr>
          <w:rFonts w:ascii="Times New Roman" w:hAnsi="Times New Roman" w:cs="Times New Roman"/>
          <w:i/>
          <w:iCs/>
          <w:color w:val="0E101A"/>
          <w:sz w:val="24"/>
          <w:szCs w:val="24"/>
          <w:lang w:val="en-US"/>
        </w:rPr>
        <w:t>et al</w:t>
      </w:r>
      <w:r w:rsidR="00D95256" w:rsidRPr="006A6855">
        <w:rPr>
          <w:rFonts w:ascii="Times New Roman" w:hAnsi="Times New Roman" w:cs="Times New Roman"/>
          <w:color w:val="0E101A"/>
          <w:sz w:val="24"/>
          <w:szCs w:val="24"/>
          <w:lang w:val="en-US"/>
        </w:rPr>
        <w:t>., 2013</w:t>
      </w:r>
      <w:r w:rsidRPr="006A6855">
        <w:rPr>
          <w:rFonts w:ascii="Times New Roman" w:hAnsi="Times New Roman" w:cs="Times New Roman"/>
          <w:color w:val="0E101A"/>
          <w:sz w:val="24"/>
          <w:szCs w:val="24"/>
          <w:lang w:val="en-US"/>
        </w:rPr>
        <w:t>)</w:t>
      </w:r>
      <w:r w:rsidR="00D818E1" w:rsidRPr="006A6855">
        <w:rPr>
          <w:rFonts w:ascii="Times New Roman" w:hAnsi="Times New Roman" w:cs="Times New Roman"/>
          <w:color w:val="0E101A"/>
          <w:sz w:val="24"/>
          <w:szCs w:val="24"/>
          <w:lang w:val="en-US"/>
        </w:rPr>
        <w:t xml:space="preserve">, and </w:t>
      </w:r>
      <w:r w:rsidRPr="006A6855">
        <w:rPr>
          <w:rFonts w:ascii="Times New Roman" w:hAnsi="Times New Roman" w:cs="Times New Roman"/>
          <w:color w:val="0E101A"/>
          <w:sz w:val="24"/>
          <w:szCs w:val="24"/>
          <w:lang w:val="en-US"/>
        </w:rPr>
        <w:t xml:space="preserve">providing compensation </w:t>
      </w:r>
      <w:r w:rsidRPr="007E4528">
        <w:rPr>
          <w:rFonts w:ascii="Times New Roman" w:hAnsi="Times New Roman" w:cs="Times New Roman"/>
          <w:sz w:val="24"/>
          <w:szCs w:val="24"/>
          <w:lang w:val="en-US"/>
        </w:rPr>
        <w:t>is considered the most effective tactic in restoring satisfaction after failed recovery (Johnston and Fern, 1999). However</w:t>
      </w:r>
      <w:r w:rsidRPr="006A6855">
        <w:rPr>
          <w:rFonts w:ascii="Times New Roman" w:hAnsi="Times New Roman" w:cs="Times New Roman"/>
          <w:color w:val="0E101A"/>
          <w:sz w:val="24"/>
          <w:szCs w:val="24"/>
          <w:lang w:val="en-US"/>
        </w:rPr>
        <w:t xml:space="preserve">, although service firms and the existing research tend to focus more on the monetary value of compensation, </w:t>
      </w:r>
      <w:r w:rsidRPr="006A6855">
        <w:rPr>
          <w:rFonts w:ascii="Times New Roman" w:hAnsi="Times New Roman" w:cs="Times New Roman"/>
          <w:i/>
          <w:color w:val="0E101A"/>
          <w:sz w:val="24"/>
          <w:szCs w:val="24"/>
          <w:lang w:val="en-US"/>
        </w:rPr>
        <w:t>how</w:t>
      </w:r>
      <w:r w:rsidRPr="006A6855">
        <w:rPr>
          <w:rFonts w:ascii="Times New Roman" w:hAnsi="Times New Roman" w:cs="Times New Roman"/>
          <w:color w:val="0E101A"/>
          <w:sz w:val="24"/>
          <w:szCs w:val="24"/>
          <w:lang w:val="en-US"/>
        </w:rPr>
        <w:t xml:space="preserve"> monetary compensation is offered also </w:t>
      </w:r>
      <w:r w:rsidR="00B37129">
        <w:rPr>
          <w:rFonts w:ascii="Times New Roman" w:hAnsi="Times New Roman" w:cs="Times New Roman"/>
          <w:color w:val="0E101A"/>
          <w:sz w:val="24"/>
          <w:szCs w:val="24"/>
          <w:lang w:val="en-US"/>
        </w:rPr>
        <w:t>impacts</w:t>
      </w:r>
      <w:r w:rsidR="00314E37">
        <w:rPr>
          <w:rFonts w:ascii="Times New Roman" w:hAnsi="Times New Roman" w:cs="Times New Roman"/>
          <w:color w:val="0E101A"/>
          <w:sz w:val="24"/>
          <w:szCs w:val="24"/>
          <w:lang w:val="en-US"/>
        </w:rPr>
        <w:t xml:space="preserve"> recovery</w:t>
      </w:r>
      <w:r w:rsidR="00314E37" w:rsidRPr="006A6855">
        <w:rPr>
          <w:rFonts w:ascii="Times New Roman" w:hAnsi="Times New Roman" w:cs="Times New Roman"/>
          <w:color w:val="0E101A"/>
          <w:sz w:val="24"/>
          <w:szCs w:val="24"/>
          <w:lang w:val="en-US"/>
        </w:rPr>
        <w:t xml:space="preserve"> </w:t>
      </w:r>
      <w:r w:rsidR="00B37129">
        <w:rPr>
          <w:rFonts w:ascii="Times New Roman" w:hAnsi="Times New Roman" w:cs="Times New Roman"/>
          <w:color w:val="0E101A"/>
          <w:sz w:val="24"/>
          <w:szCs w:val="24"/>
          <w:lang w:val="en-US"/>
        </w:rPr>
        <w:t xml:space="preserve">effectiveness </w:t>
      </w:r>
      <w:r w:rsidRPr="006A6855">
        <w:rPr>
          <w:rFonts w:ascii="Times New Roman" w:hAnsi="Times New Roman" w:cs="Times New Roman"/>
          <w:color w:val="0E101A"/>
          <w:sz w:val="24"/>
          <w:szCs w:val="24"/>
          <w:lang w:val="en-US"/>
        </w:rPr>
        <w:t>(</w:t>
      </w:r>
      <w:proofErr w:type="spellStart"/>
      <w:r w:rsidRPr="006A6855">
        <w:rPr>
          <w:rFonts w:ascii="Times New Roman" w:hAnsi="Times New Roman" w:cs="Times New Roman"/>
          <w:color w:val="0E101A"/>
          <w:sz w:val="24"/>
          <w:szCs w:val="24"/>
          <w:lang w:val="en-US"/>
        </w:rPr>
        <w:t>Roschk</w:t>
      </w:r>
      <w:proofErr w:type="spellEnd"/>
      <w:r w:rsidRPr="006A6855">
        <w:rPr>
          <w:rFonts w:ascii="Times New Roman" w:hAnsi="Times New Roman" w:cs="Times New Roman"/>
          <w:color w:val="0E101A"/>
          <w:sz w:val="24"/>
          <w:szCs w:val="24"/>
          <w:lang w:val="en-US"/>
        </w:rPr>
        <w:t xml:space="preserve"> and </w:t>
      </w:r>
      <w:proofErr w:type="spellStart"/>
      <w:r w:rsidRPr="006A6855">
        <w:rPr>
          <w:rFonts w:ascii="Times New Roman" w:hAnsi="Times New Roman" w:cs="Times New Roman"/>
          <w:color w:val="0E101A"/>
          <w:sz w:val="24"/>
          <w:szCs w:val="24"/>
          <w:lang w:val="en-US"/>
        </w:rPr>
        <w:t>Gelbrich</w:t>
      </w:r>
      <w:proofErr w:type="spellEnd"/>
      <w:r w:rsidRPr="006A6855">
        <w:rPr>
          <w:rFonts w:ascii="Times New Roman" w:hAnsi="Times New Roman" w:cs="Times New Roman"/>
          <w:color w:val="0E101A"/>
          <w:sz w:val="24"/>
          <w:szCs w:val="24"/>
          <w:lang w:val="en-US"/>
        </w:rPr>
        <w:t xml:space="preserve">, 2014). </w:t>
      </w:r>
    </w:p>
    <w:p w14:paraId="05044FF7" w14:textId="72E559F5" w:rsidR="00DE129B" w:rsidRPr="006A6855" w:rsidRDefault="00DE129B" w:rsidP="00DE129B">
      <w:pPr>
        <w:spacing w:after="0" w:line="480" w:lineRule="auto"/>
        <w:ind w:firstLine="720"/>
        <w:rPr>
          <w:rFonts w:ascii="Times New Roman" w:hAnsi="Times New Roman" w:cs="Times New Roman"/>
          <w:color w:val="0E101A"/>
          <w:sz w:val="24"/>
          <w:szCs w:val="24"/>
          <w:lang w:val="en-US"/>
        </w:rPr>
      </w:pPr>
      <w:r w:rsidRPr="006A6855">
        <w:rPr>
          <w:rFonts w:ascii="Times New Roman" w:hAnsi="Times New Roman" w:cs="Times New Roman"/>
          <w:color w:val="0E101A"/>
          <w:sz w:val="24"/>
          <w:szCs w:val="24"/>
          <w:lang w:val="en-US"/>
        </w:rPr>
        <w:t xml:space="preserve">Allowing customers to choose their compensation preference represents a type of co-creation that influences customers’ evaluation </w:t>
      </w:r>
      <w:r w:rsidR="00B37129">
        <w:rPr>
          <w:rFonts w:ascii="Times New Roman" w:hAnsi="Times New Roman" w:cs="Times New Roman"/>
          <w:color w:val="0E101A"/>
          <w:sz w:val="24"/>
          <w:szCs w:val="24"/>
          <w:lang w:val="en-US"/>
        </w:rPr>
        <w:t xml:space="preserve">of </w:t>
      </w:r>
      <w:r w:rsidRPr="006A6855">
        <w:rPr>
          <w:rFonts w:ascii="Times New Roman" w:hAnsi="Times New Roman" w:cs="Times New Roman"/>
          <w:color w:val="0E101A"/>
          <w:sz w:val="24"/>
          <w:szCs w:val="24"/>
          <w:lang w:val="en-US"/>
        </w:rPr>
        <w:t>firms’ recovery efforts (</w:t>
      </w:r>
      <w:proofErr w:type="spellStart"/>
      <w:r w:rsidRPr="006A6855">
        <w:rPr>
          <w:rFonts w:ascii="Times New Roman" w:hAnsi="Times New Roman" w:cs="Times New Roman"/>
          <w:color w:val="0E101A"/>
          <w:sz w:val="24"/>
          <w:szCs w:val="24"/>
          <w:lang w:val="en-US"/>
        </w:rPr>
        <w:t>Mattila</w:t>
      </w:r>
      <w:proofErr w:type="spellEnd"/>
      <w:r w:rsidRPr="006A6855">
        <w:rPr>
          <w:rFonts w:ascii="Times New Roman" w:hAnsi="Times New Roman" w:cs="Times New Roman"/>
          <w:color w:val="0E101A"/>
          <w:sz w:val="24"/>
          <w:szCs w:val="24"/>
          <w:lang w:val="en-US"/>
        </w:rPr>
        <w:t xml:space="preserve">, 2010). When individuals are given a choice, they tend to believe that </w:t>
      </w:r>
      <w:r w:rsidR="004D25A2">
        <w:rPr>
          <w:rFonts w:ascii="Times New Roman" w:hAnsi="Times New Roman" w:cs="Times New Roman"/>
          <w:color w:val="0E101A"/>
          <w:sz w:val="24"/>
          <w:szCs w:val="24"/>
          <w:lang w:val="en-US"/>
        </w:rPr>
        <w:t>they can</w:t>
      </w:r>
      <w:r w:rsidRPr="006A6855">
        <w:rPr>
          <w:rFonts w:ascii="Times New Roman" w:hAnsi="Times New Roman" w:cs="Times New Roman"/>
          <w:color w:val="0E101A"/>
          <w:sz w:val="24"/>
          <w:szCs w:val="24"/>
          <w:lang w:val="en-US"/>
        </w:rPr>
        <w:t xml:space="preserve"> co</w:t>
      </w:r>
      <w:r w:rsidR="00D818E1" w:rsidRPr="006A6855">
        <w:rPr>
          <w:rFonts w:ascii="Times New Roman" w:hAnsi="Times New Roman" w:cs="Times New Roman"/>
          <w:color w:val="0E101A"/>
          <w:sz w:val="24"/>
          <w:szCs w:val="24"/>
          <w:lang w:val="en-US"/>
        </w:rPr>
        <w:t>ntrol the outcome</w:t>
      </w:r>
      <w:r w:rsidRPr="006A6855">
        <w:rPr>
          <w:rFonts w:ascii="Times New Roman" w:hAnsi="Times New Roman" w:cs="Times New Roman"/>
          <w:color w:val="0E101A"/>
          <w:sz w:val="24"/>
          <w:szCs w:val="24"/>
          <w:lang w:val="en-US"/>
        </w:rPr>
        <w:t xml:space="preserve">. From a fairness angle, compensation acts as a form of instant economic value in the mental accounting of a service experience (Kim and </w:t>
      </w:r>
      <w:proofErr w:type="spellStart"/>
      <w:r w:rsidRPr="006A6855">
        <w:rPr>
          <w:rFonts w:ascii="Times New Roman" w:hAnsi="Times New Roman" w:cs="Times New Roman"/>
          <w:color w:val="0E101A"/>
          <w:sz w:val="24"/>
          <w:szCs w:val="24"/>
          <w:lang w:val="en-US"/>
        </w:rPr>
        <w:t>Ulgado</w:t>
      </w:r>
      <w:proofErr w:type="spellEnd"/>
      <w:r w:rsidRPr="006A6855">
        <w:rPr>
          <w:rFonts w:ascii="Times New Roman" w:hAnsi="Times New Roman" w:cs="Times New Roman"/>
          <w:color w:val="0E101A"/>
          <w:sz w:val="24"/>
          <w:szCs w:val="24"/>
          <w:lang w:val="en-US"/>
        </w:rPr>
        <w:t>, 2012</w:t>
      </w:r>
      <w:r w:rsidR="00314E37">
        <w:rPr>
          <w:rFonts w:ascii="Times New Roman" w:hAnsi="Times New Roman" w:cs="Times New Roman"/>
          <w:color w:val="0E101A"/>
          <w:sz w:val="24"/>
          <w:szCs w:val="24"/>
          <w:lang w:val="en-US"/>
        </w:rPr>
        <w:t xml:space="preserve">; Liu </w:t>
      </w:r>
      <w:r w:rsidR="00314E37" w:rsidRPr="009C7155">
        <w:rPr>
          <w:rFonts w:ascii="Times New Roman" w:hAnsi="Times New Roman" w:cs="Times New Roman"/>
          <w:i/>
          <w:iCs/>
          <w:color w:val="0E101A"/>
          <w:sz w:val="24"/>
          <w:szCs w:val="24"/>
          <w:lang w:val="en-US"/>
        </w:rPr>
        <w:t>et al</w:t>
      </w:r>
      <w:r w:rsidR="00314E37">
        <w:rPr>
          <w:rFonts w:ascii="Times New Roman" w:hAnsi="Times New Roman" w:cs="Times New Roman"/>
          <w:color w:val="0E101A"/>
          <w:sz w:val="24"/>
          <w:szCs w:val="24"/>
          <w:lang w:val="en-US"/>
        </w:rPr>
        <w:t>., 2019</w:t>
      </w:r>
      <w:r w:rsidRPr="006A6855">
        <w:rPr>
          <w:rFonts w:ascii="Times New Roman" w:hAnsi="Times New Roman" w:cs="Times New Roman"/>
          <w:color w:val="0E101A"/>
          <w:sz w:val="24"/>
          <w:szCs w:val="24"/>
          <w:lang w:val="en-US"/>
        </w:rPr>
        <w:t>) that would sidetrack customers’ perceived unfairness</w:t>
      </w:r>
      <w:r w:rsidR="00D95256" w:rsidRPr="006A6855">
        <w:rPr>
          <w:rFonts w:ascii="Times New Roman" w:hAnsi="Times New Roman" w:cs="Times New Roman"/>
          <w:color w:val="0E101A"/>
          <w:sz w:val="24"/>
          <w:szCs w:val="24"/>
          <w:lang w:val="en-US"/>
        </w:rPr>
        <w:t xml:space="preserve"> and reduce</w:t>
      </w:r>
      <w:r w:rsidRPr="006A6855">
        <w:rPr>
          <w:rFonts w:ascii="Times New Roman" w:hAnsi="Times New Roman" w:cs="Times New Roman"/>
          <w:color w:val="0E101A"/>
          <w:sz w:val="24"/>
          <w:szCs w:val="24"/>
          <w:lang w:val="en-US"/>
        </w:rPr>
        <w:t xml:space="preserve"> perceive</w:t>
      </w:r>
      <w:r w:rsidR="00340596">
        <w:rPr>
          <w:rFonts w:ascii="Times New Roman" w:hAnsi="Times New Roman" w:cs="Times New Roman"/>
          <w:color w:val="0E101A"/>
          <w:sz w:val="24"/>
          <w:szCs w:val="24"/>
          <w:lang w:val="en-US"/>
        </w:rPr>
        <w:t>d</w:t>
      </w:r>
      <w:r w:rsidRPr="006A6855">
        <w:rPr>
          <w:rFonts w:ascii="Times New Roman" w:hAnsi="Times New Roman" w:cs="Times New Roman"/>
          <w:color w:val="0E101A"/>
          <w:sz w:val="24"/>
          <w:szCs w:val="24"/>
          <w:lang w:val="en-US"/>
        </w:rPr>
        <w:t xml:space="preserve"> losses. Customers who are allowed to select a specific recovery solution from options offered by a firm (e.g., choosing from several compensation methods) are more likely to believe they can achieve their desired outcome than those who have no choice (</w:t>
      </w:r>
      <w:bookmarkStart w:id="3" w:name="_Hlk47286949"/>
      <w:r w:rsidRPr="006A6855">
        <w:rPr>
          <w:rFonts w:ascii="Times New Roman" w:hAnsi="Times New Roman" w:cs="Times New Roman"/>
          <w:sz w:val="24"/>
          <w:szCs w:val="24"/>
          <w:lang w:val="en-US"/>
        </w:rPr>
        <w:t xml:space="preserve">Van </w:t>
      </w:r>
      <w:proofErr w:type="spellStart"/>
      <w:r w:rsidRPr="006A6855">
        <w:rPr>
          <w:rFonts w:ascii="Times New Roman" w:hAnsi="Times New Roman" w:cs="Times New Roman"/>
          <w:sz w:val="24"/>
          <w:szCs w:val="24"/>
          <w:lang w:val="en-US"/>
        </w:rPr>
        <w:t>Vaerenbergh</w:t>
      </w:r>
      <w:proofErr w:type="spellEnd"/>
      <w:r w:rsidRPr="006A6855">
        <w:rPr>
          <w:rFonts w:ascii="Times New Roman" w:hAnsi="Times New Roman" w:cs="Times New Roman"/>
          <w:sz w:val="24"/>
          <w:szCs w:val="24"/>
          <w:lang w:val="en-US"/>
        </w:rPr>
        <w:t xml:space="preserve"> </w:t>
      </w:r>
      <w:bookmarkEnd w:id="3"/>
      <w:r w:rsidRPr="006A6855">
        <w:rPr>
          <w:rFonts w:ascii="Times New Roman" w:hAnsi="Times New Roman" w:cs="Times New Roman"/>
          <w:i/>
          <w:iCs/>
          <w:sz w:val="24"/>
          <w:szCs w:val="24"/>
          <w:lang w:val="en-US"/>
        </w:rPr>
        <w:t>et al</w:t>
      </w:r>
      <w:r w:rsidRPr="006A6855">
        <w:rPr>
          <w:rFonts w:ascii="Times New Roman" w:hAnsi="Times New Roman" w:cs="Times New Roman"/>
          <w:sz w:val="24"/>
          <w:szCs w:val="24"/>
          <w:lang w:val="en-US"/>
        </w:rPr>
        <w:t xml:space="preserve">., 2018). </w:t>
      </w:r>
      <w:r w:rsidR="006F14D1">
        <w:rPr>
          <w:rFonts w:ascii="Times New Roman" w:hAnsi="Times New Roman" w:cs="Times New Roman"/>
          <w:sz w:val="24"/>
          <w:szCs w:val="24"/>
          <w:lang w:val="en-US"/>
        </w:rPr>
        <w:t>We</w:t>
      </w:r>
      <w:r w:rsidRPr="006A6855">
        <w:rPr>
          <w:rFonts w:ascii="Times New Roman" w:hAnsi="Times New Roman" w:cs="Times New Roman"/>
          <w:color w:val="0E101A"/>
          <w:sz w:val="24"/>
          <w:szCs w:val="24"/>
          <w:lang w:val="en-US"/>
        </w:rPr>
        <w:t xml:space="preserve"> hypothesize:</w:t>
      </w:r>
    </w:p>
    <w:p w14:paraId="117C76CC" w14:textId="4D8C50EC" w:rsidR="00DE129B" w:rsidRPr="006A6855" w:rsidRDefault="00DE129B" w:rsidP="00DE129B">
      <w:pPr>
        <w:pStyle w:val="ListParagraph"/>
        <w:spacing w:after="0" w:line="480" w:lineRule="auto"/>
        <w:ind w:left="0" w:firstLine="720"/>
        <w:rPr>
          <w:rFonts w:ascii="Times New Roman" w:hAnsi="Times New Roman" w:cs="Times New Roman"/>
          <w:sz w:val="24"/>
          <w:szCs w:val="24"/>
          <w:lang w:val="en-US"/>
        </w:rPr>
      </w:pPr>
      <w:r w:rsidRPr="006A6855">
        <w:rPr>
          <w:rFonts w:ascii="Times New Roman" w:eastAsia="Times New Roman" w:hAnsi="Times New Roman" w:cs="Times New Roman"/>
          <w:b/>
          <w:color w:val="0E101A"/>
          <w:sz w:val="24"/>
          <w:szCs w:val="24"/>
          <w:lang w:val="en-US"/>
        </w:rPr>
        <w:t>H</w:t>
      </w:r>
      <w:r w:rsidR="00D95256" w:rsidRPr="006A6855">
        <w:rPr>
          <w:rFonts w:ascii="Times New Roman" w:eastAsia="Times New Roman" w:hAnsi="Times New Roman" w:cs="Times New Roman"/>
          <w:b/>
          <w:color w:val="0E101A"/>
          <w:sz w:val="24"/>
          <w:szCs w:val="24"/>
          <w:lang w:val="en-US"/>
        </w:rPr>
        <w:t>4</w:t>
      </w:r>
      <w:r w:rsidRPr="006A6855">
        <w:rPr>
          <w:rFonts w:ascii="Times New Roman" w:eastAsia="Times New Roman" w:hAnsi="Times New Roman" w:cs="Times New Roman"/>
          <w:b/>
          <w:color w:val="0E101A"/>
          <w:sz w:val="24"/>
          <w:szCs w:val="24"/>
          <w:lang w:val="en-US"/>
        </w:rPr>
        <w:t>b.</w:t>
      </w:r>
      <w:r w:rsidRPr="006A6855">
        <w:rPr>
          <w:rFonts w:ascii="Times New Roman" w:eastAsia="Times New Roman" w:hAnsi="Times New Roman" w:cs="Times New Roman"/>
          <w:color w:val="0E101A"/>
          <w:sz w:val="24"/>
          <w:szCs w:val="24"/>
          <w:lang w:val="en-US"/>
        </w:rPr>
        <w:t xml:space="preserve"> After a failed recovery, </w:t>
      </w:r>
      <w:r w:rsidRPr="006A6855">
        <w:rPr>
          <w:rFonts w:ascii="Times New Roman" w:hAnsi="Times New Roman" w:cs="Times New Roman"/>
          <w:sz w:val="24"/>
          <w:szCs w:val="24"/>
          <w:lang w:val="en-US"/>
        </w:rPr>
        <w:t>counterfactual thinking is weaker for customers who are provided with compensation options (i.e., co-creation) than for those who are provided with compensation with no options (i.e., no co-creation).</w:t>
      </w:r>
    </w:p>
    <w:p w14:paraId="6EE62F32" w14:textId="42E7A82C" w:rsidR="00DE129B" w:rsidRDefault="00DE129B" w:rsidP="00DE129B">
      <w:pPr>
        <w:pStyle w:val="ListParagraph"/>
        <w:spacing w:after="0" w:line="480" w:lineRule="auto"/>
        <w:ind w:left="0" w:firstLine="720"/>
        <w:rPr>
          <w:rFonts w:ascii="Times New Roman" w:hAnsi="Times New Roman" w:cs="Times New Roman"/>
          <w:sz w:val="24"/>
          <w:szCs w:val="24"/>
          <w:lang w:val="en-US"/>
        </w:rPr>
      </w:pPr>
      <w:r w:rsidRPr="006A6855">
        <w:rPr>
          <w:rFonts w:ascii="Times New Roman" w:hAnsi="Times New Roman" w:cs="Times New Roman"/>
          <w:sz w:val="24"/>
          <w:szCs w:val="24"/>
          <w:lang w:val="en-US"/>
        </w:rPr>
        <w:lastRenderedPageBreak/>
        <w:t xml:space="preserve">Figure 1 presents our conceptual model where we highlight the mediation role of counterfactual thinking </w:t>
      </w:r>
      <w:r w:rsidR="00DE1F4B" w:rsidRPr="006A6855">
        <w:rPr>
          <w:rFonts w:ascii="Times New Roman" w:hAnsi="Times New Roman" w:cs="Times New Roman"/>
          <w:sz w:val="24"/>
          <w:szCs w:val="24"/>
          <w:lang w:val="en-US"/>
        </w:rPr>
        <w:t xml:space="preserve">(and anger) </w:t>
      </w:r>
      <w:r w:rsidRPr="006A6855">
        <w:rPr>
          <w:rFonts w:ascii="Times New Roman" w:hAnsi="Times New Roman" w:cs="Times New Roman"/>
          <w:sz w:val="24"/>
          <w:szCs w:val="24"/>
          <w:lang w:val="en-US"/>
        </w:rPr>
        <w:t xml:space="preserve">in the effect of failed recovery on negative </w:t>
      </w:r>
      <w:proofErr w:type="spellStart"/>
      <w:r w:rsidRPr="006A6855">
        <w:rPr>
          <w:rFonts w:ascii="Times New Roman" w:hAnsi="Times New Roman" w:cs="Times New Roman"/>
          <w:sz w:val="24"/>
          <w:szCs w:val="24"/>
          <w:lang w:val="en-US"/>
        </w:rPr>
        <w:t>eWOM</w:t>
      </w:r>
      <w:proofErr w:type="spellEnd"/>
      <w:r w:rsidRPr="006A6855">
        <w:rPr>
          <w:rFonts w:ascii="Times New Roman" w:hAnsi="Times New Roman" w:cs="Times New Roman"/>
          <w:sz w:val="24"/>
          <w:szCs w:val="24"/>
          <w:lang w:val="en-US"/>
        </w:rPr>
        <w:t xml:space="preserve">. We further </w:t>
      </w:r>
      <w:r w:rsidR="00415690">
        <w:rPr>
          <w:rFonts w:ascii="Times New Roman" w:hAnsi="Times New Roman" w:cs="Times New Roman"/>
          <w:sz w:val="24"/>
          <w:szCs w:val="24"/>
          <w:lang w:val="en-US"/>
        </w:rPr>
        <w:t>demonstrate</w:t>
      </w:r>
      <w:r w:rsidRPr="006A6855">
        <w:rPr>
          <w:rFonts w:ascii="Times New Roman" w:hAnsi="Times New Roman" w:cs="Times New Roman"/>
          <w:sz w:val="24"/>
          <w:szCs w:val="24"/>
          <w:lang w:val="en-US"/>
        </w:rPr>
        <w:t xml:space="preserve"> co-creation both as proactive (i.e., at the point of recovery) and reactive (i.e., after the failed recovery) </w:t>
      </w:r>
      <w:r w:rsidR="00340596">
        <w:rPr>
          <w:rFonts w:ascii="Times New Roman" w:hAnsi="Times New Roman" w:cs="Times New Roman"/>
          <w:sz w:val="24"/>
          <w:szCs w:val="24"/>
          <w:lang w:val="en-US"/>
        </w:rPr>
        <w:t xml:space="preserve">recovery </w:t>
      </w:r>
      <w:r w:rsidRPr="006A6855">
        <w:rPr>
          <w:rFonts w:ascii="Times New Roman" w:hAnsi="Times New Roman" w:cs="Times New Roman"/>
          <w:sz w:val="24"/>
          <w:szCs w:val="24"/>
          <w:lang w:val="en-US"/>
        </w:rPr>
        <w:t>strategies.</w:t>
      </w:r>
    </w:p>
    <w:p w14:paraId="751EDCDD" w14:textId="77777777" w:rsidR="00E026C5" w:rsidRPr="00237A8E" w:rsidRDefault="00E026C5" w:rsidP="00E026C5">
      <w:pPr>
        <w:pStyle w:val="ListParagraph"/>
        <w:spacing w:after="0" w:line="480" w:lineRule="auto"/>
        <w:ind w:left="0" w:firstLine="720"/>
        <w:jc w:val="center"/>
        <w:rPr>
          <w:rFonts w:ascii="Times New Roman" w:hAnsi="Times New Roman" w:cs="Times New Roman"/>
          <w:b/>
          <w:bCs/>
          <w:sz w:val="24"/>
          <w:szCs w:val="24"/>
          <w:lang w:val="en-US"/>
        </w:rPr>
      </w:pPr>
      <w:r w:rsidRPr="009538A0">
        <w:rPr>
          <w:rFonts w:ascii="Times New Roman" w:hAnsi="Times New Roman" w:cs="Times New Roman"/>
          <w:b/>
          <w:bCs/>
          <w:sz w:val="24"/>
          <w:szCs w:val="24"/>
          <w:lang w:val="en-US"/>
        </w:rPr>
        <w:t xml:space="preserve">---------------- Insert </w:t>
      </w:r>
      <w:r>
        <w:rPr>
          <w:rFonts w:ascii="Times New Roman" w:hAnsi="Times New Roman" w:cs="Times New Roman"/>
          <w:b/>
          <w:bCs/>
          <w:sz w:val="24"/>
          <w:szCs w:val="24"/>
          <w:lang w:val="en-US"/>
        </w:rPr>
        <w:t>Figure 1</w:t>
      </w:r>
      <w:r w:rsidRPr="009538A0">
        <w:rPr>
          <w:rFonts w:ascii="Times New Roman" w:hAnsi="Times New Roman" w:cs="Times New Roman"/>
          <w:b/>
          <w:bCs/>
          <w:sz w:val="24"/>
          <w:szCs w:val="24"/>
          <w:lang w:val="en-US"/>
        </w:rPr>
        <w:t xml:space="preserve"> about here ----------------</w:t>
      </w:r>
    </w:p>
    <w:p w14:paraId="66D870F6" w14:textId="77777777" w:rsidR="00E026C5" w:rsidRDefault="00E026C5" w:rsidP="003E78C4">
      <w:pPr>
        <w:pStyle w:val="ListParagraph"/>
        <w:spacing w:after="0" w:line="480" w:lineRule="auto"/>
        <w:ind w:left="0"/>
        <w:rPr>
          <w:rFonts w:ascii="Times New Roman" w:hAnsi="Times New Roman" w:cs="Times New Roman"/>
          <w:b/>
          <w:sz w:val="24"/>
          <w:szCs w:val="24"/>
          <w:lang w:val="en-US"/>
        </w:rPr>
      </w:pPr>
    </w:p>
    <w:p w14:paraId="75C2494E" w14:textId="33C34FC8" w:rsidR="008F060A" w:rsidRPr="006A6855" w:rsidRDefault="00787E39" w:rsidP="003E78C4">
      <w:pPr>
        <w:pStyle w:val="ListParagraph"/>
        <w:spacing w:after="0" w:line="480" w:lineRule="auto"/>
        <w:ind w:left="0"/>
        <w:rPr>
          <w:rFonts w:ascii="Times New Roman" w:hAnsi="Times New Roman" w:cs="Times New Roman"/>
          <w:b/>
          <w:sz w:val="24"/>
          <w:szCs w:val="24"/>
          <w:lang w:val="en-US"/>
        </w:rPr>
      </w:pPr>
      <w:r w:rsidRPr="006A6855">
        <w:rPr>
          <w:rFonts w:ascii="Times New Roman" w:hAnsi="Times New Roman" w:cs="Times New Roman"/>
          <w:b/>
          <w:sz w:val="24"/>
          <w:szCs w:val="24"/>
          <w:lang w:val="en-US"/>
        </w:rPr>
        <w:t>Overview of studies</w:t>
      </w:r>
    </w:p>
    <w:p w14:paraId="49153C0A" w14:textId="2E51E47A" w:rsidR="0001160E" w:rsidRPr="006A6855" w:rsidRDefault="0001160E" w:rsidP="003E78C4">
      <w:pPr>
        <w:spacing w:after="0"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We test our hypotheses </w:t>
      </w:r>
      <w:r w:rsidR="00DC12F6" w:rsidRPr="006A6855">
        <w:rPr>
          <w:rFonts w:ascii="Times New Roman" w:hAnsi="Times New Roman" w:cs="Times New Roman"/>
          <w:sz w:val="24"/>
          <w:szCs w:val="24"/>
          <w:lang w:val="en-US"/>
        </w:rPr>
        <w:t xml:space="preserve">across </w:t>
      </w:r>
      <w:r w:rsidR="00DE62F6" w:rsidRPr="006A6855">
        <w:rPr>
          <w:rFonts w:ascii="Times New Roman" w:hAnsi="Times New Roman" w:cs="Times New Roman"/>
          <w:sz w:val="24"/>
          <w:szCs w:val="24"/>
          <w:lang w:val="en-US"/>
        </w:rPr>
        <w:t xml:space="preserve">three </w:t>
      </w:r>
      <w:r w:rsidR="00DC12F6" w:rsidRPr="006A6855">
        <w:rPr>
          <w:rFonts w:ascii="Times New Roman" w:hAnsi="Times New Roman" w:cs="Times New Roman"/>
          <w:sz w:val="24"/>
          <w:szCs w:val="24"/>
          <w:lang w:val="en-US"/>
        </w:rPr>
        <w:t xml:space="preserve">different </w:t>
      </w:r>
      <w:r w:rsidR="00500D3C" w:rsidRPr="006A6855">
        <w:rPr>
          <w:rFonts w:ascii="Times New Roman" w:hAnsi="Times New Roman" w:cs="Times New Roman"/>
          <w:sz w:val="24"/>
          <w:szCs w:val="24"/>
          <w:lang w:val="en-US"/>
        </w:rPr>
        <w:t xml:space="preserve">service </w:t>
      </w:r>
      <w:r w:rsidR="00DC12F6" w:rsidRPr="006A6855">
        <w:rPr>
          <w:rFonts w:ascii="Times New Roman" w:hAnsi="Times New Roman" w:cs="Times New Roman"/>
          <w:sz w:val="24"/>
          <w:szCs w:val="24"/>
          <w:lang w:val="en-US"/>
        </w:rPr>
        <w:t>sectors</w:t>
      </w:r>
      <w:r w:rsidR="00500D3C" w:rsidRPr="006A6855">
        <w:rPr>
          <w:rFonts w:ascii="Times New Roman" w:hAnsi="Times New Roman" w:cs="Times New Roman"/>
          <w:sz w:val="24"/>
          <w:szCs w:val="24"/>
          <w:lang w:val="en-US"/>
        </w:rPr>
        <w:t xml:space="preserve"> (restaurants, hotels, and airlines)</w:t>
      </w:r>
      <w:r w:rsidRPr="006A6855">
        <w:rPr>
          <w:rFonts w:ascii="Times New Roman" w:hAnsi="Times New Roman" w:cs="Times New Roman"/>
          <w:sz w:val="24"/>
          <w:szCs w:val="24"/>
          <w:lang w:val="en-US"/>
        </w:rPr>
        <w:t>.</w:t>
      </w:r>
      <w:r w:rsidR="005455DF" w:rsidRPr="006A685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In Study </w:t>
      </w:r>
      <w:r w:rsidR="00E63907" w:rsidRPr="006A6855">
        <w:rPr>
          <w:rFonts w:ascii="Times New Roman" w:hAnsi="Times New Roman" w:cs="Times New Roman"/>
          <w:sz w:val="24"/>
          <w:szCs w:val="24"/>
          <w:lang w:val="en-US"/>
        </w:rPr>
        <w:t>1</w:t>
      </w:r>
      <w:r w:rsidRPr="006A6855">
        <w:rPr>
          <w:rFonts w:ascii="Times New Roman" w:hAnsi="Times New Roman" w:cs="Times New Roman"/>
          <w:sz w:val="24"/>
          <w:szCs w:val="24"/>
          <w:lang w:val="en-US"/>
        </w:rPr>
        <w:t xml:space="preserve">, </w:t>
      </w:r>
      <w:r w:rsidR="00890714" w:rsidRPr="006A6855">
        <w:rPr>
          <w:rFonts w:ascii="Times New Roman" w:hAnsi="Times New Roman" w:cs="Times New Roman"/>
          <w:sz w:val="24"/>
          <w:szCs w:val="24"/>
          <w:lang w:val="en-US"/>
        </w:rPr>
        <w:t xml:space="preserve">using online reviews </w:t>
      </w:r>
      <w:r w:rsidR="00500D3C" w:rsidRPr="006A6855">
        <w:rPr>
          <w:rFonts w:ascii="Times New Roman" w:hAnsi="Times New Roman" w:cs="Times New Roman"/>
          <w:sz w:val="24"/>
          <w:szCs w:val="24"/>
          <w:lang w:val="en-US"/>
        </w:rPr>
        <w:t xml:space="preserve">(TripAdvisor) </w:t>
      </w:r>
      <w:r w:rsidR="00890714" w:rsidRPr="006A6855">
        <w:rPr>
          <w:rFonts w:ascii="Times New Roman" w:hAnsi="Times New Roman" w:cs="Times New Roman"/>
          <w:sz w:val="24"/>
          <w:szCs w:val="24"/>
          <w:lang w:val="en-US"/>
        </w:rPr>
        <w:t xml:space="preserve">of restaurants in London, </w:t>
      </w:r>
      <w:r w:rsidR="00037422">
        <w:rPr>
          <w:rFonts w:ascii="Times New Roman" w:hAnsi="Times New Roman" w:cs="Times New Roman"/>
          <w:sz w:val="24"/>
          <w:szCs w:val="24"/>
          <w:lang w:val="en-US"/>
        </w:rPr>
        <w:t>UK;</w:t>
      </w:r>
      <w:r w:rsidR="00890714" w:rsidRPr="006A685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we </w:t>
      </w:r>
      <w:r w:rsidR="00890714" w:rsidRPr="006A6855">
        <w:rPr>
          <w:rFonts w:ascii="Times New Roman" w:hAnsi="Times New Roman" w:cs="Times New Roman"/>
          <w:sz w:val="24"/>
          <w:szCs w:val="24"/>
          <w:lang w:val="en-US"/>
        </w:rPr>
        <w:t xml:space="preserve">examine the impact of </w:t>
      </w:r>
      <w:r w:rsidR="006525E3" w:rsidRPr="006A6855">
        <w:rPr>
          <w:rFonts w:ascii="Times New Roman" w:hAnsi="Times New Roman" w:cs="Times New Roman"/>
          <w:sz w:val="24"/>
          <w:szCs w:val="24"/>
          <w:lang w:val="en-US"/>
        </w:rPr>
        <w:t>failed recovery (vs. failed service delivery)</w:t>
      </w:r>
      <w:r w:rsidR="00E9300E" w:rsidRPr="006A6855">
        <w:rPr>
          <w:rFonts w:ascii="Times New Roman" w:hAnsi="Times New Roman" w:cs="Times New Roman"/>
          <w:sz w:val="24"/>
          <w:szCs w:val="24"/>
          <w:lang w:val="en-US"/>
        </w:rPr>
        <w:t xml:space="preserve"> </w:t>
      </w:r>
      <w:r w:rsidR="00890714" w:rsidRPr="006A6855">
        <w:rPr>
          <w:rFonts w:ascii="Times New Roman" w:hAnsi="Times New Roman" w:cs="Times New Roman"/>
          <w:sz w:val="24"/>
          <w:szCs w:val="24"/>
          <w:lang w:val="en-US"/>
        </w:rPr>
        <w:t>on counterfactual thinking</w:t>
      </w:r>
      <w:r w:rsidR="00916383" w:rsidRPr="006A6855">
        <w:rPr>
          <w:rFonts w:ascii="Times New Roman" w:hAnsi="Times New Roman" w:cs="Times New Roman"/>
          <w:sz w:val="24"/>
          <w:szCs w:val="24"/>
          <w:lang w:val="en-US"/>
        </w:rPr>
        <w:t xml:space="preserve"> (H1) </w:t>
      </w:r>
      <w:r w:rsidR="003B5F91" w:rsidRPr="006A6855">
        <w:rPr>
          <w:rFonts w:ascii="Times New Roman" w:hAnsi="Times New Roman" w:cs="Times New Roman"/>
          <w:sz w:val="24"/>
          <w:szCs w:val="24"/>
          <w:lang w:val="en-US"/>
        </w:rPr>
        <w:t>and the subsequent effect of counterfactual thinking on</w:t>
      </w:r>
      <w:r w:rsidR="00916383" w:rsidRPr="006A6855">
        <w:rPr>
          <w:rFonts w:ascii="Times New Roman" w:hAnsi="Times New Roman" w:cs="Times New Roman"/>
          <w:sz w:val="24"/>
          <w:szCs w:val="24"/>
          <w:lang w:val="en-US"/>
        </w:rPr>
        <w:t xml:space="preserve"> negative </w:t>
      </w:r>
      <w:proofErr w:type="spellStart"/>
      <w:r w:rsidR="00916383" w:rsidRPr="006A6855">
        <w:rPr>
          <w:rFonts w:ascii="Times New Roman" w:hAnsi="Times New Roman" w:cs="Times New Roman"/>
          <w:sz w:val="24"/>
          <w:szCs w:val="24"/>
          <w:lang w:val="en-US"/>
        </w:rPr>
        <w:t>eWOM</w:t>
      </w:r>
      <w:proofErr w:type="spellEnd"/>
      <w:r w:rsidR="00890714" w:rsidRPr="006A6855">
        <w:rPr>
          <w:rFonts w:ascii="Times New Roman" w:hAnsi="Times New Roman" w:cs="Times New Roman"/>
          <w:sz w:val="24"/>
          <w:szCs w:val="24"/>
          <w:lang w:val="en-US"/>
        </w:rPr>
        <w:t xml:space="preserve"> (H2)</w:t>
      </w:r>
      <w:r w:rsidR="005455DF" w:rsidRPr="006A6855">
        <w:rPr>
          <w:rFonts w:ascii="Times New Roman" w:hAnsi="Times New Roman" w:cs="Times New Roman"/>
          <w:sz w:val="24"/>
          <w:szCs w:val="24"/>
          <w:lang w:val="en-US"/>
        </w:rPr>
        <w:t>.</w:t>
      </w:r>
      <w:r w:rsidR="00916383" w:rsidRPr="006A6855">
        <w:rPr>
          <w:rFonts w:ascii="Times New Roman" w:hAnsi="Times New Roman" w:cs="Times New Roman"/>
          <w:sz w:val="24"/>
          <w:szCs w:val="24"/>
          <w:lang w:val="en-US"/>
        </w:rPr>
        <w:t xml:space="preserve"> </w:t>
      </w:r>
      <w:r w:rsidR="00322F85" w:rsidRPr="006A6855">
        <w:rPr>
          <w:rFonts w:ascii="Times New Roman" w:hAnsi="Times New Roman" w:cs="Times New Roman"/>
          <w:sz w:val="24"/>
          <w:szCs w:val="24"/>
          <w:lang w:val="en-US"/>
        </w:rPr>
        <w:t>We measure counterfactual thinking using a linguistic indicator</w:t>
      </w:r>
      <w:r w:rsidR="00E27A4F" w:rsidRPr="006A6855">
        <w:rPr>
          <w:rFonts w:ascii="Times New Roman" w:hAnsi="Times New Roman" w:cs="Times New Roman"/>
          <w:sz w:val="24"/>
          <w:szCs w:val="24"/>
          <w:lang w:val="en-US"/>
        </w:rPr>
        <w:t xml:space="preserve"> and also consider both counterfactual thinking and anger as mediators (H3)</w:t>
      </w:r>
      <w:r w:rsidR="00322F85" w:rsidRPr="006A6855">
        <w:rPr>
          <w:rFonts w:ascii="Times New Roman" w:hAnsi="Times New Roman" w:cs="Times New Roman"/>
          <w:sz w:val="24"/>
          <w:szCs w:val="24"/>
          <w:lang w:val="en-US"/>
        </w:rPr>
        <w:t>.</w:t>
      </w:r>
      <w:r w:rsidR="005455DF" w:rsidRPr="006A6855">
        <w:rPr>
          <w:rFonts w:ascii="Times New Roman" w:hAnsi="Times New Roman" w:cs="Times New Roman"/>
          <w:sz w:val="24"/>
          <w:szCs w:val="24"/>
          <w:lang w:val="en-US"/>
        </w:rPr>
        <w:t xml:space="preserve"> </w:t>
      </w:r>
      <w:r w:rsidR="00890714" w:rsidRPr="006A6855">
        <w:rPr>
          <w:rFonts w:ascii="Times New Roman" w:hAnsi="Times New Roman" w:cs="Times New Roman"/>
          <w:sz w:val="24"/>
          <w:szCs w:val="24"/>
          <w:lang w:val="en-US"/>
        </w:rPr>
        <w:t xml:space="preserve">In Study </w:t>
      </w:r>
      <w:r w:rsidR="00322F85" w:rsidRPr="006A6855">
        <w:rPr>
          <w:rFonts w:ascii="Times New Roman" w:hAnsi="Times New Roman" w:cs="Times New Roman"/>
          <w:sz w:val="24"/>
          <w:szCs w:val="24"/>
          <w:lang w:val="en-US"/>
        </w:rPr>
        <w:t>2</w:t>
      </w:r>
      <w:r w:rsidR="00890714" w:rsidRPr="006A6855">
        <w:rPr>
          <w:rFonts w:ascii="Times New Roman" w:hAnsi="Times New Roman" w:cs="Times New Roman"/>
          <w:sz w:val="24"/>
          <w:szCs w:val="24"/>
          <w:lang w:val="en-US"/>
        </w:rPr>
        <w:t xml:space="preserve">, </w:t>
      </w:r>
      <w:r w:rsidR="00E27A4F" w:rsidRPr="006A6855">
        <w:rPr>
          <w:rFonts w:ascii="Times New Roman" w:hAnsi="Times New Roman" w:cs="Times New Roman"/>
          <w:sz w:val="24"/>
          <w:szCs w:val="24"/>
          <w:lang w:val="en-US"/>
        </w:rPr>
        <w:t xml:space="preserve">we retest H1-H3 </w:t>
      </w:r>
      <w:r w:rsidR="00B76EB1">
        <w:rPr>
          <w:rFonts w:ascii="Times New Roman" w:hAnsi="Times New Roman" w:cs="Times New Roman"/>
          <w:sz w:val="24"/>
          <w:szCs w:val="24"/>
          <w:lang w:val="en-US"/>
        </w:rPr>
        <w:t>using</w:t>
      </w:r>
      <w:r w:rsidR="003B5F91" w:rsidRPr="006A6855">
        <w:rPr>
          <w:rFonts w:ascii="Times New Roman" w:hAnsi="Times New Roman" w:cs="Times New Roman"/>
          <w:sz w:val="24"/>
          <w:szCs w:val="24"/>
          <w:lang w:val="en-US"/>
        </w:rPr>
        <w:t xml:space="preserve"> a scenario</w:t>
      </w:r>
      <w:r w:rsidR="00053134" w:rsidRPr="006A6855">
        <w:rPr>
          <w:rFonts w:ascii="Times New Roman" w:hAnsi="Times New Roman" w:cs="Times New Roman"/>
          <w:sz w:val="24"/>
          <w:szCs w:val="24"/>
          <w:lang w:val="en-US"/>
        </w:rPr>
        <w:t>-based experiment in a restaurant</w:t>
      </w:r>
      <w:r w:rsidR="003B5F91" w:rsidRPr="006A6855">
        <w:rPr>
          <w:rFonts w:ascii="Times New Roman" w:hAnsi="Times New Roman" w:cs="Times New Roman"/>
          <w:sz w:val="24"/>
          <w:szCs w:val="24"/>
          <w:lang w:val="en-US"/>
        </w:rPr>
        <w:t xml:space="preserve"> context </w:t>
      </w:r>
      <w:r w:rsidR="00053134" w:rsidRPr="006A6855">
        <w:rPr>
          <w:rFonts w:ascii="Times New Roman" w:hAnsi="Times New Roman" w:cs="Times New Roman"/>
          <w:sz w:val="24"/>
          <w:szCs w:val="24"/>
          <w:lang w:val="en-US"/>
        </w:rPr>
        <w:t xml:space="preserve">and measure counterfactual thinking using an </w:t>
      </w:r>
      <w:r w:rsidR="00053134" w:rsidRPr="00993A7A">
        <w:rPr>
          <w:rFonts w:ascii="Times New Roman" w:hAnsi="Times New Roman" w:cs="Times New Roman"/>
          <w:sz w:val="24"/>
          <w:szCs w:val="24"/>
          <w:lang w:val="en-US"/>
        </w:rPr>
        <w:t>item-response scale</w:t>
      </w:r>
      <w:r w:rsidR="00053134" w:rsidRPr="006A6855">
        <w:rPr>
          <w:rFonts w:ascii="Times New Roman" w:hAnsi="Times New Roman" w:cs="Times New Roman"/>
          <w:sz w:val="24"/>
          <w:szCs w:val="24"/>
          <w:lang w:val="en-US"/>
        </w:rPr>
        <w:t xml:space="preserve">. </w:t>
      </w:r>
      <w:r w:rsidR="0082646B" w:rsidRPr="006A6855">
        <w:rPr>
          <w:rFonts w:ascii="Times New Roman" w:hAnsi="Times New Roman" w:cs="Times New Roman"/>
          <w:sz w:val="24"/>
          <w:szCs w:val="24"/>
          <w:lang w:val="en-US"/>
        </w:rPr>
        <w:t xml:space="preserve">Finally, </w:t>
      </w:r>
      <w:r w:rsidR="00311719" w:rsidRPr="006A6855">
        <w:rPr>
          <w:rFonts w:ascii="Times New Roman" w:hAnsi="Times New Roman" w:cs="Times New Roman"/>
          <w:sz w:val="24"/>
          <w:szCs w:val="24"/>
          <w:lang w:val="en-US"/>
        </w:rPr>
        <w:t>S</w:t>
      </w:r>
      <w:r w:rsidR="005455DF" w:rsidRPr="006A6855">
        <w:rPr>
          <w:rFonts w:ascii="Times New Roman" w:hAnsi="Times New Roman" w:cs="Times New Roman"/>
          <w:sz w:val="24"/>
          <w:szCs w:val="24"/>
          <w:lang w:val="en-US"/>
        </w:rPr>
        <w:t>tud</w:t>
      </w:r>
      <w:r w:rsidR="0087506B" w:rsidRPr="006A6855">
        <w:rPr>
          <w:rFonts w:ascii="Times New Roman" w:hAnsi="Times New Roman" w:cs="Times New Roman"/>
          <w:sz w:val="24"/>
          <w:szCs w:val="24"/>
          <w:lang w:val="en-US"/>
        </w:rPr>
        <w:t>ies</w:t>
      </w:r>
      <w:r w:rsidR="005455DF" w:rsidRPr="006A6855">
        <w:rPr>
          <w:rFonts w:ascii="Times New Roman" w:hAnsi="Times New Roman" w:cs="Times New Roman"/>
          <w:sz w:val="24"/>
          <w:szCs w:val="24"/>
          <w:lang w:val="en-US"/>
        </w:rPr>
        <w:t xml:space="preserve"> </w:t>
      </w:r>
      <w:r w:rsidR="00322F85" w:rsidRPr="006A6855">
        <w:rPr>
          <w:rFonts w:ascii="Times New Roman" w:hAnsi="Times New Roman" w:cs="Times New Roman"/>
          <w:sz w:val="24"/>
          <w:szCs w:val="24"/>
          <w:lang w:val="en-US"/>
        </w:rPr>
        <w:t>3a</w:t>
      </w:r>
      <w:r w:rsidR="005455DF" w:rsidRPr="006A6855">
        <w:rPr>
          <w:rFonts w:ascii="Times New Roman" w:hAnsi="Times New Roman" w:cs="Times New Roman"/>
          <w:sz w:val="24"/>
          <w:szCs w:val="24"/>
          <w:lang w:val="en-US"/>
        </w:rPr>
        <w:t xml:space="preserve"> and 3</w:t>
      </w:r>
      <w:r w:rsidR="00322F85" w:rsidRPr="006A6855">
        <w:rPr>
          <w:rFonts w:ascii="Times New Roman" w:hAnsi="Times New Roman" w:cs="Times New Roman"/>
          <w:sz w:val="24"/>
          <w:szCs w:val="24"/>
          <w:lang w:val="en-US"/>
        </w:rPr>
        <w:t>b</w:t>
      </w:r>
      <w:r w:rsidR="005455DF" w:rsidRPr="006A6855">
        <w:rPr>
          <w:rFonts w:ascii="Times New Roman" w:hAnsi="Times New Roman" w:cs="Times New Roman"/>
          <w:sz w:val="24"/>
          <w:szCs w:val="24"/>
          <w:lang w:val="en-US"/>
        </w:rPr>
        <w:t xml:space="preserve"> </w:t>
      </w:r>
      <w:r w:rsidR="00500D3C" w:rsidRPr="006A6855">
        <w:rPr>
          <w:rFonts w:ascii="Times New Roman" w:hAnsi="Times New Roman" w:cs="Times New Roman"/>
          <w:sz w:val="24"/>
          <w:szCs w:val="24"/>
          <w:lang w:val="en-US"/>
        </w:rPr>
        <w:t>evaluate</w:t>
      </w:r>
      <w:r w:rsidR="005455DF" w:rsidRPr="006A6855">
        <w:rPr>
          <w:rFonts w:ascii="Times New Roman" w:hAnsi="Times New Roman" w:cs="Times New Roman"/>
          <w:sz w:val="24"/>
          <w:szCs w:val="24"/>
          <w:lang w:val="en-US"/>
        </w:rPr>
        <w:t xml:space="preserve"> </w:t>
      </w:r>
      <w:r w:rsidR="004D25A2">
        <w:rPr>
          <w:rFonts w:ascii="Times New Roman" w:hAnsi="Times New Roman" w:cs="Times New Roman"/>
          <w:sz w:val="24"/>
          <w:szCs w:val="24"/>
          <w:lang w:val="en-US"/>
        </w:rPr>
        <w:t xml:space="preserve">the </w:t>
      </w:r>
      <w:r w:rsidR="005455DF" w:rsidRPr="006A6855">
        <w:rPr>
          <w:rFonts w:ascii="Times New Roman" w:hAnsi="Times New Roman" w:cs="Times New Roman"/>
          <w:sz w:val="24"/>
          <w:szCs w:val="24"/>
          <w:lang w:val="en-US"/>
        </w:rPr>
        <w:t xml:space="preserve">effects </w:t>
      </w:r>
      <w:r w:rsidR="00500D3C" w:rsidRPr="006A6855">
        <w:rPr>
          <w:rFonts w:ascii="Times New Roman" w:hAnsi="Times New Roman" w:cs="Times New Roman"/>
          <w:sz w:val="24"/>
          <w:szCs w:val="24"/>
          <w:lang w:val="en-US"/>
        </w:rPr>
        <w:t>of recovery co-creation</w:t>
      </w:r>
      <w:r w:rsidR="00E27A4F" w:rsidRPr="006A6855">
        <w:rPr>
          <w:rFonts w:ascii="Times New Roman" w:hAnsi="Times New Roman" w:cs="Times New Roman"/>
          <w:sz w:val="24"/>
          <w:szCs w:val="24"/>
          <w:lang w:val="en-US"/>
        </w:rPr>
        <w:t xml:space="preserve"> in scenario-based experiments</w:t>
      </w:r>
      <w:r w:rsidR="007B33FE">
        <w:rPr>
          <w:rFonts w:ascii="Times New Roman" w:hAnsi="Times New Roman" w:cs="Times New Roman"/>
          <w:sz w:val="24"/>
          <w:szCs w:val="24"/>
          <w:lang w:val="en-US"/>
        </w:rPr>
        <w:t xml:space="preserve"> and </w:t>
      </w:r>
      <w:r w:rsidR="007B33FE" w:rsidRPr="006A6855">
        <w:rPr>
          <w:rFonts w:ascii="Times New Roman" w:hAnsi="Times New Roman" w:cs="Times New Roman"/>
          <w:sz w:val="24"/>
          <w:szCs w:val="24"/>
          <w:lang w:val="en-US"/>
        </w:rPr>
        <w:t xml:space="preserve">measure counterfactual thinking using </w:t>
      </w:r>
      <w:r w:rsidR="007B33FE">
        <w:rPr>
          <w:rFonts w:ascii="Times New Roman" w:hAnsi="Times New Roman" w:cs="Times New Roman"/>
          <w:sz w:val="24"/>
          <w:szCs w:val="24"/>
          <w:lang w:val="en-US"/>
        </w:rPr>
        <w:t xml:space="preserve">both </w:t>
      </w:r>
      <w:r w:rsidR="007B33FE" w:rsidRPr="006A6855">
        <w:rPr>
          <w:rFonts w:ascii="Times New Roman" w:hAnsi="Times New Roman" w:cs="Times New Roman"/>
          <w:sz w:val="24"/>
          <w:szCs w:val="24"/>
          <w:lang w:val="en-US"/>
        </w:rPr>
        <w:t xml:space="preserve">item-response and </w:t>
      </w:r>
      <w:r w:rsidR="007B33FE">
        <w:rPr>
          <w:rFonts w:ascii="Times New Roman" w:hAnsi="Times New Roman" w:cs="Times New Roman"/>
          <w:sz w:val="24"/>
          <w:szCs w:val="24"/>
          <w:lang w:val="en-US"/>
        </w:rPr>
        <w:t>open-ended scales</w:t>
      </w:r>
      <w:r w:rsidR="00053134" w:rsidRPr="006A685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In Study </w:t>
      </w:r>
      <w:r w:rsidR="00322F85" w:rsidRPr="006A6855">
        <w:rPr>
          <w:rFonts w:ascii="Times New Roman" w:hAnsi="Times New Roman" w:cs="Times New Roman"/>
          <w:sz w:val="24"/>
          <w:szCs w:val="24"/>
          <w:lang w:val="en-US"/>
        </w:rPr>
        <w:t>3a</w:t>
      </w:r>
      <w:r w:rsidR="00E27A4F" w:rsidRPr="006A6855">
        <w:rPr>
          <w:rFonts w:ascii="Times New Roman" w:hAnsi="Times New Roman" w:cs="Times New Roman"/>
          <w:sz w:val="24"/>
          <w:szCs w:val="24"/>
          <w:lang w:val="en-US"/>
        </w:rPr>
        <w:t xml:space="preserve"> (hotel</w:t>
      </w:r>
      <w:r w:rsidR="00B76EB1">
        <w:rPr>
          <w:rFonts w:ascii="Times New Roman" w:hAnsi="Times New Roman" w:cs="Times New Roman"/>
          <w:sz w:val="24"/>
          <w:szCs w:val="24"/>
          <w:lang w:val="en-US"/>
        </w:rPr>
        <w:t>s</w:t>
      </w:r>
      <w:r w:rsidR="00E27A4F" w:rsidRPr="006A6855">
        <w:rPr>
          <w:rFonts w:ascii="Times New Roman" w:hAnsi="Times New Roman" w:cs="Times New Roman"/>
          <w:sz w:val="24"/>
          <w:szCs w:val="24"/>
          <w:lang w:val="en-US"/>
        </w:rPr>
        <w:t>)</w:t>
      </w:r>
      <w:r w:rsidR="00322F85" w:rsidRPr="006A6855">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we examine </w:t>
      </w:r>
      <w:r w:rsidR="00BA3BA3" w:rsidRPr="006A6855">
        <w:rPr>
          <w:rFonts w:ascii="Times New Roman" w:hAnsi="Times New Roman" w:cs="Times New Roman"/>
          <w:sz w:val="24"/>
          <w:szCs w:val="24"/>
          <w:lang w:val="en-US"/>
        </w:rPr>
        <w:t xml:space="preserve">failed recovery </w:t>
      </w:r>
      <w:r w:rsidR="00500D3C" w:rsidRPr="006A6855">
        <w:rPr>
          <w:rFonts w:ascii="Times New Roman" w:hAnsi="Times New Roman" w:cs="Times New Roman"/>
          <w:sz w:val="24"/>
          <w:szCs w:val="24"/>
          <w:lang w:val="en-US"/>
        </w:rPr>
        <w:t>with and without co-creation</w:t>
      </w:r>
      <w:r w:rsidR="0048455B" w:rsidRPr="006A6855">
        <w:rPr>
          <w:rFonts w:ascii="Times New Roman" w:hAnsi="Times New Roman" w:cs="Times New Roman"/>
          <w:sz w:val="24"/>
          <w:szCs w:val="24"/>
          <w:lang w:val="en-US"/>
        </w:rPr>
        <w:t xml:space="preserve"> (H</w:t>
      </w:r>
      <w:r w:rsidR="00B76EB1">
        <w:rPr>
          <w:rFonts w:ascii="Times New Roman" w:hAnsi="Times New Roman" w:cs="Times New Roman"/>
          <w:sz w:val="24"/>
          <w:szCs w:val="24"/>
          <w:lang w:val="en-US"/>
        </w:rPr>
        <w:t>4</w:t>
      </w:r>
      <w:r w:rsidR="007B33FE">
        <w:rPr>
          <w:rFonts w:ascii="Times New Roman" w:hAnsi="Times New Roman" w:cs="Times New Roman"/>
          <w:sz w:val="24"/>
          <w:szCs w:val="24"/>
          <w:lang w:val="en-US"/>
        </w:rPr>
        <w:t>a);</w:t>
      </w:r>
      <w:r w:rsidRPr="006A6855">
        <w:rPr>
          <w:rFonts w:ascii="Times New Roman" w:hAnsi="Times New Roman" w:cs="Times New Roman"/>
          <w:sz w:val="24"/>
          <w:szCs w:val="24"/>
          <w:lang w:val="en-US"/>
        </w:rPr>
        <w:t xml:space="preserve"> Study 3</w:t>
      </w:r>
      <w:r w:rsidR="00322F85" w:rsidRPr="006A6855">
        <w:rPr>
          <w:rFonts w:ascii="Times New Roman" w:hAnsi="Times New Roman" w:cs="Times New Roman"/>
          <w:sz w:val="24"/>
          <w:szCs w:val="24"/>
          <w:lang w:val="en-US"/>
        </w:rPr>
        <w:t>b</w:t>
      </w:r>
      <w:r w:rsidRPr="006A6855">
        <w:rPr>
          <w:rFonts w:ascii="Times New Roman" w:hAnsi="Times New Roman" w:cs="Times New Roman"/>
          <w:sz w:val="24"/>
          <w:szCs w:val="24"/>
          <w:lang w:val="en-US"/>
        </w:rPr>
        <w:t xml:space="preserve"> </w:t>
      </w:r>
      <w:r w:rsidR="00341A9A" w:rsidRPr="006A6855">
        <w:rPr>
          <w:rFonts w:ascii="Times New Roman" w:hAnsi="Times New Roman" w:cs="Times New Roman"/>
          <w:sz w:val="24"/>
          <w:szCs w:val="24"/>
          <w:lang w:val="en-US"/>
        </w:rPr>
        <w:t xml:space="preserve">(airlines) </w:t>
      </w:r>
      <w:r w:rsidR="00E27A4F" w:rsidRPr="006A6855">
        <w:rPr>
          <w:rFonts w:ascii="Times New Roman" w:hAnsi="Times New Roman" w:cs="Times New Roman"/>
          <w:sz w:val="24"/>
          <w:szCs w:val="24"/>
          <w:lang w:val="en-US"/>
        </w:rPr>
        <w:t>focuses on</w:t>
      </w:r>
      <w:r w:rsidR="00341A9A" w:rsidRPr="006A6855">
        <w:rPr>
          <w:rFonts w:ascii="Times New Roman" w:hAnsi="Times New Roman" w:cs="Times New Roman"/>
          <w:sz w:val="24"/>
          <w:szCs w:val="24"/>
          <w:lang w:val="en-US"/>
        </w:rPr>
        <w:t xml:space="preserve"> </w:t>
      </w:r>
      <w:r w:rsidR="00090735" w:rsidRPr="006A6855">
        <w:rPr>
          <w:rFonts w:ascii="Times New Roman" w:hAnsi="Times New Roman" w:cs="Times New Roman"/>
          <w:sz w:val="24"/>
          <w:szCs w:val="24"/>
          <w:lang w:val="en-US"/>
        </w:rPr>
        <w:t xml:space="preserve">compensation </w:t>
      </w:r>
      <w:r w:rsidR="00CA7235" w:rsidRPr="006A6855">
        <w:rPr>
          <w:rFonts w:ascii="Times New Roman" w:hAnsi="Times New Roman" w:cs="Times New Roman"/>
          <w:sz w:val="24"/>
          <w:szCs w:val="24"/>
          <w:lang w:val="en-US"/>
        </w:rPr>
        <w:t xml:space="preserve">with </w:t>
      </w:r>
      <w:r w:rsidR="00A8435C" w:rsidRPr="006A6855">
        <w:rPr>
          <w:rFonts w:ascii="Times New Roman" w:hAnsi="Times New Roman" w:cs="Times New Roman"/>
          <w:sz w:val="24"/>
          <w:szCs w:val="24"/>
          <w:lang w:val="en-US"/>
        </w:rPr>
        <w:t>options</w:t>
      </w:r>
      <w:r w:rsidR="00F135AF" w:rsidRPr="006A6855">
        <w:rPr>
          <w:rFonts w:ascii="Times New Roman" w:hAnsi="Times New Roman" w:cs="Times New Roman"/>
          <w:sz w:val="24"/>
          <w:szCs w:val="24"/>
          <w:lang w:val="en-US"/>
        </w:rPr>
        <w:t xml:space="preserve"> </w:t>
      </w:r>
      <w:r w:rsidR="00341A9A" w:rsidRPr="006A6855">
        <w:rPr>
          <w:rFonts w:ascii="Times New Roman" w:hAnsi="Times New Roman" w:cs="Times New Roman"/>
          <w:sz w:val="24"/>
          <w:szCs w:val="24"/>
          <w:lang w:val="en-US"/>
        </w:rPr>
        <w:t>(i.e.</w:t>
      </w:r>
      <w:r w:rsidR="008357A0" w:rsidRPr="006A6855">
        <w:rPr>
          <w:rFonts w:ascii="Times New Roman" w:hAnsi="Times New Roman" w:cs="Times New Roman"/>
          <w:sz w:val="24"/>
          <w:szCs w:val="24"/>
          <w:lang w:val="en-US"/>
        </w:rPr>
        <w:t>,</w:t>
      </w:r>
      <w:r w:rsidR="00341A9A" w:rsidRPr="006A6855">
        <w:rPr>
          <w:rFonts w:ascii="Times New Roman" w:hAnsi="Times New Roman" w:cs="Times New Roman"/>
          <w:sz w:val="24"/>
          <w:szCs w:val="24"/>
          <w:lang w:val="en-US"/>
        </w:rPr>
        <w:t xml:space="preserve"> co-creation) v</w:t>
      </w:r>
      <w:r w:rsidR="00762A97" w:rsidRPr="006A6855">
        <w:rPr>
          <w:rFonts w:ascii="Times New Roman" w:hAnsi="Times New Roman" w:cs="Times New Roman"/>
          <w:sz w:val="24"/>
          <w:szCs w:val="24"/>
          <w:lang w:val="en-US"/>
        </w:rPr>
        <w:t>ersus</w:t>
      </w:r>
      <w:r w:rsidR="00341A9A" w:rsidRPr="006A6855">
        <w:rPr>
          <w:rFonts w:ascii="Times New Roman" w:hAnsi="Times New Roman" w:cs="Times New Roman"/>
          <w:sz w:val="24"/>
          <w:szCs w:val="24"/>
          <w:lang w:val="en-US"/>
        </w:rPr>
        <w:t xml:space="preserve"> without options (i.e.</w:t>
      </w:r>
      <w:r w:rsidR="008357A0" w:rsidRPr="006A6855">
        <w:rPr>
          <w:rFonts w:ascii="Times New Roman" w:hAnsi="Times New Roman" w:cs="Times New Roman"/>
          <w:sz w:val="24"/>
          <w:szCs w:val="24"/>
          <w:lang w:val="en-US"/>
        </w:rPr>
        <w:t>,</w:t>
      </w:r>
      <w:r w:rsidR="00341A9A" w:rsidRPr="006A6855">
        <w:rPr>
          <w:rFonts w:ascii="Times New Roman" w:hAnsi="Times New Roman" w:cs="Times New Roman"/>
          <w:sz w:val="24"/>
          <w:szCs w:val="24"/>
          <w:lang w:val="en-US"/>
        </w:rPr>
        <w:t xml:space="preserve"> no co-creation) </w:t>
      </w:r>
      <w:r w:rsidR="00BA3BA3" w:rsidRPr="006A6855">
        <w:rPr>
          <w:rFonts w:ascii="Times New Roman" w:hAnsi="Times New Roman" w:cs="Times New Roman"/>
          <w:sz w:val="24"/>
          <w:szCs w:val="24"/>
          <w:lang w:val="en-US"/>
        </w:rPr>
        <w:t xml:space="preserve">after failed recovery </w:t>
      </w:r>
      <w:r w:rsidR="00F135AF" w:rsidRPr="006A6855">
        <w:rPr>
          <w:rFonts w:ascii="Times New Roman" w:hAnsi="Times New Roman" w:cs="Times New Roman"/>
          <w:sz w:val="24"/>
          <w:szCs w:val="24"/>
          <w:lang w:val="en-US"/>
        </w:rPr>
        <w:t>(H</w:t>
      </w:r>
      <w:r w:rsidR="00B76EB1">
        <w:rPr>
          <w:rFonts w:ascii="Times New Roman" w:hAnsi="Times New Roman" w:cs="Times New Roman"/>
          <w:sz w:val="24"/>
          <w:szCs w:val="24"/>
          <w:lang w:val="en-US"/>
        </w:rPr>
        <w:t>4</w:t>
      </w:r>
      <w:r w:rsidR="0048455B" w:rsidRPr="006A6855">
        <w:rPr>
          <w:rFonts w:ascii="Times New Roman" w:hAnsi="Times New Roman" w:cs="Times New Roman"/>
          <w:sz w:val="24"/>
          <w:szCs w:val="24"/>
          <w:lang w:val="en-US"/>
        </w:rPr>
        <w:t>b</w:t>
      </w:r>
      <w:r w:rsidR="00F135AF" w:rsidRPr="006A6855">
        <w:rPr>
          <w:rFonts w:ascii="Times New Roman" w:hAnsi="Times New Roman" w:cs="Times New Roman"/>
          <w:sz w:val="24"/>
          <w:szCs w:val="24"/>
          <w:lang w:val="en-US"/>
        </w:rPr>
        <w:t xml:space="preserve">). </w:t>
      </w:r>
    </w:p>
    <w:p w14:paraId="30E95DF0" w14:textId="60B90A00" w:rsidR="006A71B2" w:rsidRPr="006A6855" w:rsidRDefault="00A21F4F" w:rsidP="002F04A7">
      <w:pPr>
        <w:spacing w:after="0" w:line="480" w:lineRule="auto"/>
        <w:rPr>
          <w:rFonts w:ascii="Times New Roman" w:hAnsi="Times New Roman" w:cs="Times New Roman"/>
          <w:b/>
          <w:sz w:val="24"/>
          <w:szCs w:val="24"/>
          <w:lang w:val="en-US"/>
        </w:rPr>
      </w:pPr>
      <w:r w:rsidRPr="006A6855">
        <w:rPr>
          <w:rFonts w:ascii="Times New Roman" w:hAnsi="Times New Roman" w:cs="Times New Roman"/>
          <w:b/>
          <w:sz w:val="24"/>
          <w:szCs w:val="24"/>
          <w:lang w:val="en-US"/>
        </w:rPr>
        <w:t>Study 1</w:t>
      </w:r>
      <w:r w:rsidR="00115BDA" w:rsidRPr="006A6855">
        <w:rPr>
          <w:rFonts w:ascii="Times New Roman" w:hAnsi="Times New Roman" w:cs="Times New Roman"/>
          <w:b/>
          <w:sz w:val="24"/>
          <w:szCs w:val="24"/>
          <w:lang w:val="en-US"/>
        </w:rPr>
        <w:t>:</w:t>
      </w:r>
      <w:r w:rsidRPr="006A6855">
        <w:rPr>
          <w:rFonts w:ascii="Times New Roman" w:hAnsi="Times New Roman" w:cs="Times New Roman"/>
          <w:b/>
          <w:sz w:val="24"/>
          <w:szCs w:val="24"/>
          <w:lang w:val="en-US"/>
        </w:rPr>
        <w:t xml:space="preserve"> </w:t>
      </w:r>
      <w:r w:rsidR="0002394A" w:rsidRPr="006A6855">
        <w:rPr>
          <w:rFonts w:ascii="Times New Roman" w:hAnsi="Times New Roman" w:cs="Times New Roman"/>
          <w:b/>
          <w:sz w:val="24"/>
          <w:szCs w:val="24"/>
          <w:lang w:val="en-US"/>
        </w:rPr>
        <w:t xml:space="preserve">Counterfactual thinking in </w:t>
      </w:r>
      <w:r w:rsidR="006A71B2" w:rsidRPr="006A6855">
        <w:rPr>
          <w:rFonts w:ascii="Times New Roman" w:hAnsi="Times New Roman" w:cs="Times New Roman"/>
          <w:b/>
          <w:sz w:val="24"/>
          <w:szCs w:val="24"/>
          <w:lang w:val="en-US"/>
        </w:rPr>
        <w:t>online review data</w:t>
      </w:r>
    </w:p>
    <w:p w14:paraId="25476A5D" w14:textId="04DAF48B" w:rsidR="00B33DCE" w:rsidRPr="006A6855" w:rsidRDefault="005549A4" w:rsidP="00785840">
      <w:pPr>
        <w:spacing w:after="0" w:line="480" w:lineRule="auto"/>
        <w:rPr>
          <w:rFonts w:ascii="Times New Roman" w:hAnsi="Times New Roman" w:cs="Times New Roman"/>
          <w:color w:val="000000" w:themeColor="text1"/>
          <w:sz w:val="24"/>
          <w:szCs w:val="24"/>
          <w:lang w:val="en-US"/>
        </w:rPr>
      </w:pPr>
      <w:r w:rsidRPr="006A6855">
        <w:rPr>
          <w:rFonts w:ascii="Times New Roman" w:eastAsia="Times New Roman" w:hAnsi="Times New Roman" w:cs="Times New Roman"/>
          <w:color w:val="0E101A"/>
          <w:sz w:val="24"/>
          <w:szCs w:val="24"/>
          <w:lang w:val="en-US"/>
        </w:rPr>
        <w:t>Customers</w:t>
      </w:r>
      <w:r w:rsidR="0082646B" w:rsidRPr="006A6855">
        <w:rPr>
          <w:rFonts w:ascii="Times New Roman" w:eastAsia="Times New Roman" w:hAnsi="Times New Roman" w:cs="Times New Roman"/>
          <w:color w:val="0E101A"/>
          <w:sz w:val="24"/>
          <w:szCs w:val="24"/>
          <w:lang w:val="en-US"/>
        </w:rPr>
        <w:t xml:space="preserve"> frequently </w:t>
      </w:r>
      <w:r w:rsidR="00B33DCE" w:rsidRPr="006A6855">
        <w:rPr>
          <w:rFonts w:ascii="Times New Roman" w:eastAsia="Times New Roman" w:hAnsi="Times New Roman" w:cs="Times New Roman"/>
          <w:color w:val="0E101A"/>
          <w:sz w:val="24"/>
          <w:szCs w:val="24"/>
          <w:lang w:val="en-US"/>
        </w:rPr>
        <w:t>write</w:t>
      </w:r>
      <w:r w:rsidR="00B16326" w:rsidRPr="006A6855">
        <w:rPr>
          <w:rFonts w:ascii="Times New Roman" w:eastAsia="Times New Roman" w:hAnsi="Times New Roman" w:cs="Times New Roman"/>
          <w:color w:val="0E101A"/>
          <w:sz w:val="24"/>
          <w:szCs w:val="24"/>
          <w:lang w:val="en-US"/>
        </w:rPr>
        <w:t xml:space="preserve"> online</w:t>
      </w:r>
      <w:r w:rsidR="00B33DCE" w:rsidRPr="006A6855">
        <w:rPr>
          <w:rFonts w:ascii="Times New Roman" w:eastAsia="Times New Roman" w:hAnsi="Times New Roman" w:cs="Times New Roman"/>
          <w:color w:val="0E101A"/>
          <w:sz w:val="24"/>
          <w:szCs w:val="24"/>
          <w:lang w:val="en-US"/>
        </w:rPr>
        <w:t xml:space="preserve"> reviews to </w:t>
      </w:r>
      <w:r w:rsidR="00EB0662">
        <w:rPr>
          <w:rFonts w:ascii="Times New Roman" w:eastAsia="Times New Roman" w:hAnsi="Times New Roman" w:cs="Times New Roman"/>
          <w:color w:val="0E101A"/>
          <w:sz w:val="24"/>
          <w:szCs w:val="24"/>
          <w:lang w:val="en-US"/>
        </w:rPr>
        <w:t>share</w:t>
      </w:r>
      <w:r w:rsidR="00B33DCE" w:rsidRPr="006A6855">
        <w:rPr>
          <w:rFonts w:ascii="Times New Roman" w:eastAsia="Times New Roman" w:hAnsi="Times New Roman" w:cs="Times New Roman"/>
          <w:color w:val="0E101A"/>
          <w:sz w:val="24"/>
          <w:szCs w:val="24"/>
          <w:lang w:val="en-US"/>
        </w:rPr>
        <w:t xml:space="preserve"> their </w:t>
      </w:r>
      <w:r w:rsidR="00B16326" w:rsidRPr="006A6855">
        <w:rPr>
          <w:rFonts w:ascii="Times New Roman" w:eastAsia="Times New Roman" w:hAnsi="Times New Roman" w:cs="Times New Roman"/>
          <w:color w:val="0E101A"/>
          <w:sz w:val="24"/>
          <w:szCs w:val="24"/>
          <w:lang w:val="en-US"/>
        </w:rPr>
        <w:t xml:space="preserve">thoughts, feelings, and </w:t>
      </w:r>
      <w:r w:rsidRPr="006A6855">
        <w:rPr>
          <w:rFonts w:ascii="Times New Roman" w:eastAsia="Times New Roman" w:hAnsi="Times New Roman" w:cs="Times New Roman"/>
          <w:color w:val="0E101A"/>
          <w:sz w:val="24"/>
          <w:szCs w:val="24"/>
          <w:lang w:val="en-US"/>
        </w:rPr>
        <w:t xml:space="preserve">service </w:t>
      </w:r>
      <w:r w:rsidR="00B16326" w:rsidRPr="006A6855">
        <w:rPr>
          <w:rFonts w:ascii="Times New Roman" w:eastAsia="Times New Roman" w:hAnsi="Times New Roman" w:cs="Times New Roman"/>
          <w:color w:val="0E101A"/>
          <w:sz w:val="24"/>
          <w:szCs w:val="24"/>
          <w:lang w:val="en-US"/>
        </w:rPr>
        <w:t xml:space="preserve">experiences they would want to avoid </w:t>
      </w:r>
      <w:r w:rsidR="00B33DCE" w:rsidRPr="006A6855">
        <w:rPr>
          <w:rFonts w:ascii="Times New Roman" w:eastAsia="Times New Roman" w:hAnsi="Times New Roman" w:cs="Times New Roman"/>
          <w:color w:val="0E101A"/>
          <w:sz w:val="24"/>
          <w:szCs w:val="24"/>
          <w:lang w:val="en-US"/>
        </w:rPr>
        <w:t>(</w:t>
      </w:r>
      <w:proofErr w:type="spellStart"/>
      <w:r w:rsidR="00B33DCE" w:rsidRPr="006A6855">
        <w:rPr>
          <w:rFonts w:ascii="Times New Roman" w:eastAsia="Times New Roman" w:hAnsi="Times New Roman" w:cs="Times New Roman"/>
          <w:color w:val="0E101A"/>
          <w:sz w:val="24"/>
          <w:szCs w:val="24"/>
          <w:lang w:val="en-US"/>
        </w:rPr>
        <w:t>Tausczik</w:t>
      </w:r>
      <w:proofErr w:type="spellEnd"/>
      <w:r w:rsidR="00B33DCE" w:rsidRPr="006A6855">
        <w:rPr>
          <w:rFonts w:ascii="Times New Roman" w:eastAsia="Times New Roman" w:hAnsi="Times New Roman" w:cs="Times New Roman"/>
          <w:color w:val="0E101A"/>
          <w:sz w:val="24"/>
          <w:szCs w:val="24"/>
          <w:lang w:val="en-US"/>
        </w:rPr>
        <w:t xml:space="preserve"> </w:t>
      </w:r>
      <w:r w:rsidR="0062530D" w:rsidRPr="006A6855">
        <w:rPr>
          <w:rFonts w:ascii="Times New Roman" w:eastAsia="Times New Roman" w:hAnsi="Times New Roman" w:cs="Times New Roman"/>
          <w:color w:val="0E101A"/>
          <w:sz w:val="24"/>
          <w:szCs w:val="24"/>
          <w:lang w:val="en-US"/>
        </w:rPr>
        <w:t>and</w:t>
      </w:r>
      <w:r w:rsidR="00B33DCE" w:rsidRPr="006A6855">
        <w:rPr>
          <w:rFonts w:ascii="Times New Roman" w:eastAsia="Times New Roman" w:hAnsi="Times New Roman" w:cs="Times New Roman"/>
          <w:color w:val="0E101A"/>
          <w:sz w:val="24"/>
          <w:szCs w:val="24"/>
          <w:lang w:val="en-US"/>
        </w:rPr>
        <w:t xml:space="preserve"> </w:t>
      </w:r>
      <w:proofErr w:type="spellStart"/>
      <w:r w:rsidR="00B33DCE" w:rsidRPr="006A6855">
        <w:rPr>
          <w:rFonts w:ascii="Times New Roman" w:eastAsia="Times New Roman" w:hAnsi="Times New Roman" w:cs="Times New Roman"/>
          <w:color w:val="0E101A"/>
          <w:sz w:val="24"/>
          <w:szCs w:val="24"/>
          <w:lang w:val="en-US"/>
        </w:rPr>
        <w:t>Pennebaker</w:t>
      </w:r>
      <w:proofErr w:type="spellEnd"/>
      <w:r w:rsidR="00B33DCE" w:rsidRPr="006A6855">
        <w:rPr>
          <w:rFonts w:ascii="Times New Roman" w:eastAsia="Times New Roman" w:hAnsi="Times New Roman" w:cs="Times New Roman"/>
          <w:color w:val="0E101A"/>
          <w:sz w:val="24"/>
          <w:szCs w:val="24"/>
          <w:lang w:val="en-US"/>
        </w:rPr>
        <w:t>, 2010)</w:t>
      </w:r>
      <w:r w:rsidR="00860F6C" w:rsidRPr="006A6855">
        <w:rPr>
          <w:rFonts w:ascii="Times New Roman" w:eastAsia="Times New Roman" w:hAnsi="Times New Roman" w:cs="Times New Roman"/>
          <w:color w:val="0E101A"/>
          <w:sz w:val="24"/>
          <w:szCs w:val="24"/>
          <w:lang w:val="en-US"/>
        </w:rPr>
        <w:t xml:space="preserve">. </w:t>
      </w:r>
      <w:r w:rsidR="00B33DCE" w:rsidRPr="006A6855">
        <w:rPr>
          <w:rFonts w:ascii="Times New Roman" w:eastAsia="Times New Roman" w:hAnsi="Times New Roman" w:cs="Times New Roman"/>
          <w:color w:val="0E101A"/>
          <w:sz w:val="24"/>
          <w:szCs w:val="24"/>
          <w:lang w:val="en-US"/>
        </w:rPr>
        <w:t xml:space="preserve">People who engage in counterfactual thinking </w:t>
      </w:r>
      <w:r w:rsidR="00492BA3" w:rsidRPr="006A6855">
        <w:rPr>
          <w:rFonts w:ascii="Times New Roman" w:eastAsia="Times New Roman" w:hAnsi="Times New Roman" w:cs="Times New Roman"/>
          <w:color w:val="0E101A"/>
          <w:sz w:val="24"/>
          <w:szCs w:val="24"/>
          <w:lang w:val="en-US"/>
        </w:rPr>
        <w:t xml:space="preserve">are </w:t>
      </w:r>
      <w:r w:rsidR="00860F6C" w:rsidRPr="006A6855">
        <w:rPr>
          <w:rFonts w:ascii="Times New Roman" w:eastAsia="Times New Roman" w:hAnsi="Times New Roman" w:cs="Times New Roman"/>
          <w:color w:val="0E101A"/>
          <w:sz w:val="24"/>
          <w:szCs w:val="24"/>
          <w:lang w:val="en-US"/>
        </w:rPr>
        <w:t xml:space="preserve">also </w:t>
      </w:r>
      <w:r w:rsidR="00B16326" w:rsidRPr="006A6855">
        <w:rPr>
          <w:rFonts w:ascii="Times New Roman" w:eastAsia="Times New Roman" w:hAnsi="Times New Roman" w:cs="Times New Roman"/>
          <w:color w:val="0E101A"/>
          <w:sz w:val="24"/>
          <w:szCs w:val="24"/>
          <w:lang w:val="en-US"/>
        </w:rPr>
        <w:t xml:space="preserve">likely to </w:t>
      </w:r>
      <w:r w:rsidR="00860F6C" w:rsidRPr="006A6855">
        <w:rPr>
          <w:rFonts w:ascii="Times New Roman" w:eastAsia="Times New Roman" w:hAnsi="Times New Roman" w:cs="Times New Roman"/>
          <w:color w:val="0E101A"/>
          <w:sz w:val="24"/>
          <w:szCs w:val="24"/>
          <w:lang w:val="en-US"/>
        </w:rPr>
        <w:t>express</w:t>
      </w:r>
      <w:r w:rsidR="00B33DCE" w:rsidRPr="006A6855">
        <w:rPr>
          <w:rFonts w:ascii="Times New Roman" w:eastAsia="Times New Roman" w:hAnsi="Times New Roman" w:cs="Times New Roman"/>
          <w:color w:val="0E101A"/>
          <w:sz w:val="24"/>
          <w:szCs w:val="24"/>
          <w:lang w:val="en-US"/>
        </w:rPr>
        <w:t xml:space="preserve"> this internal cognitive process in their written </w:t>
      </w:r>
      <w:r w:rsidRPr="006A6855">
        <w:rPr>
          <w:rFonts w:ascii="Times New Roman" w:eastAsia="Times New Roman" w:hAnsi="Times New Roman" w:cs="Times New Roman"/>
          <w:color w:val="0E101A"/>
          <w:sz w:val="24"/>
          <w:szCs w:val="24"/>
          <w:lang w:val="en-US"/>
        </w:rPr>
        <w:lastRenderedPageBreak/>
        <w:t xml:space="preserve">narratives </w:t>
      </w:r>
      <w:r w:rsidR="00B33DCE" w:rsidRPr="006A6855">
        <w:rPr>
          <w:rFonts w:ascii="Times New Roman" w:eastAsia="Times New Roman" w:hAnsi="Times New Roman" w:cs="Times New Roman"/>
          <w:color w:val="0E101A"/>
          <w:sz w:val="24"/>
          <w:szCs w:val="24"/>
          <w:lang w:val="en-US"/>
        </w:rPr>
        <w:t>(e.g.</w:t>
      </w:r>
      <w:r w:rsidR="008357A0" w:rsidRPr="006A6855">
        <w:rPr>
          <w:rFonts w:ascii="Times New Roman" w:eastAsia="Times New Roman" w:hAnsi="Times New Roman" w:cs="Times New Roman"/>
          <w:color w:val="0E101A"/>
          <w:sz w:val="24"/>
          <w:szCs w:val="24"/>
          <w:lang w:val="en-US"/>
        </w:rPr>
        <w:t>,</w:t>
      </w:r>
      <w:r w:rsidR="00B33DCE" w:rsidRPr="006A6855">
        <w:rPr>
          <w:rFonts w:ascii="Times New Roman" w:eastAsia="Times New Roman" w:hAnsi="Times New Roman" w:cs="Times New Roman"/>
          <w:color w:val="0E101A"/>
          <w:sz w:val="24"/>
          <w:szCs w:val="24"/>
          <w:lang w:val="en-US"/>
        </w:rPr>
        <w:t xml:space="preserve"> </w:t>
      </w:r>
      <w:r w:rsidR="00175F6D" w:rsidRPr="006A6855">
        <w:rPr>
          <w:rFonts w:ascii="Times New Roman" w:eastAsia="Times New Roman" w:hAnsi="Times New Roman" w:cs="Times New Roman"/>
          <w:color w:val="0E101A"/>
          <w:sz w:val="24"/>
          <w:szCs w:val="24"/>
          <w:lang w:val="en-US"/>
        </w:rPr>
        <w:t xml:space="preserve">Jing-Schmidt, 2017; </w:t>
      </w:r>
      <w:r w:rsidR="00B33DCE" w:rsidRPr="006A6855">
        <w:rPr>
          <w:rFonts w:ascii="Times New Roman" w:eastAsia="Times New Roman" w:hAnsi="Times New Roman" w:cs="Times New Roman"/>
          <w:color w:val="0E101A"/>
          <w:sz w:val="24"/>
          <w:szCs w:val="24"/>
          <w:lang w:val="en-US"/>
        </w:rPr>
        <w:t>Qin, 2013)</w:t>
      </w:r>
      <w:r w:rsidR="00953204">
        <w:rPr>
          <w:rFonts w:ascii="Times New Roman" w:eastAsia="Times New Roman" w:hAnsi="Times New Roman" w:cs="Times New Roman"/>
          <w:color w:val="0E101A"/>
          <w:sz w:val="24"/>
          <w:szCs w:val="24"/>
          <w:lang w:val="en-US"/>
        </w:rPr>
        <w:t>, including reviews</w:t>
      </w:r>
      <w:r w:rsidR="00D34A59">
        <w:rPr>
          <w:rFonts w:ascii="Times New Roman" w:eastAsia="Times New Roman" w:hAnsi="Times New Roman" w:cs="Times New Roman"/>
          <w:color w:val="0E101A"/>
          <w:sz w:val="24"/>
          <w:szCs w:val="24"/>
          <w:lang w:val="en-US"/>
        </w:rPr>
        <w:t xml:space="preserve">. </w:t>
      </w:r>
      <w:bookmarkStart w:id="4" w:name="_Hlk47386915"/>
      <w:r w:rsidR="00860F6C" w:rsidRPr="006A6855">
        <w:rPr>
          <w:rFonts w:ascii="Times New Roman" w:eastAsia="Times New Roman" w:hAnsi="Times New Roman" w:cs="Times New Roman"/>
          <w:color w:val="0E101A"/>
          <w:sz w:val="24"/>
          <w:szCs w:val="24"/>
          <w:lang w:val="en-US"/>
        </w:rPr>
        <w:t>Hence, o</w:t>
      </w:r>
      <w:r w:rsidR="0082646B" w:rsidRPr="006A6855">
        <w:rPr>
          <w:rFonts w:ascii="Times New Roman" w:eastAsia="Times New Roman" w:hAnsi="Times New Roman" w:cs="Times New Roman"/>
          <w:color w:val="0E101A"/>
          <w:sz w:val="24"/>
          <w:szCs w:val="24"/>
          <w:lang w:val="en-US"/>
        </w:rPr>
        <w:t xml:space="preserve">ur goal in Study 1 is to examine </w:t>
      </w:r>
      <w:r w:rsidR="008D4D9C" w:rsidRPr="006A6855">
        <w:rPr>
          <w:rFonts w:ascii="Times New Roman" w:eastAsia="Times New Roman" w:hAnsi="Times New Roman" w:cs="Times New Roman"/>
          <w:color w:val="0E101A"/>
          <w:sz w:val="24"/>
          <w:szCs w:val="24"/>
          <w:lang w:val="en-US"/>
        </w:rPr>
        <w:t>relationships among</w:t>
      </w:r>
      <w:r w:rsidR="0082646B" w:rsidRPr="006A6855">
        <w:rPr>
          <w:rFonts w:ascii="Times New Roman" w:eastAsia="Times New Roman" w:hAnsi="Times New Roman" w:cs="Times New Roman"/>
          <w:color w:val="0E101A"/>
          <w:sz w:val="24"/>
          <w:szCs w:val="24"/>
          <w:lang w:val="en-US"/>
        </w:rPr>
        <w:t xml:space="preserve"> failed recovery</w:t>
      </w:r>
      <w:r w:rsidR="008D4D9C" w:rsidRPr="006A6855">
        <w:rPr>
          <w:rFonts w:ascii="Times New Roman" w:eastAsia="Times New Roman" w:hAnsi="Times New Roman" w:cs="Times New Roman"/>
          <w:color w:val="0E101A"/>
          <w:sz w:val="24"/>
          <w:szCs w:val="24"/>
          <w:lang w:val="en-US"/>
        </w:rPr>
        <w:t xml:space="preserve">, </w:t>
      </w:r>
      <w:r w:rsidR="0082646B" w:rsidRPr="006A6855">
        <w:rPr>
          <w:rFonts w:ascii="Times New Roman" w:eastAsia="Times New Roman" w:hAnsi="Times New Roman" w:cs="Times New Roman"/>
          <w:color w:val="0E101A"/>
          <w:sz w:val="24"/>
          <w:szCs w:val="24"/>
          <w:lang w:val="en-US"/>
        </w:rPr>
        <w:t>counterfactual thinking</w:t>
      </w:r>
      <w:r w:rsidR="008D4D9C" w:rsidRPr="006A6855">
        <w:rPr>
          <w:rFonts w:ascii="Times New Roman" w:eastAsia="Times New Roman" w:hAnsi="Times New Roman" w:cs="Times New Roman"/>
          <w:color w:val="0E101A"/>
          <w:sz w:val="24"/>
          <w:szCs w:val="24"/>
          <w:lang w:val="en-US"/>
        </w:rPr>
        <w:t>, anger</w:t>
      </w:r>
      <w:r w:rsidR="00860F6C" w:rsidRPr="006A6855">
        <w:rPr>
          <w:rFonts w:ascii="Times New Roman" w:eastAsia="Times New Roman" w:hAnsi="Times New Roman" w:cs="Times New Roman"/>
          <w:color w:val="0E101A"/>
          <w:sz w:val="24"/>
          <w:szCs w:val="24"/>
          <w:lang w:val="en-US"/>
        </w:rPr>
        <w:t>,</w:t>
      </w:r>
      <w:r w:rsidR="0082646B" w:rsidRPr="006A6855">
        <w:rPr>
          <w:rFonts w:ascii="Times New Roman" w:eastAsia="Times New Roman" w:hAnsi="Times New Roman" w:cs="Times New Roman"/>
          <w:color w:val="0E101A"/>
          <w:sz w:val="24"/>
          <w:szCs w:val="24"/>
          <w:lang w:val="en-US"/>
        </w:rPr>
        <w:t xml:space="preserve"> and negative </w:t>
      </w:r>
      <w:proofErr w:type="spellStart"/>
      <w:r w:rsidR="0082646B" w:rsidRPr="006A6855">
        <w:rPr>
          <w:rFonts w:ascii="Times New Roman" w:eastAsia="Times New Roman" w:hAnsi="Times New Roman" w:cs="Times New Roman"/>
          <w:color w:val="0E101A"/>
          <w:sz w:val="24"/>
          <w:szCs w:val="24"/>
          <w:lang w:val="en-US"/>
        </w:rPr>
        <w:t>eWOM</w:t>
      </w:r>
      <w:proofErr w:type="spellEnd"/>
      <w:r w:rsidR="0082646B" w:rsidRPr="006A6855">
        <w:rPr>
          <w:rFonts w:ascii="Times New Roman" w:eastAsia="Times New Roman" w:hAnsi="Times New Roman" w:cs="Times New Roman"/>
          <w:color w:val="0E101A"/>
          <w:sz w:val="24"/>
          <w:szCs w:val="24"/>
          <w:lang w:val="en-US"/>
        </w:rPr>
        <w:t xml:space="preserve"> </w:t>
      </w:r>
      <w:r w:rsidR="00D34A59">
        <w:rPr>
          <w:rFonts w:ascii="Times New Roman" w:eastAsia="Times New Roman" w:hAnsi="Times New Roman" w:cs="Times New Roman"/>
          <w:color w:val="0E101A"/>
          <w:sz w:val="24"/>
          <w:szCs w:val="24"/>
          <w:lang w:val="en-US"/>
        </w:rPr>
        <w:t>using</w:t>
      </w:r>
      <w:r w:rsidR="0082646B" w:rsidRPr="006A6855">
        <w:rPr>
          <w:rFonts w:ascii="Times New Roman" w:eastAsia="Times New Roman" w:hAnsi="Times New Roman" w:cs="Times New Roman"/>
          <w:color w:val="0E101A"/>
          <w:sz w:val="24"/>
          <w:szCs w:val="24"/>
          <w:lang w:val="en-US"/>
        </w:rPr>
        <w:t xml:space="preserve"> online TripAdvisor (one of the most popular </w:t>
      </w:r>
      <w:r w:rsidRPr="006A6855">
        <w:rPr>
          <w:rFonts w:ascii="Times New Roman" w:eastAsia="Times New Roman" w:hAnsi="Times New Roman" w:cs="Times New Roman"/>
          <w:color w:val="0E101A"/>
          <w:sz w:val="24"/>
          <w:szCs w:val="24"/>
          <w:lang w:val="en-US"/>
        </w:rPr>
        <w:t xml:space="preserve">review </w:t>
      </w:r>
      <w:r w:rsidR="0082646B" w:rsidRPr="006A6855">
        <w:rPr>
          <w:rFonts w:ascii="Times New Roman" w:eastAsia="Times New Roman" w:hAnsi="Times New Roman" w:cs="Times New Roman"/>
          <w:color w:val="0E101A"/>
          <w:sz w:val="24"/>
          <w:szCs w:val="24"/>
          <w:lang w:val="en-US"/>
        </w:rPr>
        <w:t xml:space="preserve">platforms; </w:t>
      </w:r>
      <w:proofErr w:type="spellStart"/>
      <w:r w:rsidR="0082646B" w:rsidRPr="006A6855">
        <w:rPr>
          <w:rFonts w:ascii="Times New Roman" w:eastAsia="Times New Roman" w:hAnsi="Times New Roman" w:cs="Times New Roman"/>
          <w:color w:val="0E101A"/>
          <w:sz w:val="24"/>
          <w:szCs w:val="24"/>
          <w:lang w:val="en-US"/>
        </w:rPr>
        <w:t>Filieri</w:t>
      </w:r>
      <w:proofErr w:type="spellEnd"/>
      <w:r w:rsidR="0082646B" w:rsidRPr="006A6855">
        <w:rPr>
          <w:rFonts w:ascii="Times New Roman" w:eastAsia="Times New Roman" w:hAnsi="Times New Roman" w:cs="Times New Roman"/>
          <w:color w:val="0E101A"/>
          <w:sz w:val="24"/>
          <w:szCs w:val="24"/>
          <w:lang w:val="en-US"/>
        </w:rPr>
        <w:t xml:space="preserve"> </w:t>
      </w:r>
      <w:r w:rsidR="0082646B" w:rsidRPr="006A6855">
        <w:rPr>
          <w:rFonts w:ascii="Times New Roman" w:eastAsia="Times New Roman" w:hAnsi="Times New Roman" w:cs="Times New Roman"/>
          <w:i/>
          <w:iCs/>
          <w:color w:val="0E101A"/>
          <w:sz w:val="24"/>
          <w:szCs w:val="24"/>
          <w:lang w:val="en-US"/>
        </w:rPr>
        <w:t>et al</w:t>
      </w:r>
      <w:r w:rsidR="0082646B" w:rsidRPr="006A6855">
        <w:rPr>
          <w:rFonts w:ascii="Times New Roman" w:eastAsia="Times New Roman" w:hAnsi="Times New Roman" w:cs="Times New Roman"/>
          <w:color w:val="0E101A"/>
          <w:sz w:val="24"/>
          <w:szCs w:val="24"/>
          <w:lang w:val="en-US"/>
        </w:rPr>
        <w:t>., 2015)</w:t>
      </w:r>
      <w:r w:rsidR="00860F6C" w:rsidRPr="006A6855">
        <w:rPr>
          <w:rFonts w:ascii="Times New Roman" w:eastAsia="Times New Roman" w:hAnsi="Times New Roman" w:cs="Times New Roman"/>
          <w:color w:val="0E101A"/>
          <w:sz w:val="24"/>
          <w:szCs w:val="24"/>
          <w:lang w:val="en-US"/>
        </w:rPr>
        <w:t xml:space="preserve"> reviews</w:t>
      </w:r>
      <w:r w:rsidR="008D4D9C" w:rsidRPr="006A6855">
        <w:rPr>
          <w:rFonts w:ascii="Times New Roman" w:eastAsia="Times New Roman" w:hAnsi="Times New Roman" w:cs="Times New Roman"/>
          <w:color w:val="0E101A"/>
          <w:sz w:val="24"/>
          <w:szCs w:val="24"/>
          <w:lang w:val="en-US"/>
        </w:rPr>
        <w:t xml:space="preserve">. We collected </w:t>
      </w:r>
      <w:r w:rsidR="007B33FE">
        <w:rPr>
          <w:rFonts w:ascii="Times New Roman" w:eastAsia="Times New Roman" w:hAnsi="Times New Roman" w:cs="Times New Roman"/>
          <w:color w:val="0E101A"/>
          <w:sz w:val="24"/>
          <w:szCs w:val="24"/>
          <w:lang w:val="en-US"/>
        </w:rPr>
        <w:t xml:space="preserve">negative </w:t>
      </w:r>
      <w:r w:rsidR="007B33FE" w:rsidRPr="006A6855">
        <w:rPr>
          <w:rFonts w:ascii="Times New Roman" w:eastAsia="Times New Roman" w:hAnsi="Times New Roman" w:cs="Times New Roman"/>
          <w:color w:val="0E101A"/>
          <w:sz w:val="24"/>
          <w:szCs w:val="24"/>
          <w:lang w:val="en-US"/>
        </w:rPr>
        <w:t xml:space="preserve">(1- and 2-star ratings) </w:t>
      </w:r>
      <w:r w:rsidR="0082646B" w:rsidRPr="006A6855">
        <w:rPr>
          <w:rFonts w:ascii="Times New Roman" w:eastAsia="Times New Roman" w:hAnsi="Times New Roman" w:cs="Times New Roman"/>
          <w:color w:val="0E101A"/>
          <w:sz w:val="24"/>
          <w:szCs w:val="24"/>
          <w:lang w:val="en-US"/>
        </w:rPr>
        <w:t xml:space="preserve">reviews </w:t>
      </w:r>
      <w:r w:rsidR="00EB0662">
        <w:rPr>
          <w:rFonts w:ascii="Times New Roman" w:eastAsia="Times New Roman" w:hAnsi="Times New Roman" w:cs="Times New Roman"/>
          <w:color w:val="0E101A"/>
          <w:sz w:val="24"/>
          <w:szCs w:val="24"/>
          <w:lang w:val="en-US"/>
        </w:rPr>
        <w:t>(</w:t>
      </w:r>
      <w:r w:rsidR="007B33FE">
        <w:rPr>
          <w:rFonts w:ascii="Times New Roman" w:eastAsia="Times New Roman" w:hAnsi="Times New Roman" w:cs="Times New Roman"/>
          <w:color w:val="0E101A"/>
          <w:sz w:val="24"/>
          <w:szCs w:val="24"/>
          <w:lang w:val="en-US"/>
        </w:rPr>
        <w:t>n = 350)</w:t>
      </w:r>
      <w:r w:rsidR="007B33FE" w:rsidRPr="006A6855">
        <w:rPr>
          <w:rFonts w:ascii="Times New Roman" w:eastAsia="Times New Roman" w:hAnsi="Times New Roman" w:cs="Times New Roman"/>
          <w:color w:val="0E101A"/>
          <w:sz w:val="24"/>
          <w:szCs w:val="24"/>
          <w:lang w:val="en-US"/>
        </w:rPr>
        <w:t xml:space="preserve"> </w:t>
      </w:r>
      <w:r w:rsidR="0082646B" w:rsidRPr="006A6855">
        <w:rPr>
          <w:rFonts w:ascii="Times New Roman" w:eastAsia="Times New Roman" w:hAnsi="Times New Roman" w:cs="Times New Roman"/>
          <w:color w:val="0E101A"/>
          <w:sz w:val="24"/>
          <w:szCs w:val="24"/>
          <w:lang w:val="en-US"/>
        </w:rPr>
        <w:t>of 10 restaurants that received the highest number of total reviews in London in the period 2016-2018</w:t>
      </w:r>
      <w:r w:rsidR="007B33FE">
        <w:rPr>
          <w:rFonts w:ascii="Times New Roman" w:eastAsia="Times New Roman" w:hAnsi="Times New Roman" w:cs="Times New Roman"/>
          <w:color w:val="0E101A"/>
          <w:sz w:val="24"/>
          <w:szCs w:val="24"/>
          <w:lang w:val="en-US"/>
        </w:rPr>
        <w:t xml:space="preserve">.  A </w:t>
      </w:r>
      <w:r w:rsidR="004A16F2" w:rsidRPr="006A6855">
        <w:rPr>
          <w:rFonts w:ascii="Times New Roman" w:eastAsia="Times New Roman" w:hAnsi="Times New Roman" w:cs="Times New Roman"/>
          <w:color w:val="0E101A"/>
          <w:sz w:val="24"/>
          <w:szCs w:val="24"/>
          <w:lang w:val="en-US"/>
        </w:rPr>
        <w:t>crawler was used to download reviews</w:t>
      </w:r>
      <w:r w:rsidR="0082646B" w:rsidRPr="006A6855">
        <w:rPr>
          <w:rFonts w:ascii="Times New Roman" w:eastAsia="Times New Roman" w:hAnsi="Times New Roman" w:cs="Times New Roman"/>
          <w:color w:val="0E101A"/>
          <w:sz w:val="24"/>
          <w:szCs w:val="24"/>
          <w:lang w:val="en-US"/>
        </w:rPr>
        <w:t xml:space="preserve">, as well as </w:t>
      </w:r>
      <w:r w:rsidR="0082646B" w:rsidRPr="006A6855">
        <w:rPr>
          <w:rFonts w:ascii="Times New Roman" w:eastAsiaTheme="minorEastAsia" w:hAnsi="Times New Roman" w:cs="Times New Roman"/>
          <w:sz w:val="24"/>
          <w:szCs w:val="24"/>
          <w:lang w:val="en-US" w:eastAsia="zh-TW"/>
        </w:rPr>
        <w:t>collect</w:t>
      </w:r>
      <w:r w:rsidR="008102E7" w:rsidRPr="006A6855">
        <w:rPr>
          <w:rFonts w:ascii="Times New Roman" w:eastAsiaTheme="minorEastAsia" w:hAnsi="Times New Roman" w:cs="Times New Roman"/>
          <w:sz w:val="24"/>
          <w:szCs w:val="24"/>
          <w:lang w:val="en-US" w:eastAsia="zh-TW"/>
        </w:rPr>
        <w:t xml:space="preserve"> restaurant name</w:t>
      </w:r>
      <w:r w:rsidR="0082646B" w:rsidRPr="006A6855">
        <w:rPr>
          <w:rFonts w:ascii="Times New Roman" w:eastAsiaTheme="minorEastAsia" w:hAnsi="Times New Roman" w:cs="Times New Roman"/>
          <w:sz w:val="24"/>
          <w:szCs w:val="24"/>
          <w:lang w:val="en-US" w:eastAsia="zh-TW"/>
        </w:rPr>
        <w:t>s</w:t>
      </w:r>
      <w:r w:rsidR="008102E7" w:rsidRPr="006A6855">
        <w:rPr>
          <w:rFonts w:ascii="Times New Roman" w:eastAsiaTheme="minorEastAsia" w:hAnsi="Times New Roman" w:cs="Times New Roman"/>
          <w:sz w:val="24"/>
          <w:szCs w:val="24"/>
          <w:lang w:val="en-US" w:eastAsia="zh-TW"/>
        </w:rPr>
        <w:t xml:space="preserve">, review date, review texts, review rating, </w:t>
      </w:r>
      <w:r w:rsidR="0002394A" w:rsidRPr="006A6855">
        <w:rPr>
          <w:rFonts w:ascii="Times New Roman" w:eastAsiaTheme="minorEastAsia" w:hAnsi="Times New Roman" w:cs="Times New Roman"/>
          <w:sz w:val="24"/>
          <w:szCs w:val="24"/>
          <w:lang w:val="en-US" w:eastAsia="zh-TW"/>
        </w:rPr>
        <w:t xml:space="preserve">restaurant’s </w:t>
      </w:r>
      <w:r w:rsidR="008102E7" w:rsidRPr="006A6855">
        <w:rPr>
          <w:rFonts w:ascii="Times New Roman" w:eastAsiaTheme="minorEastAsia" w:hAnsi="Times New Roman" w:cs="Times New Roman"/>
          <w:sz w:val="24"/>
          <w:szCs w:val="24"/>
          <w:lang w:val="en-US" w:eastAsia="zh-TW"/>
        </w:rPr>
        <w:t xml:space="preserve">overall rating, </w:t>
      </w:r>
      <w:r w:rsidR="004D25A2">
        <w:rPr>
          <w:rFonts w:ascii="Times New Roman" w:eastAsiaTheme="minorEastAsia" w:hAnsi="Times New Roman" w:cs="Times New Roman"/>
          <w:sz w:val="24"/>
          <w:szCs w:val="24"/>
          <w:lang w:val="en-US" w:eastAsia="zh-TW"/>
        </w:rPr>
        <w:t xml:space="preserve">the </w:t>
      </w:r>
      <w:r w:rsidR="008102E7" w:rsidRPr="006A6855">
        <w:rPr>
          <w:rFonts w:ascii="Times New Roman" w:eastAsiaTheme="minorEastAsia" w:hAnsi="Times New Roman" w:cs="Times New Roman"/>
          <w:sz w:val="24"/>
          <w:szCs w:val="24"/>
          <w:lang w:val="en-US" w:eastAsia="zh-TW"/>
        </w:rPr>
        <w:t>total number of reviews</w:t>
      </w:r>
      <w:r w:rsidR="0002394A" w:rsidRPr="006A6855">
        <w:rPr>
          <w:rFonts w:ascii="Times New Roman" w:eastAsiaTheme="minorEastAsia" w:hAnsi="Times New Roman" w:cs="Times New Roman"/>
          <w:sz w:val="24"/>
          <w:szCs w:val="24"/>
          <w:lang w:val="en-US" w:eastAsia="zh-TW"/>
        </w:rPr>
        <w:t xml:space="preserve"> for each restaurant</w:t>
      </w:r>
      <w:r w:rsidR="008102E7" w:rsidRPr="006A6855">
        <w:rPr>
          <w:rFonts w:ascii="Times New Roman" w:eastAsiaTheme="minorEastAsia" w:hAnsi="Times New Roman" w:cs="Times New Roman"/>
          <w:sz w:val="24"/>
          <w:szCs w:val="24"/>
          <w:lang w:val="en-US" w:eastAsia="zh-TW"/>
        </w:rPr>
        <w:t>, and reviewer</w:t>
      </w:r>
      <w:r w:rsidR="00E026C5">
        <w:rPr>
          <w:rFonts w:ascii="Times New Roman" w:eastAsiaTheme="minorEastAsia" w:hAnsi="Times New Roman" w:cs="Times New Roman"/>
          <w:sz w:val="24"/>
          <w:szCs w:val="24"/>
          <w:lang w:val="en-US" w:eastAsia="zh-TW"/>
        </w:rPr>
        <w:t>’s</w:t>
      </w:r>
      <w:r w:rsidR="008102E7" w:rsidRPr="006A6855">
        <w:rPr>
          <w:rFonts w:ascii="Times New Roman" w:eastAsiaTheme="minorEastAsia" w:hAnsi="Times New Roman" w:cs="Times New Roman"/>
          <w:sz w:val="24"/>
          <w:szCs w:val="24"/>
          <w:lang w:val="en-US" w:eastAsia="zh-TW"/>
        </w:rPr>
        <w:t xml:space="preserve"> total contributions (</w:t>
      </w:r>
      <w:r w:rsidR="00021ACE" w:rsidRPr="006A6855">
        <w:rPr>
          <w:rFonts w:ascii="Times New Roman" w:eastAsiaTheme="minorEastAsia" w:hAnsi="Times New Roman" w:cs="Times New Roman"/>
          <w:sz w:val="24"/>
          <w:szCs w:val="24"/>
          <w:lang w:val="en-US" w:eastAsia="zh-TW"/>
        </w:rPr>
        <w:t>i.e.</w:t>
      </w:r>
      <w:r w:rsidR="008357A0" w:rsidRPr="006A6855">
        <w:rPr>
          <w:rFonts w:ascii="Times New Roman" w:eastAsiaTheme="minorEastAsia" w:hAnsi="Times New Roman" w:cs="Times New Roman"/>
          <w:sz w:val="24"/>
          <w:szCs w:val="24"/>
          <w:lang w:val="en-US" w:eastAsia="zh-TW"/>
        </w:rPr>
        <w:t>,</w:t>
      </w:r>
      <w:r w:rsidR="00021ACE" w:rsidRPr="006A6855">
        <w:rPr>
          <w:rFonts w:ascii="Times New Roman" w:eastAsiaTheme="minorEastAsia" w:hAnsi="Times New Roman" w:cs="Times New Roman"/>
          <w:sz w:val="24"/>
          <w:szCs w:val="24"/>
          <w:lang w:val="en-US" w:eastAsia="zh-TW"/>
        </w:rPr>
        <w:t xml:space="preserve"> </w:t>
      </w:r>
      <w:r w:rsidR="008102E7" w:rsidRPr="006A6855">
        <w:rPr>
          <w:rFonts w:ascii="Times New Roman" w:eastAsiaTheme="minorEastAsia" w:hAnsi="Times New Roman" w:cs="Times New Roman"/>
          <w:sz w:val="24"/>
          <w:szCs w:val="24"/>
          <w:lang w:val="en-US" w:eastAsia="zh-TW"/>
        </w:rPr>
        <w:t xml:space="preserve">number of reviews generated).  </w:t>
      </w:r>
    </w:p>
    <w:bookmarkEnd w:id="4"/>
    <w:p w14:paraId="3F598678" w14:textId="177779CD" w:rsidR="0087506B" w:rsidRPr="006A6855" w:rsidRDefault="000400B6" w:rsidP="002F04A7">
      <w:pPr>
        <w:spacing w:after="0" w:line="480" w:lineRule="auto"/>
        <w:rPr>
          <w:rFonts w:ascii="Times New Roman" w:eastAsia="Times New Roman" w:hAnsi="Times New Roman" w:cs="Times New Roman"/>
          <w:color w:val="0E101A"/>
          <w:sz w:val="24"/>
          <w:szCs w:val="24"/>
          <w:lang w:val="en-US"/>
        </w:rPr>
      </w:pPr>
      <w:r w:rsidRPr="006A6855">
        <w:rPr>
          <w:rFonts w:ascii="Times New Roman" w:eastAsia="Times New Roman" w:hAnsi="Times New Roman" w:cs="Times New Roman"/>
          <w:i/>
          <w:iCs/>
          <w:color w:val="0E101A"/>
          <w:sz w:val="24"/>
          <w:szCs w:val="24"/>
          <w:lang w:val="en-US"/>
        </w:rPr>
        <w:t>Measure</w:t>
      </w:r>
      <w:r w:rsidR="00303EB8" w:rsidRPr="006A6855">
        <w:rPr>
          <w:rFonts w:ascii="Times New Roman" w:eastAsia="Times New Roman" w:hAnsi="Times New Roman" w:cs="Times New Roman"/>
          <w:i/>
          <w:iCs/>
          <w:color w:val="0E101A"/>
          <w:sz w:val="24"/>
          <w:szCs w:val="24"/>
          <w:lang w:val="en-US"/>
        </w:rPr>
        <w:t>s</w:t>
      </w:r>
    </w:p>
    <w:p w14:paraId="1B91CDA9" w14:textId="54E6AFDD" w:rsidR="00B33DCE" w:rsidRPr="006A6855" w:rsidRDefault="0082646B" w:rsidP="002F04A7">
      <w:pPr>
        <w:spacing w:after="0" w:line="480" w:lineRule="auto"/>
        <w:rPr>
          <w:rFonts w:ascii="Times New Roman" w:hAnsi="Times New Roman" w:cs="Times New Roman"/>
          <w:color w:val="000000" w:themeColor="text1"/>
          <w:sz w:val="24"/>
          <w:szCs w:val="24"/>
          <w:lang w:val="en-US"/>
        </w:rPr>
      </w:pPr>
      <w:r w:rsidRPr="006A6855">
        <w:rPr>
          <w:rFonts w:ascii="Times New Roman" w:eastAsia="Times New Roman" w:hAnsi="Times New Roman" w:cs="Times New Roman"/>
          <w:color w:val="0E101A"/>
          <w:sz w:val="24"/>
          <w:szCs w:val="24"/>
          <w:lang w:val="en-US"/>
        </w:rPr>
        <w:t xml:space="preserve">We coded reviews that discussed only </w:t>
      </w:r>
      <w:r w:rsidR="00B33DCE" w:rsidRPr="006A6855">
        <w:rPr>
          <w:rFonts w:ascii="Times New Roman" w:eastAsia="Times New Roman" w:hAnsi="Times New Roman" w:cs="Times New Roman"/>
          <w:color w:val="0E101A"/>
          <w:sz w:val="24"/>
          <w:szCs w:val="24"/>
          <w:lang w:val="en-US"/>
        </w:rPr>
        <w:t xml:space="preserve">the initial service delivery failure as </w:t>
      </w:r>
      <w:r w:rsidR="00C60B0E" w:rsidRPr="006A6855">
        <w:rPr>
          <w:rFonts w:ascii="Times New Roman" w:eastAsia="Times New Roman" w:hAnsi="Times New Roman" w:cs="Times New Roman"/>
          <w:color w:val="0E101A"/>
          <w:sz w:val="24"/>
          <w:szCs w:val="24"/>
          <w:lang w:val="en-US"/>
        </w:rPr>
        <w:t>0</w:t>
      </w:r>
      <w:r w:rsidRPr="006A6855">
        <w:rPr>
          <w:rFonts w:ascii="Times New Roman" w:eastAsia="Times New Roman" w:hAnsi="Times New Roman" w:cs="Times New Roman"/>
          <w:color w:val="0E101A"/>
          <w:sz w:val="24"/>
          <w:szCs w:val="24"/>
          <w:lang w:val="en-US"/>
        </w:rPr>
        <w:t xml:space="preserve"> and reviews that discussed both a failed service delivery and a failed recovery as 1</w:t>
      </w:r>
      <w:r w:rsidR="004F3FE2" w:rsidRPr="006A6855">
        <w:rPr>
          <w:rFonts w:ascii="Times New Roman" w:eastAsia="Times New Roman" w:hAnsi="Times New Roman" w:cs="Times New Roman"/>
          <w:color w:val="0E101A"/>
          <w:sz w:val="24"/>
          <w:szCs w:val="24"/>
          <w:lang w:val="en-US"/>
        </w:rPr>
        <w:t xml:space="preserve"> </w:t>
      </w:r>
      <w:r w:rsidRPr="006A6855">
        <w:rPr>
          <w:rFonts w:ascii="Times New Roman" w:eastAsia="Times New Roman" w:hAnsi="Times New Roman" w:cs="Times New Roman"/>
          <w:color w:val="0E101A"/>
          <w:sz w:val="24"/>
          <w:szCs w:val="24"/>
          <w:lang w:val="en-US"/>
        </w:rPr>
        <w:t>(</w:t>
      </w:r>
      <w:proofErr w:type="spellStart"/>
      <w:r w:rsidRPr="006A6855">
        <w:rPr>
          <w:rFonts w:ascii="Times New Roman" w:eastAsia="Times New Roman" w:hAnsi="Times New Roman" w:cs="Times New Roman"/>
          <w:color w:val="0E101A"/>
          <w:sz w:val="24"/>
          <w:szCs w:val="24"/>
          <w:lang w:val="en-US"/>
        </w:rPr>
        <w:t>Grégoire</w:t>
      </w:r>
      <w:proofErr w:type="spellEnd"/>
      <w:r w:rsidRPr="006A6855">
        <w:rPr>
          <w:rFonts w:ascii="Times New Roman" w:eastAsia="Times New Roman" w:hAnsi="Times New Roman" w:cs="Times New Roman"/>
          <w:color w:val="0E101A"/>
          <w:sz w:val="24"/>
          <w:szCs w:val="24"/>
          <w:lang w:val="en-US"/>
        </w:rPr>
        <w:t xml:space="preserve"> </w:t>
      </w:r>
      <w:r w:rsidRPr="006A6855">
        <w:rPr>
          <w:rFonts w:ascii="Times New Roman" w:eastAsia="Times New Roman" w:hAnsi="Times New Roman" w:cs="Times New Roman"/>
          <w:i/>
          <w:iCs/>
          <w:color w:val="0E101A"/>
          <w:sz w:val="24"/>
          <w:szCs w:val="24"/>
          <w:lang w:val="en-US"/>
        </w:rPr>
        <w:t>et al</w:t>
      </w:r>
      <w:r w:rsidRPr="006A6855">
        <w:rPr>
          <w:rFonts w:ascii="Times New Roman" w:eastAsia="Times New Roman" w:hAnsi="Times New Roman" w:cs="Times New Roman"/>
          <w:color w:val="0E101A"/>
          <w:sz w:val="24"/>
          <w:szCs w:val="24"/>
          <w:lang w:val="en-US"/>
        </w:rPr>
        <w:t>. 2009, see coding example</w:t>
      </w:r>
      <w:r w:rsidR="00D07394" w:rsidRPr="006A6855">
        <w:rPr>
          <w:rFonts w:ascii="Times New Roman" w:eastAsia="Times New Roman" w:hAnsi="Times New Roman" w:cs="Times New Roman"/>
          <w:color w:val="0E101A"/>
          <w:sz w:val="24"/>
          <w:szCs w:val="24"/>
          <w:lang w:val="en-US"/>
        </w:rPr>
        <w:t>s</w:t>
      </w:r>
      <w:r w:rsidRPr="006A6855">
        <w:rPr>
          <w:rFonts w:ascii="Times New Roman" w:eastAsia="Times New Roman" w:hAnsi="Times New Roman" w:cs="Times New Roman"/>
          <w:color w:val="0E101A"/>
          <w:sz w:val="24"/>
          <w:szCs w:val="24"/>
          <w:lang w:val="en-US"/>
        </w:rPr>
        <w:t xml:space="preserve"> in Table 2)</w:t>
      </w:r>
      <w:r w:rsidR="00B33DCE" w:rsidRPr="006A6855">
        <w:rPr>
          <w:rFonts w:ascii="Times New Roman" w:eastAsia="Times New Roman" w:hAnsi="Times New Roman" w:cs="Times New Roman"/>
          <w:color w:val="0E101A"/>
          <w:sz w:val="24"/>
          <w:szCs w:val="24"/>
          <w:lang w:val="en-US"/>
        </w:rPr>
        <w:t xml:space="preserve">. Two independent coders were instructed </w:t>
      </w:r>
      <w:r w:rsidR="00021ACE" w:rsidRPr="006A6855">
        <w:rPr>
          <w:rFonts w:ascii="Times New Roman" w:eastAsia="Times New Roman" w:hAnsi="Times New Roman" w:cs="Times New Roman"/>
          <w:color w:val="0E101A"/>
          <w:sz w:val="24"/>
          <w:szCs w:val="24"/>
          <w:lang w:val="en-US"/>
        </w:rPr>
        <w:t>i</w:t>
      </w:r>
      <w:r w:rsidR="00B33DCE" w:rsidRPr="006A6855">
        <w:rPr>
          <w:rFonts w:ascii="Times New Roman" w:eastAsia="Times New Roman" w:hAnsi="Times New Roman" w:cs="Times New Roman"/>
          <w:color w:val="0E101A"/>
          <w:sz w:val="24"/>
          <w:szCs w:val="24"/>
          <w:lang w:val="en-US"/>
        </w:rPr>
        <w:t xml:space="preserve">n </w:t>
      </w:r>
      <w:r w:rsidR="00021ACE" w:rsidRPr="006A6855">
        <w:rPr>
          <w:rFonts w:ascii="Times New Roman" w:eastAsia="Times New Roman" w:hAnsi="Times New Roman" w:cs="Times New Roman"/>
          <w:color w:val="0E101A"/>
          <w:sz w:val="24"/>
          <w:szCs w:val="24"/>
          <w:lang w:val="en-US"/>
        </w:rPr>
        <w:t xml:space="preserve">the </w:t>
      </w:r>
      <w:r w:rsidR="00B33DCE" w:rsidRPr="006A6855">
        <w:rPr>
          <w:rFonts w:ascii="Times New Roman" w:eastAsia="Times New Roman" w:hAnsi="Times New Roman" w:cs="Times New Roman"/>
          <w:color w:val="0E101A"/>
          <w:sz w:val="24"/>
          <w:szCs w:val="24"/>
          <w:lang w:val="en-US"/>
        </w:rPr>
        <w:t>coding procedures (</w:t>
      </w:r>
      <w:proofErr w:type="spellStart"/>
      <w:r w:rsidR="00B33DCE" w:rsidRPr="006A6855">
        <w:rPr>
          <w:rFonts w:ascii="Times New Roman" w:eastAsia="Times New Roman" w:hAnsi="Times New Roman" w:cs="Times New Roman"/>
          <w:color w:val="0E101A"/>
          <w:sz w:val="24"/>
          <w:szCs w:val="24"/>
          <w:lang w:val="en-US"/>
        </w:rPr>
        <w:t>intercode</w:t>
      </w:r>
      <w:r w:rsidR="007B33FE">
        <w:rPr>
          <w:rFonts w:ascii="Times New Roman" w:eastAsia="Times New Roman" w:hAnsi="Times New Roman" w:cs="Times New Roman"/>
          <w:color w:val="0E101A"/>
          <w:sz w:val="24"/>
          <w:szCs w:val="24"/>
          <w:lang w:val="en-US"/>
        </w:rPr>
        <w:t>r</w:t>
      </w:r>
      <w:proofErr w:type="spellEnd"/>
      <w:r w:rsidR="007B33FE">
        <w:rPr>
          <w:rFonts w:ascii="Times New Roman" w:eastAsia="Times New Roman" w:hAnsi="Times New Roman" w:cs="Times New Roman"/>
          <w:color w:val="0E101A"/>
          <w:sz w:val="24"/>
          <w:szCs w:val="24"/>
          <w:lang w:val="en-US"/>
        </w:rPr>
        <w:t xml:space="preserve"> reliability was high, </w:t>
      </w:r>
      <w:r w:rsidR="00B16326" w:rsidRPr="006A6855">
        <w:rPr>
          <w:rFonts w:ascii="Times New Roman" w:eastAsia="Times New Roman" w:hAnsi="Times New Roman" w:cs="Times New Roman"/>
          <w:color w:val="0E101A"/>
          <w:sz w:val="24"/>
          <w:szCs w:val="24"/>
          <w:lang w:val="en-US"/>
        </w:rPr>
        <w:t>r = .</w:t>
      </w:r>
      <w:proofErr w:type="gramStart"/>
      <w:r w:rsidR="00B16326" w:rsidRPr="006A6855">
        <w:rPr>
          <w:rFonts w:ascii="Times New Roman" w:eastAsia="Times New Roman" w:hAnsi="Times New Roman" w:cs="Times New Roman"/>
          <w:color w:val="0E101A"/>
          <w:sz w:val="24"/>
          <w:szCs w:val="24"/>
          <w:lang w:val="en-US"/>
        </w:rPr>
        <w:t>92</w:t>
      </w:r>
      <w:r w:rsidR="009C5D4D" w:rsidRPr="006A6855">
        <w:rPr>
          <w:rFonts w:ascii="Times New Roman" w:eastAsia="Times New Roman" w:hAnsi="Times New Roman" w:cs="Times New Roman"/>
          <w:color w:val="0E101A"/>
          <w:sz w:val="24"/>
          <w:szCs w:val="24"/>
          <w:lang w:val="en-US"/>
        </w:rPr>
        <w:t>,</w:t>
      </w:r>
      <w:proofErr w:type="gramEnd"/>
      <w:r w:rsidR="00B33DCE" w:rsidRPr="006A6855">
        <w:rPr>
          <w:rFonts w:ascii="Times New Roman" w:eastAsia="Times New Roman" w:hAnsi="Times New Roman" w:cs="Times New Roman"/>
          <w:color w:val="0E101A"/>
          <w:sz w:val="24"/>
          <w:szCs w:val="24"/>
          <w:lang w:val="en-US"/>
        </w:rPr>
        <w:t xml:space="preserve"> and differences were resolved through discussion). </w:t>
      </w:r>
      <w:r w:rsidR="00600F7D" w:rsidRPr="006A6855">
        <w:rPr>
          <w:rFonts w:ascii="Times New Roman" w:eastAsia="Times New Roman" w:hAnsi="Times New Roman" w:cs="Times New Roman"/>
          <w:color w:val="0E101A"/>
          <w:sz w:val="24"/>
          <w:szCs w:val="24"/>
          <w:lang w:val="en-US"/>
        </w:rPr>
        <w:t xml:space="preserve">Reviews </w:t>
      </w:r>
      <w:r w:rsidR="00600F7D" w:rsidRPr="006A6855">
        <w:rPr>
          <w:rFonts w:ascii="Times New Roman" w:eastAsia="Times New Roman" w:hAnsi="Times New Roman" w:cs="Times New Roman"/>
          <w:sz w:val="24"/>
          <w:szCs w:val="24"/>
          <w:lang w:val="en-US"/>
        </w:rPr>
        <w:t xml:space="preserve">(n = </w:t>
      </w:r>
      <w:r w:rsidR="007B33FE">
        <w:rPr>
          <w:rFonts w:ascii="Times New Roman" w:eastAsia="Times New Roman" w:hAnsi="Times New Roman" w:cs="Times New Roman"/>
          <w:sz w:val="24"/>
          <w:szCs w:val="24"/>
          <w:lang w:val="en-US"/>
        </w:rPr>
        <w:t>44</w:t>
      </w:r>
      <w:r w:rsidR="00600F7D" w:rsidRPr="006A6855">
        <w:rPr>
          <w:rFonts w:ascii="Times New Roman" w:eastAsia="Times New Roman" w:hAnsi="Times New Roman" w:cs="Times New Roman"/>
          <w:sz w:val="24"/>
          <w:szCs w:val="24"/>
          <w:lang w:val="en-US"/>
        </w:rPr>
        <w:t xml:space="preserve">) </w:t>
      </w:r>
      <w:r w:rsidR="00600F7D" w:rsidRPr="006A6855">
        <w:rPr>
          <w:rFonts w:ascii="Times New Roman" w:eastAsia="Times New Roman" w:hAnsi="Times New Roman" w:cs="Times New Roman"/>
          <w:color w:val="0E101A"/>
          <w:sz w:val="24"/>
          <w:szCs w:val="24"/>
          <w:lang w:val="en-US"/>
        </w:rPr>
        <w:t xml:space="preserve">for which we could not clearly assess failure or recovery were </w:t>
      </w:r>
      <w:r w:rsidR="00021ACE" w:rsidRPr="006A6855">
        <w:rPr>
          <w:rFonts w:ascii="Times New Roman" w:eastAsia="Times New Roman" w:hAnsi="Times New Roman" w:cs="Times New Roman"/>
          <w:color w:val="0E101A"/>
          <w:sz w:val="24"/>
          <w:szCs w:val="24"/>
          <w:lang w:val="en-US"/>
        </w:rPr>
        <w:t>omitted</w:t>
      </w:r>
      <w:r w:rsidR="007B33FE">
        <w:rPr>
          <w:rFonts w:ascii="Times New Roman" w:eastAsia="Times New Roman" w:hAnsi="Times New Roman" w:cs="Times New Roman"/>
          <w:color w:val="0E101A"/>
          <w:sz w:val="24"/>
          <w:szCs w:val="24"/>
          <w:lang w:val="en-US"/>
        </w:rPr>
        <w:t>, reducing our sample to 30</w:t>
      </w:r>
      <w:r w:rsidR="00D61E7D" w:rsidRPr="006A6855">
        <w:rPr>
          <w:rFonts w:ascii="Times New Roman" w:eastAsia="Times New Roman" w:hAnsi="Times New Roman" w:cs="Times New Roman"/>
          <w:color w:val="0E101A"/>
          <w:sz w:val="24"/>
          <w:szCs w:val="24"/>
          <w:lang w:val="en-US"/>
        </w:rPr>
        <w:t xml:space="preserve">6 reviews. </w:t>
      </w:r>
    </w:p>
    <w:p w14:paraId="153A7BBA" w14:textId="001590F3" w:rsidR="00B33DCE" w:rsidRPr="00E026C5" w:rsidRDefault="00B33DCE" w:rsidP="003E78C4">
      <w:pPr>
        <w:spacing w:after="0" w:line="480" w:lineRule="auto"/>
        <w:jc w:val="center"/>
        <w:rPr>
          <w:rFonts w:ascii="Times New Roman" w:eastAsia="Times New Roman" w:hAnsi="Times New Roman" w:cs="Times New Roman"/>
          <w:b/>
          <w:bCs/>
          <w:color w:val="0E101A"/>
          <w:sz w:val="24"/>
          <w:szCs w:val="24"/>
          <w:lang w:val="en-US"/>
        </w:rPr>
      </w:pPr>
      <w:r w:rsidRPr="00E026C5">
        <w:rPr>
          <w:rFonts w:ascii="Times New Roman" w:eastAsia="Times New Roman" w:hAnsi="Times New Roman" w:cs="Times New Roman"/>
          <w:b/>
          <w:bCs/>
          <w:color w:val="0E101A"/>
          <w:sz w:val="24"/>
          <w:szCs w:val="24"/>
          <w:lang w:val="en-US"/>
        </w:rPr>
        <w:t xml:space="preserve">---------------- Insert Table </w:t>
      </w:r>
      <w:r w:rsidR="000604E4" w:rsidRPr="00E026C5">
        <w:rPr>
          <w:rFonts w:ascii="Times New Roman" w:eastAsia="Times New Roman" w:hAnsi="Times New Roman" w:cs="Times New Roman"/>
          <w:b/>
          <w:bCs/>
          <w:color w:val="0E101A"/>
          <w:sz w:val="24"/>
          <w:szCs w:val="24"/>
          <w:lang w:val="en-US"/>
        </w:rPr>
        <w:t>2</w:t>
      </w:r>
      <w:r w:rsidRPr="00E026C5">
        <w:rPr>
          <w:rFonts w:ascii="Times New Roman" w:eastAsia="Times New Roman" w:hAnsi="Times New Roman" w:cs="Times New Roman"/>
          <w:b/>
          <w:bCs/>
          <w:color w:val="0E101A"/>
          <w:sz w:val="24"/>
          <w:szCs w:val="24"/>
          <w:lang w:val="en-US"/>
        </w:rPr>
        <w:t xml:space="preserve"> about here ----------------</w:t>
      </w:r>
    </w:p>
    <w:p w14:paraId="46CCBCAC" w14:textId="0E525748" w:rsidR="00E542D4" w:rsidRPr="006A6855" w:rsidRDefault="00E542D4" w:rsidP="00E542D4">
      <w:pPr>
        <w:spacing w:after="0" w:line="480" w:lineRule="auto"/>
        <w:ind w:firstLine="720"/>
        <w:rPr>
          <w:rFonts w:ascii="Times New Roman" w:eastAsia="Times New Roman" w:hAnsi="Times New Roman" w:cs="Times New Roman"/>
          <w:color w:val="0E101A"/>
          <w:sz w:val="24"/>
          <w:szCs w:val="24"/>
          <w:lang w:val="en-US"/>
        </w:rPr>
      </w:pPr>
      <w:r w:rsidRPr="006A6855">
        <w:rPr>
          <w:rFonts w:ascii="Times New Roman" w:hAnsi="Times New Roman" w:cs="Times New Roman"/>
          <w:sz w:val="24"/>
          <w:szCs w:val="24"/>
          <w:lang w:val="en-US"/>
        </w:rPr>
        <w:t xml:space="preserve">We </w:t>
      </w:r>
      <w:r w:rsidR="00953204">
        <w:rPr>
          <w:rFonts w:ascii="Times New Roman" w:hAnsi="Times New Roman" w:cs="Times New Roman"/>
          <w:sz w:val="24"/>
          <w:szCs w:val="24"/>
          <w:lang w:val="en-US"/>
        </w:rPr>
        <w:t xml:space="preserve">conducted textual analyses </w:t>
      </w:r>
      <w:r w:rsidR="00B5334D" w:rsidRPr="006A6855">
        <w:rPr>
          <w:rFonts w:ascii="Times New Roman" w:hAnsi="Times New Roman" w:cs="Times New Roman"/>
          <w:sz w:val="24"/>
          <w:szCs w:val="24"/>
          <w:lang w:val="en-US"/>
        </w:rPr>
        <w:t xml:space="preserve">to </w:t>
      </w:r>
      <w:r w:rsidRPr="006A6855">
        <w:rPr>
          <w:rFonts w:ascii="Times New Roman" w:eastAsia="Times New Roman" w:hAnsi="Times New Roman" w:cs="Times New Roman"/>
          <w:color w:val="000000" w:themeColor="text1"/>
          <w:sz w:val="24"/>
          <w:szCs w:val="24"/>
          <w:lang w:val="en-US" w:eastAsia="en-GB"/>
        </w:rPr>
        <w:t>measure</w:t>
      </w:r>
      <w:r w:rsidR="004D25A2">
        <w:rPr>
          <w:rFonts w:ascii="Times New Roman" w:eastAsia="Times New Roman" w:hAnsi="Times New Roman" w:cs="Times New Roman"/>
          <w:color w:val="000000" w:themeColor="text1"/>
          <w:sz w:val="24"/>
          <w:szCs w:val="24"/>
          <w:lang w:val="en-US" w:eastAsia="en-GB"/>
        </w:rPr>
        <w:t xml:space="preserve"> the</w:t>
      </w:r>
      <w:r w:rsidRPr="006A6855">
        <w:rPr>
          <w:rFonts w:ascii="Times New Roman" w:eastAsia="Times New Roman" w:hAnsi="Times New Roman" w:cs="Times New Roman"/>
          <w:color w:val="000000" w:themeColor="text1"/>
          <w:sz w:val="24"/>
          <w:szCs w:val="24"/>
          <w:lang w:val="en-US" w:eastAsia="en-GB"/>
        </w:rPr>
        <w:t xml:space="preserve"> expression of </w:t>
      </w:r>
      <w:r w:rsidRPr="006A6855">
        <w:rPr>
          <w:rFonts w:ascii="Times New Roman" w:eastAsia="Times New Roman" w:hAnsi="Times New Roman" w:cs="Times New Roman"/>
          <w:i/>
          <w:color w:val="000000" w:themeColor="text1"/>
          <w:sz w:val="24"/>
          <w:szCs w:val="24"/>
          <w:lang w:val="en-US" w:eastAsia="en-GB"/>
        </w:rPr>
        <w:t>counterfactual thinking</w:t>
      </w:r>
      <w:r w:rsidRPr="006A6855">
        <w:rPr>
          <w:rFonts w:ascii="Times New Roman" w:eastAsia="Times New Roman" w:hAnsi="Times New Roman" w:cs="Times New Roman"/>
          <w:color w:val="000000" w:themeColor="text1"/>
          <w:sz w:val="24"/>
          <w:szCs w:val="24"/>
          <w:lang w:val="en-US" w:eastAsia="en-GB"/>
        </w:rPr>
        <w:t>. As</w:t>
      </w:r>
      <w:r w:rsidRPr="006A6855">
        <w:rPr>
          <w:rFonts w:ascii="Times New Roman" w:hAnsi="Times New Roman" w:cs="Times New Roman"/>
          <w:sz w:val="24"/>
          <w:szCs w:val="24"/>
          <w:lang w:val="en-US"/>
        </w:rPr>
        <w:t xml:space="preserve"> counterfactual thinking highlights the discrepancy between actual and possible outcomes, counterfactual communication should be characterized by </w:t>
      </w:r>
      <w:r w:rsidRPr="001B5712">
        <w:rPr>
          <w:rFonts w:ascii="Times New Roman" w:hAnsi="Times New Roman" w:cs="Times New Roman"/>
          <w:sz w:val="24"/>
          <w:szCs w:val="24"/>
          <w:lang w:val="en-US"/>
        </w:rPr>
        <w:t>more discrepancy-related words</w:t>
      </w:r>
      <w:r w:rsidR="00D07394" w:rsidRPr="001B5712">
        <w:rPr>
          <w:rFonts w:ascii="Times New Roman" w:hAnsi="Times New Roman" w:cs="Times New Roman"/>
          <w:sz w:val="24"/>
          <w:szCs w:val="24"/>
          <w:lang w:val="en-US"/>
        </w:rPr>
        <w:t xml:space="preserve">, such as those in the </w:t>
      </w:r>
      <w:r w:rsidRPr="001B5712">
        <w:rPr>
          <w:rFonts w:ascii="Times New Roman" w:hAnsi="Times New Roman" w:cs="Times New Roman"/>
          <w:kern w:val="2"/>
          <w:sz w:val="24"/>
          <w:szCs w:val="24"/>
          <w:lang w:val="en-US" w:eastAsia="zh-TW"/>
        </w:rPr>
        <w:t xml:space="preserve">“discrep” cognitive dimension in </w:t>
      </w:r>
      <w:r w:rsidR="001B5712" w:rsidRPr="001B5712">
        <w:rPr>
          <w:rFonts w:ascii="Times New Roman" w:hAnsi="Times New Roman" w:cs="Times New Roman"/>
          <w:sz w:val="24"/>
          <w:szCs w:val="24"/>
          <w:lang w:val="en-US"/>
        </w:rPr>
        <w:t xml:space="preserve">Linguistic Inquiry and Word Count (LIWC, </w:t>
      </w:r>
      <w:proofErr w:type="spellStart"/>
      <w:r w:rsidR="001B5712" w:rsidRPr="001B5712">
        <w:rPr>
          <w:rFonts w:ascii="Times New Roman" w:hAnsi="Times New Roman" w:cs="Times New Roman"/>
          <w:sz w:val="24"/>
          <w:szCs w:val="24"/>
        </w:rPr>
        <w:t>Pennebaker</w:t>
      </w:r>
      <w:proofErr w:type="spellEnd"/>
      <w:r w:rsidR="001B5712" w:rsidRPr="001B5712">
        <w:rPr>
          <w:rFonts w:ascii="Times New Roman" w:hAnsi="Times New Roman" w:cs="Times New Roman"/>
          <w:sz w:val="24"/>
          <w:szCs w:val="24"/>
        </w:rPr>
        <w:t xml:space="preserve"> </w:t>
      </w:r>
      <w:r w:rsidR="001B5712" w:rsidRPr="001B5712">
        <w:rPr>
          <w:rFonts w:ascii="Times New Roman" w:hAnsi="Times New Roman" w:cs="Times New Roman"/>
          <w:i/>
          <w:iCs/>
          <w:sz w:val="24"/>
          <w:szCs w:val="24"/>
        </w:rPr>
        <w:t>et al.</w:t>
      </w:r>
      <w:r w:rsidR="001B5712" w:rsidRPr="001B5712">
        <w:rPr>
          <w:rFonts w:ascii="Times New Roman" w:hAnsi="Times New Roman" w:cs="Times New Roman"/>
          <w:sz w:val="24"/>
          <w:szCs w:val="24"/>
        </w:rPr>
        <w:t>, 2015)</w:t>
      </w:r>
      <w:r w:rsidR="001B5712" w:rsidRPr="001B5712">
        <w:rPr>
          <w:rFonts w:ascii="Times New Roman" w:hAnsi="Times New Roman" w:cs="Times New Roman"/>
          <w:kern w:val="2"/>
          <w:sz w:val="24"/>
          <w:szCs w:val="24"/>
          <w:lang w:val="en-US" w:eastAsia="zh-TW"/>
        </w:rPr>
        <w:t>. “</w:t>
      </w:r>
      <w:r w:rsidR="001B5712">
        <w:rPr>
          <w:rFonts w:ascii="Times New Roman" w:hAnsi="Times New Roman" w:cs="Times New Roman"/>
          <w:kern w:val="2"/>
          <w:sz w:val="24"/>
          <w:szCs w:val="24"/>
          <w:lang w:val="en-US" w:eastAsia="zh-TW"/>
        </w:rPr>
        <w:t>D</w:t>
      </w:r>
      <w:r w:rsidR="00D07394" w:rsidRPr="006A6855">
        <w:rPr>
          <w:rFonts w:ascii="Times New Roman" w:hAnsi="Times New Roman" w:cs="Times New Roman"/>
          <w:kern w:val="2"/>
          <w:sz w:val="24"/>
          <w:szCs w:val="24"/>
          <w:lang w:val="en-US" w:eastAsia="zh-TW"/>
        </w:rPr>
        <w:t xml:space="preserve">iscrep” has been used as a proxy for </w:t>
      </w:r>
      <w:r w:rsidR="007B33FE">
        <w:rPr>
          <w:rFonts w:ascii="Times New Roman" w:hAnsi="Times New Roman" w:cs="Times New Roman"/>
          <w:kern w:val="2"/>
          <w:sz w:val="24"/>
          <w:szCs w:val="24"/>
          <w:lang w:val="en-US" w:eastAsia="zh-TW"/>
        </w:rPr>
        <w:t>individuals’</w:t>
      </w:r>
      <w:r w:rsidR="00D07394" w:rsidRPr="006A6855">
        <w:rPr>
          <w:rFonts w:ascii="Times New Roman" w:hAnsi="Times New Roman" w:cs="Times New Roman"/>
          <w:kern w:val="2"/>
          <w:sz w:val="24"/>
          <w:szCs w:val="24"/>
          <w:lang w:val="en-US" w:eastAsia="zh-TW"/>
        </w:rPr>
        <w:t xml:space="preserve"> counterfactual thinking</w:t>
      </w:r>
      <w:r w:rsidR="00D07394" w:rsidRPr="006A6855">
        <w:rPr>
          <w:rFonts w:ascii="Times New Roman" w:hAnsi="Times New Roman" w:cs="Times New Roman"/>
          <w:sz w:val="24"/>
          <w:szCs w:val="24"/>
          <w:lang w:val="en-US"/>
        </w:rPr>
        <w:t xml:space="preserve"> in written narratives; </w:t>
      </w:r>
      <w:r w:rsidR="00785840" w:rsidRPr="006A6855">
        <w:rPr>
          <w:rFonts w:ascii="Times New Roman" w:hAnsi="Times New Roman" w:cs="Times New Roman"/>
          <w:sz w:val="24"/>
          <w:szCs w:val="24"/>
          <w:lang w:val="en-US"/>
        </w:rPr>
        <w:t xml:space="preserve">Carroll, 2013; </w:t>
      </w:r>
      <w:r w:rsidR="00785840" w:rsidRPr="006A6855">
        <w:rPr>
          <w:rFonts w:ascii="Times New Roman" w:hAnsi="Times New Roman" w:cs="Times New Roman"/>
          <w:sz w:val="24"/>
          <w:szCs w:val="24"/>
          <w:lang w:val="en-US"/>
        </w:rPr>
        <w:fldChar w:fldCharType="begin" w:fldLock="1"/>
      </w:r>
      <w:r w:rsidR="00785840" w:rsidRPr="006A6855">
        <w:rPr>
          <w:rFonts w:ascii="Times New Roman" w:hAnsi="Times New Roman" w:cs="Times New Roman"/>
          <w:sz w:val="24"/>
          <w:szCs w:val="24"/>
          <w:lang w:val="en-US"/>
        </w:rPr>
        <w:instrText>ADDIN CSL_CITATION { "citationItems" : [ { "id" : "ITEM-1", "itemData" : { "ISSN" : "15277143", "abstract" : "To better understand the linguistic and psychological properties of relationship advice, we text analyzed the online communication between advice seekers and advice givers via an anonymous relationship blog. Analyses of 117 dyadic text data revealed that advice givers wrote more confidently and positively, used more emotion-related language, and expressed greater cognitive processing than advice seekers. Furthermore, advice seekers focused more on the past; whereas advice givers focused more on the present and future. Implications for close relationships and future interdisciplinary research between communication and psychology are discussed.", "author" : [ { "dropping-particle" : "", "family" : "Collisson", "given" : "Brian", "non-dropping-particle" : "", "parse-names" : false, "suffix" : "" }, { "dropping-particle" : "", "family" : "Cordoviz", "given" : "Pollyn", "non-dropping-particle" : "", "parse-names" : false, "suffix" : "" }, { "dropping-particle" : "De", "family" : "Leon", "given" : "Luciana Ponce", "non-dropping-particle" : "", "parse-names" : false, "suffix" : "" }, { "dropping-particle" : "", "family" : "Guillen", "given" : "Sarah", "non-dropping-particle" : "", "parse-names" : false, "suffix" : "" }, { "dropping-particle" : "", "family" : "Shier", "given" : "Jonathan", "non-dropping-particle" : "", "parse-names" : false, "suffix" : "" }, { "dropping-particle" : "", "family" : "Xiao", "given" : "Zizhong", "non-dropping-particle" : "", "parse-names" : false, "suffix" : "" } ], "container-title" : "North American Journal of Psychology", "id" : "ITEM-1", "issue" : "January", "issued" : { "date-parts" : [ [ "2018" ] ] }, "title" : "\" Should I Break Up or Make Up ?\" A Text Analysis of Online Relationship Advice A Text Analysis of Online Relationship Advice", "type" : "article-journal" }, "uris" : [ "http://www.mendeley.com/documents/?uuid=3c356afe-0eee-4178-b836-a8069cea3cee" ] } ], "mendeley" : { "formattedCitation" : "(Collisson et al. 2018)", "manualFormatting" : "Collisson et al.(2018)", "plainTextFormattedCitation" : "(Collisson et al. 2018)", "previouslyFormattedCitation" : "(Collisson et al. 2018)" }, "properties" : {  }, "schema" : "https://github.com/citation-style-language/schema/raw/master/csl-citation.json" }</w:instrText>
      </w:r>
      <w:r w:rsidR="00785840" w:rsidRPr="006A6855">
        <w:rPr>
          <w:rFonts w:ascii="Times New Roman" w:hAnsi="Times New Roman" w:cs="Times New Roman"/>
          <w:sz w:val="24"/>
          <w:szCs w:val="24"/>
          <w:lang w:val="en-US"/>
        </w:rPr>
        <w:fldChar w:fldCharType="separate"/>
      </w:r>
      <w:r w:rsidR="00785840" w:rsidRPr="006A6855">
        <w:rPr>
          <w:rFonts w:ascii="Times New Roman" w:hAnsi="Times New Roman" w:cs="Times New Roman"/>
          <w:sz w:val="24"/>
          <w:szCs w:val="24"/>
          <w:lang w:val="en-US"/>
        </w:rPr>
        <w:t xml:space="preserve">Collisson </w:t>
      </w:r>
      <w:r w:rsidR="00785840" w:rsidRPr="006A6855">
        <w:rPr>
          <w:rFonts w:ascii="Times New Roman" w:hAnsi="Times New Roman" w:cs="Times New Roman"/>
          <w:i/>
          <w:sz w:val="24"/>
          <w:szCs w:val="24"/>
          <w:lang w:val="en-US"/>
        </w:rPr>
        <w:t xml:space="preserve">et al., </w:t>
      </w:r>
      <w:r w:rsidR="00785840" w:rsidRPr="006A6855">
        <w:rPr>
          <w:rFonts w:ascii="Times New Roman" w:hAnsi="Times New Roman" w:cs="Times New Roman"/>
          <w:sz w:val="24"/>
          <w:szCs w:val="24"/>
          <w:lang w:val="en-US"/>
        </w:rPr>
        <w:t>2018)</w:t>
      </w:r>
      <w:r w:rsidR="00785840" w:rsidRPr="006A6855">
        <w:rPr>
          <w:rFonts w:ascii="Times New Roman" w:hAnsi="Times New Roman" w:cs="Times New Roman"/>
          <w:sz w:val="24"/>
          <w:szCs w:val="24"/>
          <w:lang w:val="en-US"/>
        </w:rPr>
        <w:fldChar w:fldCharType="end"/>
      </w:r>
      <w:r w:rsidRPr="006A6855">
        <w:rPr>
          <w:rFonts w:ascii="Times New Roman" w:hAnsi="Times New Roman" w:cs="Times New Roman"/>
          <w:kern w:val="2"/>
          <w:sz w:val="24"/>
          <w:szCs w:val="24"/>
          <w:lang w:val="en-US" w:eastAsia="zh-TW"/>
        </w:rPr>
        <w:t xml:space="preserve">. </w:t>
      </w:r>
      <w:r w:rsidRPr="006A6855">
        <w:rPr>
          <w:rFonts w:ascii="Times New Roman" w:eastAsiaTheme="minorEastAsia" w:hAnsi="Times New Roman" w:cs="Times New Roman"/>
          <w:sz w:val="24"/>
          <w:szCs w:val="24"/>
          <w:lang w:val="en-US" w:eastAsia="zh-TW"/>
        </w:rPr>
        <w:t xml:space="preserve">The score is calculated based on the proportion of the frequency of the </w:t>
      </w:r>
      <w:r w:rsidR="00D07394" w:rsidRPr="006A6855">
        <w:rPr>
          <w:rFonts w:ascii="Times New Roman" w:eastAsiaTheme="minorEastAsia" w:hAnsi="Times New Roman" w:cs="Times New Roman"/>
          <w:sz w:val="24"/>
          <w:szCs w:val="24"/>
          <w:lang w:val="en-US" w:eastAsia="zh-TW"/>
        </w:rPr>
        <w:t xml:space="preserve">“discrep” </w:t>
      </w:r>
      <w:r w:rsidRPr="006A6855">
        <w:rPr>
          <w:rFonts w:ascii="Times New Roman" w:eastAsiaTheme="minorEastAsia" w:hAnsi="Times New Roman" w:cs="Times New Roman"/>
          <w:sz w:val="24"/>
          <w:szCs w:val="24"/>
          <w:lang w:val="en-US" w:eastAsia="zh-TW"/>
        </w:rPr>
        <w:t xml:space="preserve">word match. To make sure that </w:t>
      </w:r>
      <w:r w:rsidRPr="006A6855">
        <w:rPr>
          <w:rFonts w:ascii="Times New Roman" w:eastAsiaTheme="minorEastAsia" w:hAnsi="Times New Roman" w:cs="Times New Roman"/>
          <w:sz w:val="24"/>
          <w:szCs w:val="24"/>
          <w:lang w:val="en-US" w:eastAsia="zh-TW"/>
        </w:rPr>
        <w:lastRenderedPageBreak/>
        <w:t xml:space="preserve">customers thought about better alternative outcomes if providers treated them differently, we measured the use of third-person pronouns (e.g., he, she, and they). </w:t>
      </w:r>
      <w:r w:rsidRPr="006A6855">
        <w:rPr>
          <w:rFonts w:ascii="Times New Roman" w:hAnsi="Times New Roman" w:cs="Times New Roman"/>
          <w:sz w:val="24"/>
          <w:szCs w:val="24"/>
          <w:lang w:val="en-US"/>
        </w:rPr>
        <w:t xml:space="preserve">We created individual z-scores for the three </w:t>
      </w:r>
      <w:r w:rsidR="001C6C11" w:rsidRPr="006A6855">
        <w:rPr>
          <w:rFonts w:ascii="Times New Roman" w:hAnsi="Times New Roman" w:cs="Times New Roman"/>
          <w:sz w:val="24"/>
          <w:szCs w:val="24"/>
          <w:lang w:val="en-US"/>
        </w:rPr>
        <w:t>dimensions of discrepant words</w:t>
      </w:r>
      <w:r w:rsidR="007B33FE">
        <w:rPr>
          <w:rFonts w:ascii="Times New Roman" w:hAnsi="Times New Roman" w:cs="Times New Roman"/>
          <w:sz w:val="24"/>
          <w:szCs w:val="24"/>
          <w:lang w:val="en-US"/>
        </w:rPr>
        <w:t xml:space="preserve"> and third-person pronouns and a</w:t>
      </w:r>
      <w:r w:rsidRPr="006A6855">
        <w:rPr>
          <w:rFonts w:ascii="Times New Roman" w:hAnsi="Times New Roman" w:cs="Times New Roman"/>
          <w:sz w:val="24"/>
          <w:szCs w:val="24"/>
          <w:lang w:val="en-US"/>
        </w:rPr>
        <w:t xml:space="preserve">veraged them into an aggregate measure of counterfactual thinking (see Gino and </w:t>
      </w:r>
      <w:proofErr w:type="spellStart"/>
      <w:r w:rsidRPr="006A6855">
        <w:rPr>
          <w:rFonts w:ascii="Times New Roman" w:hAnsi="Times New Roman" w:cs="Times New Roman"/>
          <w:sz w:val="24"/>
          <w:szCs w:val="24"/>
          <w:lang w:val="en-US"/>
        </w:rPr>
        <w:t>Ariely</w:t>
      </w:r>
      <w:proofErr w:type="spellEnd"/>
      <w:r w:rsidRPr="006A6855">
        <w:rPr>
          <w:rFonts w:ascii="Times New Roman" w:hAnsi="Times New Roman" w:cs="Times New Roman"/>
          <w:sz w:val="24"/>
          <w:szCs w:val="24"/>
          <w:lang w:val="en-US"/>
        </w:rPr>
        <w:t>, 2012).</w:t>
      </w:r>
      <w:r w:rsidR="000A5BDF" w:rsidRPr="006A6855">
        <w:rPr>
          <w:rFonts w:ascii="Times New Roman" w:hAnsi="Times New Roman" w:cs="Times New Roman"/>
          <w:sz w:val="24"/>
          <w:szCs w:val="24"/>
          <w:lang w:val="en-US"/>
        </w:rPr>
        <w:t xml:space="preserve"> </w:t>
      </w:r>
    </w:p>
    <w:p w14:paraId="009078BC" w14:textId="0975C2A9" w:rsidR="00B33DCE" w:rsidRPr="006A6855" w:rsidRDefault="001C6C11" w:rsidP="001C6C11">
      <w:pPr>
        <w:spacing w:after="0" w:line="480" w:lineRule="auto"/>
        <w:ind w:firstLine="720"/>
        <w:rPr>
          <w:rFonts w:ascii="Times New Roman" w:eastAsia="Times New Roman" w:hAnsi="Times New Roman" w:cs="Times New Roman"/>
          <w:color w:val="0E101A"/>
          <w:sz w:val="24"/>
          <w:szCs w:val="24"/>
          <w:lang w:val="en-US"/>
        </w:rPr>
      </w:pPr>
      <w:r w:rsidRPr="006A6855">
        <w:rPr>
          <w:rFonts w:ascii="Times New Roman" w:eastAsia="Times New Roman" w:hAnsi="Times New Roman" w:cs="Times New Roman"/>
          <w:color w:val="0E101A"/>
          <w:sz w:val="24"/>
          <w:szCs w:val="24"/>
          <w:lang w:val="en-US"/>
        </w:rPr>
        <w:t>Any</w:t>
      </w:r>
      <w:r w:rsidR="00CF6724" w:rsidRPr="006A6855">
        <w:rPr>
          <w:rFonts w:ascii="Times New Roman" w:eastAsia="Times New Roman" w:hAnsi="Times New Roman" w:cs="Times New Roman"/>
          <w:color w:val="0E101A"/>
          <w:sz w:val="24"/>
          <w:szCs w:val="24"/>
          <w:lang w:val="en-US"/>
        </w:rPr>
        <w:t xml:space="preserve"> customer </w:t>
      </w:r>
      <w:r w:rsidR="0040667C">
        <w:rPr>
          <w:rFonts w:ascii="Times New Roman" w:eastAsia="Times New Roman" w:hAnsi="Times New Roman" w:cs="Times New Roman"/>
          <w:color w:val="0E101A"/>
          <w:sz w:val="24"/>
          <w:szCs w:val="24"/>
          <w:lang w:val="en-US"/>
        </w:rPr>
        <w:t>who wrote</w:t>
      </w:r>
      <w:r w:rsidR="008937B3" w:rsidRPr="006A6855">
        <w:rPr>
          <w:rFonts w:ascii="Times New Roman" w:eastAsia="Times New Roman" w:hAnsi="Times New Roman" w:cs="Times New Roman"/>
          <w:color w:val="0E101A"/>
          <w:sz w:val="24"/>
          <w:szCs w:val="24"/>
          <w:lang w:val="en-US"/>
        </w:rPr>
        <w:t xml:space="preserve"> a </w:t>
      </w:r>
      <w:r w:rsidR="0040667C">
        <w:rPr>
          <w:rFonts w:ascii="Times New Roman" w:eastAsia="Times New Roman" w:hAnsi="Times New Roman" w:cs="Times New Roman"/>
          <w:color w:val="0E101A"/>
          <w:sz w:val="24"/>
          <w:szCs w:val="24"/>
          <w:lang w:val="en-US"/>
        </w:rPr>
        <w:t xml:space="preserve">low-ranked </w:t>
      </w:r>
      <w:r w:rsidR="00BC4FFA" w:rsidRPr="006A6855">
        <w:rPr>
          <w:rFonts w:ascii="Times New Roman" w:eastAsia="Times New Roman" w:hAnsi="Times New Roman" w:cs="Times New Roman"/>
          <w:color w:val="0E101A"/>
          <w:sz w:val="24"/>
          <w:szCs w:val="24"/>
          <w:lang w:val="en-US"/>
        </w:rPr>
        <w:t>review</w:t>
      </w:r>
      <w:r w:rsidR="00BC4FFA">
        <w:rPr>
          <w:rFonts w:ascii="Times New Roman" w:eastAsia="Times New Roman" w:hAnsi="Times New Roman" w:cs="Times New Roman"/>
          <w:color w:val="0E101A"/>
          <w:sz w:val="24"/>
          <w:szCs w:val="24"/>
          <w:lang w:val="en-US"/>
        </w:rPr>
        <w:t xml:space="preserve"> on</w:t>
      </w:r>
      <w:r w:rsidRPr="006A6855">
        <w:rPr>
          <w:rFonts w:ascii="Times New Roman" w:eastAsia="Times New Roman" w:hAnsi="Times New Roman" w:cs="Times New Roman"/>
          <w:color w:val="0E101A"/>
          <w:sz w:val="24"/>
          <w:szCs w:val="24"/>
          <w:lang w:val="en-US"/>
        </w:rPr>
        <w:t xml:space="preserve"> TripAdvisor</w:t>
      </w:r>
      <w:r w:rsidR="0040667C">
        <w:rPr>
          <w:rFonts w:ascii="Times New Roman" w:eastAsia="Times New Roman" w:hAnsi="Times New Roman" w:cs="Times New Roman"/>
          <w:color w:val="0E101A"/>
          <w:sz w:val="24"/>
          <w:szCs w:val="24"/>
          <w:lang w:val="en-US"/>
        </w:rPr>
        <w:t xml:space="preserve"> inevitably generated negative </w:t>
      </w:r>
      <w:proofErr w:type="spellStart"/>
      <w:r w:rsidR="0040667C">
        <w:rPr>
          <w:rFonts w:ascii="Times New Roman" w:eastAsia="Times New Roman" w:hAnsi="Times New Roman" w:cs="Times New Roman"/>
          <w:color w:val="0E101A"/>
          <w:sz w:val="24"/>
          <w:szCs w:val="24"/>
          <w:lang w:val="en-US"/>
        </w:rPr>
        <w:t>eWOM</w:t>
      </w:r>
      <w:proofErr w:type="spellEnd"/>
      <w:r w:rsidR="00CF6724" w:rsidRPr="006A6855">
        <w:rPr>
          <w:rFonts w:ascii="Times New Roman" w:eastAsia="Times New Roman" w:hAnsi="Times New Roman" w:cs="Times New Roman"/>
          <w:color w:val="0E101A"/>
          <w:sz w:val="24"/>
          <w:szCs w:val="24"/>
          <w:lang w:val="en-US"/>
        </w:rPr>
        <w:t xml:space="preserve">. Therefore, we were not able to capture customers who </w:t>
      </w:r>
      <w:r w:rsidR="00973184" w:rsidRPr="006A6855">
        <w:rPr>
          <w:rFonts w:ascii="Times New Roman" w:eastAsia="Times New Roman" w:hAnsi="Times New Roman" w:cs="Times New Roman"/>
          <w:color w:val="0E101A"/>
          <w:sz w:val="24"/>
          <w:szCs w:val="24"/>
          <w:lang w:val="en-US"/>
        </w:rPr>
        <w:t>were not</w:t>
      </w:r>
      <w:r w:rsidR="00CF6724" w:rsidRPr="006A6855">
        <w:rPr>
          <w:rFonts w:ascii="Times New Roman" w:eastAsia="Times New Roman" w:hAnsi="Times New Roman" w:cs="Times New Roman"/>
          <w:color w:val="0E101A"/>
          <w:sz w:val="24"/>
          <w:szCs w:val="24"/>
          <w:lang w:val="en-US"/>
        </w:rPr>
        <w:t xml:space="preserve"> involve</w:t>
      </w:r>
      <w:r w:rsidR="00973184" w:rsidRPr="006A6855">
        <w:rPr>
          <w:rFonts w:ascii="Times New Roman" w:eastAsia="Times New Roman" w:hAnsi="Times New Roman" w:cs="Times New Roman"/>
          <w:color w:val="0E101A"/>
          <w:sz w:val="24"/>
          <w:szCs w:val="24"/>
          <w:lang w:val="en-US"/>
        </w:rPr>
        <w:t>d</w:t>
      </w:r>
      <w:r w:rsidR="00CF6724" w:rsidRPr="006A6855">
        <w:rPr>
          <w:rFonts w:ascii="Times New Roman" w:eastAsia="Times New Roman" w:hAnsi="Times New Roman" w:cs="Times New Roman"/>
          <w:color w:val="0E101A"/>
          <w:sz w:val="24"/>
          <w:szCs w:val="24"/>
          <w:lang w:val="en-US"/>
        </w:rPr>
        <w:t xml:space="preserve"> in sprea</w:t>
      </w:r>
      <w:r w:rsidR="00EB0662">
        <w:rPr>
          <w:rFonts w:ascii="Times New Roman" w:eastAsia="Times New Roman" w:hAnsi="Times New Roman" w:cs="Times New Roman"/>
          <w:color w:val="0E101A"/>
          <w:sz w:val="24"/>
          <w:szCs w:val="24"/>
          <w:lang w:val="en-US"/>
        </w:rPr>
        <w:t xml:space="preserve">ding negative </w:t>
      </w:r>
      <w:proofErr w:type="spellStart"/>
      <w:r w:rsidR="00EB0662">
        <w:rPr>
          <w:rFonts w:ascii="Times New Roman" w:eastAsia="Times New Roman" w:hAnsi="Times New Roman" w:cs="Times New Roman"/>
          <w:color w:val="0E101A"/>
          <w:sz w:val="24"/>
          <w:szCs w:val="24"/>
          <w:lang w:val="en-US"/>
        </w:rPr>
        <w:t>eWOM</w:t>
      </w:r>
      <w:proofErr w:type="spellEnd"/>
      <w:r w:rsidR="00953204">
        <w:rPr>
          <w:rFonts w:ascii="Times New Roman" w:eastAsia="Times New Roman" w:hAnsi="Times New Roman" w:cs="Times New Roman"/>
          <w:color w:val="0E101A"/>
          <w:sz w:val="24"/>
          <w:szCs w:val="24"/>
          <w:lang w:val="en-US"/>
        </w:rPr>
        <w:t>. I</w:t>
      </w:r>
      <w:r w:rsidR="00EB0662">
        <w:rPr>
          <w:rFonts w:ascii="Times New Roman" w:eastAsia="Times New Roman" w:hAnsi="Times New Roman" w:cs="Times New Roman"/>
          <w:color w:val="0E101A"/>
          <w:sz w:val="24"/>
          <w:szCs w:val="24"/>
          <w:lang w:val="en-US"/>
        </w:rPr>
        <w:t>nstead</w:t>
      </w:r>
      <w:r w:rsidR="00953204">
        <w:rPr>
          <w:rFonts w:ascii="Times New Roman" w:eastAsia="Times New Roman" w:hAnsi="Times New Roman" w:cs="Times New Roman"/>
          <w:color w:val="0E101A"/>
          <w:sz w:val="24"/>
          <w:szCs w:val="24"/>
          <w:lang w:val="en-US"/>
        </w:rPr>
        <w:t>,</w:t>
      </w:r>
      <w:r w:rsidR="00EB0662">
        <w:rPr>
          <w:rFonts w:ascii="Times New Roman" w:eastAsia="Times New Roman" w:hAnsi="Times New Roman" w:cs="Times New Roman"/>
          <w:color w:val="0E101A"/>
          <w:sz w:val="24"/>
          <w:szCs w:val="24"/>
          <w:lang w:val="en-US"/>
        </w:rPr>
        <w:t xml:space="preserve"> </w:t>
      </w:r>
      <w:r w:rsidR="00CF6724" w:rsidRPr="006A6855">
        <w:rPr>
          <w:rFonts w:ascii="Times New Roman" w:eastAsia="Times New Roman" w:hAnsi="Times New Roman" w:cs="Times New Roman"/>
          <w:color w:val="0E101A"/>
          <w:sz w:val="24"/>
          <w:szCs w:val="24"/>
          <w:lang w:val="en-US"/>
        </w:rPr>
        <w:t xml:space="preserve">we measured </w:t>
      </w:r>
      <w:r w:rsidR="00955B73" w:rsidRPr="006A6855">
        <w:rPr>
          <w:rFonts w:ascii="Times New Roman" w:eastAsia="Times New Roman" w:hAnsi="Times New Roman" w:cs="Times New Roman"/>
          <w:color w:val="0E101A"/>
          <w:sz w:val="24"/>
          <w:szCs w:val="24"/>
          <w:lang w:val="en-US"/>
        </w:rPr>
        <w:t xml:space="preserve">the extent of </w:t>
      </w:r>
      <w:r w:rsidR="00CF6724" w:rsidRPr="006A6855">
        <w:rPr>
          <w:rFonts w:ascii="Times New Roman" w:eastAsia="Times New Roman" w:hAnsi="Times New Roman" w:cs="Times New Roman"/>
          <w:color w:val="0E101A"/>
          <w:sz w:val="24"/>
          <w:szCs w:val="24"/>
          <w:lang w:val="en-US"/>
        </w:rPr>
        <w:t xml:space="preserve">negative </w:t>
      </w:r>
      <w:proofErr w:type="spellStart"/>
      <w:r w:rsidR="00CF6724" w:rsidRPr="006A6855">
        <w:rPr>
          <w:rFonts w:ascii="Times New Roman" w:eastAsia="Times New Roman" w:hAnsi="Times New Roman" w:cs="Times New Roman"/>
          <w:color w:val="0E101A"/>
          <w:sz w:val="24"/>
          <w:szCs w:val="24"/>
          <w:lang w:val="en-US"/>
        </w:rPr>
        <w:t>eWOM</w:t>
      </w:r>
      <w:proofErr w:type="spellEnd"/>
      <w:r w:rsidR="00CF6724" w:rsidRPr="006A6855">
        <w:rPr>
          <w:rFonts w:ascii="Times New Roman" w:eastAsia="Times New Roman" w:hAnsi="Times New Roman" w:cs="Times New Roman"/>
          <w:color w:val="0E101A"/>
          <w:sz w:val="24"/>
          <w:szCs w:val="24"/>
          <w:lang w:val="en-US"/>
        </w:rPr>
        <w:t xml:space="preserve"> by calculating the number of words in each review</w:t>
      </w:r>
      <w:r w:rsidR="00EB0662">
        <w:rPr>
          <w:rFonts w:ascii="Times New Roman" w:eastAsia="Times New Roman" w:hAnsi="Times New Roman" w:cs="Times New Roman"/>
          <w:color w:val="0E101A"/>
          <w:sz w:val="24"/>
          <w:szCs w:val="24"/>
          <w:lang w:val="en-US"/>
        </w:rPr>
        <w:t xml:space="preserve"> (</w:t>
      </w:r>
      <w:proofErr w:type="spellStart"/>
      <w:r w:rsidR="00EB0662" w:rsidRPr="006A6855">
        <w:rPr>
          <w:rFonts w:ascii="Times New Roman" w:eastAsia="Times New Roman" w:hAnsi="Times New Roman" w:cs="Times New Roman"/>
          <w:color w:val="0E101A"/>
          <w:sz w:val="24"/>
          <w:szCs w:val="24"/>
          <w:lang w:val="en-US"/>
        </w:rPr>
        <w:t>Umashankar</w:t>
      </w:r>
      <w:proofErr w:type="spellEnd"/>
      <w:r w:rsidR="00EB0662" w:rsidRPr="006A6855">
        <w:rPr>
          <w:rFonts w:ascii="Times New Roman" w:eastAsia="Times New Roman" w:hAnsi="Times New Roman" w:cs="Times New Roman"/>
          <w:color w:val="0E101A"/>
          <w:sz w:val="24"/>
          <w:szCs w:val="24"/>
          <w:lang w:val="en-US"/>
        </w:rPr>
        <w:t xml:space="preserve"> </w:t>
      </w:r>
      <w:r w:rsidR="00EB0662" w:rsidRPr="006A6855">
        <w:rPr>
          <w:rFonts w:ascii="Times New Roman" w:eastAsia="Times New Roman" w:hAnsi="Times New Roman" w:cs="Times New Roman"/>
          <w:i/>
          <w:iCs/>
          <w:color w:val="0E101A"/>
          <w:sz w:val="24"/>
          <w:szCs w:val="24"/>
          <w:lang w:val="en-US"/>
        </w:rPr>
        <w:t>et al</w:t>
      </w:r>
      <w:r w:rsidR="00EB0662">
        <w:rPr>
          <w:rFonts w:ascii="Times New Roman" w:eastAsia="Times New Roman" w:hAnsi="Times New Roman" w:cs="Times New Roman"/>
          <w:color w:val="0E101A"/>
          <w:sz w:val="24"/>
          <w:szCs w:val="24"/>
          <w:lang w:val="en-US"/>
        </w:rPr>
        <w:t>., 2017)</w:t>
      </w:r>
      <w:r w:rsidR="00CF6724" w:rsidRPr="006A6855">
        <w:rPr>
          <w:rFonts w:ascii="Times New Roman" w:eastAsia="Times New Roman" w:hAnsi="Times New Roman" w:cs="Times New Roman"/>
          <w:color w:val="0E101A"/>
          <w:sz w:val="24"/>
          <w:szCs w:val="24"/>
          <w:lang w:val="en-US"/>
        </w:rPr>
        <w:t xml:space="preserve">. </w:t>
      </w:r>
      <w:r w:rsidR="008D4D9C" w:rsidRPr="006A6855">
        <w:rPr>
          <w:rFonts w:ascii="Times New Roman" w:eastAsia="Times New Roman" w:hAnsi="Times New Roman" w:cs="Times New Roman"/>
          <w:color w:val="0E101A"/>
          <w:sz w:val="24"/>
          <w:szCs w:val="24"/>
          <w:lang w:val="en-US"/>
        </w:rPr>
        <w:t xml:space="preserve">We measured customer anger using the </w:t>
      </w:r>
      <w:r w:rsidRPr="006A6855">
        <w:rPr>
          <w:rFonts w:ascii="Times New Roman" w:hAnsi="Times New Roman" w:cs="Times New Roman"/>
          <w:color w:val="000000" w:themeColor="text1"/>
          <w:kern w:val="2"/>
          <w:sz w:val="24"/>
          <w:szCs w:val="24"/>
          <w:lang w:val="en-US" w:eastAsia="zh-TW"/>
        </w:rPr>
        <w:t>existing</w:t>
      </w:r>
      <w:r w:rsidR="00860F6C" w:rsidRPr="006A6855">
        <w:rPr>
          <w:rFonts w:ascii="Times New Roman" w:hAnsi="Times New Roman" w:cs="Times New Roman"/>
          <w:color w:val="000000" w:themeColor="text1"/>
          <w:kern w:val="2"/>
          <w:sz w:val="24"/>
          <w:szCs w:val="24"/>
          <w:lang w:val="en-US" w:eastAsia="zh-TW"/>
        </w:rPr>
        <w:t xml:space="preserve"> dimension </w:t>
      </w:r>
      <w:r w:rsidRPr="006A6855">
        <w:rPr>
          <w:rFonts w:ascii="Times New Roman" w:hAnsi="Times New Roman" w:cs="Times New Roman"/>
          <w:color w:val="000000" w:themeColor="text1"/>
          <w:kern w:val="2"/>
          <w:sz w:val="24"/>
          <w:szCs w:val="24"/>
          <w:lang w:val="en-US" w:eastAsia="zh-TW"/>
        </w:rPr>
        <w:t>“</w:t>
      </w:r>
      <w:r w:rsidR="00860F6C" w:rsidRPr="006A6855">
        <w:rPr>
          <w:rFonts w:ascii="Times New Roman" w:hAnsi="Times New Roman" w:cs="Times New Roman"/>
          <w:color w:val="000000" w:themeColor="text1"/>
          <w:kern w:val="2"/>
          <w:sz w:val="24"/>
          <w:szCs w:val="24"/>
          <w:lang w:val="en-US" w:eastAsia="zh-TW"/>
        </w:rPr>
        <w:t>anger</w:t>
      </w:r>
      <w:r w:rsidRPr="006A6855">
        <w:rPr>
          <w:rFonts w:ascii="Times New Roman" w:hAnsi="Times New Roman" w:cs="Times New Roman"/>
          <w:color w:val="000000" w:themeColor="text1"/>
          <w:kern w:val="2"/>
          <w:sz w:val="24"/>
          <w:szCs w:val="24"/>
          <w:lang w:val="en-US" w:eastAsia="zh-TW"/>
        </w:rPr>
        <w:t>”</w:t>
      </w:r>
      <w:r w:rsidR="00860F6C" w:rsidRPr="006A6855">
        <w:rPr>
          <w:rFonts w:ascii="Times New Roman" w:hAnsi="Times New Roman" w:cs="Times New Roman"/>
          <w:color w:val="000000" w:themeColor="text1"/>
          <w:kern w:val="2"/>
          <w:sz w:val="24"/>
          <w:szCs w:val="24"/>
          <w:lang w:val="en-US" w:eastAsia="zh-TW"/>
        </w:rPr>
        <w:t xml:space="preserve"> in LIWC.</w:t>
      </w:r>
      <w:r w:rsidRPr="006A6855">
        <w:rPr>
          <w:rFonts w:ascii="Times New Roman" w:eastAsia="Times New Roman" w:hAnsi="Times New Roman" w:cs="Times New Roman"/>
          <w:color w:val="0E101A"/>
          <w:sz w:val="24"/>
          <w:szCs w:val="24"/>
          <w:lang w:val="en-US"/>
        </w:rPr>
        <w:t xml:space="preserve"> </w:t>
      </w:r>
      <w:r w:rsidR="008937B3" w:rsidRPr="006A6855">
        <w:rPr>
          <w:rFonts w:ascii="Times New Roman" w:eastAsia="Times New Roman" w:hAnsi="Times New Roman" w:cs="Times New Roman"/>
          <w:color w:val="0E101A"/>
          <w:sz w:val="24"/>
          <w:szCs w:val="24"/>
          <w:lang w:val="en-US"/>
        </w:rPr>
        <w:t xml:space="preserve">We used several controls that were identified </w:t>
      </w:r>
      <w:r w:rsidR="004D25A2">
        <w:rPr>
          <w:rFonts w:ascii="Times New Roman" w:eastAsia="Times New Roman" w:hAnsi="Times New Roman" w:cs="Times New Roman"/>
          <w:color w:val="0E101A"/>
          <w:sz w:val="24"/>
          <w:szCs w:val="24"/>
          <w:lang w:val="en-US"/>
        </w:rPr>
        <w:t xml:space="preserve">as </w:t>
      </w:r>
      <w:r w:rsidR="008937B3" w:rsidRPr="006A6855">
        <w:rPr>
          <w:rFonts w:ascii="Times New Roman" w:eastAsia="Times New Roman" w:hAnsi="Times New Roman" w:cs="Times New Roman"/>
          <w:color w:val="0E101A"/>
          <w:sz w:val="24"/>
          <w:szCs w:val="24"/>
          <w:lang w:val="en-US"/>
        </w:rPr>
        <w:t xml:space="preserve">important in prior research: reviewer expertise </w:t>
      </w:r>
      <w:r w:rsidR="008937B3" w:rsidRPr="006A6855">
        <w:rPr>
          <w:rFonts w:ascii="Times New Roman" w:hAnsi="Times New Roman" w:cs="Times New Roman"/>
          <w:color w:val="000000" w:themeColor="text1"/>
          <w:kern w:val="2"/>
          <w:sz w:val="24"/>
          <w:szCs w:val="24"/>
          <w:lang w:val="en-US" w:eastAsia="zh-TW"/>
        </w:rPr>
        <w:t>(</w:t>
      </w:r>
      <w:proofErr w:type="spellStart"/>
      <w:r w:rsidR="008937B3" w:rsidRPr="006A6855">
        <w:rPr>
          <w:rFonts w:ascii="Times New Roman" w:hAnsi="Times New Roman" w:cs="Times New Roman"/>
          <w:color w:val="000000" w:themeColor="text1"/>
          <w:kern w:val="2"/>
          <w:sz w:val="24"/>
          <w:szCs w:val="24"/>
          <w:lang w:val="en-US" w:eastAsia="zh-TW"/>
        </w:rPr>
        <w:t>Nicklin</w:t>
      </w:r>
      <w:proofErr w:type="spellEnd"/>
      <w:r w:rsidR="008937B3" w:rsidRPr="006A6855">
        <w:rPr>
          <w:rFonts w:ascii="Times New Roman" w:hAnsi="Times New Roman" w:cs="Times New Roman"/>
          <w:color w:val="000000" w:themeColor="text1"/>
          <w:kern w:val="2"/>
          <w:sz w:val="24"/>
          <w:szCs w:val="24"/>
          <w:lang w:val="en-US" w:eastAsia="zh-TW"/>
        </w:rPr>
        <w:t xml:space="preserve"> </w:t>
      </w:r>
      <w:r w:rsidR="008937B3" w:rsidRPr="006A6855">
        <w:rPr>
          <w:rFonts w:ascii="Times New Roman" w:hAnsi="Times New Roman" w:cs="Times New Roman"/>
          <w:i/>
          <w:iCs/>
          <w:color w:val="000000" w:themeColor="text1"/>
          <w:kern w:val="2"/>
          <w:sz w:val="24"/>
          <w:szCs w:val="24"/>
          <w:lang w:val="en-US" w:eastAsia="zh-TW"/>
        </w:rPr>
        <w:t>et al</w:t>
      </w:r>
      <w:r w:rsidR="008937B3" w:rsidRPr="006A6855">
        <w:rPr>
          <w:rFonts w:ascii="Times New Roman" w:hAnsi="Times New Roman" w:cs="Times New Roman"/>
          <w:color w:val="000000" w:themeColor="text1"/>
          <w:kern w:val="2"/>
          <w:sz w:val="24"/>
          <w:szCs w:val="24"/>
          <w:lang w:val="en-US" w:eastAsia="zh-TW"/>
        </w:rPr>
        <w:t xml:space="preserve">., 2011) measured by the average number of reviews that customers posted on TripAdvisor in their lifetime; </w:t>
      </w:r>
      <w:r w:rsidR="00303EB8" w:rsidRPr="006A6855">
        <w:rPr>
          <w:rFonts w:ascii="Times New Roman" w:hAnsi="Times New Roman" w:cs="Times New Roman"/>
          <w:color w:val="000000" w:themeColor="text1"/>
          <w:kern w:val="2"/>
          <w:sz w:val="24"/>
          <w:szCs w:val="24"/>
          <w:lang w:val="en-US" w:eastAsia="zh-TW"/>
        </w:rPr>
        <w:t>the average rating</w:t>
      </w:r>
      <w:r w:rsidR="00785840" w:rsidRPr="006A6855">
        <w:rPr>
          <w:rFonts w:ascii="Times New Roman" w:hAnsi="Times New Roman" w:cs="Times New Roman"/>
          <w:color w:val="000000" w:themeColor="text1"/>
          <w:kern w:val="2"/>
          <w:sz w:val="24"/>
          <w:szCs w:val="24"/>
          <w:lang w:val="en-US" w:eastAsia="zh-TW"/>
        </w:rPr>
        <w:t>,</w:t>
      </w:r>
      <w:r w:rsidR="00303EB8" w:rsidRPr="006A6855">
        <w:rPr>
          <w:rFonts w:ascii="Times New Roman" w:hAnsi="Times New Roman" w:cs="Times New Roman"/>
          <w:color w:val="000000" w:themeColor="text1"/>
          <w:kern w:val="2"/>
          <w:sz w:val="24"/>
          <w:szCs w:val="24"/>
          <w:lang w:val="en-US" w:eastAsia="zh-TW"/>
        </w:rPr>
        <w:t xml:space="preserve"> and the total number of reviews (Chevalier and </w:t>
      </w:r>
      <w:proofErr w:type="spellStart"/>
      <w:r w:rsidR="00303EB8" w:rsidRPr="006A6855">
        <w:rPr>
          <w:rFonts w:ascii="Times New Roman" w:hAnsi="Times New Roman" w:cs="Times New Roman"/>
          <w:color w:val="000000" w:themeColor="text1"/>
          <w:kern w:val="2"/>
          <w:sz w:val="24"/>
          <w:szCs w:val="24"/>
          <w:lang w:val="en-US" w:eastAsia="zh-TW"/>
        </w:rPr>
        <w:t>Mayzlin</w:t>
      </w:r>
      <w:proofErr w:type="spellEnd"/>
      <w:r w:rsidR="00303EB8" w:rsidRPr="006A6855">
        <w:rPr>
          <w:rFonts w:ascii="Times New Roman" w:hAnsi="Times New Roman" w:cs="Times New Roman"/>
          <w:color w:val="000000" w:themeColor="text1"/>
          <w:kern w:val="2"/>
          <w:sz w:val="24"/>
          <w:szCs w:val="24"/>
          <w:lang w:val="en-US" w:eastAsia="zh-TW"/>
        </w:rPr>
        <w:t>, 2006)</w:t>
      </w:r>
      <w:r w:rsidR="008D4D9C" w:rsidRPr="006A6855">
        <w:rPr>
          <w:rFonts w:ascii="Times New Roman" w:hAnsi="Times New Roman" w:cs="Times New Roman"/>
          <w:color w:val="000000" w:themeColor="text1"/>
          <w:kern w:val="2"/>
          <w:sz w:val="24"/>
          <w:szCs w:val="24"/>
          <w:lang w:val="en-US" w:eastAsia="zh-TW"/>
        </w:rPr>
        <w:t>.</w:t>
      </w:r>
    </w:p>
    <w:p w14:paraId="7F02DDD5" w14:textId="51352451" w:rsidR="00813F4B" w:rsidRPr="00E026C5" w:rsidRDefault="00813F4B" w:rsidP="003E78C4">
      <w:pPr>
        <w:spacing w:after="0" w:line="480" w:lineRule="auto"/>
        <w:jc w:val="center"/>
        <w:rPr>
          <w:rFonts w:ascii="Times New Roman" w:eastAsia="Times New Roman" w:hAnsi="Times New Roman" w:cs="Times New Roman"/>
          <w:b/>
          <w:bCs/>
          <w:color w:val="0E101A"/>
          <w:sz w:val="24"/>
          <w:szCs w:val="24"/>
          <w:lang w:val="en-US"/>
        </w:rPr>
      </w:pPr>
      <w:r w:rsidRPr="00E026C5">
        <w:rPr>
          <w:rFonts w:ascii="Times New Roman" w:eastAsia="Times New Roman" w:hAnsi="Times New Roman" w:cs="Times New Roman"/>
          <w:b/>
          <w:bCs/>
          <w:color w:val="0E101A"/>
          <w:sz w:val="24"/>
          <w:szCs w:val="24"/>
          <w:lang w:val="en-US"/>
        </w:rPr>
        <w:t xml:space="preserve">---------------- Insert Table </w:t>
      </w:r>
      <w:r w:rsidR="000604E4" w:rsidRPr="00E026C5">
        <w:rPr>
          <w:rFonts w:ascii="Times New Roman" w:eastAsia="Times New Roman" w:hAnsi="Times New Roman" w:cs="Times New Roman"/>
          <w:b/>
          <w:bCs/>
          <w:color w:val="0E101A"/>
          <w:sz w:val="24"/>
          <w:szCs w:val="24"/>
          <w:lang w:val="en-US"/>
        </w:rPr>
        <w:t>3</w:t>
      </w:r>
      <w:r w:rsidRPr="00E026C5">
        <w:rPr>
          <w:rFonts w:ascii="Times New Roman" w:eastAsia="Times New Roman" w:hAnsi="Times New Roman" w:cs="Times New Roman"/>
          <w:b/>
          <w:bCs/>
          <w:color w:val="0E101A"/>
          <w:sz w:val="24"/>
          <w:szCs w:val="24"/>
          <w:lang w:val="en-US"/>
        </w:rPr>
        <w:t xml:space="preserve"> about here ----------------</w:t>
      </w:r>
    </w:p>
    <w:p w14:paraId="05A9DC56" w14:textId="77777777" w:rsidR="00B43502" w:rsidRPr="006A6855" w:rsidRDefault="00B43502" w:rsidP="00B43502">
      <w:pPr>
        <w:spacing w:after="0" w:line="480" w:lineRule="auto"/>
        <w:rPr>
          <w:rFonts w:ascii="Times New Roman" w:hAnsi="Times New Roman" w:cs="Times New Roman"/>
          <w:i/>
          <w:sz w:val="24"/>
          <w:szCs w:val="24"/>
          <w:lang w:val="en-US"/>
        </w:rPr>
      </w:pPr>
      <w:bookmarkStart w:id="5" w:name="_Hlk44878638"/>
      <w:r w:rsidRPr="006A6855">
        <w:rPr>
          <w:rFonts w:ascii="Times New Roman" w:hAnsi="Times New Roman" w:cs="Times New Roman"/>
          <w:i/>
          <w:sz w:val="24"/>
          <w:szCs w:val="24"/>
          <w:lang w:val="en-US"/>
        </w:rPr>
        <w:t>Results</w:t>
      </w:r>
    </w:p>
    <w:p w14:paraId="7DA4FB0B" w14:textId="0ABE3AED" w:rsidR="00A723A3" w:rsidRPr="006A6855" w:rsidRDefault="006F27D4" w:rsidP="00862630">
      <w:pPr>
        <w:spacing w:after="0"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We</w:t>
      </w:r>
      <w:r w:rsidR="00A97AEA" w:rsidRPr="006A6855">
        <w:rPr>
          <w:rFonts w:ascii="Times New Roman" w:hAnsi="Times New Roman" w:cs="Times New Roman"/>
          <w:sz w:val="24"/>
          <w:szCs w:val="24"/>
          <w:lang w:val="en-US"/>
        </w:rPr>
        <w:t xml:space="preserve"> standardized all </w:t>
      </w:r>
      <w:r w:rsidR="001C6C11" w:rsidRPr="006A6855">
        <w:rPr>
          <w:rFonts w:ascii="Times New Roman" w:hAnsi="Times New Roman" w:cs="Times New Roman"/>
          <w:sz w:val="24"/>
          <w:szCs w:val="24"/>
          <w:lang w:val="en-US"/>
        </w:rPr>
        <w:t>variables</w:t>
      </w:r>
      <w:r w:rsidR="00A97AEA" w:rsidRPr="006A6855">
        <w:rPr>
          <w:rFonts w:ascii="Times New Roman" w:hAnsi="Times New Roman" w:cs="Times New Roman"/>
          <w:sz w:val="24"/>
          <w:szCs w:val="24"/>
          <w:lang w:val="en-US"/>
        </w:rPr>
        <w:t xml:space="preserve"> and</w:t>
      </w:r>
      <w:r w:rsidRPr="006A6855">
        <w:rPr>
          <w:rFonts w:ascii="Times New Roman" w:hAnsi="Times New Roman" w:cs="Times New Roman"/>
          <w:sz w:val="24"/>
          <w:szCs w:val="24"/>
          <w:lang w:val="en-US"/>
        </w:rPr>
        <w:t xml:space="preserve"> </w:t>
      </w:r>
      <w:r w:rsidR="00E542D4" w:rsidRPr="006A6855">
        <w:rPr>
          <w:rFonts w:ascii="Times New Roman" w:hAnsi="Times New Roman" w:cs="Times New Roman"/>
          <w:sz w:val="24"/>
          <w:szCs w:val="24"/>
          <w:lang w:val="en-US"/>
        </w:rPr>
        <w:t xml:space="preserve">conducted </w:t>
      </w:r>
      <w:r w:rsidR="00785840" w:rsidRPr="006A6855">
        <w:rPr>
          <w:rFonts w:ascii="Times New Roman" w:hAnsi="Times New Roman" w:cs="Times New Roman"/>
          <w:sz w:val="24"/>
          <w:szCs w:val="24"/>
          <w:lang w:val="en-US"/>
        </w:rPr>
        <w:t xml:space="preserve">regression analysis with </w:t>
      </w:r>
      <w:r w:rsidR="00E542D4" w:rsidRPr="006A6855">
        <w:rPr>
          <w:rFonts w:ascii="Times New Roman" w:hAnsi="Times New Roman" w:cs="Times New Roman"/>
          <w:sz w:val="24"/>
          <w:szCs w:val="24"/>
          <w:lang w:val="en-US"/>
        </w:rPr>
        <w:t>a bootstrap</w:t>
      </w:r>
      <w:r w:rsidR="00785840" w:rsidRPr="006A6855">
        <w:rPr>
          <w:rFonts w:ascii="Times New Roman" w:hAnsi="Times New Roman" w:cs="Times New Roman"/>
          <w:sz w:val="24"/>
          <w:szCs w:val="24"/>
          <w:lang w:val="en-US"/>
        </w:rPr>
        <w:t xml:space="preserve">ping procedure (PROCESS, </w:t>
      </w:r>
      <w:r w:rsidR="00E542D4" w:rsidRPr="00CE7429">
        <w:rPr>
          <w:rFonts w:ascii="Times New Roman" w:hAnsi="Times New Roman" w:cs="Times New Roman"/>
          <w:sz w:val="24"/>
          <w:szCs w:val="24"/>
          <w:lang w:val="en-US"/>
        </w:rPr>
        <w:t xml:space="preserve">Model </w:t>
      </w:r>
      <w:r w:rsidR="00B75A44" w:rsidRPr="00CE7429">
        <w:rPr>
          <w:rFonts w:ascii="Times New Roman" w:hAnsi="Times New Roman" w:cs="Times New Roman"/>
          <w:sz w:val="24"/>
          <w:szCs w:val="24"/>
          <w:lang w:val="en-US"/>
        </w:rPr>
        <w:t>6</w:t>
      </w:r>
      <w:r w:rsidR="00E542D4" w:rsidRPr="00CE7429">
        <w:rPr>
          <w:rFonts w:ascii="Times New Roman" w:hAnsi="Times New Roman" w:cs="Times New Roman"/>
          <w:sz w:val="24"/>
          <w:szCs w:val="24"/>
          <w:lang w:val="en-US"/>
        </w:rPr>
        <w:t>, Hayes, 2013</w:t>
      </w:r>
      <w:r w:rsidR="0040667C">
        <w:rPr>
          <w:rFonts w:ascii="Times New Roman" w:hAnsi="Times New Roman" w:cs="Times New Roman"/>
          <w:sz w:val="24"/>
          <w:szCs w:val="24"/>
          <w:lang w:val="en-US"/>
        </w:rPr>
        <w:t xml:space="preserve">), </w:t>
      </w:r>
      <w:r w:rsidR="001C6C11" w:rsidRPr="006A6855">
        <w:rPr>
          <w:rFonts w:ascii="Times New Roman" w:hAnsi="Times New Roman" w:cs="Times New Roman"/>
          <w:sz w:val="24"/>
          <w:szCs w:val="24"/>
          <w:lang w:val="en-US"/>
        </w:rPr>
        <w:t>including our controls.</w:t>
      </w:r>
      <w:r w:rsidR="00E542D4" w:rsidRPr="006A6855">
        <w:rPr>
          <w:rFonts w:ascii="Times New Roman" w:hAnsi="Times New Roman" w:cs="Times New Roman"/>
          <w:sz w:val="24"/>
          <w:szCs w:val="24"/>
          <w:lang w:val="en-US"/>
        </w:rPr>
        <w:t xml:space="preserve"> </w:t>
      </w:r>
      <w:r w:rsidR="008937B3" w:rsidRPr="006A6855">
        <w:rPr>
          <w:rFonts w:ascii="Times New Roman" w:hAnsi="Times New Roman" w:cs="Times New Roman"/>
          <w:sz w:val="24"/>
          <w:szCs w:val="24"/>
          <w:lang w:val="en-US"/>
        </w:rPr>
        <w:t xml:space="preserve">Consistent with H1, </w:t>
      </w:r>
      <w:r w:rsidR="006525E3" w:rsidRPr="006A6855">
        <w:rPr>
          <w:rFonts w:ascii="Times New Roman" w:hAnsi="Times New Roman" w:cs="Times New Roman"/>
          <w:sz w:val="24"/>
          <w:szCs w:val="24"/>
          <w:lang w:val="en-US"/>
        </w:rPr>
        <w:t>failed recovery</w:t>
      </w:r>
      <w:r w:rsidR="009E78B4" w:rsidRPr="006A6855">
        <w:rPr>
          <w:rFonts w:ascii="Times New Roman" w:hAnsi="Times New Roman" w:cs="Times New Roman"/>
          <w:sz w:val="24"/>
          <w:szCs w:val="24"/>
          <w:lang w:val="en-US"/>
        </w:rPr>
        <w:t xml:space="preserve"> (vs. </w:t>
      </w:r>
      <w:r w:rsidR="006525E3" w:rsidRPr="006A6855">
        <w:rPr>
          <w:rFonts w:ascii="Times New Roman" w:hAnsi="Times New Roman" w:cs="Times New Roman"/>
          <w:sz w:val="24"/>
          <w:szCs w:val="24"/>
          <w:lang w:val="en-US"/>
        </w:rPr>
        <w:t>failed service delivery</w:t>
      </w:r>
      <w:r w:rsidR="009E78B4" w:rsidRPr="006A6855">
        <w:rPr>
          <w:rFonts w:ascii="Times New Roman" w:hAnsi="Times New Roman" w:cs="Times New Roman"/>
          <w:sz w:val="24"/>
          <w:szCs w:val="24"/>
          <w:lang w:val="en-US"/>
        </w:rPr>
        <w:t>)</w:t>
      </w:r>
      <w:r w:rsidR="00CB08DD" w:rsidRPr="006A6855">
        <w:rPr>
          <w:rFonts w:ascii="Times New Roman" w:hAnsi="Times New Roman" w:cs="Times New Roman"/>
          <w:sz w:val="24"/>
          <w:szCs w:val="24"/>
          <w:lang w:val="en-US"/>
        </w:rPr>
        <w:t xml:space="preserve"> increases counterfactual thinking</w:t>
      </w:r>
      <w:r w:rsidR="00A97AEA" w:rsidRPr="006A6855">
        <w:rPr>
          <w:rFonts w:ascii="Times New Roman" w:hAnsi="Times New Roman" w:cs="Times New Roman"/>
          <w:sz w:val="24"/>
          <w:szCs w:val="24"/>
          <w:lang w:val="en-US"/>
        </w:rPr>
        <w:t xml:space="preserve"> (</w:t>
      </w:r>
      <w:r w:rsidR="00A97AEA" w:rsidRPr="006A6855">
        <w:rPr>
          <w:rFonts w:ascii="Times New Roman" w:hAnsi="Times New Roman" w:cs="Times New Roman"/>
          <w:i/>
          <w:iCs/>
          <w:sz w:val="24"/>
          <w:szCs w:val="24"/>
          <w:lang w:val="en-US"/>
        </w:rPr>
        <w:t>b</w:t>
      </w:r>
      <w:r w:rsidR="00860F6C" w:rsidRPr="006A6855">
        <w:rPr>
          <w:rFonts w:ascii="Times New Roman" w:hAnsi="Times New Roman" w:cs="Times New Roman"/>
          <w:i/>
          <w:iCs/>
          <w:sz w:val="24"/>
          <w:szCs w:val="24"/>
          <w:lang w:val="en-US"/>
        </w:rPr>
        <w:t xml:space="preserve"> </w:t>
      </w:r>
      <w:r w:rsidR="00A97AEA" w:rsidRPr="006A6855">
        <w:rPr>
          <w:rFonts w:ascii="Times New Roman" w:hAnsi="Times New Roman" w:cs="Times New Roman"/>
          <w:sz w:val="24"/>
          <w:szCs w:val="24"/>
          <w:lang w:val="en-US"/>
        </w:rPr>
        <w:t>=</w:t>
      </w:r>
      <w:r w:rsidR="00860F6C" w:rsidRPr="006A6855">
        <w:rPr>
          <w:rFonts w:ascii="Times New Roman" w:hAnsi="Times New Roman" w:cs="Times New Roman"/>
          <w:sz w:val="24"/>
          <w:szCs w:val="24"/>
          <w:lang w:val="en-US"/>
        </w:rPr>
        <w:t xml:space="preserve"> </w:t>
      </w:r>
      <w:r w:rsidR="00A97AEA" w:rsidRPr="006A6855">
        <w:rPr>
          <w:rFonts w:ascii="Times New Roman" w:hAnsi="Times New Roman" w:cs="Times New Roman"/>
          <w:sz w:val="24"/>
          <w:szCs w:val="24"/>
          <w:lang w:val="en-US"/>
        </w:rPr>
        <w:t xml:space="preserve">.54; </w:t>
      </w:r>
      <w:r w:rsidR="00A97AEA" w:rsidRPr="006A6855">
        <w:rPr>
          <w:rFonts w:ascii="Times New Roman" w:hAnsi="Times New Roman" w:cs="Times New Roman"/>
          <w:i/>
          <w:iCs/>
          <w:sz w:val="24"/>
          <w:szCs w:val="24"/>
          <w:lang w:val="en-US"/>
        </w:rPr>
        <w:t>p</w:t>
      </w:r>
      <w:r w:rsidR="00860F6C" w:rsidRPr="006A6855">
        <w:rPr>
          <w:rFonts w:ascii="Times New Roman" w:hAnsi="Times New Roman" w:cs="Times New Roman"/>
          <w:i/>
          <w:iCs/>
          <w:sz w:val="24"/>
          <w:szCs w:val="24"/>
          <w:lang w:val="en-US"/>
        </w:rPr>
        <w:t xml:space="preserve"> </w:t>
      </w:r>
      <w:r w:rsidR="00785840" w:rsidRPr="006A6855">
        <w:rPr>
          <w:rFonts w:ascii="Times New Roman" w:hAnsi="Times New Roman" w:cs="Times New Roman"/>
          <w:sz w:val="24"/>
          <w:szCs w:val="24"/>
          <w:lang w:val="en-US"/>
        </w:rPr>
        <w:t>&lt;</w:t>
      </w:r>
      <w:r w:rsidR="00860F6C" w:rsidRPr="006A6855">
        <w:rPr>
          <w:rFonts w:ascii="Times New Roman" w:hAnsi="Times New Roman" w:cs="Times New Roman"/>
          <w:sz w:val="24"/>
          <w:szCs w:val="24"/>
          <w:lang w:val="en-US"/>
        </w:rPr>
        <w:t xml:space="preserve"> </w:t>
      </w:r>
      <w:r w:rsidR="00A97AEA" w:rsidRPr="006A6855">
        <w:rPr>
          <w:rFonts w:ascii="Times New Roman" w:hAnsi="Times New Roman" w:cs="Times New Roman"/>
          <w:sz w:val="24"/>
          <w:szCs w:val="24"/>
          <w:lang w:val="en-US"/>
        </w:rPr>
        <w:t>.00</w:t>
      </w:r>
      <w:r w:rsidR="00785840" w:rsidRPr="006A6855">
        <w:rPr>
          <w:rFonts w:ascii="Times New Roman" w:hAnsi="Times New Roman" w:cs="Times New Roman"/>
          <w:sz w:val="24"/>
          <w:szCs w:val="24"/>
          <w:lang w:val="en-US"/>
        </w:rPr>
        <w:t>1</w:t>
      </w:r>
      <w:r w:rsidR="00953204">
        <w:rPr>
          <w:rFonts w:ascii="Times New Roman" w:hAnsi="Times New Roman" w:cs="Times New Roman"/>
          <w:sz w:val="24"/>
          <w:szCs w:val="24"/>
          <w:lang w:val="en-US"/>
        </w:rPr>
        <w:t xml:space="preserve">, see Table 4 for means </w:t>
      </w:r>
      <w:r w:rsidR="002A3C76">
        <w:rPr>
          <w:rFonts w:ascii="Times New Roman" w:hAnsi="Times New Roman" w:cs="Times New Roman"/>
          <w:sz w:val="24"/>
          <w:szCs w:val="24"/>
          <w:lang w:val="en-US"/>
        </w:rPr>
        <w:t xml:space="preserve">and standard deviations </w:t>
      </w:r>
      <w:r w:rsidR="00953204">
        <w:rPr>
          <w:rFonts w:ascii="Times New Roman" w:hAnsi="Times New Roman" w:cs="Times New Roman"/>
          <w:sz w:val="24"/>
          <w:szCs w:val="24"/>
          <w:lang w:val="en-US"/>
        </w:rPr>
        <w:t xml:space="preserve">by </w:t>
      </w:r>
      <w:r w:rsidR="002A3C76">
        <w:rPr>
          <w:rFonts w:ascii="Times New Roman" w:hAnsi="Times New Roman" w:cs="Times New Roman"/>
          <w:sz w:val="24"/>
          <w:szCs w:val="24"/>
          <w:lang w:val="en-US"/>
        </w:rPr>
        <w:t>manipulated</w:t>
      </w:r>
      <w:r w:rsidR="00953204">
        <w:rPr>
          <w:rFonts w:ascii="Times New Roman" w:hAnsi="Times New Roman" w:cs="Times New Roman"/>
          <w:sz w:val="24"/>
          <w:szCs w:val="24"/>
          <w:lang w:val="en-US"/>
        </w:rPr>
        <w:t xml:space="preserve"> condition</w:t>
      </w:r>
      <w:r w:rsidR="002A3C76">
        <w:rPr>
          <w:rFonts w:ascii="Times New Roman" w:hAnsi="Times New Roman" w:cs="Times New Roman"/>
          <w:sz w:val="24"/>
          <w:szCs w:val="24"/>
          <w:lang w:val="en-US"/>
        </w:rPr>
        <w:t>s</w:t>
      </w:r>
      <w:r w:rsidR="00953204">
        <w:rPr>
          <w:rFonts w:ascii="Times New Roman" w:hAnsi="Times New Roman" w:cs="Times New Roman"/>
          <w:sz w:val="24"/>
          <w:szCs w:val="24"/>
          <w:lang w:val="en-US"/>
        </w:rPr>
        <w:t xml:space="preserve"> across studies</w:t>
      </w:r>
      <w:r w:rsidR="00A97AEA" w:rsidRPr="006A6855">
        <w:rPr>
          <w:rFonts w:ascii="Times New Roman" w:hAnsi="Times New Roman" w:cs="Times New Roman"/>
          <w:sz w:val="24"/>
          <w:szCs w:val="24"/>
          <w:lang w:val="en-US"/>
        </w:rPr>
        <w:t>)</w:t>
      </w:r>
      <w:r w:rsidR="008937B3" w:rsidRPr="006A6855">
        <w:rPr>
          <w:rFonts w:ascii="Times New Roman" w:hAnsi="Times New Roman" w:cs="Times New Roman"/>
          <w:sz w:val="24"/>
          <w:szCs w:val="24"/>
          <w:lang w:val="en-US"/>
        </w:rPr>
        <w:t>; c</w:t>
      </w:r>
      <w:r w:rsidR="005E0C10" w:rsidRPr="006A6855">
        <w:rPr>
          <w:rFonts w:ascii="Times New Roman" w:hAnsi="Times New Roman" w:cs="Times New Roman"/>
          <w:sz w:val="24"/>
          <w:szCs w:val="24"/>
          <w:lang w:val="en-US"/>
        </w:rPr>
        <w:t>oun</w:t>
      </w:r>
      <w:r w:rsidR="008937B3" w:rsidRPr="006A6855">
        <w:rPr>
          <w:rFonts w:ascii="Times New Roman" w:hAnsi="Times New Roman" w:cs="Times New Roman"/>
          <w:sz w:val="24"/>
          <w:szCs w:val="24"/>
          <w:lang w:val="en-US"/>
        </w:rPr>
        <w:t xml:space="preserve">terfactual thinking </w:t>
      </w:r>
      <w:r w:rsidR="00E542D4" w:rsidRPr="006A6855">
        <w:rPr>
          <w:rFonts w:ascii="Times New Roman" w:hAnsi="Times New Roman" w:cs="Times New Roman"/>
          <w:sz w:val="24"/>
          <w:szCs w:val="24"/>
          <w:lang w:val="en-US"/>
        </w:rPr>
        <w:t xml:space="preserve">increases negative </w:t>
      </w:r>
      <w:proofErr w:type="spellStart"/>
      <w:r w:rsidR="00E542D4" w:rsidRPr="006A6855">
        <w:rPr>
          <w:rFonts w:ascii="Times New Roman" w:hAnsi="Times New Roman" w:cs="Times New Roman"/>
          <w:sz w:val="24"/>
          <w:szCs w:val="24"/>
          <w:lang w:val="en-US"/>
        </w:rPr>
        <w:t>eWOM</w:t>
      </w:r>
      <w:proofErr w:type="spellEnd"/>
      <w:r w:rsidR="00A97AEA" w:rsidRPr="006A6855">
        <w:rPr>
          <w:rFonts w:ascii="Times New Roman" w:hAnsi="Times New Roman" w:cs="Times New Roman"/>
          <w:sz w:val="24"/>
          <w:szCs w:val="24"/>
          <w:lang w:val="en-US"/>
        </w:rPr>
        <w:t xml:space="preserve"> (</w:t>
      </w:r>
      <w:r w:rsidR="00A97AEA" w:rsidRPr="006A6855">
        <w:rPr>
          <w:rFonts w:ascii="Times New Roman" w:hAnsi="Times New Roman" w:cs="Times New Roman"/>
          <w:i/>
          <w:iCs/>
          <w:sz w:val="24"/>
          <w:szCs w:val="24"/>
          <w:lang w:val="en-US"/>
        </w:rPr>
        <w:t>b</w:t>
      </w:r>
      <w:r w:rsidR="00860F6C" w:rsidRPr="006A6855">
        <w:rPr>
          <w:rFonts w:ascii="Times New Roman" w:hAnsi="Times New Roman" w:cs="Times New Roman"/>
          <w:i/>
          <w:iCs/>
          <w:sz w:val="24"/>
          <w:szCs w:val="24"/>
          <w:lang w:val="en-US"/>
        </w:rPr>
        <w:t xml:space="preserve"> </w:t>
      </w:r>
      <w:r w:rsidR="00A97AEA" w:rsidRPr="006A6855">
        <w:rPr>
          <w:rFonts w:ascii="Times New Roman" w:hAnsi="Times New Roman" w:cs="Times New Roman"/>
          <w:sz w:val="24"/>
          <w:szCs w:val="24"/>
          <w:lang w:val="en-US"/>
        </w:rPr>
        <w:t>=</w:t>
      </w:r>
      <w:r w:rsidR="00860F6C" w:rsidRPr="006A6855">
        <w:rPr>
          <w:rFonts w:ascii="Times New Roman" w:hAnsi="Times New Roman" w:cs="Times New Roman"/>
          <w:sz w:val="24"/>
          <w:szCs w:val="24"/>
          <w:lang w:val="en-US"/>
        </w:rPr>
        <w:t xml:space="preserve"> </w:t>
      </w:r>
      <w:r w:rsidR="00A97AEA" w:rsidRPr="006A6855">
        <w:rPr>
          <w:rFonts w:ascii="Times New Roman" w:hAnsi="Times New Roman" w:cs="Times New Roman"/>
          <w:sz w:val="24"/>
          <w:szCs w:val="24"/>
          <w:lang w:val="en-US"/>
        </w:rPr>
        <w:t>.1</w:t>
      </w:r>
      <w:r w:rsidR="00C60696">
        <w:rPr>
          <w:rFonts w:ascii="Times New Roman" w:hAnsi="Times New Roman" w:cs="Times New Roman"/>
          <w:sz w:val="24"/>
          <w:szCs w:val="24"/>
          <w:lang w:val="en-US"/>
        </w:rPr>
        <w:t>5</w:t>
      </w:r>
      <w:r w:rsidR="00A97AEA" w:rsidRPr="006A6855">
        <w:rPr>
          <w:rFonts w:ascii="Times New Roman" w:hAnsi="Times New Roman" w:cs="Times New Roman"/>
          <w:sz w:val="24"/>
          <w:szCs w:val="24"/>
          <w:lang w:val="en-US"/>
        </w:rPr>
        <w:t xml:space="preserve">; </w:t>
      </w:r>
      <w:r w:rsidR="00A97AEA" w:rsidRPr="006A6855">
        <w:rPr>
          <w:rFonts w:ascii="Times New Roman" w:hAnsi="Times New Roman" w:cs="Times New Roman"/>
          <w:i/>
          <w:iCs/>
          <w:sz w:val="24"/>
          <w:szCs w:val="24"/>
          <w:lang w:val="en-US"/>
        </w:rPr>
        <w:t>p</w:t>
      </w:r>
      <w:r w:rsidR="00860F6C" w:rsidRPr="006A6855">
        <w:rPr>
          <w:rFonts w:ascii="Times New Roman" w:hAnsi="Times New Roman" w:cs="Times New Roman"/>
          <w:i/>
          <w:iCs/>
          <w:sz w:val="24"/>
          <w:szCs w:val="24"/>
          <w:lang w:val="en-US"/>
        </w:rPr>
        <w:t xml:space="preserve"> </w:t>
      </w:r>
      <w:r w:rsidR="00785840" w:rsidRPr="006A6855">
        <w:rPr>
          <w:rFonts w:ascii="Times New Roman" w:hAnsi="Times New Roman" w:cs="Times New Roman"/>
          <w:sz w:val="24"/>
          <w:szCs w:val="24"/>
          <w:lang w:val="en-US"/>
        </w:rPr>
        <w:t>&lt;</w:t>
      </w:r>
      <w:r w:rsidR="00860F6C" w:rsidRPr="006A6855">
        <w:rPr>
          <w:rFonts w:ascii="Times New Roman" w:hAnsi="Times New Roman" w:cs="Times New Roman"/>
          <w:sz w:val="24"/>
          <w:szCs w:val="24"/>
          <w:lang w:val="en-US"/>
        </w:rPr>
        <w:t xml:space="preserve"> </w:t>
      </w:r>
      <w:r w:rsidR="00A97AEA" w:rsidRPr="006A6855">
        <w:rPr>
          <w:rFonts w:ascii="Times New Roman" w:hAnsi="Times New Roman" w:cs="Times New Roman"/>
          <w:sz w:val="24"/>
          <w:szCs w:val="24"/>
          <w:lang w:val="en-US"/>
        </w:rPr>
        <w:t>.00</w:t>
      </w:r>
      <w:r w:rsidR="00785840" w:rsidRPr="006A6855">
        <w:rPr>
          <w:rFonts w:ascii="Times New Roman" w:hAnsi="Times New Roman" w:cs="Times New Roman"/>
          <w:sz w:val="24"/>
          <w:szCs w:val="24"/>
          <w:lang w:val="en-US"/>
        </w:rPr>
        <w:t>1</w:t>
      </w:r>
      <w:r w:rsidR="00A97AEA" w:rsidRPr="006A6855">
        <w:rPr>
          <w:rFonts w:ascii="Times New Roman" w:hAnsi="Times New Roman" w:cs="Times New Roman"/>
          <w:sz w:val="24"/>
          <w:szCs w:val="24"/>
          <w:lang w:val="en-US"/>
        </w:rPr>
        <w:t>)</w:t>
      </w:r>
      <w:r w:rsidR="00EB0662">
        <w:rPr>
          <w:rFonts w:ascii="Times New Roman" w:hAnsi="Times New Roman" w:cs="Times New Roman"/>
          <w:sz w:val="24"/>
          <w:szCs w:val="24"/>
          <w:lang w:val="en-US"/>
        </w:rPr>
        <w:t>,</w:t>
      </w:r>
      <w:r w:rsidR="0084763F" w:rsidRPr="006A6855">
        <w:rPr>
          <w:rFonts w:ascii="Times New Roman" w:hAnsi="Times New Roman" w:cs="Times New Roman"/>
          <w:sz w:val="24"/>
          <w:szCs w:val="24"/>
          <w:lang w:val="en-US"/>
        </w:rPr>
        <w:t xml:space="preserve"> </w:t>
      </w:r>
      <w:r w:rsidR="002A3C76" w:rsidRPr="006A6855">
        <w:rPr>
          <w:rFonts w:ascii="Times New Roman" w:hAnsi="Times New Roman" w:cs="Times New Roman"/>
          <w:sz w:val="24"/>
          <w:szCs w:val="24"/>
          <w:lang w:val="en-US"/>
        </w:rPr>
        <w:t>supporting H2</w:t>
      </w:r>
      <w:r w:rsidR="002A3C76">
        <w:rPr>
          <w:rFonts w:ascii="Times New Roman" w:hAnsi="Times New Roman" w:cs="Times New Roman"/>
          <w:sz w:val="24"/>
          <w:szCs w:val="24"/>
          <w:lang w:val="en-US"/>
        </w:rPr>
        <w:t>,</w:t>
      </w:r>
      <w:r w:rsidR="002A3C76" w:rsidRPr="006A6855">
        <w:rPr>
          <w:rFonts w:ascii="Times New Roman" w:hAnsi="Times New Roman" w:cs="Times New Roman"/>
          <w:sz w:val="24"/>
          <w:szCs w:val="24"/>
          <w:lang w:val="en-US"/>
        </w:rPr>
        <w:t xml:space="preserve"> </w:t>
      </w:r>
      <w:r w:rsidR="00D8624E">
        <w:rPr>
          <w:rFonts w:ascii="Times New Roman" w:hAnsi="Times New Roman" w:cs="Times New Roman"/>
          <w:sz w:val="24"/>
          <w:szCs w:val="24"/>
          <w:lang w:val="en-US"/>
        </w:rPr>
        <w:t>and anger (</w:t>
      </w:r>
      <w:r w:rsidR="00D8624E">
        <w:rPr>
          <w:rFonts w:ascii="Times New Roman" w:hAnsi="Times New Roman" w:cs="Times New Roman"/>
          <w:i/>
          <w:sz w:val="24"/>
          <w:szCs w:val="24"/>
          <w:lang w:val="en-US"/>
        </w:rPr>
        <w:t xml:space="preserve">b = </w:t>
      </w:r>
      <w:r w:rsidR="00D8624E">
        <w:rPr>
          <w:rFonts w:ascii="Times New Roman" w:hAnsi="Times New Roman" w:cs="Times New Roman"/>
          <w:sz w:val="24"/>
          <w:szCs w:val="24"/>
          <w:lang w:val="en-US"/>
        </w:rPr>
        <w:t xml:space="preserve">.21, </w:t>
      </w:r>
      <w:r w:rsidR="00D8624E">
        <w:rPr>
          <w:rFonts w:ascii="Times New Roman" w:hAnsi="Times New Roman" w:cs="Times New Roman"/>
          <w:i/>
          <w:sz w:val="24"/>
          <w:szCs w:val="24"/>
          <w:lang w:val="en-US"/>
        </w:rPr>
        <w:t xml:space="preserve">p &lt; </w:t>
      </w:r>
      <w:r w:rsidR="00D8624E">
        <w:rPr>
          <w:rFonts w:ascii="Times New Roman" w:hAnsi="Times New Roman" w:cs="Times New Roman"/>
          <w:sz w:val="24"/>
          <w:szCs w:val="24"/>
          <w:lang w:val="en-US"/>
        </w:rPr>
        <w:t>.001)</w:t>
      </w:r>
      <w:r w:rsidR="009C5473">
        <w:rPr>
          <w:rFonts w:ascii="Times New Roman" w:hAnsi="Times New Roman" w:cs="Times New Roman"/>
          <w:sz w:val="24"/>
          <w:szCs w:val="24"/>
          <w:lang w:val="en-US"/>
        </w:rPr>
        <w:t xml:space="preserve"> </w:t>
      </w:r>
      <w:r w:rsidR="009C5473" w:rsidRPr="006A6855">
        <w:rPr>
          <w:rFonts w:ascii="Times New Roman" w:hAnsi="Times New Roman" w:cs="Times New Roman"/>
          <w:sz w:val="24"/>
          <w:szCs w:val="24"/>
          <w:lang w:val="en-US"/>
        </w:rPr>
        <w:t>(</w:t>
      </w:r>
      <w:r w:rsidR="009C5473">
        <w:rPr>
          <w:rFonts w:ascii="Times New Roman" w:hAnsi="Times New Roman" w:cs="Times New Roman"/>
          <w:sz w:val="24"/>
          <w:szCs w:val="24"/>
          <w:lang w:val="en-US"/>
        </w:rPr>
        <w:t>Table 5</w:t>
      </w:r>
      <w:r w:rsidR="009C5473" w:rsidRPr="006A6855">
        <w:rPr>
          <w:rFonts w:ascii="Times New Roman" w:hAnsi="Times New Roman" w:cs="Times New Roman"/>
          <w:sz w:val="24"/>
          <w:szCs w:val="24"/>
          <w:lang w:val="en-US"/>
        </w:rPr>
        <w:t>)</w:t>
      </w:r>
      <w:r w:rsidR="00CB08DD" w:rsidRPr="006A6855">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w:t>
      </w:r>
      <w:r w:rsidR="00E542D4" w:rsidRPr="006A6855">
        <w:rPr>
          <w:rFonts w:ascii="Times New Roman" w:hAnsi="Times New Roman" w:cs="Times New Roman"/>
          <w:sz w:val="24"/>
          <w:szCs w:val="24"/>
          <w:lang w:val="en-US"/>
        </w:rPr>
        <w:t xml:space="preserve">The indirect effect of </w:t>
      </w:r>
      <w:r w:rsidR="006525E3" w:rsidRPr="006A6855">
        <w:rPr>
          <w:rFonts w:ascii="Times New Roman" w:hAnsi="Times New Roman" w:cs="Times New Roman"/>
          <w:sz w:val="24"/>
          <w:szCs w:val="24"/>
          <w:lang w:val="en-US"/>
        </w:rPr>
        <w:t>failed recovery</w:t>
      </w:r>
      <w:r w:rsidR="00E542D4" w:rsidRPr="006A6855">
        <w:rPr>
          <w:rFonts w:ascii="Times New Roman" w:hAnsi="Times New Roman" w:cs="Times New Roman"/>
          <w:sz w:val="24"/>
          <w:szCs w:val="24"/>
          <w:lang w:val="en-US"/>
        </w:rPr>
        <w:t xml:space="preserve"> on negative </w:t>
      </w:r>
      <w:proofErr w:type="spellStart"/>
      <w:r w:rsidR="00E542D4" w:rsidRPr="006A6855">
        <w:rPr>
          <w:rFonts w:ascii="Times New Roman" w:hAnsi="Times New Roman" w:cs="Times New Roman"/>
          <w:sz w:val="24"/>
          <w:szCs w:val="24"/>
          <w:lang w:val="en-US"/>
        </w:rPr>
        <w:t>eWOM</w:t>
      </w:r>
      <w:proofErr w:type="spellEnd"/>
      <w:r w:rsidR="00E542D4" w:rsidRPr="006A6855">
        <w:rPr>
          <w:rFonts w:ascii="Times New Roman" w:hAnsi="Times New Roman" w:cs="Times New Roman"/>
          <w:sz w:val="24"/>
          <w:szCs w:val="24"/>
          <w:lang w:val="en-US"/>
        </w:rPr>
        <w:t xml:space="preserve"> </w:t>
      </w:r>
      <w:r w:rsidR="00A87156" w:rsidRPr="006A6855">
        <w:rPr>
          <w:rFonts w:ascii="Times New Roman" w:hAnsi="Times New Roman" w:cs="Times New Roman"/>
          <w:sz w:val="24"/>
          <w:szCs w:val="24"/>
          <w:lang w:val="en-US"/>
        </w:rPr>
        <w:t xml:space="preserve">including only counterfactual thinking </w:t>
      </w:r>
      <w:r w:rsidR="00E542D4" w:rsidRPr="006A6855">
        <w:rPr>
          <w:rFonts w:ascii="Times New Roman" w:hAnsi="Times New Roman" w:cs="Times New Roman"/>
          <w:sz w:val="24"/>
          <w:szCs w:val="24"/>
          <w:lang w:val="en-US"/>
        </w:rPr>
        <w:t>is significant</w:t>
      </w:r>
      <w:r w:rsidR="00AF2453" w:rsidRPr="006A6855">
        <w:rPr>
          <w:rFonts w:ascii="Times New Roman" w:hAnsi="Times New Roman" w:cs="Times New Roman"/>
          <w:sz w:val="24"/>
          <w:szCs w:val="24"/>
          <w:lang w:val="en-US"/>
        </w:rPr>
        <w:t xml:space="preserve"> (</w:t>
      </w:r>
      <w:r w:rsidR="00AF2453" w:rsidRPr="006A6855">
        <w:rPr>
          <w:rFonts w:ascii="Times New Roman" w:hAnsi="Times New Roman" w:cs="Times New Roman"/>
          <w:i/>
          <w:iCs/>
          <w:sz w:val="24"/>
          <w:szCs w:val="24"/>
          <w:lang w:val="en-US"/>
        </w:rPr>
        <w:t>b</w:t>
      </w:r>
      <w:r w:rsidR="00860F6C" w:rsidRPr="006A6855">
        <w:rPr>
          <w:rFonts w:ascii="Times New Roman" w:hAnsi="Times New Roman" w:cs="Times New Roman"/>
          <w:i/>
          <w:iCs/>
          <w:sz w:val="24"/>
          <w:szCs w:val="24"/>
          <w:lang w:val="en-US"/>
        </w:rPr>
        <w:t xml:space="preserve"> </w:t>
      </w:r>
      <w:r w:rsidR="00AF2453" w:rsidRPr="006A6855">
        <w:rPr>
          <w:rFonts w:ascii="Times New Roman" w:hAnsi="Times New Roman" w:cs="Times New Roman"/>
          <w:sz w:val="24"/>
          <w:szCs w:val="24"/>
          <w:lang w:val="en-US"/>
        </w:rPr>
        <w:t>=</w:t>
      </w:r>
      <w:r w:rsidR="00860F6C" w:rsidRPr="006A6855">
        <w:rPr>
          <w:rFonts w:ascii="Times New Roman" w:hAnsi="Times New Roman" w:cs="Times New Roman"/>
          <w:sz w:val="24"/>
          <w:szCs w:val="24"/>
          <w:lang w:val="en-US"/>
        </w:rPr>
        <w:t xml:space="preserve"> </w:t>
      </w:r>
      <w:r w:rsidR="00AF2453" w:rsidRPr="006A6855">
        <w:rPr>
          <w:rFonts w:ascii="Times New Roman" w:eastAsia="Times New Roman" w:hAnsi="Times New Roman" w:cs="Times New Roman"/>
          <w:sz w:val="24"/>
          <w:szCs w:val="24"/>
        </w:rPr>
        <w:t>.08 [</w:t>
      </w:r>
      <w:r w:rsidR="00E04764">
        <w:rPr>
          <w:rFonts w:ascii="Times New Roman" w:eastAsia="Times New Roman" w:hAnsi="Times New Roman" w:cs="Times New Roman"/>
          <w:sz w:val="24"/>
          <w:szCs w:val="24"/>
        </w:rPr>
        <w:t>95% CI: .03</w:t>
      </w:r>
      <w:r w:rsidR="00AF2453" w:rsidRPr="006A6855">
        <w:rPr>
          <w:rFonts w:ascii="Times New Roman" w:eastAsia="Times New Roman" w:hAnsi="Times New Roman" w:cs="Times New Roman"/>
          <w:sz w:val="24"/>
          <w:szCs w:val="24"/>
        </w:rPr>
        <w:t>,</w:t>
      </w:r>
      <w:r w:rsidR="00785840" w:rsidRPr="006A6855">
        <w:rPr>
          <w:rFonts w:ascii="Times New Roman" w:eastAsia="Times New Roman" w:hAnsi="Times New Roman" w:cs="Times New Roman"/>
          <w:sz w:val="24"/>
          <w:szCs w:val="24"/>
        </w:rPr>
        <w:t xml:space="preserve"> </w:t>
      </w:r>
      <w:r w:rsidR="00AF2453" w:rsidRPr="006A6855">
        <w:rPr>
          <w:rFonts w:ascii="Times New Roman" w:eastAsia="Times New Roman" w:hAnsi="Times New Roman" w:cs="Times New Roman"/>
          <w:sz w:val="24"/>
          <w:szCs w:val="24"/>
        </w:rPr>
        <w:t>.</w:t>
      </w:r>
      <w:r w:rsidR="00E04764">
        <w:rPr>
          <w:rFonts w:ascii="Times New Roman" w:eastAsia="Times New Roman" w:hAnsi="Times New Roman" w:cs="Times New Roman"/>
          <w:sz w:val="24"/>
          <w:szCs w:val="24"/>
        </w:rPr>
        <w:t>1</w:t>
      </w:r>
      <w:r w:rsidR="0046542A">
        <w:rPr>
          <w:rFonts w:ascii="Times New Roman" w:eastAsia="Times New Roman" w:hAnsi="Times New Roman" w:cs="Times New Roman"/>
          <w:sz w:val="24"/>
          <w:szCs w:val="24"/>
        </w:rPr>
        <w:t>5</w:t>
      </w:r>
      <w:r w:rsidR="00AF2453" w:rsidRPr="006A6855">
        <w:rPr>
          <w:rFonts w:ascii="Times New Roman" w:eastAsia="Times New Roman" w:hAnsi="Times New Roman" w:cs="Times New Roman"/>
          <w:sz w:val="24"/>
          <w:szCs w:val="24"/>
        </w:rPr>
        <w:t>])</w:t>
      </w:r>
      <w:r w:rsidR="00A87156" w:rsidRPr="006A6855">
        <w:rPr>
          <w:rFonts w:ascii="Times New Roman" w:eastAsia="Times New Roman" w:hAnsi="Times New Roman" w:cs="Times New Roman"/>
          <w:sz w:val="24"/>
          <w:szCs w:val="24"/>
        </w:rPr>
        <w:t>; however</w:t>
      </w:r>
      <w:r w:rsidR="00145C52" w:rsidRPr="006A6855">
        <w:rPr>
          <w:rFonts w:ascii="Times New Roman" w:eastAsia="Times New Roman" w:hAnsi="Times New Roman" w:cs="Times New Roman"/>
          <w:sz w:val="24"/>
          <w:szCs w:val="24"/>
        </w:rPr>
        <w:t xml:space="preserve">, the </w:t>
      </w:r>
      <w:r w:rsidR="00A87156" w:rsidRPr="006A6855">
        <w:rPr>
          <w:rFonts w:ascii="Times New Roman" w:eastAsia="Times New Roman" w:hAnsi="Times New Roman" w:cs="Times New Roman"/>
          <w:sz w:val="24"/>
          <w:szCs w:val="24"/>
        </w:rPr>
        <w:t xml:space="preserve">indirect effect of failed recovery </w:t>
      </w:r>
      <w:r w:rsidR="00145C52" w:rsidRPr="006A6855">
        <w:rPr>
          <w:rFonts w:ascii="Times New Roman" w:eastAsia="Times New Roman" w:hAnsi="Times New Roman" w:cs="Times New Roman"/>
          <w:sz w:val="24"/>
          <w:szCs w:val="24"/>
        </w:rPr>
        <w:t xml:space="preserve">on negative </w:t>
      </w:r>
      <w:proofErr w:type="spellStart"/>
      <w:r w:rsidR="00145C52" w:rsidRPr="006A6855">
        <w:rPr>
          <w:rFonts w:ascii="Times New Roman" w:eastAsia="Times New Roman" w:hAnsi="Times New Roman" w:cs="Times New Roman"/>
          <w:sz w:val="24"/>
          <w:szCs w:val="24"/>
        </w:rPr>
        <w:t>eWOM</w:t>
      </w:r>
      <w:proofErr w:type="spellEnd"/>
      <w:r w:rsidR="00145C52" w:rsidRPr="006A6855">
        <w:rPr>
          <w:rFonts w:ascii="Times New Roman" w:eastAsia="Times New Roman" w:hAnsi="Times New Roman" w:cs="Times New Roman"/>
          <w:sz w:val="24"/>
          <w:szCs w:val="24"/>
        </w:rPr>
        <w:t xml:space="preserve"> </w:t>
      </w:r>
      <w:r w:rsidR="00A87156" w:rsidRPr="006A6855">
        <w:rPr>
          <w:rFonts w:ascii="Times New Roman" w:eastAsia="Times New Roman" w:hAnsi="Times New Roman" w:cs="Times New Roman"/>
          <w:sz w:val="24"/>
          <w:szCs w:val="24"/>
        </w:rPr>
        <w:t>via counterfactual thinking and anger</w:t>
      </w:r>
      <w:r w:rsidR="00145C52" w:rsidRPr="006A6855">
        <w:rPr>
          <w:rFonts w:ascii="Times New Roman" w:eastAsia="Times New Roman" w:hAnsi="Times New Roman" w:cs="Times New Roman"/>
          <w:sz w:val="24"/>
          <w:szCs w:val="24"/>
        </w:rPr>
        <w:t xml:space="preserve"> (</w:t>
      </w:r>
      <w:r w:rsidR="00145C52" w:rsidRPr="006A6855">
        <w:rPr>
          <w:rFonts w:ascii="Times New Roman" w:eastAsia="Times New Roman" w:hAnsi="Times New Roman" w:cs="Times New Roman"/>
          <w:i/>
          <w:sz w:val="24"/>
          <w:szCs w:val="24"/>
        </w:rPr>
        <w:t xml:space="preserve">b = </w:t>
      </w:r>
      <w:r w:rsidR="00145C52" w:rsidRPr="006A6855">
        <w:rPr>
          <w:rFonts w:ascii="Times New Roman" w:eastAsia="Times New Roman" w:hAnsi="Times New Roman" w:cs="Times New Roman"/>
          <w:sz w:val="24"/>
          <w:szCs w:val="24"/>
        </w:rPr>
        <w:t>-.0</w:t>
      </w:r>
      <w:r w:rsidR="0046542A">
        <w:rPr>
          <w:rFonts w:ascii="Times New Roman" w:eastAsia="Times New Roman" w:hAnsi="Times New Roman" w:cs="Times New Roman"/>
          <w:sz w:val="24"/>
          <w:szCs w:val="24"/>
        </w:rPr>
        <w:t>0</w:t>
      </w:r>
      <w:r w:rsidR="00145C52" w:rsidRPr="006A6855">
        <w:rPr>
          <w:rFonts w:ascii="Times New Roman" w:eastAsia="Times New Roman" w:hAnsi="Times New Roman" w:cs="Times New Roman"/>
          <w:sz w:val="24"/>
          <w:szCs w:val="24"/>
        </w:rPr>
        <w:t xml:space="preserve"> [</w:t>
      </w:r>
      <w:r w:rsidR="00E04764">
        <w:rPr>
          <w:rFonts w:ascii="Times New Roman" w:eastAsia="Times New Roman" w:hAnsi="Times New Roman" w:cs="Times New Roman"/>
          <w:sz w:val="24"/>
          <w:szCs w:val="24"/>
        </w:rPr>
        <w:t xml:space="preserve">95% CI: </w:t>
      </w:r>
      <w:r w:rsidR="00D63501" w:rsidRPr="006A6855">
        <w:rPr>
          <w:rFonts w:ascii="Times New Roman" w:eastAsia="Times New Roman" w:hAnsi="Times New Roman" w:cs="Times New Roman"/>
          <w:sz w:val="24"/>
          <w:szCs w:val="24"/>
        </w:rPr>
        <w:t>-.0</w:t>
      </w:r>
      <w:r w:rsidR="00E04764">
        <w:rPr>
          <w:rFonts w:ascii="Times New Roman" w:eastAsia="Times New Roman" w:hAnsi="Times New Roman" w:cs="Times New Roman"/>
          <w:sz w:val="24"/>
          <w:szCs w:val="24"/>
        </w:rPr>
        <w:t>2</w:t>
      </w:r>
      <w:r w:rsidR="00D63501">
        <w:rPr>
          <w:rFonts w:ascii="Times New Roman" w:eastAsia="Times New Roman" w:hAnsi="Times New Roman" w:cs="Times New Roman"/>
          <w:sz w:val="24"/>
          <w:szCs w:val="24"/>
        </w:rPr>
        <w:t>,</w:t>
      </w:r>
      <w:r w:rsidR="00E04764">
        <w:rPr>
          <w:rFonts w:ascii="Times New Roman" w:eastAsia="Times New Roman" w:hAnsi="Times New Roman" w:cs="Times New Roman"/>
          <w:sz w:val="24"/>
          <w:szCs w:val="24"/>
        </w:rPr>
        <w:t xml:space="preserve"> </w:t>
      </w:r>
      <w:r w:rsidR="00D63501">
        <w:rPr>
          <w:rFonts w:ascii="Times New Roman" w:eastAsia="Times New Roman" w:hAnsi="Times New Roman" w:cs="Times New Roman"/>
          <w:sz w:val="24"/>
          <w:szCs w:val="24"/>
        </w:rPr>
        <w:t>.0</w:t>
      </w:r>
      <w:r w:rsidR="00E04764">
        <w:rPr>
          <w:rFonts w:ascii="Times New Roman" w:eastAsia="Times New Roman" w:hAnsi="Times New Roman" w:cs="Times New Roman"/>
          <w:sz w:val="24"/>
          <w:szCs w:val="24"/>
        </w:rPr>
        <w:t>2</w:t>
      </w:r>
      <w:r w:rsidR="00145C52" w:rsidRPr="006A6855">
        <w:rPr>
          <w:rFonts w:ascii="Times New Roman" w:eastAsia="Times New Roman" w:hAnsi="Times New Roman" w:cs="Times New Roman"/>
          <w:sz w:val="24"/>
          <w:szCs w:val="24"/>
        </w:rPr>
        <w:t xml:space="preserve">]), and the indirect effect of failed recovery on negative </w:t>
      </w:r>
      <w:proofErr w:type="spellStart"/>
      <w:r w:rsidR="00145C52" w:rsidRPr="006A6855">
        <w:rPr>
          <w:rFonts w:ascii="Times New Roman" w:eastAsia="Times New Roman" w:hAnsi="Times New Roman" w:cs="Times New Roman"/>
          <w:sz w:val="24"/>
          <w:szCs w:val="24"/>
        </w:rPr>
        <w:t>eWOM</w:t>
      </w:r>
      <w:proofErr w:type="spellEnd"/>
      <w:r w:rsidR="00145C52" w:rsidRPr="006A6855">
        <w:rPr>
          <w:rFonts w:ascii="Times New Roman" w:eastAsia="Times New Roman" w:hAnsi="Times New Roman" w:cs="Times New Roman"/>
          <w:sz w:val="24"/>
          <w:szCs w:val="24"/>
        </w:rPr>
        <w:t xml:space="preserve"> via anger alone (</w:t>
      </w:r>
      <w:r w:rsidR="00145C52" w:rsidRPr="006A6855">
        <w:rPr>
          <w:rFonts w:ascii="Times New Roman" w:eastAsia="Times New Roman" w:hAnsi="Times New Roman" w:cs="Times New Roman"/>
          <w:i/>
          <w:sz w:val="24"/>
          <w:szCs w:val="24"/>
        </w:rPr>
        <w:t xml:space="preserve">b = </w:t>
      </w:r>
      <w:r w:rsidR="00145C52" w:rsidRPr="006A6855">
        <w:rPr>
          <w:rFonts w:ascii="Times New Roman" w:eastAsia="Times New Roman" w:hAnsi="Times New Roman" w:cs="Times New Roman"/>
          <w:sz w:val="24"/>
          <w:szCs w:val="24"/>
        </w:rPr>
        <w:t>-.0</w:t>
      </w:r>
      <w:r w:rsidR="00E04764">
        <w:rPr>
          <w:rFonts w:ascii="Times New Roman" w:eastAsia="Times New Roman" w:hAnsi="Times New Roman" w:cs="Times New Roman"/>
          <w:sz w:val="24"/>
          <w:szCs w:val="24"/>
        </w:rPr>
        <w:t>1</w:t>
      </w:r>
      <w:r w:rsidR="00145C52" w:rsidRPr="006A6855">
        <w:rPr>
          <w:rFonts w:ascii="Times New Roman" w:eastAsia="Times New Roman" w:hAnsi="Times New Roman" w:cs="Times New Roman"/>
          <w:sz w:val="24"/>
          <w:szCs w:val="24"/>
        </w:rPr>
        <w:t xml:space="preserve"> </w:t>
      </w:r>
      <w:r w:rsidR="00145C52" w:rsidRPr="006A6855">
        <w:rPr>
          <w:rFonts w:ascii="Times New Roman" w:eastAsia="Times New Roman" w:hAnsi="Times New Roman" w:cs="Times New Roman"/>
          <w:sz w:val="24"/>
          <w:szCs w:val="24"/>
        </w:rPr>
        <w:lastRenderedPageBreak/>
        <w:t>[</w:t>
      </w:r>
      <w:r w:rsidR="00E04764">
        <w:rPr>
          <w:rFonts w:ascii="Times New Roman" w:eastAsia="Times New Roman" w:hAnsi="Times New Roman" w:cs="Times New Roman"/>
          <w:sz w:val="24"/>
          <w:szCs w:val="24"/>
        </w:rPr>
        <w:t xml:space="preserve">95% CI: </w:t>
      </w:r>
      <w:r w:rsidR="00D63501">
        <w:rPr>
          <w:rFonts w:ascii="Times New Roman" w:eastAsia="Times New Roman" w:hAnsi="Times New Roman" w:cs="Times New Roman"/>
          <w:sz w:val="24"/>
          <w:szCs w:val="24"/>
        </w:rPr>
        <w:t>-</w:t>
      </w:r>
      <w:r w:rsidR="00D63501" w:rsidRPr="006A6855">
        <w:rPr>
          <w:rFonts w:ascii="Times New Roman" w:eastAsia="Times New Roman" w:hAnsi="Times New Roman" w:cs="Times New Roman"/>
          <w:sz w:val="24"/>
          <w:szCs w:val="24"/>
        </w:rPr>
        <w:t>.02</w:t>
      </w:r>
      <w:r w:rsidR="00D63501">
        <w:rPr>
          <w:rFonts w:ascii="Times New Roman" w:eastAsia="Times New Roman" w:hAnsi="Times New Roman" w:cs="Times New Roman"/>
          <w:sz w:val="24"/>
          <w:szCs w:val="24"/>
        </w:rPr>
        <w:t>,</w:t>
      </w:r>
      <w:r w:rsidR="00E04764">
        <w:rPr>
          <w:rFonts w:ascii="Times New Roman" w:eastAsia="Times New Roman" w:hAnsi="Times New Roman" w:cs="Times New Roman"/>
          <w:sz w:val="24"/>
          <w:szCs w:val="24"/>
        </w:rPr>
        <w:t xml:space="preserve"> </w:t>
      </w:r>
      <w:r w:rsidR="00D63501">
        <w:rPr>
          <w:rFonts w:ascii="Times New Roman" w:eastAsia="Times New Roman" w:hAnsi="Times New Roman" w:cs="Times New Roman"/>
          <w:sz w:val="24"/>
          <w:szCs w:val="24"/>
        </w:rPr>
        <w:t>.01</w:t>
      </w:r>
      <w:r w:rsidR="00145C52" w:rsidRPr="006A6855">
        <w:rPr>
          <w:rFonts w:ascii="Times New Roman" w:eastAsia="Times New Roman" w:hAnsi="Times New Roman" w:cs="Times New Roman"/>
          <w:sz w:val="24"/>
          <w:szCs w:val="24"/>
        </w:rPr>
        <w:t xml:space="preserve">]) </w:t>
      </w:r>
      <w:r w:rsidR="001C6C11" w:rsidRPr="006A6855">
        <w:rPr>
          <w:rFonts w:ascii="Times New Roman" w:eastAsia="Times New Roman" w:hAnsi="Times New Roman" w:cs="Times New Roman"/>
          <w:sz w:val="24"/>
          <w:szCs w:val="24"/>
        </w:rPr>
        <w:t>are</w:t>
      </w:r>
      <w:r w:rsidR="00A87156" w:rsidRPr="006A6855">
        <w:rPr>
          <w:rFonts w:ascii="Times New Roman" w:eastAsia="Times New Roman" w:hAnsi="Times New Roman" w:cs="Times New Roman"/>
          <w:sz w:val="24"/>
          <w:szCs w:val="24"/>
        </w:rPr>
        <w:t xml:space="preserve"> not significant</w:t>
      </w:r>
      <w:r w:rsidR="00145C52" w:rsidRPr="006A6855">
        <w:rPr>
          <w:rFonts w:ascii="Times New Roman" w:eastAsia="Times New Roman" w:hAnsi="Times New Roman" w:cs="Times New Roman"/>
          <w:sz w:val="24"/>
          <w:szCs w:val="24"/>
        </w:rPr>
        <w:t xml:space="preserve">. Hence, H3 is partially supported: failed recovery impacts negative </w:t>
      </w:r>
      <w:proofErr w:type="spellStart"/>
      <w:r w:rsidR="00145C52" w:rsidRPr="006A6855">
        <w:rPr>
          <w:rFonts w:ascii="Times New Roman" w:eastAsia="Times New Roman" w:hAnsi="Times New Roman" w:cs="Times New Roman"/>
          <w:sz w:val="24"/>
          <w:szCs w:val="24"/>
        </w:rPr>
        <w:t>eWOM</w:t>
      </w:r>
      <w:proofErr w:type="spellEnd"/>
      <w:r w:rsidR="00145C52" w:rsidRPr="006A6855">
        <w:rPr>
          <w:rFonts w:ascii="Times New Roman" w:eastAsia="Times New Roman" w:hAnsi="Times New Roman" w:cs="Times New Roman"/>
          <w:sz w:val="24"/>
          <w:szCs w:val="24"/>
        </w:rPr>
        <w:t xml:space="preserve"> only via counterfactual thinking.</w:t>
      </w:r>
      <w:r w:rsidR="00A87156" w:rsidRPr="006A6855">
        <w:rPr>
          <w:rFonts w:ascii="Times New Roman" w:eastAsia="Times New Roman" w:hAnsi="Times New Roman" w:cs="Times New Roman"/>
          <w:sz w:val="24"/>
          <w:szCs w:val="24"/>
        </w:rPr>
        <w:t xml:space="preserve"> T</w:t>
      </w:r>
      <w:r w:rsidR="002669D8" w:rsidRPr="006A6855">
        <w:rPr>
          <w:rFonts w:ascii="Times New Roman" w:hAnsi="Times New Roman" w:cs="Times New Roman"/>
          <w:sz w:val="24"/>
          <w:szCs w:val="24"/>
          <w:lang w:val="en-US"/>
        </w:rPr>
        <w:t xml:space="preserve">he direct effect of </w:t>
      </w:r>
      <w:r w:rsidR="006525E3" w:rsidRPr="006A6855">
        <w:rPr>
          <w:rFonts w:ascii="Times New Roman" w:hAnsi="Times New Roman" w:cs="Times New Roman"/>
          <w:sz w:val="24"/>
          <w:szCs w:val="24"/>
          <w:lang w:val="en-US"/>
        </w:rPr>
        <w:t>failed recovery</w:t>
      </w:r>
      <w:r w:rsidR="0021316D" w:rsidRPr="006A6855">
        <w:rPr>
          <w:rFonts w:ascii="Times New Roman" w:hAnsi="Times New Roman" w:cs="Times New Roman"/>
          <w:sz w:val="24"/>
          <w:szCs w:val="24"/>
          <w:lang w:val="en-US"/>
        </w:rPr>
        <w:t xml:space="preserve"> on negative </w:t>
      </w:r>
      <w:proofErr w:type="spellStart"/>
      <w:r w:rsidR="0021316D" w:rsidRPr="006A6855">
        <w:rPr>
          <w:rFonts w:ascii="Times New Roman" w:hAnsi="Times New Roman" w:cs="Times New Roman"/>
          <w:sz w:val="24"/>
          <w:szCs w:val="24"/>
          <w:lang w:val="en-US"/>
        </w:rPr>
        <w:t>eWOM</w:t>
      </w:r>
      <w:proofErr w:type="spellEnd"/>
      <w:r w:rsidR="00E9300E" w:rsidRPr="006A6855">
        <w:rPr>
          <w:rFonts w:ascii="Times New Roman" w:hAnsi="Times New Roman" w:cs="Times New Roman"/>
          <w:sz w:val="24"/>
          <w:szCs w:val="24"/>
          <w:lang w:val="en-US"/>
        </w:rPr>
        <w:t xml:space="preserve"> </w:t>
      </w:r>
      <w:r w:rsidR="00145C52" w:rsidRPr="006A6855">
        <w:rPr>
          <w:rFonts w:ascii="Times New Roman" w:hAnsi="Times New Roman" w:cs="Times New Roman"/>
          <w:sz w:val="24"/>
          <w:szCs w:val="24"/>
          <w:lang w:val="en-US"/>
        </w:rPr>
        <w:t>after</w:t>
      </w:r>
      <w:r w:rsidR="00E9300E" w:rsidRPr="006A6855">
        <w:rPr>
          <w:rFonts w:ascii="Times New Roman" w:hAnsi="Times New Roman" w:cs="Times New Roman"/>
          <w:sz w:val="24"/>
          <w:szCs w:val="24"/>
          <w:lang w:val="en-US"/>
        </w:rPr>
        <w:t xml:space="preserve"> including </w:t>
      </w:r>
      <w:r w:rsidR="00A87156" w:rsidRPr="006A6855">
        <w:rPr>
          <w:rFonts w:ascii="Times New Roman" w:hAnsi="Times New Roman" w:cs="Times New Roman"/>
          <w:sz w:val="24"/>
          <w:szCs w:val="24"/>
          <w:lang w:val="en-US"/>
        </w:rPr>
        <w:t>mediators</w:t>
      </w:r>
      <w:r w:rsidR="008937B3" w:rsidRPr="006A6855">
        <w:rPr>
          <w:rFonts w:ascii="Times New Roman" w:hAnsi="Times New Roman" w:cs="Times New Roman"/>
          <w:sz w:val="24"/>
          <w:szCs w:val="24"/>
          <w:lang w:val="en-US"/>
        </w:rPr>
        <w:t xml:space="preserve"> remains</w:t>
      </w:r>
      <w:r w:rsidR="006C445D">
        <w:rPr>
          <w:rFonts w:ascii="Times New Roman" w:hAnsi="Times New Roman" w:cs="Times New Roman"/>
          <w:sz w:val="24"/>
          <w:szCs w:val="24"/>
          <w:lang w:val="en-US"/>
        </w:rPr>
        <w:t xml:space="preserve"> significant</w:t>
      </w:r>
      <w:r w:rsidR="0046542A">
        <w:rPr>
          <w:rFonts w:ascii="Times New Roman" w:hAnsi="Times New Roman" w:cs="Times New Roman"/>
          <w:sz w:val="24"/>
          <w:szCs w:val="24"/>
          <w:lang w:val="en-US"/>
        </w:rPr>
        <w:t xml:space="preserve"> (Table 5).</w:t>
      </w:r>
    </w:p>
    <w:p w14:paraId="33097256" w14:textId="1FBA981C" w:rsidR="004F08E1" w:rsidRPr="00E026C5" w:rsidRDefault="00953204" w:rsidP="004F08E1">
      <w:pPr>
        <w:spacing w:after="0" w:line="480" w:lineRule="auto"/>
        <w:jc w:val="center"/>
        <w:rPr>
          <w:rFonts w:ascii="Times New Roman" w:eastAsia="Times New Roman" w:hAnsi="Times New Roman" w:cs="Times New Roman"/>
          <w:b/>
          <w:bCs/>
          <w:color w:val="0E101A"/>
          <w:sz w:val="24"/>
          <w:szCs w:val="24"/>
          <w:lang w:val="en-US"/>
        </w:rPr>
      </w:pPr>
      <w:r w:rsidRPr="00E026C5">
        <w:rPr>
          <w:rFonts w:ascii="Times New Roman" w:eastAsia="Times New Roman" w:hAnsi="Times New Roman" w:cs="Times New Roman"/>
          <w:b/>
          <w:bCs/>
          <w:color w:val="0E101A"/>
          <w:sz w:val="24"/>
          <w:szCs w:val="24"/>
          <w:lang w:val="en-US"/>
        </w:rPr>
        <w:t xml:space="preserve">---------------- Insert </w:t>
      </w:r>
      <w:r w:rsidR="000C7504" w:rsidRPr="00E026C5">
        <w:rPr>
          <w:rFonts w:ascii="Times New Roman" w:eastAsia="Times New Roman" w:hAnsi="Times New Roman" w:cs="Times New Roman"/>
          <w:b/>
          <w:bCs/>
          <w:color w:val="0E101A"/>
          <w:sz w:val="24"/>
          <w:szCs w:val="24"/>
          <w:lang w:val="en-US"/>
        </w:rPr>
        <w:t xml:space="preserve">Table 4 and </w:t>
      </w:r>
      <w:r w:rsidRPr="00E026C5">
        <w:rPr>
          <w:rFonts w:ascii="Times New Roman" w:eastAsia="Times New Roman" w:hAnsi="Times New Roman" w:cs="Times New Roman"/>
          <w:b/>
          <w:bCs/>
          <w:color w:val="0E101A"/>
          <w:sz w:val="24"/>
          <w:szCs w:val="24"/>
          <w:lang w:val="en-US"/>
        </w:rPr>
        <w:t>5</w:t>
      </w:r>
      <w:r w:rsidR="004F08E1" w:rsidRPr="00E026C5">
        <w:rPr>
          <w:rFonts w:ascii="Times New Roman" w:eastAsia="Times New Roman" w:hAnsi="Times New Roman" w:cs="Times New Roman"/>
          <w:b/>
          <w:bCs/>
          <w:color w:val="0E101A"/>
          <w:sz w:val="24"/>
          <w:szCs w:val="24"/>
          <w:lang w:val="en-US"/>
        </w:rPr>
        <w:t xml:space="preserve"> about here ----------------</w:t>
      </w:r>
    </w:p>
    <w:p w14:paraId="622012A3" w14:textId="15CDB18D" w:rsidR="006F27D4" w:rsidRPr="006A6855" w:rsidRDefault="006D0EAD" w:rsidP="002F04A7">
      <w:pPr>
        <w:spacing w:after="0" w:line="480" w:lineRule="auto"/>
        <w:ind w:firstLine="720"/>
        <w:rPr>
          <w:rFonts w:ascii="Times New Roman" w:hAnsi="Times New Roman" w:cs="Times New Roman"/>
          <w:i/>
          <w:sz w:val="24"/>
          <w:szCs w:val="24"/>
          <w:lang w:val="en-US"/>
        </w:rPr>
      </w:pPr>
      <w:r w:rsidRPr="006A6855">
        <w:rPr>
          <w:rFonts w:ascii="Times New Roman" w:hAnsi="Times New Roman" w:cs="Times New Roman"/>
          <w:sz w:val="24"/>
          <w:szCs w:val="24"/>
          <w:lang w:val="en-US"/>
        </w:rPr>
        <w:t>Study 1 demonstrate</w:t>
      </w:r>
      <w:r w:rsidR="0012350C" w:rsidRPr="006A6855">
        <w:rPr>
          <w:rFonts w:ascii="Times New Roman" w:hAnsi="Times New Roman" w:cs="Times New Roman"/>
          <w:sz w:val="24"/>
          <w:szCs w:val="24"/>
          <w:lang w:val="en-US"/>
        </w:rPr>
        <w:t>s</w:t>
      </w:r>
      <w:r w:rsidRPr="006A6855">
        <w:rPr>
          <w:rFonts w:ascii="Times New Roman" w:hAnsi="Times New Roman" w:cs="Times New Roman"/>
          <w:sz w:val="24"/>
          <w:szCs w:val="24"/>
          <w:lang w:val="en-US"/>
        </w:rPr>
        <w:t xml:space="preserve"> that counterfactual thinking, </w:t>
      </w:r>
      <w:r w:rsidR="006525E3" w:rsidRPr="006A6855">
        <w:rPr>
          <w:rFonts w:ascii="Times New Roman" w:hAnsi="Times New Roman" w:cs="Times New Roman"/>
          <w:sz w:val="24"/>
          <w:szCs w:val="24"/>
          <w:lang w:val="en-US"/>
        </w:rPr>
        <w:t>failed recovery, failed service delivery</w:t>
      </w:r>
      <w:r w:rsidR="002A4F65" w:rsidRPr="006A6855">
        <w:rPr>
          <w:rFonts w:ascii="Times New Roman" w:hAnsi="Times New Roman" w:cs="Times New Roman"/>
          <w:sz w:val="24"/>
          <w:szCs w:val="24"/>
          <w:lang w:val="en-US"/>
        </w:rPr>
        <w:t xml:space="preserve">, </w:t>
      </w:r>
      <w:r w:rsidR="004F3FE2" w:rsidRPr="006A6855">
        <w:rPr>
          <w:rFonts w:ascii="Times New Roman" w:hAnsi="Times New Roman" w:cs="Times New Roman"/>
          <w:sz w:val="24"/>
          <w:szCs w:val="24"/>
          <w:lang w:val="en-US"/>
        </w:rPr>
        <w:t xml:space="preserve">customer anger, </w:t>
      </w:r>
      <w:r w:rsidR="0040667C">
        <w:rPr>
          <w:rFonts w:ascii="Times New Roman" w:hAnsi="Times New Roman" w:cs="Times New Roman"/>
          <w:sz w:val="24"/>
          <w:szCs w:val="24"/>
          <w:lang w:val="en-US"/>
        </w:rPr>
        <w:t>and</w:t>
      </w:r>
      <w:r w:rsidRPr="006A6855">
        <w:rPr>
          <w:rFonts w:ascii="Times New Roman" w:hAnsi="Times New Roman" w:cs="Times New Roman"/>
          <w:sz w:val="24"/>
          <w:szCs w:val="24"/>
          <w:lang w:val="en-US"/>
        </w:rPr>
        <w:t xml:space="preserve"> negative </w:t>
      </w:r>
      <w:proofErr w:type="spellStart"/>
      <w:r w:rsidRPr="006A6855">
        <w:rPr>
          <w:rFonts w:ascii="Times New Roman" w:hAnsi="Times New Roman" w:cs="Times New Roman"/>
          <w:sz w:val="24"/>
          <w:szCs w:val="24"/>
          <w:lang w:val="en-US"/>
        </w:rPr>
        <w:t>eWOM</w:t>
      </w:r>
      <w:proofErr w:type="spellEnd"/>
      <w:r w:rsidRPr="006A6855">
        <w:rPr>
          <w:rFonts w:ascii="Times New Roman" w:hAnsi="Times New Roman" w:cs="Times New Roman"/>
          <w:sz w:val="24"/>
          <w:szCs w:val="24"/>
          <w:lang w:val="en-US"/>
        </w:rPr>
        <w:t xml:space="preserve"> </w:t>
      </w:r>
      <w:r w:rsidR="00145C52" w:rsidRPr="006A6855">
        <w:rPr>
          <w:rFonts w:ascii="Times New Roman" w:hAnsi="Times New Roman" w:cs="Times New Roman"/>
          <w:sz w:val="24"/>
          <w:szCs w:val="24"/>
          <w:lang w:val="en-US"/>
        </w:rPr>
        <w:t>can</w:t>
      </w:r>
      <w:r w:rsidRPr="006A6855">
        <w:rPr>
          <w:rFonts w:ascii="Times New Roman" w:hAnsi="Times New Roman" w:cs="Times New Roman"/>
          <w:sz w:val="24"/>
          <w:szCs w:val="24"/>
          <w:lang w:val="en-US"/>
        </w:rPr>
        <w:t xml:space="preserve"> be expressed in online reviews. </w:t>
      </w:r>
      <w:r w:rsidR="00A87156" w:rsidRPr="006A6855">
        <w:rPr>
          <w:rFonts w:ascii="Times New Roman" w:hAnsi="Times New Roman" w:cs="Times New Roman"/>
          <w:sz w:val="24"/>
          <w:szCs w:val="24"/>
          <w:lang w:val="en-US"/>
        </w:rPr>
        <w:t>Negative</w:t>
      </w:r>
      <w:r w:rsidRPr="006A6855">
        <w:rPr>
          <w:rFonts w:ascii="Times New Roman" w:hAnsi="Times New Roman" w:cs="Times New Roman"/>
          <w:sz w:val="24"/>
          <w:szCs w:val="24"/>
          <w:lang w:val="en-US"/>
        </w:rPr>
        <w:t xml:space="preserve"> reviews </w:t>
      </w:r>
      <w:r w:rsidR="00A87156" w:rsidRPr="006A6855">
        <w:rPr>
          <w:rFonts w:ascii="Times New Roman" w:hAnsi="Times New Roman" w:cs="Times New Roman"/>
          <w:sz w:val="24"/>
          <w:szCs w:val="24"/>
          <w:lang w:val="en-US"/>
        </w:rPr>
        <w:t>that discuss</w:t>
      </w:r>
      <w:r w:rsidRPr="006A6855">
        <w:rPr>
          <w:rFonts w:ascii="Times New Roman" w:hAnsi="Times New Roman" w:cs="Times New Roman"/>
          <w:sz w:val="24"/>
          <w:szCs w:val="24"/>
          <w:lang w:val="en-US"/>
        </w:rPr>
        <w:t xml:space="preserve"> </w:t>
      </w:r>
      <w:r w:rsidR="0012350C" w:rsidRPr="006A6855">
        <w:rPr>
          <w:rFonts w:ascii="Times New Roman" w:hAnsi="Times New Roman" w:cs="Times New Roman"/>
          <w:sz w:val="24"/>
          <w:szCs w:val="24"/>
          <w:lang w:val="en-US"/>
        </w:rPr>
        <w:t xml:space="preserve">failed recovery </w:t>
      </w:r>
      <w:r w:rsidRPr="006A6855">
        <w:rPr>
          <w:rFonts w:ascii="Times New Roman" w:hAnsi="Times New Roman" w:cs="Times New Roman"/>
          <w:sz w:val="24"/>
          <w:szCs w:val="24"/>
          <w:lang w:val="en-US"/>
        </w:rPr>
        <w:t xml:space="preserve">are </w:t>
      </w:r>
      <w:r w:rsidR="00BA4852" w:rsidRPr="006A6855">
        <w:rPr>
          <w:rFonts w:ascii="Times New Roman" w:hAnsi="Times New Roman" w:cs="Times New Roman"/>
          <w:sz w:val="24"/>
          <w:szCs w:val="24"/>
          <w:lang w:val="en-US"/>
        </w:rPr>
        <w:t xml:space="preserve">more </w:t>
      </w:r>
      <w:r w:rsidRPr="006A6855">
        <w:rPr>
          <w:rFonts w:ascii="Times New Roman" w:hAnsi="Times New Roman" w:cs="Times New Roman"/>
          <w:sz w:val="24"/>
          <w:szCs w:val="24"/>
          <w:lang w:val="en-US"/>
        </w:rPr>
        <w:t xml:space="preserve">likely to </w:t>
      </w:r>
      <w:r w:rsidR="00A87156" w:rsidRPr="006A6855">
        <w:rPr>
          <w:rFonts w:ascii="Times New Roman" w:hAnsi="Times New Roman" w:cs="Times New Roman"/>
          <w:sz w:val="24"/>
          <w:szCs w:val="24"/>
          <w:lang w:val="en-US"/>
        </w:rPr>
        <w:t>have higher expressions of</w:t>
      </w:r>
      <w:r w:rsidR="002A4F65" w:rsidRPr="006A685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counterfactual thinking, which</w:t>
      </w:r>
      <w:r w:rsidR="00BA4852" w:rsidRPr="006A6855">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in turn</w:t>
      </w:r>
      <w:r w:rsidR="00BA4852" w:rsidRPr="006A6855">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leads to </w:t>
      </w:r>
      <w:r w:rsidR="00761650" w:rsidRPr="006A6855">
        <w:rPr>
          <w:rFonts w:ascii="Times New Roman" w:hAnsi="Times New Roman" w:cs="Times New Roman"/>
          <w:sz w:val="24"/>
          <w:szCs w:val="24"/>
          <w:lang w:val="en-US"/>
        </w:rPr>
        <w:t>greater</w:t>
      </w:r>
      <w:r w:rsidR="002669D8" w:rsidRPr="006A685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negative </w:t>
      </w:r>
      <w:proofErr w:type="spellStart"/>
      <w:r w:rsidRPr="006A6855">
        <w:rPr>
          <w:rFonts w:ascii="Times New Roman" w:hAnsi="Times New Roman" w:cs="Times New Roman"/>
          <w:sz w:val="24"/>
          <w:szCs w:val="24"/>
          <w:lang w:val="en-US"/>
        </w:rPr>
        <w:t>eWOM</w:t>
      </w:r>
      <w:bookmarkEnd w:id="5"/>
      <w:proofErr w:type="spellEnd"/>
      <w:r w:rsidR="00D8624E">
        <w:rPr>
          <w:rFonts w:ascii="Times New Roman" w:hAnsi="Times New Roman" w:cs="Times New Roman"/>
          <w:sz w:val="24"/>
          <w:szCs w:val="24"/>
          <w:lang w:val="en-US"/>
        </w:rPr>
        <w:t xml:space="preserve"> and anger</w:t>
      </w:r>
      <w:r w:rsidR="00A87156" w:rsidRPr="00D8624E">
        <w:rPr>
          <w:rFonts w:ascii="Times New Roman" w:hAnsi="Times New Roman" w:cs="Times New Roman"/>
          <w:sz w:val="24"/>
          <w:szCs w:val="24"/>
          <w:lang w:val="en-US"/>
        </w:rPr>
        <w:t>.</w:t>
      </w:r>
      <w:r w:rsidR="00D8624E" w:rsidRPr="00D8624E">
        <w:rPr>
          <w:rFonts w:ascii="Times New Roman" w:hAnsi="Times New Roman" w:cs="Times New Roman"/>
          <w:sz w:val="24"/>
          <w:szCs w:val="24"/>
          <w:lang w:val="en-US"/>
        </w:rPr>
        <w:t xml:space="preserve"> However, anger does not appear to impact negative </w:t>
      </w:r>
      <w:proofErr w:type="spellStart"/>
      <w:r w:rsidR="00D8624E" w:rsidRPr="00D8624E">
        <w:rPr>
          <w:rFonts w:ascii="Times New Roman" w:hAnsi="Times New Roman" w:cs="Times New Roman"/>
          <w:sz w:val="24"/>
          <w:szCs w:val="24"/>
          <w:lang w:val="en-US"/>
        </w:rPr>
        <w:t>eWOM</w:t>
      </w:r>
      <w:proofErr w:type="spellEnd"/>
      <w:r w:rsidR="00D8624E" w:rsidRPr="00D8624E">
        <w:rPr>
          <w:rFonts w:ascii="Times New Roman" w:hAnsi="Times New Roman" w:cs="Times New Roman"/>
          <w:sz w:val="24"/>
          <w:szCs w:val="24"/>
          <w:lang w:val="en-US"/>
        </w:rPr>
        <w:t xml:space="preserve">. </w:t>
      </w:r>
      <w:r w:rsidR="00A87156" w:rsidRPr="00D8624E">
        <w:rPr>
          <w:rFonts w:ascii="Times New Roman" w:hAnsi="Times New Roman" w:cs="Times New Roman"/>
          <w:sz w:val="24"/>
          <w:szCs w:val="24"/>
          <w:lang w:val="en-US"/>
        </w:rPr>
        <w:t xml:space="preserve"> </w:t>
      </w:r>
    </w:p>
    <w:p w14:paraId="0F07E1A0" w14:textId="341556D2" w:rsidR="005444E4" w:rsidRPr="006A6855" w:rsidRDefault="005444E4" w:rsidP="003E78C4">
      <w:pPr>
        <w:spacing w:after="0" w:line="480" w:lineRule="auto"/>
        <w:rPr>
          <w:rFonts w:ascii="Times New Roman" w:hAnsi="Times New Roman" w:cs="Times New Roman"/>
          <w:b/>
          <w:sz w:val="24"/>
          <w:szCs w:val="24"/>
          <w:lang w:val="en-US"/>
        </w:rPr>
      </w:pPr>
      <w:r w:rsidRPr="006A6855">
        <w:rPr>
          <w:rFonts w:ascii="Times New Roman" w:hAnsi="Times New Roman" w:cs="Times New Roman"/>
          <w:b/>
          <w:sz w:val="24"/>
          <w:szCs w:val="24"/>
          <w:lang w:val="en-US"/>
        </w:rPr>
        <w:t xml:space="preserve">Study </w:t>
      </w:r>
      <w:r w:rsidR="008F4B03" w:rsidRPr="006A6855">
        <w:rPr>
          <w:rFonts w:ascii="Times New Roman" w:hAnsi="Times New Roman" w:cs="Times New Roman"/>
          <w:b/>
          <w:sz w:val="24"/>
          <w:szCs w:val="24"/>
          <w:lang w:val="en-US"/>
        </w:rPr>
        <w:t>2</w:t>
      </w:r>
      <w:r w:rsidRPr="006A6855">
        <w:rPr>
          <w:rFonts w:ascii="Times New Roman" w:hAnsi="Times New Roman" w:cs="Times New Roman"/>
          <w:b/>
          <w:sz w:val="24"/>
          <w:szCs w:val="24"/>
          <w:lang w:val="en-US"/>
        </w:rPr>
        <w:t xml:space="preserve">: </w:t>
      </w:r>
      <w:r w:rsidR="00A53CC4" w:rsidRPr="006A6855">
        <w:rPr>
          <w:rFonts w:ascii="Times New Roman" w:hAnsi="Times New Roman" w:cs="Times New Roman"/>
          <w:b/>
          <w:sz w:val="24"/>
          <w:szCs w:val="24"/>
          <w:lang w:val="en-US"/>
        </w:rPr>
        <w:t>C</w:t>
      </w:r>
      <w:r w:rsidRPr="006A6855">
        <w:rPr>
          <w:rFonts w:ascii="Times New Roman" w:hAnsi="Times New Roman" w:cs="Times New Roman"/>
          <w:b/>
          <w:sz w:val="24"/>
          <w:szCs w:val="24"/>
          <w:lang w:val="en-US"/>
        </w:rPr>
        <w:t xml:space="preserve">ounterfactual </w:t>
      </w:r>
      <w:r w:rsidR="002A4F65" w:rsidRPr="006A6855">
        <w:rPr>
          <w:rFonts w:ascii="Times New Roman" w:hAnsi="Times New Roman" w:cs="Times New Roman"/>
          <w:b/>
          <w:sz w:val="24"/>
          <w:szCs w:val="24"/>
          <w:lang w:val="en-US"/>
        </w:rPr>
        <w:t>t</w:t>
      </w:r>
      <w:r w:rsidRPr="006A6855">
        <w:rPr>
          <w:rFonts w:ascii="Times New Roman" w:hAnsi="Times New Roman" w:cs="Times New Roman"/>
          <w:b/>
          <w:sz w:val="24"/>
          <w:szCs w:val="24"/>
          <w:lang w:val="en-US"/>
        </w:rPr>
        <w:t xml:space="preserve">hinking </w:t>
      </w:r>
      <w:r w:rsidR="00A53CC4" w:rsidRPr="006A6855">
        <w:rPr>
          <w:rFonts w:ascii="Times New Roman" w:hAnsi="Times New Roman" w:cs="Times New Roman"/>
          <w:b/>
          <w:sz w:val="24"/>
          <w:szCs w:val="24"/>
          <w:lang w:val="en-US"/>
        </w:rPr>
        <w:t xml:space="preserve">in a </w:t>
      </w:r>
      <w:r w:rsidRPr="006A6855">
        <w:rPr>
          <w:rFonts w:ascii="Times New Roman" w:hAnsi="Times New Roman" w:cs="Times New Roman"/>
          <w:b/>
          <w:sz w:val="24"/>
          <w:szCs w:val="24"/>
          <w:lang w:val="en-US"/>
        </w:rPr>
        <w:t>scenario-based experiment</w:t>
      </w:r>
    </w:p>
    <w:p w14:paraId="1C368BAA" w14:textId="3EE742FB" w:rsidR="00FC6B72" w:rsidRPr="006A6855" w:rsidRDefault="003050E7" w:rsidP="0087506B">
      <w:pPr>
        <w:pStyle w:val="ListParagraph"/>
        <w:tabs>
          <w:tab w:val="left" w:pos="709"/>
        </w:tabs>
        <w:spacing w:after="0" w:line="480" w:lineRule="auto"/>
        <w:ind w:left="0"/>
        <w:rPr>
          <w:rFonts w:ascii="Times New Roman" w:hAnsi="Times New Roman" w:cs="Times New Roman"/>
          <w:sz w:val="24"/>
          <w:szCs w:val="24"/>
          <w:lang w:val="en-US"/>
        </w:rPr>
      </w:pPr>
      <w:r w:rsidRPr="006A6855">
        <w:rPr>
          <w:rFonts w:ascii="Times New Roman" w:hAnsi="Times New Roman" w:cs="Times New Roman"/>
          <w:color w:val="000000" w:themeColor="text1"/>
          <w:sz w:val="24"/>
          <w:szCs w:val="24"/>
          <w:lang w:val="en-US"/>
        </w:rPr>
        <w:t xml:space="preserve">Our goal in </w:t>
      </w:r>
      <w:r w:rsidR="00D25CEC">
        <w:rPr>
          <w:rFonts w:ascii="Times New Roman" w:hAnsi="Times New Roman" w:cs="Times New Roman"/>
          <w:color w:val="000000" w:themeColor="text1"/>
          <w:sz w:val="24"/>
          <w:szCs w:val="24"/>
          <w:lang w:val="en-US"/>
        </w:rPr>
        <w:t>S</w:t>
      </w:r>
      <w:r w:rsidRPr="006A6855">
        <w:rPr>
          <w:rFonts w:ascii="Times New Roman" w:hAnsi="Times New Roman" w:cs="Times New Roman"/>
          <w:color w:val="000000" w:themeColor="text1"/>
          <w:sz w:val="24"/>
          <w:szCs w:val="24"/>
          <w:lang w:val="en-US"/>
        </w:rPr>
        <w:t xml:space="preserve">tudy 2 was to retest the relationship between failed recovery, counterfactual thinking, anger, and negative </w:t>
      </w:r>
      <w:proofErr w:type="spellStart"/>
      <w:r w:rsidRPr="006A6855">
        <w:rPr>
          <w:rFonts w:ascii="Times New Roman" w:hAnsi="Times New Roman" w:cs="Times New Roman"/>
          <w:color w:val="000000" w:themeColor="text1"/>
          <w:sz w:val="24"/>
          <w:szCs w:val="24"/>
          <w:lang w:val="en-US"/>
        </w:rPr>
        <w:t>eWOM</w:t>
      </w:r>
      <w:proofErr w:type="spellEnd"/>
      <w:r w:rsidRPr="006A6855">
        <w:rPr>
          <w:rFonts w:ascii="Times New Roman" w:hAnsi="Times New Roman" w:cs="Times New Roman"/>
          <w:color w:val="000000" w:themeColor="text1"/>
          <w:sz w:val="24"/>
          <w:szCs w:val="24"/>
          <w:lang w:val="en-US"/>
        </w:rPr>
        <w:t xml:space="preserve"> using a scenario-based experiment. </w:t>
      </w:r>
      <w:r w:rsidR="007A21F5" w:rsidRPr="006A6855">
        <w:rPr>
          <w:rFonts w:ascii="Times New Roman" w:hAnsi="Times New Roman" w:cs="Times New Roman"/>
          <w:color w:val="000000" w:themeColor="text1"/>
          <w:sz w:val="24"/>
          <w:szCs w:val="24"/>
          <w:lang w:val="en-US"/>
        </w:rPr>
        <w:t>We recruited 200 U</w:t>
      </w:r>
      <w:r w:rsidR="00EB0662">
        <w:rPr>
          <w:rFonts w:ascii="Times New Roman" w:hAnsi="Times New Roman" w:cs="Times New Roman"/>
          <w:color w:val="000000" w:themeColor="text1"/>
          <w:sz w:val="24"/>
          <w:szCs w:val="24"/>
          <w:lang w:val="en-US"/>
        </w:rPr>
        <w:t>.</w:t>
      </w:r>
      <w:r w:rsidR="007A21F5" w:rsidRPr="006A6855">
        <w:rPr>
          <w:rFonts w:ascii="Times New Roman" w:hAnsi="Times New Roman" w:cs="Times New Roman"/>
          <w:color w:val="000000" w:themeColor="text1"/>
          <w:sz w:val="24"/>
          <w:szCs w:val="24"/>
          <w:lang w:val="en-US"/>
        </w:rPr>
        <w:t>S</w:t>
      </w:r>
      <w:r w:rsidR="00EB0662">
        <w:rPr>
          <w:rFonts w:ascii="Times New Roman" w:hAnsi="Times New Roman" w:cs="Times New Roman"/>
          <w:color w:val="000000" w:themeColor="text1"/>
          <w:sz w:val="24"/>
          <w:szCs w:val="24"/>
          <w:lang w:val="en-US"/>
        </w:rPr>
        <w:t>.</w:t>
      </w:r>
      <w:r w:rsidR="007A21F5" w:rsidRPr="006A6855">
        <w:rPr>
          <w:rFonts w:ascii="Times New Roman" w:hAnsi="Times New Roman" w:cs="Times New Roman"/>
          <w:color w:val="000000" w:themeColor="text1"/>
          <w:sz w:val="24"/>
          <w:szCs w:val="24"/>
          <w:lang w:val="en-US"/>
        </w:rPr>
        <w:t xml:space="preserve"> </w:t>
      </w:r>
      <w:proofErr w:type="spellStart"/>
      <w:r w:rsidR="007A21F5" w:rsidRPr="006A6855">
        <w:rPr>
          <w:rFonts w:ascii="Times New Roman" w:hAnsi="Times New Roman" w:cs="Times New Roman"/>
          <w:color w:val="000000" w:themeColor="text1"/>
          <w:sz w:val="24"/>
          <w:szCs w:val="24"/>
          <w:lang w:val="en-US"/>
        </w:rPr>
        <w:t>MTurk</w:t>
      </w:r>
      <w:proofErr w:type="spellEnd"/>
      <w:r w:rsidR="007A21F5" w:rsidRPr="006A6855">
        <w:rPr>
          <w:rFonts w:ascii="Times New Roman" w:hAnsi="Times New Roman" w:cs="Times New Roman"/>
          <w:color w:val="000000" w:themeColor="text1"/>
          <w:sz w:val="24"/>
          <w:szCs w:val="24"/>
          <w:lang w:val="en-US"/>
        </w:rPr>
        <w:t xml:space="preserve"> workers </w:t>
      </w:r>
      <w:r w:rsidR="00761650" w:rsidRPr="006A6855">
        <w:rPr>
          <w:rFonts w:ascii="Times New Roman" w:hAnsi="Times New Roman" w:cs="Times New Roman"/>
          <w:color w:val="000000" w:themeColor="text1"/>
          <w:sz w:val="24"/>
          <w:szCs w:val="24"/>
          <w:lang w:val="en-US"/>
        </w:rPr>
        <w:t xml:space="preserve">(six failed attention checks, </w:t>
      </w:r>
      <w:r w:rsidR="001C6C11" w:rsidRPr="006A6855">
        <w:rPr>
          <w:rFonts w:ascii="Times New Roman" w:hAnsi="Times New Roman" w:cs="Times New Roman"/>
          <w:color w:val="000000" w:themeColor="text1"/>
          <w:sz w:val="24"/>
          <w:szCs w:val="24"/>
          <w:lang w:val="en-US"/>
        </w:rPr>
        <w:t xml:space="preserve">final </w:t>
      </w:r>
      <w:r w:rsidR="00761650" w:rsidRPr="006A6855">
        <w:rPr>
          <w:rFonts w:ascii="Times New Roman" w:hAnsi="Times New Roman" w:cs="Times New Roman"/>
          <w:color w:val="000000" w:themeColor="text1"/>
          <w:sz w:val="24"/>
          <w:szCs w:val="24"/>
          <w:lang w:val="en-US"/>
        </w:rPr>
        <w:t xml:space="preserve">n = 194, </w:t>
      </w:r>
      <w:r w:rsidR="007A21F5" w:rsidRPr="006A6855">
        <w:rPr>
          <w:rFonts w:ascii="Times New Roman" w:hAnsi="Times New Roman" w:cs="Times New Roman"/>
          <w:color w:val="000000" w:themeColor="text1"/>
          <w:sz w:val="24"/>
          <w:szCs w:val="24"/>
          <w:lang w:val="en-US"/>
        </w:rPr>
        <w:t>M</w:t>
      </w:r>
      <w:r w:rsidR="007A21F5" w:rsidRPr="006A6855">
        <w:rPr>
          <w:rFonts w:ascii="Times New Roman" w:hAnsi="Times New Roman" w:cs="Times New Roman"/>
          <w:color w:val="000000" w:themeColor="text1"/>
          <w:sz w:val="24"/>
          <w:szCs w:val="24"/>
          <w:vertAlign w:val="subscript"/>
          <w:lang w:val="en-US"/>
        </w:rPr>
        <w:t>age</w:t>
      </w:r>
      <w:r w:rsidR="007A21F5" w:rsidRPr="006A6855">
        <w:rPr>
          <w:rFonts w:ascii="Times New Roman" w:hAnsi="Times New Roman" w:cs="Times New Roman"/>
          <w:color w:val="000000" w:themeColor="text1"/>
          <w:sz w:val="24"/>
          <w:szCs w:val="24"/>
          <w:lang w:val="en-US"/>
        </w:rPr>
        <w:t xml:space="preserve"> = 37.58; </w:t>
      </w:r>
      <w:r w:rsidR="007E7AEE">
        <w:rPr>
          <w:rFonts w:ascii="Times New Roman" w:hAnsi="Times New Roman" w:cs="Times New Roman"/>
          <w:color w:val="000000" w:themeColor="text1"/>
          <w:sz w:val="24"/>
          <w:szCs w:val="24"/>
          <w:lang w:val="en-US"/>
        </w:rPr>
        <w:t>SD</w:t>
      </w:r>
      <w:r w:rsidR="00B32331">
        <w:rPr>
          <w:rFonts w:ascii="Times New Roman" w:hAnsi="Times New Roman" w:cs="Times New Roman"/>
          <w:color w:val="000000" w:themeColor="text1"/>
          <w:sz w:val="24"/>
          <w:szCs w:val="24"/>
          <w:lang w:val="en-US"/>
        </w:rPr>
        <w:t xml:space="preserve">= 11.62; </w:t>
      </w:r>
      <w:r w:rsidR="007A21F5" w:rsidRPr="006A6855">
        <w:rPr>
          <w:rFonts w:ascii="Times New Roman" w:hAnsi="Times New Roman" w:cs="Times New Roman"/>
          <w:color w:val="000000" w:themeColor="text1"/>
          <w:sz w:val="24"/>
          <w:szCs w:val="24"/>
          <w:lang w:val="en-US"/>
        </w:rPr>
        <w:t>58% females)</w:t>
      </w:r>
      <w:r w:rsidR="00761650" w:rsidRPr="006A6855">
        <w:rPr>
          <w:rFonts w:ascii="Times New Roman" w:hAnsi="Times New Roman" w:cs="Times New Roman"/>
          <w:sz w:val="24"/>
          <w:szCs w:val="24"/>
          <w:lang w:val="en-US"/>
        </w:rPr>
        <w:t xml:space="preserve"> who </w:t>
      </w:r>
      <w:r w:rsidR="005444E4" w:rsidRPr="006A6855">
        <w:rPr>
          <w:rFonts w:ascii="Times New Roman" w:hAnsi="Times New Roman" w:cs="Times New Roman"/>
          <w:sz w:val="24"/>
          <w:szCs w:val="24"/>
          <w:lang w:val="en-US"/>
        </w:rPr>
        <w:t xml:space="preserve">were randomly assigned to one </w:t>
      </w:r>
      <w:r w:rsidR="005E4D59" w:rsidRPr="006A6855">
        <w:rPr>
          <w:rFonts w:ascii="Times New Roman" w:hAnsi="Times New Roman" w:cs="Times New Roman"/>
          <w:sz w:val="24"/>
          <w:szCs w:val="24"/>
          <w:lang w:val="en-US"/>
        </w:rPr>
        <w:t xml:space="preserve">of two </w:t>
      </w:r>
      <w:r w:rsidR="005444E4" w:rsidRPr="006A6855">
        <w:rPr>
          <w:rFonts w:ascii="Times New Roman" w:hAnsi="Times New Roman" w:cs="Times New Roman"/>
          <w:sz w:val="24"/>
          <w:szCs w:val="24"/>
          <w:lang w:val="en-US"/>
        </w:rPr>
        <w:t>experimental condition</w:t>
      </w:r>
      <w:r w:rsidR="005E4D59" w:rsidRPr="006A6855">
        <w:rPr>
          <w:rFonts w:ascii="Times New Roman" w:hAnsi="Times New Roman" w:cs="Times New Roman"/>
          <w:sz w:val="24"/>
          <w:szCs w:val="24"/>
          <w:lang w:val="en-US"/>
        </w:rPr>
        <w:t>s</w:t>
      </w:r>
      <w:r w:rsidR="005444E4" w:rsidRPr="006A685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service failure type: </w:t>
      </w:r>
      <w:r w:rsidR="006525E3" w:rsidRPr="006A6855">
        <w:rPr>
          <w:rFonts w:ascii="Times New Roman" w:hAnsi="Times New Roman" w:cs="Times New Roman"/>
          <w:sz w:val="24"/>
          <w:szCs w:val="24"/>
          <w:lang w:val="en-US"/>
        </w:rPr>
        <w:t>failed recovery vs. failed service delivery</w:t>
      </w:r>
      <w:r w:rsidR="0028652A" w:rsidRPr="006A6855">
        <w:rPr>
          <w:rFonts w:ascii="Times New Roman" w:hAnsi="Times New Roman" w:cs="Times New Roman"/>
          <w:sz w:val="24"/>
          <w:szCs w:val="24"/>
          <w:lang w:val="en-US"/>
        </w:rPr>
        <w:t>). P</w:t>
      </w:r>
      <w:r w:rsidR="005444E4" w:rsidRPr="006A6855">
        <w:rPr>
          <w:rFonts w:ascii="Times New Roman" w:hAnsi="Times New Roman" w:cs="Times New Roman"/>
          <w:sz w:val="24"/>
          <w:szCs w:val="24"/>
          <w:lang w:val="en-US"/>
        </w:rPr>
        <w:t xml:space="preserve">articipants were asked to engage in a role-playing </w:t>
      </w:r>
      <w:r w:rsidR="005E4D59" w:rsidRPr="006A6855">
        <w:rPr>
          <w:rFonts w:ascii="Times New Roman" w:hAnsi="Times New Roman" w:cs="Times New Roman"/>
          <w:sz w:val="24"/>
          <w:szCs w:val="24"/>
          <w:lang w:val="en-US"/>
        </w:rPr>
        <w:t>exercise</w:t>
      </w:r>
      <w:r w:rsidR="005444E4" w:rsidRPr="006A6855">
        <w:rPr>
          <w:rFonts w:ascii="Times New Roman" w:hAnsi="Times New Roman" w:cs="Times New Roman"/>
          <w:sz w:val="24"/>
          <w:szCs w:val="24"/>
          <w:lang w:val="en-US"/>
        </w:rPr>
        <w:t xml:space="preserve"> </w:t>
      </w:r>
      <w:r w:rsidR="00145C52" w:rsidRPr="006A6855">
        <w:rPr>
          <w:rFonts w:ascii="Times New Roman" w:hAnsi="Times New Roman" w:cs="Times New Roman"/>
          <w:sz w:val="24"/>
          <w:szCs w:val="24"/>
          <w:lang w:val="en-US"/>
        </w:rPr>
        <w:t>by</w:t>
      </w:r>
      <w:r w:rsidR="005444E4" w:rsidRPr="006A6855">
        <w:rPr>
          <w:rFonts w:ascii="Times New Roman" w:hAnsi="Times New Roman" w:cs="Times New Roman"/>
          <w:sz w:val="24"/>
          <w:szCs w:val="24"/>
          <w:lang w:val="en-US"/>
        </w:rPr>
        <w:t xml:space="preserve"> read</w:t>
      </w:r>
      <w:r w:rsidR="00145C52" w:rsidRPr="006A6855">
        <w:rPr>
          <w:rFonts w:ascii="Times New Roman" w:hAnsi="Times New Roman" w:cs="Times New Roman"/>
          <w:sz w:val="24"/>
          <w:szCs w:val="24"/>
          <w:lang w:val="en-US"/>
        </w:rPr>
        <w:t>ing</w:t>
      </w:r>
      <w:r w:rsidR="005444E4" w:rsidRPr="006A6855">
        <w:rPr>
          <w:rFonts w:ascii="Times New Roman" w:hAnsi="Times New Roman" w:cs="Times New Roman"/>
          <w:sz w:val="24"/>
          <w:szCs w:val="24"/>
          <w:lang w:val="en-US"/>
        </w:rPr>
        <w:t xml:space="preserve"> a hypothetical service failure scenario in a restaurant setting</w:t>
      </w:r>
      <w:r w:rsidR="00C344EC" w:rsidRPr="006A6855">
        <w:rPr>
          <w:rFonts w:ascii="Times New Roman" w:hAnsi="Times New Roman" w:cs="Times New Roman"/>
          <w:sz w:val="24"/>
          <w:szCs w:val="24"/>
          <w:lang w:val="en-US"/>
        </w:rPr>
        <w:t xml:space="preserve"> (Appendix </w:t>
      </w:r>
      <w:r w:rsidR="005011AE" w:rsidRPr="006A6855">
        <w:rPr>
          <w:rFonts w:ascii="Times New Roman" w:hAnsi="Times New Roman" w:cs="Times New Roman"/>
          <w:sz w:val="24"/>
          <w:szCs w:val="24"/>
          <w:lang w:val="en-US"/>
        </w:rPr>
        <w:t>A</w:t>
      </w:r>
      <w:r w:rsidR="00C344EC" w:rsidRPr="006A6855">
        <w:rPr>
          <w:rFonts w:ascii="Times New Roman" w:hAnsi="Times New Roman" w:cs="Times New Roman"/>
          <w:sz w:val="24"/>
          <w:szCs w:val="24"/>
          <w:lang w:val="en-US"/>
        </w:rPr>
        <w:t>).</w:t>
      </w:r>
      <w:r w:rsidR="005444E4" w:rsidRPr="006A6855">
        <w:rPr>
          <w:rFonts w:ascii="Times New Roman" w:hAnsi="Times New Roman" w:cs="Times New Roman"/>
          <w:sz w:val="24"/>
          <w:szCs w:val="24"/>
          <w:lang w:val="en-US"/>
        </w:rPr>
        <w:t xml:space="preserve"> Manipulation checks</w:t>
      </w:r>
      <w:r w:rsidR="00761650" w:rsidRPr="006A6855">
        <w:rPr>
          <w:rFonts w:ascii="Times New Roman" w:hAnsi="Times New Roman" w:cs="Times New Roman"/>
          <w:sz w:val="24"/>
          <w:szCs w:val="24"/>
          <w:lang w:val="en-US"/>
        </w:rPr>
        <w:t xml:space="preserve"> came afterwards, followed by </w:t>
      </w:r>
      <w:r w:rsidR="00EB0662">
        <w:rPr>
          <w:rFonts w:ascii="Times New Roman" w:hAnsi="Times New Roman" w:cs="Times New Roman"/>
          <w:sz w:val="24"/>
          <w:szCs w:val="24"/>
          <w:lang w:val="en-US"/>
        </w:rPr>
        <w:t>measures of</w:t>
      </w:r>
      <w:r w:rsidR="00761650" w:rsidRPr="006A6855">
        <w:rPr>
          <w:rFonts w:ascii="Times New Roman" w:hAnsi="Times New Roman" w:cs="Times New Roman"/>
          <w:sz w:val="24"/>
          <w:szCs w:val="24"/>
          <w:lang w:val="en-US"/>
        </w:rPr>
        <w:t xml:space="preserve"> counterfactual thinking</w:t>
      </w:r>
      <w:r w:rsidR="00FC6B72" w:rsidRPr="006A6855">
        <w:rPr>
          <w:rFonts w:ascii="Times New Roman" w:hAnsi="Times New Roman" w:cs="Times New Roman"/>
          <w:sz w:val="24"/>
          <w:szCs w:val="24"/>
          <w:lang w:val="en-US"/>
        </w:rPr>
        <w:t xml:space="preserve"> (2 items; S</w:t>
      </w:r>
      <w:r w:rsidR="00FC6B72" w:rsidRPr="006A6855">
        <w:rPr>
          <w:rFonts w:ascii="Times New Roman" w:hAnsi="Times New Roman" w:cs="Times New Roman"/>
          <w:color w:val="000000" w:themeColor="text1"/>
          <w:sz w:val="24"/>
          <w:szCs w:val="24"/>
          <w:lang w:val="en-US"/>
        </w:rPr>
        <w:t xml:space="preserve">parks and </w:t>
      </w:r>
      <w:proofErr w:type="spellStart"/>
      <w:r w:rsidR="00FC6B72" w:rsidRPr="006A6855">
        <w:rPr>
          <w:rFonts w:ascii="Times New Roman" w:hAnsi="Times New Roman" w:cs="Times New Roman"/>
          <w:color w:val="000000" w:themeColor="text1"/>
          <w:sz w:val="24"/>
          <w:szCs w:val="24"/>
          <w:lang w:val="en-US"/>
        </w:rPr>
        <w:t>Fredline</w:t>
      </w:r>
      <w:proofErr w:type="spellEnd"/>
      <w:r w:rsidR="00FC6B72" w:rsidRPr="006A6855">
        <w:rPr>
          <w:rFonts w:ascii="Times New Roman" w:hAnsi="Times New Roman" w:cs="Times New Roman"/>
          <w:color w:val="000000" w:themeColor="text1"/>
          <w:sz w:val="24"/>
          <w:szCs w:val="24"/>
          <w:lang w:val="en-US"/>
        </w:rPr>
        <w:t>, 2007)</w:t>
      </w:r>
      <w:r w:rsidR="00761650" w:rsidRPr="006A6855">
        <w:rPr>
          <w:rFonts w:ascii="Times New Roman" w:hAnsi="Times New Roman" w:cs="Times New Roman"/>
          <w:sz w:val="24"/>
          <w:szCs w:val="24"/>
          <w:lang w:val="en-US"/>
        </w:rPr>
        <w:t>, anger</w:t>
      </w:r>
      <w:r w:rsidR="00FC6B72" w:rsidRPr="006A6855">
        <w:rPr>
          <w:rFonts w:ascii="Times New Roman" w:hAnsi="Times New Roman" w:cs="Times New Roman"/>
          <w:sz w:val="24"/>
          <w:szCs w:val="24"/>
          <w:lang w:val="en-US"/>
        </w:rPr>
        <w:t xml:space="preserve"> (2 items, </w:t>
      </w:r>
      <w:proofErr w:type="spellStart"/>
      <w:r w:rsidR="00FC6B72" w:rsidRPr="006A6855">
        <w:rPr>
          <w:rFonts w:ascii="Times New Roman" w:hAnsi="Times New Roman" w:cs="Times New Roman"/>
          <w:sz w:val="24"/>
          <w:szCs w:val="24"/>
          <w:lang w:val="en-US"/>
        </w:rPr>
        <w:t>Joireman</w:t>
      </w:r>
      <w:proofErr w:type="spellEnd"/>
      <w:r w:rsidR="00FC6B72" w:rsidRPr="006A6855">
        <w:rPr>
          <w:rFonts w:ascii="Times New Roman" w:hAnsi="Times New Roman" w:cs="Times New Roman"/>
          <w:sz w:val="24"/>
          <w:szCs w:val="24"/>
          <w:lang w:val="en-US"/>
        </w:rPr>
        <w:t xml:space="preserve"> </w:t>
      </w:r>
      <w:r w:rsidR="00FC6B72" w:rsidRPr="006A6855">
        <w:rPr>
          <w:rFonts w:ascii="Times New Roman" w:hAnsi="Times New Roman" w:cs="Times New Roman"/>
          <w:i/>
          <w:sz w:val="24"/>
          <w:szCs w:val="24"/>
          <w:lang w:val="en-US"/>
        </w:rPr>
        <w:t>et al.,</w:t>
      </w:r>
      <w:r w:rsidR="00FC6B72" w:rsidRPr="006A6855">
        <w:rPr>
          <w:rFonts w:ascii="Times New Roman" w:hAnsi="Times New Roman" w:cs="Times New Roman"/>
          <w:sz w:val="24"/>
          <w:szCs w:val="24"/>
          <w:lang w:val="en-US"/>
        </w:rPr>
        <w:t xml:space="preserve"> 2013)</w:t>
      </w:r>
      <w:r w:rsidR="00761650" w:rsidRPr="006A6855">
        <w:rPr>
          <w:rFonts w:ascii="Times New Roman" w:hAnsi="Times New Roman" w:cs="Times New Roman"/>
          <w:sz w:val="24"/>
          <w:szCs w:val="24"/>
          <w:lang w:val="en-US"/>
        </w:rPr>
        <w:t>, n</w:t>
      </w:r>
      <w:r w:rsidRPr="006A6855">
        <w:rPr>
          <w:rFonts w:ascii="Times New Roman" w:hAnsi="Times New Roman" w:cs="Times New Roman"/>
          <w:sz w:val="24"/>
          <w:szCs w:val="24"/>
          <w:lang w:val="en-US"/>
        </w:rPr>
        <w:t xml:space="preserve">egative </w:t>
      </w:r>
      <w:proofErr w:type="spellStart"/>
      <w:r w:rsidRPr="006A6855">
        <w:rPr>
          <w:rFonts w:ascii="Times New Roman" w:hAnsi="Times New Roman" w:cs="Times New Roman"/>
          <w:sz w:val="24"/>
          <w:szCs w:val="24"/>
          <w:lang w:val="en-US"/>
        </w:rPr>
        <w:t>e</w:t>
      </w:r>
      <w:r w:rsidR="00761650" w:rsidRPr="006A6855">
        <w:rPr>
          <w:rFonts w:ascii="Times New Roman" w:hAnsi="Times New Roman" w:cs="Times New Roman"/>
          <w:sz w:val="24"/>
          <w:szCs w:val="24"/>
          <w:lang w:val="en-US"/>
        </w:rPr>
        <w:t>WOM</w:t>
      </w:r>
      <w:proofErr w:type="spellEnd"/>
      <w:r w:rsidR="00FC6B72" w:rsidRPr="006A6855">
        <w:rPr>
          <w:rFonts w:ascii="Times New Roman" w:hAnsi="Times New Roman" w:cs="Times New Roman"/>
          <w:sz w:val="24"/>
          <w:szCs w:val="24"/>
          <w:lang w:val="en-US"/>
        </w:rPr>
        <w:t xml:space="preserve"> (</w:t>
      </w:r>
      <w:r w:rsidR="00FC6B72" w:rsidRPr="006A6855">
        <w:rPr>
          <w:rFonts w:ascii="Times New Roman" w:hAnsi="Times New Roman" w:cs="Times New Roman"/>
          <w:color w:val="000000" w:themeColor="text1"/>
          <w:sz w:val="24"/>
          <w:szCs w:val="24"/>
          <w:lang w:val="en-US"/>
        </w:rPr>
        <w:t xml:space="preserve">3 items, </w:t>
      </w:r>
      <w:r w:rsidR="00FC6B72" w:rsidRPr="006A6855">
        <w:rPr>
          <w:rFonts w:ascii="Times New Roman" w:hAnsi="Times New Roman" w:cs="Times New Roman"/>
          <w:color w:val="000000" w:themeColor="text1"/>
          <w:sz w:val="24"/>
          <w:szCs w:val="24"/>
          <w:lang w:val="en-US"/>
        </w:rPr>
        <w:fldChar w:fldCharType="begin" w:fldLock="1"/>
      </w:r>
      <w:r w:rsidR="00FC6B72" w:rsidRPr="006A6855">
        <w:rPr>
          <w:rFonts w:ascii="Times New Roman" w:hAnsi="Times New Roman" w:cs="Times New Roman"/>
          <w:color w:val="000000" w:themeColor="text1"/>
          <w:sz w:val="24"/>
          <w:szCs w:val="24"/>
          <w:lang w:val="en-US"/>
        </w:rPr>
        <w:instrText>ADDIN CSL_CITATION { "citationItems" : [ { "id" : "ITEM-1", "itemData" : { "abstract" : "The purpose of this study was to test the service recovery paradox and double deviation on customers' overall satisfaction considering defini-tional and methodological issues. This study employed a scenario exper-imentation manipulated three dimensions of justice at two levels each (2 \u00c2 2 \u00c2 2 factorial design). A convenience sample of 286 casual restau-rant customers was used in the study. Paired sample t-tests were employed to test recovery paradox and double deviation effects after selecting four groups of customers based on recovery satisfaction to take into account the if-condition in the definition of the service recovery paradox. Customers' post-recovery overall satisfaction could be higher than their initial overall satisfaction provided customers were highly sat-isfied with service recovery (recovery paradox). When customers are somewhat satisfied with recovery efforts, their initial overall satisfaction could be carried over after two transactional evaluations. Double deviation effects were obvious and consistent when customers were either highly dissatisfied or somewhat dissatisfied with service recovery.", "author" : [ { "dropping-particle" : "", "family" : "Ok", "given" : "Chihyung", "non-dropping-particle" : "", "parse-names" : false, "suffix" : "" }, { "dropping-particle" : "", "family" : "Back", "given" : "Ki-Joon", "non-dropping-particle" : "", "parse-names" : false, "suffix" : "" }, { "dropping-particle" : "", "family" : "Shanklin", "given" : "Carol W.", "non-dropping-particle" : "", "parse-names" : false, "suffix" : "" } ], "container-title" : "The Service Industries Journal", "id" : "ITEM-1", "issue" : "6", "issued" : { "date-parts" : [ [ "2007" ] ] }, "page" : "671-686", "title" : "Mixed Findings on the Service Recovery Paradox", "type" : "article-journal", "volume" : "27" }, "uris" : [ "http://www.mendeley.com/documents/?uuid=1a797e37-16af-3b6c-a90e-7474b76fe673" ] } ], "mendeley" : { "formattedCitation" : "(Ok, Back, and Shanklin 2007b)", "manualFormatting" : "Strizhakova et al. (2012)", "plainTextFormattedCitation" : "(Ok, Back, and Shanklin 2007b)", "previouslyFormattedCitation" : "(Ok, Back, and Shanklin 2007b)" }, "properties" : {  }, "schema" : "https://github.com/citation-style-language/schema/raw/master/csl-citation.json" }</w:instrText>
      </w:r>
      <w:r w:rsidR="00FC6B72" w:rsidRPr="006A6855">
        <w:rPr>
          <w:rFonts w:ascii="Times New Roman" w:hAnsi="Times New Roman" w:cs="Times New Roman"/>
          <w:color w:val="000000" w:themeColor="text1"/>
          <w:sz w:val="24"/>
          <w:szCs w:val="24"/>
          <w:lang w:val="en-US"/>
        </w:rPr>
        <w:fldChar w:fldCharType="separate"/>
      </w:r>
      <w:r w:rsidR="00FC6B72" w:rsidRPr="006A6855">
        <w:rPr>
          <w:rFonts w:ascii="Times New Roman" w:hAnsi="Times New Roman" w:cs="Times New Roman"/>
          <w:color w:val="000000" w:themeColor="text1"/>
          <w:sz w:val="24"/>
          <w:szCs w:val="24"/>
          <w:lang w:val="en-US"/>
        </w:rPr>
        <w:t xml:space="preserve">Strizhakova </w:t>
      </w:r>
      <w:r w:rsidR="00FC6B72" w:rsidRPr="006A6855">
        <w:rPr>
          <w:rFonts w:ascii="Times New Roman" w:hAnsi="Times New Roman" w:cs="Times New Roman"/>
          <w:i/>
          <w:color w:val="000000" w:themeColor="text1"/>
          <w:sz w:val="24"/>
          <w:szCs w:val="24"/>
          <w:lang w:val="en-US"/>
        </w:rPr>
        <w:t>et al.,</w:t>
      </w:r>
      <w:r w:rsidR="00FC6B72" w:rsidRPr="006A6855">
        <w:rPr>
          <w:rFonts w:ascii="Times New Roman" w:hAnsi="Times New Roman" w:cs="Times New Roman"/>
          <w:color w:val="000000" w:themeColor="text1"/>
          <w:sz w:val="24"/>
          <w:szCs w:val="24"/>
          <w:lang w:val="en-US"/>
        </w:rPr>
        <w:t xml:space="preserve"> 2012)</w:t>
      </w:r>
      <w:r w:rsidR="00FC6B72" w:rsidRPr="006A6855">
        <w:rPr>
          <w:rFonts w:ascii="Times New Roman" w:hAnsi="Times New Roman" w:cs="Times New Roman"/>
          <w:color w:val="000000" w:themeColor="text1"/>
          <w:sz w:val="24"/>
          <w:szCs w:val="24"/>
          <w:lang w:val="en-US"/>
        </w:rPr>
        <w:fldChar w:fldCharType="end"/>
      </w:r>
      <w:r w:rsidR="00761650" w:rsidRPr="006A6855">
        <w:rPr>
          <w:rFonts w:ascii="Times New Roman" w:hAnsi="Times New Roman" w:cs="Times New Roman"/>
          <w:sz w:val="24"/>
          <w:szCs w:val="24"/>
          <w:lang w:val="en-US"/>
        </w:rPr>
        <w:t>, and our control variables</w:t>
      </w:r>
      <w:r w:rsidR="00FC6B72" w:rsidRPr="006A6855">
        <w:rPr>
          <w:rFonts w:ascii="Times New Roman" w:hAnsi="Times New Roman" w:cs="Times New Roman"/>
          <w:sz w:val="24"/>
          <w:szCs w:val="24"/>
          <w:lang w:val="en-US"/>
        </w:rPr>
        <w:t xml:space="preserve">: service failure severity </w:t>
      </w:r>
      <w:r w:rsidR="00FC6B72" w:rsidRPr="006A6855">
        <w:rPr>
          <w:rFonts w:ascii="Times New Roman" w:hAnsi="Times New Roman" w:cs="Times New Roman"/>
          <w:sz w:val="24"/>
          <w:szCs w:val="24"/>
          <w:lang w:val="en-US"/>
        </w:rPr>
        <w:fldChar w:fldCharType="begin" w:fldLock="1"/>
      </w:r>
      <w:r w:rsidR="00FC6B72" w:rsidRPr="006A6855">
        <w:rPr>
          <w:rFonts w:ascii="Times New Roman" w:hAnsi="Times New Roman" w:cs="Times New Roman"/>
          <w:sz w:val="24"/>
          <w:szCs w:val="24"/>
          <w:lang w:val="en-US"/>
        </w:rPr>
        <w:instrText>ADDIN CSL_CITATION { "citationItems" : [ { "id" : "ITEM-1", "itemData" : { "abstract" : "Accessed: 18-01-2017 18:37 UTC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Customers often react strongly to service failures, so it is critical that an organization's recovery efforts be equally strong and effective. In this ar-ticle, the authors develop a model of customer satisfaction with service failure/recovery encounters based on an exchange framework that inte-grates concepts from both the consumer satisfaction and social justice lit-erature, using principles of resource exchange, mental accounting, and prospect theory. The research employs a mixed-design experiment, con-ducted using a survey method, in which customers evaluate various fail-ure/recovery scenarios and complete a questionnaire with respect to an organization they recently had patronized. The authors execute the re-search in the context of two different service settings, restaurants and", "author" : [ { "dropping-particle" : "", "family" : "Smith", "given" : "Amy K.", "non-dropping-particle" : "", "parse-names" : false, "suffix" : "" }, { "dropping-particle" : "", "family" : "Bolton", "given" : "Ruth N.", "non-dropping-particle" : "", "parse-names" : false, "suffix" : "" }, { "dropping-particle" : "", "family" : "Wagner", "given" : "Janet", "non-dropping-particle" : "", "parse-names" : false, "suffix" : "" } ], "container-title" : "Journal of Marketing Research", "id" : "ITEM-1", "issue" : "3", "issued" : { "date-parts" : [ [ "1999" ] ] }, "page" : "356-372", "title" : "A Model of Customer Satisfaction with Service Encounters Involving Failure and Recovery", "type" : "article-journal", "volume" : "36" }, "uris" : [ "http://www.mendeley.com/documents/?uuid=2fbda537-d0ea-3a6e-aa0f-695da8882f2f" ] } ], "mendeley" : { "formattedCitation" : "(Smith, Bolton, and Wagner 1999)", "plainTextFormattedCitation" : "(Smith, Bolton, and Wagner 1999)", "previouslyFormattedCitation" : "(Smith, Bolton, and Wagner 1999)" }, "properties" : {  }, "schema" : "https://github.com/citation-style-language/schema/raw/master/csl-citation.json" }</w:instrText>
      </w:r>
      <w:r w:rsidR="00FC6B72" w:rsidRPr="006A6855">
        <w:rPr>
          <w:rFonts w:ascii="Times New Roman" w:hAnsi="Times New Roman" w:cs="Times New Roman"/>
          <w:sz w:val="24"/>
          <w:szCs w:val="24"/>
          <w:lang w:val="en-US"/>
        </w:rPr>
        <w:fldChar w:fldCharType="separate"/>
      </w:r>
      <w:r w:rsidR="00FC6B72" w:rsidRPr="006A6855">
        <w:rPr>
          <w:rFonts w:ascii="Times New Roman" w:hAnsi="Times New Roman" w:cs="Times New Roman"/>
          <w:sz w:val="24"/>
          <w:szCs w:val="24"/>
          <w:lang w:val="en-US"/>
        </w:rPr>
        <w:t xml:space="preserve">(2 items, Smith </w:t>
      </w:r>
      <w:r w:rsidR="00FC6B72" w:rsidRPr="006A6855">
        <w:rPr>
          <w:rFonts w:ascii="Times New Roman" w:hAnsi="Times New Roman" w:cs="Times New Roman"/>
          <w:i/>
          <w:sz w:val="24"/>
          <w:szCs w:val="24"/>
          <w:lang w:val="en-US"/>
        </w:rPr>
        <w:t>et al.,</w:t>
      </w:r>
      <w:r w:rsidR="00FC6B72" w:rsidRPr="006A6855">
        <w:rPr>
          <w:rFonts w:ascii="Times New Roman" w:hAnsi="Times New Roman" w:cs="Times New Roman"/>
          <w:sz w:val="24"/>
          <w:szCs w:val="24"/>
          <w:lang w:val="en-US"/>
        </w:rPr>
        <w:t xml:space="preserve"> 1999)</w:t>
      </w:r>
      <w:r w:rsidR="00FC6B72" w:rsidRPr="006A6855">
        <w:rPr>
          <w:rFonts w:ascii="Times New Roman" w:hAnsi="Times New Roman" w:cs="Times New Roman"/>
          <w:sz w:val="24"/>
          <w:szCs w:val="24"/>
          <w:lang w:val="en-US"/>
        </w:rPr>
        <w:fldChar w:fldCharType="end"/>
      </w:r>
      <w:r w:rsidR="00FC6B72" w:rsidRPr="006A6855">
        <w:rPr>
          <w:rFonts w:ascii="Times New Roman" w:hAnsi="Times New Roman" w:cs="Times New Roman"/>
          <w:sz w:val="24"/>
          <w:szCs w:val="24"/>
          <w:lang w:val="en-US"/>
        </w:rPr>
        <w:t xml:space="preserve">, and blame attribution (2 items, </w:t>
      </w:r>
      <w:proofErr w:type="spellStart"/>
      <w:r w:rsidR="00FC6B72" w:rsidRPr="006A6855">
        <w:rPr>
          <w:rFonts w:ascii="Times New Roman" w:hAnsi="Times New Roman" w:cs="Times New Roman"/>
          <w:sz w:val="24"/>
          <w:szCs w:val="24"/>
          <w:lang w:val="en-US"/>
        </w:rPr>
        <w:t>Maxham</w:t>
      </w:r>
      <w:proofErr w:type="spellEnd"/>
      <w:r w:rsidR="00FC6B72" w:rsidRPr="006A6855">
        <w:rPr>
          <w:rFonts w:ascii="Times New Roman" w:hAnsi="Times New Roman" w:cs="Times New Roman"/>
          <w:sz w:val="24"/>
          <w:szCs w:val="24"/>
          <w:lang w:val="en-US"/>
        </w:rPr>
        <w:t xml:space="preserve"> </w:t>
      </w:r>
      <w:r w:rsidR="00EE0AD4">
        <w:rPr>
          <w:rFonts w:ascii="Times New Roman" w:hAnsi="Times New Roman" w:cs="Times New Roman"/>
          <w:sz w:val="24"/>
          <w:szCs w:val="24"/>
          <w:lang w:val="en-US"/>
        </w:rPr>
        <w:t xml:space="preserve">III </w:t>
      </w:r>
      <w:r w:rsidR="00FC6B72" w:rsidRPr="006A6855">
        <w:rPr>
          <w:rFonts w:ascii="Times New Roman" w:hAnsi="Times New Roman" w:cs="Times New Roman"/>
          <w:sz w:val="24"/>
          <w:szCs w:val="24"/>
          <w:lang w:val="en-US"/>
        </w:rPr>
        <w:t xml:space="preserve">and </w:t>
      </w:r>
      <w:proofErr w:type="spellStart"/>
      <w:r w:rsidR="00FC6B72" w:rsidRPr="006A6855">
        <w:rPr>
          <w:rFonts w:ascii="Times New Roman" w:hAnsi="Times New Roman" w:cs="Times New Roman"/>
          <w:sz w:val="24"/>
          <w:szCs w:val="24"/>
          <w:lang w:val="en-US"/>
        </w:rPr>
        <w:t>Netemeyer</w:t>
      </w:r>
      <w:proofErr w:type="spellEnd"/>
      <w:r w:rsidR="00FC6B72" w:rsidRPr="006A6855">
        <w:rPr>
          <w:rFonts w:ascii="Times New Roman" w:hAnsi="Times New Roman" w:cs="Times New Roman"/>
          <w:sz w:val="24"/>
          <w:szCs w:val="24"/>
          <w:lang w:val="en-US"/>
        </w:rPr>
        <w:t xml:space="preserve">, </w:t>
      </w:r>
      <w:r w:rsidR="00FC6B72" w:rsidRPr="006A6855">
        <w:rPr>
          <w:rFonts w:ascii="Times New Roman" w:hAnsi="Times New Roman" w:cs="Times New Roman"/>
          <w:sz w:val="24"/>
          <w:szCs w:val="24"/>
          <w:lang w:val="en-US"/>
        </w:rPr>
        <w:fldChar w:fldCharType="begin" w:fldLock="1"/>
      </w:r>
      <w:r w:rsidR="00FC6B72" w:rsidRPr="006A6855">
        <w:rPr>
          <w:rFonts w:ascii="Times New Roman" w:hAnsi="Times New Roman" w:cs="Times New Roman"/>
          <w:sz w:val="24"/>
          <w:szCs w:val="24"/>
          <w:lang w:val="en-US"/>
        </w:rPr>
        <w:instrText>ADDIN CSL_CITATION { "citationItems" : [ { "id" : "ITEM-1",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The authors report a repeated measures field study that captures complaining customers' perceptions of their all satisfaction with the firm, likelihood of word-of-mouth recommendations, and repurchase intent durin month span that includes two service failures and recovery attempts. The findings suggest that though satis recoveries can produce a \"recovery paradox\" after one failure, they do not trigger such paradoxical increases two failures. Furthermore, \"double deviations\" can occur following two consecutive unsatisfactory recoveries lowing an unsatisfactory recovery in response to a second failure. The findings indicate that customers re an unsatisfactory recovery followed by a satisfactory recovery reported significantly higher ratings at the postrecovery period than did customers reporting the opposite recovery sequence. The outcome of the", "author" : [ { "dropping-particle" : "", "family" : "Maxham III", "given" : "James G", "non-dropping-particle" : "", "parse-names" : false, "suffix" : "" }, { "dropping-particle" : "", "family" : "Netemeyer", "given" : "Richard G", "non-dropping-particle" : "", "parse-names" : false, "suffix" : "" } ], "container-title" : "Journal of Marketing", "id" : "ITEM-1", "issue" : "4", "issued" : { "date-parts" : [ [ "2002" ] ] }, "page" : "57-71", "title" : "A Longitudinal Study of Complaining Customers' Evaluations of Multiple Service Failures and Recovery Efforts", "type" : "article-journal", "volume" : "66" }, "suppress-author" : 1, "uris" : [ "http://www.mendeley.com/documents/?uuid=e62fd71d-702f-3b52-88d7-cf1d5ed2d7b9" ] } ], "mendeley" : { "formattedCitation" : "(2002a)", "manualFormatting" : "2002)", "plainTextFormattedCitation" : "(2002a)", "previouslyFormattedCitation" : "(2002a)" }, "properties" : {  }, "schema" : "https://github.com/citation-style-language/schema/raw/master/csl-citation.json" }</w:instrText>
      </w:r>
      <w:r w:rsidR="00FC6B72" w:rsidRPr="006A6855">
        <w:rPr>
          <w:rFonts w:ascii="Times New Roman" w:hAnsi="Times New Roman" w:cs="Times New Roman"/>
          <w:sz w:val="24"/>
          <w:szCs w:val="24"/>
          <w:lang w:val="en-US"/>
        </w:rPr>
        <w:fldChar w:fldCharType="separate"/>
      </w:r>
      <w:r w:rsidR="00FC6B72" w:rsidRPr="006A6855">
        <w:rPr>
          <w:rFonts w:ascii="Times New Roman" w:hAnsi="Times New Roman" w:cs="Times New Roman"/>
          <w:sz w:val="24"/>
          <w:szCs w:val="24"/>
          <w:lang w:val="en-US"/>
        </w:rPr>
        <w:t>2002)</w:t>
      </w:r>
      <w:r w:rsidR="00FC6B72" w:rsidRPr="006A6855">
        <w:rPr>
          <w:rFonts w:ascii="Times New Roman" w:hAnsi="Times New Roman" w:cs="Times New Roman"/>
          <w:sz w:val="24"/>
          <w:szCs w:val="24"/>
          <w:lang w:val="en-US"/>
        </w:rPr>
        <w:fldChar w:fldCharType="end"/>
      </w:r>
      <w:r w:rsidR="00E35A88" w:rsidRPr="006A6855">
        <w:rPr>
          <w:rFonts w:ascii="Times New Roman" w:hAnsi="Times New Roman" w:cs="Times New Roman"/>
          <w:sz w:val="24"/>
          <w:szCs w:val="24"/>
          <w:lang w:val="en-US"/>
        </w:rPr>
        <w:t xml:space="preserve">. </w:t>
      </w:r>
      <w:r w:rsidR="000C7504">
        <w:rPr>
          <w:rFonts w:ascii="Times New Roman" w:hAnsi="Times New Roman" w:cs="Times New Roman"/>
          <w:sz w:val="24"/>
          <w:szCs w:val="24"/>
          <w:lang w:val="en-US"/>
        </w:rPr>
        <w:t>See Table 6 and 7</w:t>
      </w:r>
      <w:r w:rsidR="00FC6B72" w:rsidRPr="006A6855">
        <w:rPr>
          <w:rFonts w:ascii="Times New Roman" w:hAnsi="Times New Roman" w:cs="Times New Roman"/>
          <w:sz w:val="24"/>
          <w:szCs w:val="24"/>
          <w:lang w:val="en-US"/>
        </w:rPr>
        <w:t xml:space="preserve"> for items, loadings, </w:t>
      </w:r>
      <w:r w:rsidR="0028652A" w:rsidRPr="006A6855">
        <w:rPr>
          <w:rFonts w:ascii="Times New Roman" w:hAnsi="Times New Roman" w:cs="Times New Roman"/>
          <w:sz w:val="24"/>
          <w:szCs w:val="24"/>
          <w:lang w:val="en-US"/>
        </w:rPr>
        <w:t>means, validity testing, and c</w:t>
      </w:r>
      <w:r w:rsidR="00FC6B72" w:rsidRPr="006A6855">
        <w:rPr>
          <w:rFonts w:ascii="Times New Roman" w:hAnsi="Times New Roman" w:cs="Times New Roman"/>
          <w:sz w:val="24"/>
          <w:szCs w:val="24"/>
          <w:lang w:val="en-US"/>
        </w:rPr>
        <w:t xml:space="preserve">orrelations. </w:t>
      </w:r>
      <w:r w:rsidR="005444E4" w:rsidRPr="006A6855">
        <w:rPr>
          <w:rFonts w:ascii="Times New Roman" w:hAnsi="Times New Roman" w:cs="Times New Roman"/>
          <w:sz w:val="24"/>
          <w:szCs w:val="24"/>
          <w:lang w:val="en-US"/>
        </w:rPr>
        <w:t xml:space="preserve"> </w:t>
      </w:r>
      <w:r w:rsidR="000C7504">
        <w:rPr>
          <w:rFonts w:ascii="Times New Roman" w:hAnsi="Times New Roman" w:cs="Times New Roman"/>
          <w:sz w:val="24"/>
          <w:szCs w:val="24"/>
          <w:lang w:val="en-US"/>
        </w:rPr>
        <w:t>Means and standard deviations by condition are reported in Table 4.</w:t>
      </w:r>
    </w:p>
    <w:p w14:paraId="4544D240" w14:textId="46C76C9F" w:rsidR="00FC6B72" w:rsidRPr="00E026C5" w:rsidRDefault="000C7504" w:rsidP="00FC6B72">
      <w:pPr>
        <w:spacing w:after="0" w:line="480" w:lineRule="auto"/>
        <w:jc w:val="center"/>
        <w:rPr>
          <w:rFonts w:ascii="Times New Roman" w:eastAsia="Times New Roman" w:hAnsi="Times New Roman" w:cs="Times New Roman"/>
          <w:b/>
          <w:bCs/>
          <w:color w:val="0E101A"/>
          <w:sz w:val="24"/>
          <w:szCs w:val="24"/>
          <w:lang w:val="en-US"/>
        </w:rPr>
      </w:pPr>
      <w:r w:rsidRPr="00E026C5">
        <w:rPr>
          <w:rFonts w:ascii="Times New Roman" w:eastAsia="Times New Roman" w:hAnsi="Times New Roman" w:cs="Times New Roman"/>
          <w:b/>
          <w:bCs/>
          <w:color w:val="0E101A"/>
          <w:sz w:val="24"/>
          <w:szCs w:val="24"/>
          <w:lang w:val="en-US"/>
        </w:rPr>
        <w:t>---------------- Insert Tables 6 and 7</w:t>
      </w:r>
      <w:r w:rsidR="00FC6B72" w:rsidRPr="00E026C5">
        <w:rPr>
          <w:rFonts w:ascii="Times New Roman" w:eastAsia="Times New Roman" w:hAnsi="Times New Roman" w:cs="Times New Roman"/>
          <w:b/>
          <w:bCs/>
          <w:color w:val="0E101A"/>
          <w:sz w:val="24"/>
          <w:szCs w:val="24"/>
          <w:lang w:val="en-US"/>
        </w:rPr>
        <w:t xml:space="preserve"> about here ----------------</w:t>
      </w:r>
    </w:p>
    <w:p w14:paraId="17ED5CDA" w14:textId="06CD1F6A" w:rsidR="005444E4" w:rsidRPr="006A6855" w:rsidRDefault="00FC6B72" w:rsidP="001C6C11">
      <w:pPr>
        <w:spacing w:line="480" w:lineRule="auto"/>
        <w:ind w:firstLine="720"/>
        <w:rPr>
          <w:rFonts w:ascii="Times New Roman" w:eastAsia="Times New Roman" w:hAnsi="Times New Roman" w:cs="Times New Roman"/>
          <w:sz w:val="24"/>
          <w:szCs w:val="24"/>
          <w:lang w:val="en-US"/>
        </w:rPr>
      </w:pPr>
      <w:r w:rsidRPr="006A6855">
        <w:rPr>
          <w:rFonts w:ascii="Times New Roman" w:hAnsi="Times New Roman" w:cs="Times New Roman"/>
          <w:sz w:val="24"/>
          <w:szCs w:val="24"/>
          <w:lang w:val="en-US"/>
        </w:rPr>
        <w:lastRenderedPageBreak/>
        <w:t>C</w:t>
      </w:r>
      <w:r w:rsidR="003050E7" w:rsidRPr="006A6855">
        <w:rPr>
          <w:rFonts w:ascii="Times New Roman" w:hAnsi="Times New Roman" w:cs="Times New Roman"/>
          <w:sz w:val="24"/>
          <w:szCs w:val="24"/>
          <w:lang w:val="en-US"/>
        </w:rPr>
        <w:t>onfirmatory factor analysis (</w:t>
      </w:r>
      <w:r w:rsidR="00785840" w:rsidRPr="006A6855">
        <w:rPr>
          <w:rFonts w:ascii="Times New Roman" w:hAnsi="Times New Roman" w:cs="Times New Roman"/>
          <w:sz w:val="24"/>
          <w:szCs w:val="24"/>
          <w:lang w:val="en-US"/>
        </w:rPr>
        <w:t xml:space="preserve">CFA, </w:t>
      </w:r>
      <w:r w:rsidR="003050E7" w:rsidRPr="006A6855">
        <w:rPr>
          <w:rFonts w:ascii="Times New Roman" w:hAnsi="Times New Roman" w:cs="Times New Roman"/>
          <w:sz w:val="24"/>
          <w:szCs w:val="24"/>
          <w:lang w:val="en-US"/>
        </w:rPr>
        <w:t xml:space="preserve">AMOS 25) </w:t>
      </w:r>
      <w:r w:rsidRPr="006A6855">
        <w:rPr>
          <w:rFonts w:ascii="Times New Roman" w:hAnsi="Times New Roman" w:cs="Times New Roman"/>
          <w:sz w:val="24"/>
          <w:szCs w:val="24"/>
          <w:lang w:val="en-US"/>
        </w:rPr>
        <w:t xml:space="preserve"> indicates a good-fitting me</w:t>
      </w:r>
      <w:r w:rsidR="006C445D">
        <w:rPr>
          <w:rFonts w:ascii="Times New Roman" w:hAnsi="Times New Roman" w:cs="Times New Roman"/>
          <w:sz w:val="24"/>
          <w:szCs w:val="24"/>
          <w:lang w:val="en-US"/>
        </w:rPr>
        <w:t xml:space="preserve">asurement model (χ² = 41.75; </w:t>
      </w:r>
      <w:proofErr w:type="spellStart"/>
      <w:r w:rsidR="006C445D">
        <w:rPr>
          <w:rFonts w:ascii="Times New Roman" w:hAnsi="Times New Roman" w:cs="Times New Roman"/>
          <w:sz w:val="24"/>
          <w:szCs w:val="24"/>
          <w:lang w:val="en-US"/>
        </w:rPr>
        <w:t>df</w:t>
      </w:r>
      <w:proofErr w:type="spellEnd"/>
      <w:r w:rsidRPr="006A6855">
        <w:rPr>
          <w:rFonts w:ascii="Times New Roman" w:hAnsi="Times New Roman" w:cs="Times New Roman"/>
          <w:sz w:val="24"/>
          <w:szCs w:val="24"/>
          <w:lang w:val="en-US"/>
        </w:rPr>
        <w:t xml:space="preserve"> = 34; CFI = .98; TLI = .97; RMSEA </w:t>
      </w:r>
      <w:r w:rsidR="0040667C">
        <w:rPr>
          <w:rFonts w:ascii="Times New Roman" w:hAnsi="Times New Roman" w:cs="Times New Roman"/>
          <w:sz w:val="24"/>
          <w:szCs w:val="24"/>
          <w:lang w:val="en-US"/>
        </w:rPr>
        <w:t>&lt; .05); scale items demonstrate</w:t>
      </w:r>
      <w:r w:rsidRPr="006A6855">
        <w:rPr>
          <w:rFonts w:ascii="Times New Roman" w:hAnsi="Times New Roman" w:cs="Times New Roman"/>
          <w:sz w:val="24"/>
          <w:szCs w:val="24"/>
          <w:lang w:val="en-US"/>
        </w:rPr>
        <w:t xml:space="preserve"> necessary convergent and discriminant validity </w:t>
      </w:r>
      <w:r w:rsidRPr="006A6855">
        <w:rPr>
          <w:rFonts w:ascii="Times New Roman" w:hAnsi="Times New Roman" w:cs="Times New Roman"/>
          <w:color w:val="000000" w:themeColor="text1"/>
          <w:sz w:val="24"/>
          <w:szCs w:val="24"/>
          <w:lang w:val="en-US"/>
        </w:rPr>
        <w:t xml:space="preserve"> (</w:t>
      </w:r>
      <w:proofErr w:type="spellStart"/>
      <w:r w:rsidRPr="006A6855">
        <w:rPr>
          <w:rFonts w:ascii="Times New Roman" w:hAnsi="Times New Roman" w:cs="Times New Roman"/>
          <w:color w:val="000000" w:themeColor="text1"/>
          <w:sz w:val="24"/>
          <w:szCs w:val="24"/>
          <w:lang w:val="en-US"/>
        </w:rPr>
        <w:t>Fornell</w:t>
      </w:r>
      <w:proofErr w:type="spellEnd"/>
      <w:r w:rsidRPr="006A6855">
        <w:rPr>
          <w:rFonts w:ascii="Times New Roman" w:hAnsi="Times New Roman" w:cs="Times New Roman"/>
          <w:color w:val="000000" w:themeColor="text1"/>
          <w:sz w:val="24"/>
          <w:szCs w:val="24"/>
          <w:lang w:val="en-US"/>
        </w:rPr>
        <w:t xml:space="preserve"> and </w:t>
      </w:r>
      <w:proofErr w:type="spellStart"/>
      <w:r w:rsidRPr="006A6855">
        <w:rPr>
          <w:rFonts w:ascii="Times New Roman" w:hAnsi="Times New Roman" w:cs="Times New Roman"/>
          <w:color w:val="000000" w:themeColor="text1"/>
          <w:sz w:val="24"/>
          <w:szCs w:val="24"/>
          <w:lang w:val="en-US"/>
        </w:rPr>
        <w:t>Larcker</w:t>
      </w:r>
      <w:proofErr w:type="spellEnd"/>
      <w:r w:rsidRPr="006A6855">
        <w:rPr>
          <w:rFonts w:ascii="Times New Roman" w:hAnsi="Times New Roman" w:cs="Times New Roman"/>
          <w:color w:val="000000" w:themeColor="text1"/>
          <w:sz w:val="24"/>
          <w:szCs w:val="24"/>
          <w:lang w:val="en-US"/>
        </w:rPr>
        <w:t xml:space="preserve">, 1981); the </w:t>
      </w:r>
      <w:r w:rsidRPr="006A6855">
        <w:rPr>
          <w:rFonts w:ascii="Times New Roman" w:eastAsia="Times New Roman" w:hAnsi="Times New Roman" w:cs="Times New Roman"/>
          <w:sz w:val="24"/>
          <w:szCs w:val="24"/>
          <w:lang w:val="en-US"/>
        </w:rPr>
        <w:t xml:space="preserve">unmeasured common latent factor (CLF) approach </w:t>
      </w:r>
      <w:r w:rsidRPr="006A6855">
        <w:rPr>
          <w:rFonts w:ascii="Times New Roman" w:eastAsia="Times New Roman" w:hAnsi="Times New Roman" w:cs="Times New Roman"/>
          <w:sz w:val="24"/>
          <w:szCs w:val="24"/>
          <w:lang w:val="en-US"/>
        </w:rPr>
        <w:fldChar w:fldCharType="begin" w:fldLock="1"/>
      </w:r>
      <w:r w:rsidRPr="006A6855">
        <w:rPr>
          <w:rFonts w:ascii="Times New Roman" w:eastAsia="Times New Roman" w:hAnsi="Times New Roman" w:cs="Times New Roman"/>
          <w:sz w:val="24"/>
          <w:szCs w:val="24"/>
          <w:lang w:val="en-US"/>
        </w:rPr>
        <w:instrText>ADDIN CSL_CITATION { "citationItems" : [ { "id" : "ITEM-1", "itemData" : { "abstract" : "Interest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 "author" : [ { "dropping-particle" : "", "family" : "Podsakoff", "given" : "Philip M.", "non-dropping-particle" : "", "parse-names" : false, "suffix" : "" }, { "dropping-particle" : "", "family" : "MacKenzie", "given" : "Scott B.", "non-dropping-particle" : "", "parse-names" : false, "suffix" : "" }, { "dropping-particle" : "", "family" : "Lee", "given" : "Jeong Yeon", "non-dropping-particle" : "", "parse-names" : false, "suffix" : "" }, { "dropping-particle" : "", "family" : "Podsakoff", "given" : "Nathan P.", "non-dropping-particle" : "", "parse-names" : false, "suffix" : "" } ], "container-title" : "Journal of Applied Psychology", "id" : "ITEM-1", "issue" : "5", "issued" : { "date-parts" : [ [ "2003" ] ] }, "page" : "879-903", "title" : "Common Method Biases in Behavioral Research: A Critical Review of the Literature and Recommended Remedies", "type" : "article-journal", "volume" : "88" }, "uris" : [ "http://www.mendeley.com/documents/?uuid=8f570492-cbdc-4e3f-b376-bd8011fcb0a8" ] } ], "mendeley" : { "formattedCitation" : "(Podsakoff et al. 2003)", "plainTextFormattedCitation" : "(Podsakoff et al. 2003)", "previouslyFormattedCitation" : "(Podsakoff et al. 2003)" }, "properties" : {  }, "schema" : "https://github.com/citation-style-language/schema/raw/master/csl-citation.json" }</w:instrText>
      </w:r>
      <w:r w:rsidRPr="006A6855">
        <w:rPr>
          <w:rFonts w:ascii="Times New Roman" w:eastAsia="Times New Roman" w:hAnsi="Times New Roman" w:cs="Times New Roman"/>
          <w:sz w:val="24"/>
          <w:szCs w:val="24"/>
          <w:lang w:val="en-US"/>
        </w:rPr>
        <w:fldChar w:fldCharType="separate"/>
      </w:r>
      <w:r w:rsidRPr="006A6855">
        <w:rPr>
          <w:rFonts w:ascii="Times New Roman" w:eastAsia="Times New Roman" w:hAnsi="Times New Roman" w:cs="Times New Roman"/>
          <w:sz w:val="24"/>
          <w:szCs w:val="24"/>
          <w:lang w:val="en-US"/>
        </w:rPr>
        <w:t xml:space="preserve">(Podsakoff </w:t>
      </w:r>
      <w:r w:rsidRPr="006A6855">
        <w:rPr>
          <w:rFonts w:ascii="Times New Roman" w:eastAsia="Times New Roman" w:hAnsi="Times New Roman" w:cs="Times New Roman"/>
          <w:i/>
          <w:sz w:val="24"/>
          <w:szCs w:val="24"/>
          <w:lang w:val="en-US"/>
        </w:rPr>
        <w:t>et al.,</w:t>
      </w:r>
      <w:r w:rsidRPr="006A6855">
        <w:rPr>
          <w:rFonts w:ascii="Times New Roman" w:eastAsia="Times New Roman" w:hAnsi="Times New Roman" w:cs="Times New Roman"/>
          <w:sz w:val="24"/>
          <w:szCs w:val="24"/>
          <w:lang w:val="en-US"/>
        </w:rPr>
        <w:t xml:space="preserve"> 2003)</w:t>
      </w:r>
      <w:r w:rsidRPr="006A6855">
        <w:rPr>
          <w:rFonts w:ascii="Times New Roman" w:eastAsia="Times New Roman" w:hAnsi="Times New Roman" w:cs="Times New Roman"/>
          <w:sz w:val="24"/>
          <w:szCs w:val="24"/>
          <w:lang w:val="en-US"/>
        </w:rPr>
        <w:fldChar w:fldCharType="end"/>
      </w:r>
      <w:r w:rsidRPr="006A6855">
        <w:rPr>
          <w:rFonts w:ascii="Times New Roman" w:eastAsia="Times New Roman" w:hAnsi="Times New Roman" w:cs="Times New Roman"/>
          <w:sz w:val="24"/>
          <w:szCs w:val="24"/>
          <w:lang w:val="en-US"/>
        </w:rPr>
        <w:t xml:space="preserve"> </w:t>
      </w:r>
      <w:r w:rsidR="0040667C">
        <w:rPr>
          <w:rFonts w:ascii="Times New Roman" w:eastAsia="Times New Roman" w:hAnsi="Times New Roman" w:cs="Times New Roman"/>
          <w:sz w:val="24"/>
          <w:szCs w:val="24"/>
          <w:lang w:val="en-US"/>
        </w:rPr>
        <w:t>does</w:t>
      </w:r>
      <w:r w:rsidRPr="006A6855">
        <w:rPr>
          <w:rFonts w:ascii="Times New Roman" w:eastAsia="Times New Roman" w:hAnsi="Times New Roman" w:cs="Times New Roman"/>
          <w:sz w:val="24"/>
          <w:szCs w:val="24"/>
          <w:lang w:val="en-US"/>
        </w:rPr>
        <w:t xml:space="preserve"> not indicate </w:t>
      </w:r>
      <w:r w:rsidR="003050E7" w:rsidRPr="006A6855">
        <w:rPr>
          <w:rFonts w:ascii="Times New Roman" w:eastAsia="Times New Roman" w:hAnsi="Times New Roman" w:cs="Times New Roman"/>
          <w:sz w:val="24"/>
          <w:szCs w:val="24"/>
          <w:lang w:val="en-US"/>
        </w:rPr>
        <w:t xml:space="preserve">issues with </w:t>
      </w:r>
      <w:r w:rsidRPr="006A6855">
        <w:rPr>
          <w:rFonts w:ascii="Times New Roman" w:eastAsia="Times New Roman" w:hAnsi="Times New Roman" w:cs="Times New Roman"/>
          <w:sz w:val="24"/>
          <w:szCs w:val="24"/>
          <w:lang w:val="en-US"/>
        </w:rPr>
        <w:t>common method bias</w:t>
      </w:r>
      <w:r w:rsidR="003050E7" w:rsidRPr="006A6855">
        <w:rPr>
          <w:rFonts w:ascii="Times New Roman" w:eastAsia="Times New Roman" w:hAnsi="Times New Roman" w:cs="Times New Roman"/>
          <w:sz w:val="24"/>
          <w:szCs w:val="24"/>
          <w:lang w:val="en-US"/>
        </w:rPr>
        <w:t>es</w:t>
      </w:r>
      <w:r w:rsidRPr="006A6855">
        <w:rPr>
          <w:rFonts w:ascii="Times New Roman" w:eastAsia="Times New Roman" w:hAnsi="Times New Roman" w:cs="Times New Roman"/>
          <w:sz w:val="24"/>
          <w:szCs w:val="24"/>
          <w:lang w:val="en-US"/>
        </w:rPr>
        <w:t xml:space="preserve">. </w:t>
      </w:r>
    </w:p>
    <w:p w14:paraId="3C468CF6" w14:textId="6C0F7A81" w:rsidR="005444E4" w:rsidRPr="006A6855" w:rsidRDefault="00DF492C" w:rsidP="00145C52">
      <w:pPr>
        <w:spacing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     </w:t>
      </w:r>
      <w:r w:rsidR="00B15CF6" w:rsidRPr="006A6855">
        <w:rPr>
          <w:rFonts w:ascii="Times New Roman" w:hAnsi="Times New Roman" w:cs="Times New Roman"/>
          <w:sz w:val="24"/>
          <w:szCs w:val="24"/>
          <w:lang w:val="en-US"/>
        </w:rPr>
        <w:tab/>
      </w:r>
      <w:r w:rsidR="00DC26FF" w:rsidRPr="006A6855">
        <w:rPr>
          <w:rFonts w:ascii="Times New Roman" w:hAnsi="Times New Roman" w:cs="Times New Roman"/>
          <w:sz w:val="24"/>
          <w:szCs w:val="24"/>
          <w:lang w:val="en-US"/>
        </w:rPr>
        <w:t xml:space="preserve">The </w:t>
      </w:r>
      <w:r w:rsidR="00DD5CA8" w:rsidRPr="006A6855">
        <w:rPr>
          <w:rFonts w:ascii="Times New Roman" w:hAnsi="Times New Roman" w:cs="Times New Roman"/>
          <w:sz w:val="24"/>
          <w:szCs w:val="24"/>
          <w:lang w:val="en-US"/>
        </w:rPr>
        <w:t xml:space="preserve">failed recovery </w:t>
      </w:r>
      <w:r w:rsidR="00DC26FF" w:rsidRPr="006A6855">
        <w:rPr>
          <w:rFonts w:ascii="Times New Roman" w:hAnsi="Times New Roman" w:cs="Times New Roman"/>
          <w:sz w:val="24"/>
          <w:szCs w:val="24"/>
          <w:lang w:val="en-US"/>
        </w:rPr>
        <w:t>manipulation was successful</w:t>
      </w:r>
      <w:r w:rsidR="00F1227E" w:rsidRPr="006A6855">
        <w:rPr>
          <w:rFonts w:ascii="Times New Roman" w:hAnsi="Times New Roman" w:cs="Times New Roman"/>
          <w:sz w:val="24"/>
          <w:szCs w:val="24"/>
          <w:lang w:val="en-US"/>
        </w:rPr>
        <w:t xml:space="preserve">: </w:t>
      </w:r>
      <w:r w:rsidR="00DC26FF" w:rsidRPr="006A6855">
        <w:rPr>
          <w:rFonts w:ascii="Times New Roman" w:hAnsi="Times New Roman" w:cs="Times New Roman"/>
          <w:sz w:val="24"/>
          <w:szCs w:val="24"/>
          <w:lang w:val="en-US"/>
        </w:rPr>
        <w:t>(</w:t>
      </w:r>
      <w:proofErr w:type="spellStart"/>
      <w:r w:rsidR="00DC26FF" w:rsidRPr="006A6855">
        <w:rPr>
          <w:rFonts w:ascii="Times New Roman" w:hAnsi="Times New Roman" w:cs="Times New Roman"/>
          <w:color w:val="000000" w:themeColor="text1"/>
          <w:sz w:val="24"/>
          <w:szCs w:val="24"/>
          <w:lang w:val="en-US"/>
        </w:rPr>
        <w:t>Joireman</w:t>
      </w:r>
      <w:proofErr w:type="spellEnd"/>
      <w:r w:rsidR="00DC26FF" w:rsidRPr="006A6855">
        <w:rPr>
          <w:rFonts w:ascii="Times New Roman" w:hAnsi="Times New Roman" w:cs="Times New Roman"/>
          <w:color w:val="000000" w:themeColor="text1"/>
          <w:sz w:val="24"/>
          <w:szCs w:val="24"/>
          <w:lang w:val="en-US"/>
        </w:rPr>
        <w:t xml:space="preserve"> </w:t>
      </w:r>
      <w:r w:rsidR="00DC26FF" w:rsidRPr="006A6855">
        <w:rPr>
          <w:rFonts w:ascii="Times New Roman" w:hAnsi="Times New Roman" w:cs="Times New Roman"/>
          <w:i/>
          <w:iCs/>
          <w:color w:val="000000" w:themeColor="text1"/>
          <w:sz w:val="24"/>
          <w:szCs w:val="24"/>
          <w:lang w:val="en-US"/>
        </w:rPr>
        <w:t>et al</w:t>
      </w:r>
      <w:r w:rsidR="00DC26FF" w:rsidRPr="006A6855">
        <w:rPr>
          <w:rFonts w:ascii="Times New Roman" w:hAnsi="Times New Roman" w:cs="Times New Roman"/>
          <w:color w:val="000000" w:themeColor="text1"/>
          <w:sz w:val="24"/>
          <w:szCs w:val="24"/>
          <w:lang w:val="en-US"/>
        </w:rPr>
        <w:t>.</w:t>
      </w:r>
      <w:r w:rsidR="00523715" w:rsidRPr="006A6855">
        <w:rPr>
          <w:rFonts w:ascii="Times New Roman" w:hAnsi="Times New Roman" w:cs="Times New Roman"/>
          <w:color w:val="000000" w:themeColor="text1"/>
          <w:sz w:val="24"/>
          <w:szCs w:val="24"/>
          <w:lang w:val="en-US"/>
        </w:rPr>
        <w:t xml:space="preserve"> </w:t>
      </w:r>
      <w:r w:rsidR="00DC26FF" w:rsidRPr="006A6855">
        <w:rPr>
          <w:rFonts w:ascii="Times New Roman" w:hAnsi="Times New Roman" w:cs="Times New Roman"/>
          <w:color w:val="000000" w:themeColor="text1"/>
          <w:sz w:val="24"/>
          <w:szCs w:val="24"/>
          <w:lang w:val="en-US"/>
        </w:rPr>
        <w:t>2013</w:t>
      </w:r>
      <w:r w:rsidR="00F1227E" w:rsidRPr="006A6855">
        <w:rPr>
          <w:rFonts w:ascii="Times New Roman" w:hAnsi="Times New Roman" w:cs="Times New Roman"/>
          <w:color w:val="000000" w:themeColor="text1"/>
          <w:sz w:val="24"/>
          <w:szCs w:val="24"/>
          <w:lang w:val="en-US"/>
        </w:rPr>
        <w:t xml:space="preserve">; </w:t>
      </w:r>
      <w:r w:rsidR="00DC26FF" w:rsidRPr="006A6855">
        <w:rPr>
          <w:rFonts w:ascii="Times New Roman" w:hAnsi="Times New Roman" w:cs="Times New Roman"/>
          <w:sz w:val="24"/>
          <w:szCs w:val="24"/>
          <w:lang w:val="en-US"/>
        </w:rPr>
        <w:t xml:space="preserve">perceived level of problem resolution </w:t>
      </w:r>
      <w:proofErr w:type="spellStart"/>
      <w:r w:rsidR="00DC26FF" w:rsidRPr="00B32331">
        <w:rPr>
          <w:rFonts w:ascii="Times New Roman" w:hAnsi="Times New Roman" w:cs="Times New Roman"/>
          <w:i/>
          <w:iCs/>
          <w:sz w:val="24"/>
          <w:szCs w:val="24"/>
          <w:lang w:val="en-US"/>
        </w:rPr>
        <w:t>M</w:t>
      </w:r>
      <w:r w:rsidR="00AA1062" w:rsidRPr="006A6855">
        <w:rPr>
          <w:rFonts w:ascii="Times New Roman" w:hAnsi="Times New Roman" w:cs="Times New Roman"/>
          <w:sz w:val="24"/>
          <w:szCs w:val="24"/>
          <w:vertAlign w:val="subscript"/>
          <w:lang w:val="en-US"/>
        </w:rPr>
        <w:t>Failed</w:t>
      </w:r>
      <w:proofErr w:type="spellEnd"/>
      <w:r w:rsidR="00AA1062" w:rsidRPr="006A6855">
        <w:rPr>
          <w:rFonts w:ascii="Times New Roman" w:hAnsi="Times New Roman" w:cs="Times New Roman"/>
          <w:sz w:val="24"/>
          <w:szCs w:val="24"/>
          <w:vertAlign w:val="subscript"/>
          <w:lang w:val="en-US"/>
        </w:rPr>
        <w:t xml:space="preserve"> recovery</w:t>
      </w:r>
      <w:r w:rsidR="00DC26FF" w:rsidRPr="006A6855">
        <w:rPr>
          <w:rFonts w:ascii="Times New Roman" w:hAnsi="Times New Roman" w:cs="Times New Roman"/>
          <w:sz w:val="24"/>
          <w:szCs w:val="24"/>
          <w:vertAlign w:val="subscript"/>
          <w:lang w:val="en-US"/>
        </w:rPr>
        <w:t xml:space="preserve"> </w:t>
      </w:r>
      <w:r w:rsidR="00DC26FF" w:rsidRPr="006A6855">
        <w:rPr>
          <w:rFonts w:ascii="Times New Roman" w:hAnsi="Times New Roman" w:cs="Times New Roman"/>
          <w:sz w:val="24"/>
          <w:szCs w:val="24"/>
          <w:lang w:val="en-US"/>
        </w:rPr>
        <w:t>=</w:t>
      </w:r>
      <w:r w:rsidR="00DC26FF" w:rsidRPr="006A6855">
        <w:rPr>
          <w:rFonts w:ascii="Times New Roman" w:hAnsi="Times New Roman" w:cs="Times New Roman"/>
          <w:sz w:val="24"/>
          <w:szCs w:val="24"/>
          <w:vertAlign w:val="subscript"/>
          <w:lang w:val="en-US"/>
        </w:rPr>
        <w:t xml:space="preserve"> </w:t>
      </w:r>
      <w:r w:rsidR="00DC26FF" w:rsidRPr="006A6855">
        <w:rPr>
          <w:rFonts w:ascii="Times New Roman" w:hAnsi="Times New Roman" w:cs="Times New Roman"/>
          <w:sz w:val="24"/>
          <w:szCs w:val="24"/>
          <w:lang w:val="en-US"/>
        </w:rPr>
        <w:t>2.36</w:t>
      </w:r>
      <w:r w:rsidR="00B32331">
        <w:rPr>
          <w:rFonts w:ascii="Times New Roman" w:hAnsi="Times New Roman" w:cs="Times New Roman"/>
          <w:sz w:val="24"/>
          <w:szCs w:val="24"/>
          <w:lang w:val="en-US"/>
        </w:rPr>
        <w:t xml:space="preserve">; </w:t>
      </w:r>
      <w:r w:rsidR="00B32331" w:rsidRPr="00B32331">
        <w:rPr>
          <w:rFonts w:ascii="Times New Roman" w:hAnsi="Times New Roman" w:cs="Times New Roman"/>
          <w:i/>
          <w:iCs/>
          <w:sz w:val="24"/>
          <w:szCs w:val="24"/>
          <w:lang w:val="en-US"/>
        </w:rPr>
        <w:t>SD</w:t>
      </w:r>
      <w:r w:rsidR="00B32331">
        <w:rPr>
          <w:rFonts w:ascii="Times New Roman" w:hAnsi="Times New Roman" w:cs="Times New Roman"/>
          <w:sz w:val="24"/>
          <w:szCs w:val="24"/>
          <w:lang w:val="en-US"/>
        </w:rPr>
        <w:t>= 1.61</w:t>
      </w:r>
      <w:r w:rsidR="00DC26FF" w:rsidRPr="006A6855">
        <w:rPr>
          <w:rFonts w:ascii="Times New Roman" w:hAnsi="Times New Roman" w:cs="Times New Roman"/>
          <w:sz w:val="24"/>
          <w:szCs w:val="24"/>
          <w:lang w:val="en-US"/>
        </w:rPr>
        <w:t xml:space="preserve"> vs. </w:t>
      </w:r>
      <w:proofErr w:type="spellStart"/>
      <w:r w:rsidR="00DC26FF" w:rsidRPr="00B32331">
        <w:rPr>
          <w:rFonts w:ascii="Times New Roman" w:hAnsi="Times New Roman" w:cs="Times New Roman"/>
          <w:i/>
          <w:iCs/>
          <w:sz w:val="24"/>
          <w:szCs w:val="24"/>
          <w:lang w:val="en-US"/>
        </w:rPr>
        <w:t>M</w:t>
      </w:r>
      <w:r w:rsidR="00AA1062" w:rsidRPr="006A6855">
        <w:rPr>
          <w:rFonts w:ascii="Times New Roman" w:hAnsi="Times New Roman" w:cs="Times New Roman"/>
          <w:sz w:val="24"/>
          <w:szCs w:val="24"/>
          <w:vertAlign w:val="subscript"/>
          <w:lang w:val="en-US"/>
        </w:rPr>
        <w:t>Failed</w:t>
      </w:r>
      <w:proofErr w:type="spellEnd"/>
      <w:r w:rsidR="00AA1062" w:rsidRPr="006A6855">
        <w:rPr>
          <w:rFonts w:ascii="Times New Roman" w:hAnsi="Times New Roman" w:cs="Times New Roman"/>
          <w:sz w:val="24"/>
          <w:szCs w:val="24"/>
          <w:vertAlign w:val="subscript"/>
          <w:lang w:val="en-US"/>
        </w:rPr>
        <w:t xml:space="preserve"> service delivery</w:t>
      </w:r>
      <w:r w:rsidR="00DC26FF" w:rsidRPr="006A6855">
        <w:rPr>
          <w:rFonts w:ascii="Times New Roman" w:hAnsi="Times New Roman" w:cs="Times New Roman"/>
          <w:sz w:val="24"/>
          <w:szCs w:val="24"/>
          <w:vertAlign w:val="subscript"/>
          <w:lang w:val="en-US"/>
        </w:rPr>
        <w:t xml:space="preserve"> </w:t>
      </w:r>
      <w:r w:rsidR="00DC26FF" w:rsidRPr="006A6855">
        <w:rPr>
          <w:rFonts w:ascii="Times New Roman" w:hAnsi="Times New Roman" w:cs="Times New Roman"/>
          <w:sz w:val="24"/>
          <w:szCs w:val="24"/>
          <w:lang w:val="en-US"/>
        </w:rPr>
        <w:t>=</w:t>
      </w:r>
      <w:r w:rsidR="00DC26FF" w:rsidRPr="006A6855">
        <w:rPr>
          <w:rFonts w:ascii="Times New Roman" w:hAnsi="Times New Roman" w:cs="Times New Roman"/>
          <w:sz w:val="24"/>
          <w:szCs w:val="24"/>
          <w:vertAlign w:val="subscript"/>
          <w:lang w:val="en-US"/>
        </w:rPr>
        <w:t xml:space="preserve"> </w:t>
      </w:r>
      <w:r w:rsidR="00DC26FF" w:rsidRPr="006A6855">
        <w:rPr>
          <w:rFonts w:ascii="Times New Roman" w:hAnsi="Times New Roman" w:cs="Times New Roman"/>
          <w:sz w:val="24"/>
          <w:szCs w:val="24"/>
          <w:lang w:val="en-US"/>
        </w:rPr>
        <w:t>4.72</w:t>
      </w:r>
      <w:r w:rsidR="00B32331">
        <w:rPr>
          <w:rFonts w:ascii="Times New Roman" w:hAnsi="Times New Roman" w:cs="Times New Roman"/>
          <w:sz w:val="24"/>
          <w:szCs w:val="24"/>
          <w:lang w:val="en-US"/>
        </w:rPr>
        <w:t xml:space="preserve">; </w:t>
      </w:r>
      <w:r w:rsidR="00B32331" w:rsidRPr="00B32331">
        <w:rPr>
          <w:rFonts w:ascii="Times New Roman" w:hAnsi="Times New Roman" w:cs="Times New Roman"/>
          <w:i/>
          <w:iCs/>
          <w:sz w:val="24"/>
          <w:szCs w:val="24"/>
          <w:lang w:val="en-US"/>
        </w:rPr>
        <w:t>SD</w:t>
      </w:r>
      <w:r w:rsidR="00B32331">
        <w:rPr>
          <w:rFonts w:ascii="Times New Roman" w:hAnsi="Times New Roman" w:cs="Times New Roman"/>
          <w:sz w:val="24"/>
          <w:szCs w:val="24"/>
          <w:lang w:val="en-US"/>
        </w:rPr>
        <w:t>= 1.41</w:t>
      </w:r>
      <w:r w:rsidR="00DC26FF" w:rsidRPr="006A6855">
        <w:rPr>
          <w:rFonts w:ascii="Times New Roman" w:hAnsi="Times New Roman" w:cs="Times New Roman"/>
          <w:sz w:val="24"/>
          <w:szCs w:val="24"/>
          <w:lang w:val="en-US"/>
        </w:rPr>
        <w:t xml:space="preserve">, </w:t>
      </w:r>
      <w:r w:rsidR="00DC26FF" w:rsidRPr="008F3B50">
        <w:rPr>
          <w:rFonts w:ascii="Times New Roman" w:hAnsi="Times New Roman" w:cs="Times New Roman"/>
          <w:i/>
          <w:iCs/>
          <w:sz w:val="24"/>
          <w:szCs w:val="24"/>
          <w:lang w:val="en-US"/>
        </w:rPr>
        <w:t xml:space="preserve">t </w:t>
      </w:r>
      <w:r w:rsidR="00DC26FF" w:rsidRPr="006A6855">
        <w:rPr>
          <w:rFonts w:ascii="Times New Roman" w:hAnsi="Times New Roman" w:cs="Times New Roman"/>
          <w:sz w:val="24"/>
          <w:szCs w:val="24"/>
          <w:lang w:val="en-US"/>
        </w:rPr>
        <w:t xml:space="preserve">(192) = 10.81, </w:t>
      </w:r>
      <w:r w:rsidR="00DC26FF" w:rsidRPr="006A6855">
        <w:rPr>
          <w:rFonts w:ascii="Times New Roman" w:hAnsi="Times New Roman" w:cs="Times New Roman"/>
          <w:i/>
          <w:sz w:val="24"/>
          <w:szCs w:val="24"/>
          <w:lang w:val="en-US"/>
        </w:rPr>
        <w:t xml:space="preserve">p &lt; </w:t>
      </w:r>
      <w:r w:rsidR="00DC26FF" w:rsidRPr="006A6855">
        <w:rPr>
          <w:rFonts w:ascii="Times New Roman" w:hAnsi="Times New Roman" w:cs="Times New Roman"/>
          <w:sz w:val="24"/>
          <w:szCs w:val="24"/>
          <w:lang w:val="en-US"/>
        </w:rPr>
        <w:t xml:space="preserve">.001). </w:t>
      </w:r>
      <w:r w:rsidR="00785840" w:rsidRPr="006A6855">
        <w:rPr>
          <w:rFonts w:ascii="Times New Roman" w:eastAsiaTheme="minorEastAsia" w:hAnsi="Times New Roman" w:cs="Times New Roman"/>
          <w:sz w:val="24"/>
          <w:szCs w:val="24"/>
          <w:lang w:eastAsia="zh-CN"/>
        </w:rPr>
        <w:t>All</w:t>
      </w:r>
      <w:r w:rsidR="00671714" w:rsidRPr="006A6855">
        <w:rPr>
          <w:rFonts w:ascii="Times New Roman" w:eastAsiaTheme="minorEastAsia" w:hAnsi="Times New Roman" w:cs="Times New Roman"/>
          <w:sz w:val="24"/>
          <w:szCs w:val="24"/>
          <w:lang w:eastAsia="zh-CN"/>
        </w:rPr>
        <w:t xml:space="preserve"> participants in the failed recovery condition indicated that there were two failures</w:t>
      </w:r>
      <w:r w:rsidR="00543679" w:rsidRPr="006A6855">
        <w:rPr>
          <w:rFonts w:ascii="Times New Roman" w:eastAsiaTheme="minorEastAsia" w:hAnsi="Times New Roman" w:cs="Times New Roman"/>
          <w:sz w:val="24"/>
          <w:szCs w:val="24"/>
          <w:lang w:eastAsia="zh-CN"/>
        </w:rPr>
        <w:t>, whereas</w:t>
      </w:r>
      <w:r w:rsidR="00431373" w:rsidRPr="006A6855">
        <w:rPr>
          <w:rFonts w:ascii="Times New Roman" w:eastAsiaTheme="minorEastAsia" w:hAnsi="Times New Roman" w:cs="Times New Roman"/>
          <w:sz w:val="24"/>
          <w:szCs w:val="24"/>
          <w:lang w:eastAsia="zh-CN"/>
        </w:rPr>
        <w:t xml:space="preserve"> </w:t>
      </w:r>
      <w:r w:rsidR="003050E7" w:rsidRPr="006A6855">
        <w:rPr>
          <w:rFonts w:ascii="Times New Roman" w:eastAsiaTheme="minorEastAsia" w:hAnsi="Times New Roman" w:cs="Times New Roman"/>
          <w:sz w:val="24"/>
          <w:szCs w:val="24"/>
          <w:lang w:eastAsia="zh-CN"/>
        </w:rPr>
        <w:t>all</w:t>
      </w:r>
      <w:r w:rsidR="00431373" w:rsidRPr="006A6855">
        <w:rPr>
          <w:rFonts w:ascii="Times New Roman" w:eastAsiaTheme="minorEastAsia" w:hAnsi="Times New Roman" w:cs="Times New Roman"/>
          <w:sz w:val="24"/>
          <w:szCs w:val="24"/>
          <w:lang w:eastAsia="zh-CN"/>
        </w:rPr>
        <w:t xml:space="preserve"> participants in the failed delivery stated that there was only one failure. </w:t>
      </w:r>
      <w:r w:rsidR="005444E4" w:rsidRPr="006A6855">
        <w:rPr>
          <w:rFonts w:ascii="Times New Roman" w:hAnsi="Times New Roman" w:cs="Times New Roman"/>
          <w:color w:val="000000" w:themeColor="text1"/>
          <w:sz w:val="24"/>
          <w:szCs w:val="24"/>
          <w:lang w:val="en-US"/>
        </w:rPr>
        <w:t xml:space="preserve">To assess </w:t>
      </w:r>
      <w:r w:rsidR="005E4D59" w:rsidRPr="006A6855">
        <w:rPr>
          <w:rFonts w:ascii="Times New Roman" w:hAnsi="Times New Roman" w:cs="Times New Roman"/>
          <w:color w:val="000000" w:themeColor="text1"/>
          <w:sz w:val="24"/>
          <w:szCs w:val="24"/>
          <w:lang w:val="en-US"/>
        </w:rPr>
        <w:t>scenario realism</w:t>
      </w:r>
      <w:r w:rsidR="005444E4" w:rsidRPr="006A6855">
        <w:rPr>
          <w:rFonts w:ascii="Times New Roman" w:hAnsi="Times New Roman" w:cs="Times New Roman"/>
          <w:color w:val="000000" w:themeColor="text1"/>
          <w:sz w:val="24"/>
          <w:szCs w:val="24"/>
          <w:lang w:val="en-US"/>
        </w:rPr>
        <w:t xml:space="preserve">, we asked participants </w:t>
      </w:r>
      <w:r w:rsidR="0087506B" w:rsidRPr="006A6855">
        <w:rPr>
          <w:rFonts w:ascii="Times New Roman" w:hAnsi="Times New Roman" w:cs="Times New Roman"/>
          <w:color w:val="000000" w:themeColor="text1"/>
          <w:sz w:val="24"/>
          <w:szCs w:val="24"/>
          <w:lang w:val="en-US"/>
        </w:rPr>
        <w:t xml:space="preserve">to </w:t>
      </w:r>
      <w:r w:rsidR="00772A0A" w:rsidRPr="006A6855">
        <w:rPr>
          <w:rFonts w:ascii="Times New Roman" w:hAnsi="Times New Roman" w:cs="Times New Roman"/>
          <w:color w:val="000000" w:themeColor="text1"/>
          <w:sz w:val="24"/>
          <w:szCs w:val="24"/>
          <w:lang w:val="en-US"/>
        </w:rPr>
        <w:t xml:space="preserve">indicate </w:t>
      </w:r>
      <w:r w:rsidR="005444E4" w:rsidRPr="006A6855">
        <w:rPr>
          <w:rFonts w:ascii="Times New Roman" w:hAnsi="Times New Roman" w:cs="Times New Roman"/>
          <w:color w:val="000000" w:themeColor="text1"/>
          <w:sz w:val="24"/>
          <w:szCs w:val="24"/>
          <w:lang w:val="en-US"/>
        </w:rPr>
        <w:t xml:space="preserve">how realistic the scenario was (experimental realism) and </w:t>
      </w:r>
      <w:r w:rsidR="005444E4" w:rsidRPr="006A6855">
        <w:rPr>
          <w:rFonts w:ascii="Times New Roman" w:hAnsi="Times New Roman" w:cs="Times New Roman"/>
          <w:sz w:val="24"/>
          <w:szCs w:val="24"/>
          <w:lang w:val="en-US"/>
        </w:rPr>
        <w:t xml:space="preserve">to what extent the situation would </w:t>
      </w:r>
      <w:r w:rsidR="00BA4852" w:rsidRPr="006A6855">
        <w:rPr>
          <w:rFonts w:ascii="Times New Roman" w:hAnsi="Times New Roman" w:cs="Times New Roman"/>
          <w:sz w:val="24"/>
          <w:szCs w:val="24"/>
          <w:lang w:val="en-US"/>
        </w:rPr>
        <w:t>happen</w:t>
      </w:r>
      <w:r w:rsidR="005444E4" w:rsidRPr="006A6855">
        <w:rPr>
          <w:rFonts w:ascii="Times New Roman" w:hAnsi="Times New Roman" w:cs="Times New Roman"/>
          <w:sz w:val="24"/>
          <w:szCs w:val="24"/>
          <w:lang w:val="en-US"/>
        </w:rPr>
        <w:t xml:space="preserve"> to someon</w:t>
      </w:r>
      <w:r w:rsidR="005E4D59" w:rsidRPr="006A6855">
        <w:rPr>
          <w:rFonts w:ascii="Times New Roman" w:hAnsi="Times New Roman" w:cs="Times New Roman"/>
          <w:sz w:val="24"/>
          <w:szCs w:val="24"/>
          <w:lang w:val="en-US"/>
        </w:rPr>
        <w:t>e in real life (mundane realism</w:t>
      </w:r>
      <w:r w:rsidR="003F4572" w:rsidRPr="006A6855">
        <w:rPr>
          <w:rFonts w:ascii="Times New Roman" w:hAnsi="Times New Roman" w:cs="Times New Roman"/>
          <w:sz w:val="24"/>
          <w:szCs w:val="24"/>
          <w:lang w:val="en-US"/>
        </w:rPr>
        <w:t>) (</w:t>
      </w:r>
      <w:r w:rsidR="00E50CAF" w:rsidRPr="006A6855">
        <w:rPr>
          <w:rFonts w:ascii="Times New Roman" w:hAnsi="Times New Roman" w:cs="Times New Roman"/>
          <w:sz w:val="24"/>
          <w:szCs w:val="24"/>
          <w:lang w:val="en-US"/>
        </w:rPr>
        <w:t>Liao</w:t>
      </w:r>
      <w:r w:rsidR="008F3B50">
        <w:rPr>
          <w:rFonts w:ascii="Times New Roman" w:hAnsi="Times New Roman" w:cs="Times New Roman"/>
          <w:sz w:val="24"/>
          <w:szCs w:val="24"/>
          <w:lang w:val="en-US"/>
        </w:rPr>
        <w:t>,</w:t>
      </w:r>
      <w:r w:rsidR="00E50CAF" w:rsidRPr="006A6855">
        <w:rPr>
          <w:rFonts w:ascii="Times New Roman" w:hAnsi="Times New Roman" w:cs="Times New Roman"/>
          <w:sz w:val="24"/>
          <w:szCs w:val="24"/>
          <w:lang w:val="en-US"/>
        </w:rPr>
        <w:t xml:space="preserve"> 2007; </w:t>
      </w:r>
      <w:proofErr w:type="spellStart"/>
      <w:r w:rsidR="00E50CAF" w:rsidRPr="006A6855">
        <w:rPr>
          <w:rFonts w:ascii="Times New Roman" w:hAnsi="Times New Roman" w:cs="Times New Roman"/>
          <w:sz w:val="24"/>
          <w:szCs w:val="24"/>
          <w:lang w:val="en-US"/>
        </w:rPr>
        <w:t>Roschk</w:t>
      </w:r>
      <w:proofErr w:type="spellEnd"/>
      <w:r w:rsidR="00E50CAF" w:rsidRPr="006A6855">
        <w:rPr>
          <w:rFonts w:ascii="Times New Roman" w:hAnsi="Times New Roman" w:cs="Times New Roman"/>
          <w:sz w:val="24"/>
          <w:szCs w:val="24"/>
          <w:lang w:val="en-US"/>
        </w:rPr>
        <w:t xml:space="preserve"> and Kaiser</w:t>
      </w:r>
      <w:r w:rsidR="008F3B50">
        <w:rPr>
          <w:rFonts w:ascii="Times New Roman" w:hAnsi="Times New Roman" w:cs="Times New Roman"/>
          <w:sz w:val="24"/>
          <w:szCs w:val="24"/>
          <w:lang w:val="en-US"/>
        </w:rPr>
        <w:t>,</w:t>
      </w:r>
      <w:r w:rsidR="00E50CAF" w:rsidRPr="006A6855">
        <w:rPr>
          <w:rFonts w:ascii="Times New Roman" w:hAnsi="Times New Roman" w:cs="Times New Roman"/>
          <w:sz w:val="24"/>
          <w:szCs w:val="24"/>
          <w:lang w:val="en-US"/>
        </w:rPr>
        <w:t xml:space="preserve"> 2013)</w:t>
      </w:r>
      <w:r w:rsidR="00145C52" w:rsidRPr="006A6855">
        <w:rPr>
          <w:rFonts w:ascii="Times New Roman" w:hAnsi="Times New Roman" w:cs="Times New Roman"/>
          <w:sz w:val="24"/>
          <w:szCs w:val="24"/>
          <w:lang w:val="en-US"/>
        </w:rPr>
        <w:t xml:space="preserve">: </w:t>
      </w:r>
      <w:r w:rsidR="005444E4" w:rsidRPr="006A6855">
        <w:rPr>
          <w:rFonts w:ascii="Times New Roman" w:hAnsi="Times New Roman" w:cs="Times New Roman"/>
          <w:sz w:val="24"/>
          <w:szCs w:val="24"/>
          <w:lang w:val="en-US"/>
        </w:rPr>
        <w:t>scenarios were experimentally (</w:t>
      </w:r>
      <w:r w:rsidR="005444E4" w:rsidRPr="006A6855">
        <w:rPr>
          <w:rFonts w:ascii="Times New Roman" w:hAnsi="Times New Roman" w:cs="Times New Roman"/>
          <w:i/>
          <w:sz w:val="24"/>
          <w:szCs w:val="24"/>
          <w:lang w:val="en-US"/>
        </w:rPr>
        <w:t>M</w:t>
      </w:r>
      <w:r w:rsidR="005444E4" w:rsidRPr="006A6855">
        <w:rPr>
          <w:rFonts w:ascii="Times New Roman" w:hAnsi="Times New Roman" w:cs="Times New Roman"/>
          <w:sz w:val="24"/>
          <w:szCs w:val="24"/>
          <w:lang w:val="en-US"/>
        </w:rPr>
        <w:t xml:space="preserve"> = 5.</w:t>
      </w:r>
      <w:r w:rsidR="007A21F5" w:rsidRPr="006A6855">
        <w:rPr>
          <w:rFonts w:ascii="Times New Roman" w:hAnsi="Times New Roman" w:cs="Times New Roman"/>
          <w:sz w:val="24"/>
          <w:szCs w:val="24"/>
          <w:lang w:val="en-US"/>
        </w:rPr>
        <w:t>93</w:t>
      </w:r>
      <w:r w:rsidR="00145C52" w:rsidRPr="006A6855">
        <w:rPr>
          <w:rFonts w:ascii="Times New Roman" w:hAnsi="Times New Roman" w:cs="Times New Roman"/>
          <w:sz w:val="24"/>
          <w:szCs w:val="24"/>
          <w:lang w:val="en-US"/>
        </w:rPr>
        <w:t xml:space="preserve"> and above mid-point 4.0</w:t>
      </w:r>
      <w:r w:rsidR="00852F20" w:rsidRPr="006A6855">
        <w:rPr>
          <w:rFonts w:ascii="Times New Roman" w:hAnsi="Times New Roman" w:cs="Times New Roman"/>
          <w:sz w:val="24"/>
          <w:szCs w:val="24"/>
          <w:lang w:val="en-US"/>
        </w:rPr>
        <w:t xml:space="preserve">; </w:t>
      </w:r>
      <w:r w:rsidR="00852F20" w:rsidRPr="006A6855">
        <w:rPr>
          <w:rFonts w:ascii="Times New Roman" w:hAnsi="Times New Roman" w:cs="Times New Roman"/>
          <w:i/>
          <w:iCs/>
          <w:sz w:val="24"/>
          <w:szCs w:val="24"/>
          <w:lang w:val="en-US"/>
        </w:rPr>
        <w:t>t</w:t>
      </w:r>
      <w:r w:rsidR="00F95353" w:rsidRPr="006A6855">
        <w:rPr>
          <w:rFonts w:ascii="Times New Roman" w:hAnsi="Times New Roman" w:cs="Times New Roman"/>
          <w:i/>
          <w:iCs/>
          <w:sz w:val="24"/>
          <w:szCs w:val="24"/>
          <w:lang w:val="en-US"/>
        </w:rPr>
        <w:t xml:space="preserve"> </w:t>
      </w:r>
      <w:r w:rsidR="00852F20" w:rsidRPr="006A6855">
        <w:rPr>
          <w:rFonts w:ascii="Times New Roman" w:hAnsi="Times New Roman" w:cs="Times New Roman"/>
          <w:sz w:val="24"/>
          <w:szCs w:val="24"/>
          <w:lang w:val="en-US"/>
        </w:rPr>
        <w:t>(19</w:t>
      </w:r>
      <w:r w:rsidR="009C001D" w:rsidRPr="006A6855">
        <w:rPr>
          <w:rFonts w:ascii="Times New Roman" w:hAnsi="Times New Roman" w:cs="Times New Roman"/>
          <w:sz w:val="24"/>
          <w:szCs w:val="24"/>
          <w:lang w:val="en-US"/>
        </w:rPr>
        <w:t>3</w:t>
      </w:r>
      <w:r w:rsidR="00852F20" w:rsidRPr="006A6855">
        <w:rPr>
          <w:rFonts w:ascii="Times New Roman" w:hAnsi="Times New Roman" w:cs="Times New Roman"/>
          <w:sz w:val="24"/>
          <w:szCs w:val="24"/>
          <w:lang w:val="en-US"/>
        </w:rPr>
        <w:t>)</w:t>
      </w:r>
      <w:r w:rsidR="00BA4852" w:rsidRPr="006A6855">
        <w:rPr>
          <w:rFonts w:ascii="Times New Roman" w:hAnsi="Times New Roman" w:cs="Times New Roman"/>
          <w:sz w:val="24"/>
          <w:szCs w:val="24"/>
          <w:lang w:val="en-US"/>
        </w:rPr>
        <w:t xml:space="preserve"> </w:t>
      </w:r>
      <w:r w:rsidR="00852F20" w:rsidRPr="006A6855">
        <w:rPr>
          <w:rFonts w:ascii="Times New Roman" w:hAnsi="Times New Roman" w:cs="Times New Roman"/>
          <w:sz w:val="24"/>
          <w:szCs w:val="24"/>
          <w:lang w:val="en-US"/>
        </w:rPr>
        <w:t xml:space="preserve">= 21.45, </w:t>
      </w:r>
      <w:r w:rsidR="00852F20" w:rsidRPr="006A6855">
        <w:rPr>
          <w:rFonts w:ascii="Times New Roman" w:hAnsi="Times New Roman" w:cs="Times New Roman"/>
          <w:i/>
          <w:iCs/>
          <w:sz w:val="24"/>
          <w:szCs w:val="24"/>
          <w:lang w:val="en-US"/>
        </w:rPr>
        <w:t>p</w:t>
      </w:r>
      <w:r w:rsidR="00F95353" w:rsidRPr="006A6855">
        <w:rPr>
          <w:rFonts w:ascii="Times New Roman" w:hAnsi="Times New Roman" w:cs="Times New Roman"/>
          <w:i/>
          <w:iCs/>
          <w:sz w:val="24"/>
          <w:szCs w:val="24"/>
          <w:lang w:val="en-US"/>
        </w:rPr>
        <w:t xml:space="preserve"> </w:t>
      </w:r>
      <w:r w:rsidR="00852F20" w:rsidRPr="006A6855">
        <w:rPr>
          <w:rFonts w:ascii="Times New Roman" w:hAnsi="Times New Roman" w:cs="Times New Roman"/>
          <w:sz w:val="24"/>
          <w:szCs w:val="24"/>
          <w:lang w:val="en-US"/>
        </w:rPr>
        <w:t>&lt;</w:t>
      </w:r>
      <w:r w:rsidR="000C2A2A" w:rsidRPr="006A6855">
        <w:rPr>
          <w:rFonts w:ascii="Times New Roman" w:hAnsi="Times New Roman" w:cs="Times New Roman"/>
          <w:sz w:val="24"/>
          <w:szCs w:val="24"/>
          <w:lang w:val="en-US"/>
        </w:rPr>
        <w:t xml:space="preserve"> </w:t>
      </w:r>
      <w:r w:rsidR="00852F20" w:rsidRPr="006A6855">
        <w:rPr>
          <w:rFonts w:ascii="Times New Roman" w:hAnsi="Times New Roman" w:cs="Times New Roman"/>
          <w:sz w:val="24"/>
          <w:szCs w:val="24"/>
          <w:lang w:val="en-US"/>
        </w:rPr>
        <w:t>.001</w:t>
      </w:r>
      <w:r w:rsidR="005444E4" w:rsidRPr="006A6855">
        <w:rPr>
          <w:rFonts w:ascii="Times New Roman" w:hAnsi="Times New Roman" w:cs="Times New Roman"/>
          <w:sz w:val="24"/>
          <w:szCs w:val="24"/>
          <w:lang w:val="en-US"/>
        </w:rPr>
        <w:t>) and mundanely (</w:t>
      </w:r>
      <w:r w:rsidR="005444E4" w:rsidRPr="006A6855">
        <w:rPr>
          <w:rFonts w:ascii="Times New Roman" w:hAnsi="Times New Roman" w:cs="Times New Roman"/>
          <w:i/>
          <w:sz w:val="24"/>
          <w:szCs w:val="24"/>
          <w:lang w:val="en-US"/>
        </w:rPr>
        <w:t>M</w:t>
      </w:r>
      <w:r w:rsidR="005444E4" w:rsidRPr="006A6855">
        <w:rPr>
          <w:rFonts w:ascii="Times New Roman" w:hAnsi="Times New Roman" w:cs="Times New Roman"/>
          <w:sz w:val="24"/>
          <w:szCs w:val="24"/>
          <w:lang w:val="en-US"/>
        </w:rPr>
        <w:t xml:space="preserve"> = 5.</w:t>
      </w:r>
      <w:r w:rsidR="007A21F5" w:rsidRPr="006A6855">
        <w:rPr>
          <w:rFonts w:ascii="Times New Roman" w:hAnsi="Times New Roman" w:cs="Times New Roman"/>
          <w:sz w:val="24"/>
          <w:szCs w:val="24"/>
          <w:lang w:val="en-US"/>
        </w:rPr>
        <w:t>89</w:t>
      </w:r>
      <w:r w:rsidR="00145C52" w:rsidRPr="006A6855">
        <w:rPr>
          <w:rFonts w:ascii="Times New Roman" w:hAnsi="Times New Roman" w:cs="Times New Roman"/>
          <w:sz w:val="24"/>
          <w:szCs w:val="24"/>
          <w:lang w:val="en-US"/>
        </w:rPr>
        <w:t xml:space="preserve"> and above mid-point 4.0</w:t>
      </w:r>
      <w:r w:rsidR="00852F20" w:rsidRPr="006A6855">
        <w:rPr>
          <w:rFonts w:ascii="Times New Roman" w:hAnsi="Times New Roman" w:cs="Times New Roman"/>
          <w:sz w:val="24"/>
          <w:szCs w:val="24"/>
          <w:lang w:val="en-US"/>
        </w:rPr>
        <w:t xml:space="preserve">; </w:t>
      </w:r>
      <w:r w:rsidR="00852F20" w:rsidRPr="006A6855">
        <w:rPr>
          <w:rFonts w:ascii="Times New Roman" w:hAnsi="Times New Roman" w:cs="Times New Roman"/>
          <w:i/>
          <w:iCs/>
          <w:sz w:val="24"/>
          <w:szCs w:val="24"/>
          <w:lang w:val="en-US"/>
        </w:rPr>
        <w:t>t</w:t>
      </w:r>
      <w:r w:rsidR="00F95353" w:rsidRPr="006A6855">
        <w:rPr>
          <w:rFonts w:ascii="Times New Roman" w:hAnsi="Times New Roman" w:cs="Times New Roman"/>
          <w:i/>
          <w:iCs/>
          <w:sz w:val="24"/>
          <w:szCs w:val="24"/>
          <w:lang w:val="en-US"/>
        </w:rPr>
        <w:t xml:space="preserve"> </w:t>
      </w:r>
      <w:r w:rsidR="00852F20" w:rsidRPr="006A6855">
        <w:rPr>
          <w:rFonts w:ascii="Times New Roman" w:hAnsi="Times New Roman" w:cs="Times New Roman"/>
          <w:sz w:val="24"/>
          <w:szCs w:val="24"/>
          <w:lang w:val="en-US"/>
        </w:rPr>
        <w:t>(19</w:t>
      </w:r>
      <w:r w:rsidR="009C001D" w:rsidRPr="006A6855">
        <w:rPr>
          <w:rFonts w:ascii="Times New Roman" w:hAnsi="Times New Roman" w:cs="Times New Roman"/>
          <w:sz w:val="24"/>
          <w:szCs w:val="24"/>
          <w:lang w:val="en-US"/>
        </w:rPr>
        <w:t>3</w:t>
      </w:r>
      <w:r w:rsidR="00852F20" w:rsidRPr="006A6855">
        <w:rPr>
          <w:rFonts w:ascii="Times New Roman" w:hAnsi="Times New Roman" w:cs="Times New Roman"/>
          <w:sz w:val="24"/>
          <w:szCs w:val="24"/>
          <w:lang w:val="en-US"/>
        </w:rPr>
        <w:t>)</w:t>
      </w:r>
      <w:r w:rsidR="000C2A2A" w:rsidRPr="006A6855">
        <w:rPr>
          <w:rFonts w:ascii="Times New Roman" w:hAnsi="Times New Roman" w:cs="Times New Roman"/>
          <w:sz w:val="24"/>
          <w:szCs w:val="24"/>
          <w:lang w:val="en-US"/>
        </w:rPr>
        <w:t xml:space="preserve"> </w:t>
      </w:r>
      <w:r w:rsidR="00852F20" w:rsidRPr="006A6855">
        <w:rPr>
          <w:rFonts w:ascii="Times New Roman" w:hAnsi="Times New Roman" w:cs="Times New Roman"/>
          <w:sz w:val="24"/>
          <w:szCs w:val="24"/>
          <w:lang w:val="en-US"/>
        </w:rPr>
        <w:t xml:space="preserve">= 21.54, </w:t>
      </w:r>
      <w:r w:rsidR="00852F20" w:rsidRPr="006A6855">
        <w:rPr>
          <w:rFonts w:ascii="Times New Roman" w:hAnsi="Times New Roman" w:cs="Times New Roman"/>
          <w:i/>
          <w:iCs/>
          <w:sz w:val="24"/>
          <w:szCs w:val="24"/>
          <w:lang w:val="en-US"/>
        </w:rPr>
        <w:t>p</w:t>
      </w:r>
      <w:r w:rsidR="00F95353" w:rsidRPr="006A6855">
        <w:rPr>
          <w:rFonts w:ascii="Times New Roman" w:hAnsi="Times New Roman" w:cs="Times New Roman"/>
          <w:i/>
          <w:iCs/>
          <w:sz w:val="24"/>
          <w:szCs w:val="24"/>
          <w:lang w:val="en-US"/>
        </w:rPr>
        <w:t xml:space="preserve"> </w:t>
      </w:r>
      <w:r w:rsidR="00852F20" w:rsidRPr="006A6855">
        <w:rPr>
          <w:rFonts w:ascii="Times New Roman" w:hAnsi="Times New Roman" w:cs="Times New Roman"/>
          <w:sz w:val="24"/>
          <w:szCs w:val="24"/>
          <w:lang w:val="en-US"/>
        </w:rPr>
        <w:t>&lt;</w:t>
      </w:r>
      <w:r w:rsidR="000C2A2A" w:rsidRPr="006A6855">
        <w:rPr>
          <w:rFonts w:ascii="Times New Roman" w:hAnsi="Times New Roman" w:cs="Times New Roman"/>
          <w:sz w:val="24"/>
          <w:szCs w:val="24"/>
          <w:lang w:val="en-US"/>
        </w:rPr>
        <w:t xml:space="preserve"> </w:t>
      </w:r>
      <w:r w:rsidR="00852F20" w:rsidRPr="006A6855">
        <w:rPr>
          <w:rFonts w:ascii="Times New Roman" w:hAnsi="Times New Roman" w:cs="Times New Roman"/>
          <w:sz w:val="24"/>
          <w:szCs w:val="24"/>
          <w:lang w:val="en-US"/>
        </w:rPr>
        <w:t>.0</w:t>
      </w:r>
      <w:r w:rsidR="00A62F25" w:rsidRPr="006A6855">
        <w:rPr>
          <w:rFonts w:ascii="Times New Roman" w:hAnsi="Times New Roman" w:cs="Times New Roman"/>
          <w:color w:val="000000" w:themeColor="text1"/>
          <w:sz w:val="24"/>
          <w:szCs w:val="24"/>
          <w:lang w:val="en-US"/>
        </w:rPr>
        <w:t>5)</w:t>
      </w:r>
      <w:r w:rsidR="00BA4852" w:rsidRPr="006A6855">
        <w:rPr>
          <w:rFonts w:ascii="Times New Roman" w:hAnsi="Times New Roman" w:cs="Times New Roman"/>
          <w:color w:val="000000" w:themeColor="text1"/>
          <w:sz w:val="24"/>
          <w:szCs w:val="24"/>
          <w:lang w:val="en-US"/>
        </w:rPr>
        <w:t xml:space="preserve"> realistic</w:t>
      </w:r>
      <w:r w:rsidR="005444E4" w:rsidRPr="006A6855">
        <w:rPr>
          <w:rFonts w:ascii="Times New Roman" w:hAnsi="Times New Roman" w:cs="Times New Roman"/>
          <w:i/>
          <w:sz w:val="24"/>
          <w:szCs w:val="24"/>
          <w:lang w:val="en-US"/>
        </w:rPr>
        <w:t>.</w:t>
      </w:r>
    </w:p>
    <w:p w14:paraId="28CE10DD" w14:textId="18958301" w:rsidR="00E8225C" w:rsidRPr="006A6855" w:rsidRDefault="003050E7" w:rsidP="004C6E84">
      <w:pPr>
        <w:spacing w:line="480" w:lineRule="auto"/>
        <w:ind w:firstLine="720"/>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sz w:val="24"/>
          <w:szCs w:val="24"/>
          <w:lang w:val="en-US"/>
        </w:rPr>
        <w:t>The r</w:t>
      </w:r>
      <w:r w:rsidR="00ED323F" w:rsidRPr="006A6855">
        <w:rPr>
          <w:rFonts w:ascii="Times New Roman" w:eastAsia="Times New Roman" w:hAnsi="Times New Roman" w:cs="Times New Roman"/>
          <w:sz w:val="24"/>
          <w:szCs w:val="24"/>
          <w:lang w:val="en-US"/>
        </w:rPr>
        <w:t xml:space="preserve">egression </w:t>
      </w:r>
      <w:r w:rsidRPr="006A6855">
        <w:rPr>
          <w:rFonts w:ascii="Times New Roman" w:eastAsia="Times New Roman" w:hAnsi="Times New Roman" w:cs="Times New Roman"/>
          <w:sz w:val="24"/>
          <w:szCs w:val="24"/>
          <w:lang w:val="en-US"/>
        </w:rPr>
        <w:t>analysis</w:t>
      </w:r>
      <w:r w:rsidR="00DC26FF" w:rsidRPr="006A6855">
        <w:rPr>
          <w:rFonts w:ascii="Times New Roman" w:eastAsia="Times New Roman" w:hAnsi="Times New Roman" w:cs="Times New Roman"/>
          <w:sz w:val="24"/>
          <w:szCs w:val="24"/>
          <w:lang w:val="en-US"/>
        </w:rPr>
        <w:t xml:space="preserve"> </w:t>
      </w:r>
      <w:r w:rsidR="00ED323F" w:rsidRPr="006A6855">
        <w:rPr>
          <w:rFonts w:ascii="Times New Roman" w:eastAsia="Times New Roman" w:hAnsi="Times New Roman" w:cs="Times New Roman"/>
          <w:sz w:val="24"/>
          <w:szCs w:val="24"/>
          <w:lang w:val="en-US"/>
        </w:rPr>
        <w:t>with a</w:t>
      </w:r>
      <w:r w:rsidR="00DC26FF" w:rsidRPr="006A6855">
        <w:rPr>
          <w:rFonts w:ascii="Times New Roman" w:eastAsia="Times New Roman" w:hAnsi="Times New Roman" w:cs="Times New Roman"/>
          <w:sz w:val="24"/>
          <w:szCs w:val="24"/>
          <w:lang w:val="en-US"/>
        </w:rPr>
        <w:t xml:space="preserve"> bootstrap</w:t>
      </w:r>
      <w:r w:rsidR="00ED323F" w:rsidRPr="006A6855">
        <w:rPr>
          <w:rFonts w:ascii="Times New Roman" w:eastAsia="Times New Roman" w:hAnsi="Times New Roman" w:cs="Times New Roman"/>
          <w:sz w:val="24"/>
          <w:szCs w:val="24"/>
          <w:lang w:val="en-US"/>
        </w:rPr>
        <w:t>ping procedure</w:t>
      </w:r>
      <w:r w:rsidR="00DC26FF" w:rsidRPr="006A6855">
        <w:rPr>
          <w:rFonts w:ascii="Times New Roman" w:eastAsia="Times New Roman" w:hAnsi="Times New Roman" w:cs="Times New Roman"/>
          <w:sz w:val="24"/>
          <w:szCs w:val="24"/>
          <w:lang w:val="en-US"/>
        </w:rPr>
        <w:t xml:space="preserve"> </w:t>
      </w:r>
      <w:r w:rsidR="00ED323F" w:rsidRPr="006A6855">
        <w:rPr>
          <w:rFonts w:ascii="Times New Roman" w:eastAsia="Times New Roman" w:hAnsi="Times New Roman" w:cs="Times New Roman"/>
          <w:sz w:val="24"/>
          <w:szCs w:val="24"/>
          <w:lang w:val="en-US"/>
        </w:rPr>
        <w:t xml:space="preserve">in </w:t>
      </w:r>
      <w:r w:rsidR="00DC26FF" w:rsidRPr="006A6855">
        <w:rPr>
          <w:rFonts w:ascii="Times New Roman" w:eastAsia="Times New Roman" w:hAnsi="Times New Roman" w:cs="Times New Roman"/>
          <w:sz w:val="24"/>
          <w:szCs w:val="24"/>
          <w:lang w:val="en-US"/>
        </w:rPr>
        <w:t xml:space="preserve">PROCESS (Model </w:t>
      </w:r>
      <w:r w:rsidR="00653146" w:rsidRPr="006A6855">
        <w:rPr>
          <w:rFonts w:ascii="Times New Roman" w:eastAsia="Times New Roman" w:hAnsi="Times New Roman" w:cs="Times New Roman"/>
          <w:sz w:val="24"/>
          <w:szCs w:val="24"/>
          <w:lang w:val="en-US"/>
        </w:rPr>
        <w:t>6</w:t>
      </w:r>
      <w:r w:rsidR="00DC26FF" w:rsidRPr="006A6855">
        <w:rPr>
          <w:rFonts w:ascii="Times New Roman" w:eastAsia="Times New Roman" w:hAnsi="Times New Roman" w:cs="Times New Roman"/>
          <w:sz w:val="24"/>
          <w:szCs w:val="24"/>
          <w:lang w:val="en-US"/>
        </w:rPr>
        <w:t>, Hayes, 2013) demonstrate</w:t>
      </w:r>
      <w:r w:rsidR="004C6E84" w:rsidRPr="006A6855">
        <w:rPr>
          <w:rFonts w:ascii="Times New Roman" w:eastAsia="Times New Roman" w:hAnsi="Times New Roman" w:cs="Times New Roman"/>
          <w:sz w:val="24"/>
          <w:szCs w:val="24"/>
          <w:lang w:val="en-US"/>
        </w:rPr>
        <w:t>s</w:t>
      </w:r>
      <w:r w:rsidR="00DC26FF" w:rsidRPr="006A6855">
        <w:rPr>
          <w:rFonts w:ascii="Times New Roman" w:eastAsia="Times New Roman" w:hAnsi="Times New Roman" w:cs="Times New Roman"/>
          <w:sz w:val="24"/>
          <w:szCs w:val="24"/>
          <w:lang w:val="en-US"/>
        </w:rPr>
        <w:t xml:space="preserve"> that </w:t>
      </w:r>
      <w:r w:rsidR="004C6E84" w:rsidRPr="006A6855">
        <w:rPr>
          <w:rFonts w:ascii="Times New Roman" w:eastAsia="Times New Roman" w:hAnsi="Times New Roman" w:cs="Times New Roman"/>
          <w:sz w:val="24"/>
          <w:szCs w:val="24"/>
          <w:lang w:val="en-US"/>
        </w:rPr>
        <w:t xml:space="preserve">consistent with H1 and H2, </w:t>
      </w:r>
      <w:r w:rsidR="00AA1062" w:rsidRPr="006A6855">
        <w:rPr>
          <w:rFonts w:ascii="Times New Roman" w:eastAsia="Times New Roman" w:hAnsi="Times New Roman" w:cs="Times New Roman"/>
          <w:sz w:val="24"/>
          <w:szCs w:val="24"/>
          <w:lang w:val="en-US"/>
        </w:rPr>
        <w:t>failed recovery (vs. failed service delivery)</w:t>
      </w:r>
      <w:r w:rsidR="00DC26FF" w:rsidRPr="006A6855">
        <w:rPr>
          <w:rFonts w:ascii="Times New Roman" w:eastAsia="Times New Roman" w:hAnsi="Times New Roman" w:cs="Times New Roman"/>
          <w:sz w:val="24"/>
          <w:szCs w:val="24"/>
          <w:lang w:val="en-US"/>
        </w:rPr>
        <w:t xml:space="preserve"> increases counterfactual thinking</w:t>
      </w:r>
      <w:r w:rsidR="001C6E29" w:rsidRPr="006A6855">
        <w:rPr>
          <w:rFonts w:ascii="Times New Roman" w:eastAsia="Times New Roman" w:hAnsi="Times New Roman" w:cs="Times New Roman"/>
          <w:sz w:val="24"/>
          <w:szCs w:val="24"/>
          <w:lang w:val="en-US"/>
        </w:rPr>
        <w:t xml:space="preserve"> (</w:t>
      </w:r>
      <w:r w:rsidR="001C6E29" w:rsidRPr="006A6855">
        <w:rPr>
          <w:rFonts w:ascii="Times New Roman" w:eastAsia="Times New Roman" w:hAnsi="Times New Roman" w:cs="Times New Roman"/>
          <w:i/>
          <w:iCs/>
          <w:sz w:val="24"/>
          <w:szCs w:val="24"/>
          <w:lang w:val="en-US"/>
        </w:rPr>
        <w:t>b</w:t>
      </w:r>
      <w:r w:rsidRPr="006A6855">
        <w:rPr>
          <w:rFonts w:ascii="Times New Roman" w:eastAsia="Times New Roman" w:hAnsi="Times New Roman" w:cs="Times New Roman"/>
          <w:i/>
          <w:iCs/>
          <w:sz w:val="24"/>
          <w:szCs w:val="24"/>
          <w:lang w:val="en-US"/>
        </w:rPr>
        <w:t xml:space="preserve"> </w:t>
      </w:r>
      <w:r w:rsidR="001C6E29" w:rsidRPr="006A6855">
        <w:rPr>
          <w:rFonts w:ascii="Times New Roman" w:eastAsia="Times New Roman" w:hAnsi="Times New Roman" w:cs="Times New Roman"/>
          <w:sz w:val="24"/>
          <w:szCs w:val="24"/>
          <w:lang w:val="en-US"/>
        </w:rPr>
        <w:t>=</w:t>
      </w:r>
      <w:r w:rsidRPr="006A6855">
        <w:rPr>
          <w:rFonts w:ascii="Times New Roman" w:eastAsia="Times New Roman" w:hAnsi="Times New Roman" w:cs="Times New Roman"/>
          <w:sz w:val="24"/>
          <w:szCs w:val="24"/>
          <w:lang w:val="en-US"/>
        </w:rPr>
        <w:t xml:space="preserve"> </w:t>
      </w:r>
      <w:r w:rsidR="001C6E29" w:rsidRPr="006A6855">
        <w:rPr>
          <w:rFonts w:ascii="Times New Roman" w:eastAsia="Times New Roman" w:hAnsi="Times New Roman" w:cs="Times New Roman"/>
          <w:sz w:val="24"/>
          <w:szCs w:val="24"/>
          <w:lang w:val="en-US"/>
        </w:rPr>
        <w:t xml:space="preserve">.88; </w:t>
      </w:r>
      <w:r w:rsidRPr="006A6855">
        <w:rPr>
          <w:rFonts w:ascii="Times New Roman" w:eastAsia="Times New Roman" w:hAnsi="Times New Roman" w:cs="Times New Roman"/>
          <w:sz w:val="24"/>
          <w:szCs w:val="24"/>
          <w:lang w:val="en-US"/>
        </w:rPr>
        <w:t xml:space="preserve"> </w:t>
      </w:r>
      <w:r w:rsidR="001C6E29" w:rsidRPr="006A6855">
        <w:rPr>
          <w:rFonts w:ascii="Times New Roman" w:eastAsia="Times New Roman" w:hAnsi="Times New Roman" w:cs="Times New Roman"/>
          <w:i/>
          <w:iCs/>
          <w:sz w:val="24"/>
          <w:szCs w:val="24"/>
          <w:lang w:val="en-US"/>
        </w:rPr>
        <w:t>p</w:t>
      </w:r>
      <w:r w:rsidRPr="006A6855">
        <w:rPr>
          <w:rFonts w:ascii="Times New Roman" w:eastAsia="Times New Roman" w:hAnsi="Times New Roman" w:cs="Times New Roman"/>
          <w:i/>
          <w:iCs/>
          <w:sz w:val="24"/>
          <w:szCs w:val="24"/>
          <w:lang w:val="en-US"/>
        </w:rPr>
        <w:t xml:space="preserve"> </w:t>
      </w:r>
      <w:r w:rsidR="00785840" w:rsidRPr="006A6855">
        <w:rPr>
          <w:rFonts w:ascii="Times New Roman" w:eastAsia="Times New Roman" w:hAnsi="Times New Roman" w:cs="Times New Roman"/>
          <w:sz w:val="24"/>
          <w:szCs w:val="24"/>
          <w:lang w:val="en-US"/>
        </w:rPr>
        <w:t>&lt;</w:t>
      </w:r>
      <w:r w:rsidRPr="006A6855">
        <w:rPr>
          <w:rFonts w:ascii="Times New Roman" w:eastAsia="Times New Roman" w:hAnsi="Times New Roman" w:cs="Times New Roman"/>
          <w:sz w:val="24"/>
          <w:szCs w:val="24"/>
          <w:lang w:val="en-US"/>
        </w:rPr>
        <w:t xml:space="preserve"> </w:t>
      </w:r>
      <w:r w:rsidR="001C6E29" w:rsidRPr="006A6855">
        <w:rPr>
          <w:rFonts w:ascii="Times New Roman" w:eastAsia="Times New Roman" w:hAnsi="Times New Roman" w:cs="Times New Roman"/>
          <w:sz w:val="24"/>
          <w:szCs w:val="24"/>
          <w:lang w:val="en-US"/>
        </w:rPr>
        <w:t>.00</w:t>
      </w:r>
      <w:r w:rsidR="00785840" w:rsidRPr="006A6855">
        <w:rPr>
          <w:rFonts w:ascii="Times New Roman" w:eastAsia="Times New Roman" w:hAnsi="Times New Roman" w:cs="Times New Roman"/>
          <w:sz w:val="24"/>
          <w:szCs w:val="24"/>
          <w:lang w:val="en-US"/>
        </w:rPr>
        <w:t>1</w:t>
      </w:r>
      <w:r w:rsidR="004130B1">
        <w:rPr>
          <w:rFonts w:ascii="Times New Roman" w:eastAsia="Times New Roman" w:hAnsi="Times New Roman" w:cs="Times New Roman"/>
          <w:sz w:val="24"/>
          <w:szCs w:val="24"/>
          <w:lang w:val="en-US"/>
        </w:rPr>
        <w:t>, see Table 4 for means by condition</w:t>
      </w:r>
      <w:r w:rsidR="001C6E29" w:rsidRPr="006A6855">
        <w:rPr>
          <w:rFonts w:ascii="Times New Roman" w:eastAsia="Times New Roman" w:hAnsi="Times New Roman" w:cs="Times New Roman"/>
          <w:sz w:val="24"/>
          <w:szCs w:val="24"/>
          <w:lang w:val="en-US"/>
        </w:rPr>
        <w:t>)</w:t>
      </w:r>
      <w:r w:rsidR="00DC26FF" w:rsidRPr="006A6855">
        <w:rPr>
          <w:rFonts w:ascii="Times New Roman" w:eastAsia="Times New Roman" w:hAnsi="Times New Roman" w:cs="Times New Roman"/>
          <w:sz w:val="24"/>
          <w:szCs w:val="24"/>
          <w:lang w:val="en-US"/>
        </w:rPr>
        <w:t xml:space="preserve"> and counterfactual thinking </w:t>
      </w:r>
      <w:r w:rsidR="001C6E29" w:rsidRPr="006A6855">
        <w:rPr>
          <w:rFonts w:ascii="Times New Roman" w:eastAsia="Times New Roman" w:hAnsi="Times New Roman" w:cs="Times New Roman"/>
          <w:sz w:val="24"/>
          <w:szCs w:val="24"/>
          <w:lang w:val="en-US"/>
        </w:rPr>
        <w:t>increases</w:t>
      </w:r>
      <w:r w:rsidR="00DC26FF" w:rsidRPr="006A6855">
        <w:rPr>
          <w:rFonts w:ascii="Times New Roman" w:eastAsia="Times New Roman" w:hAnsi="Times New Roman" w:cs="Times New Roman"/>
          <w:sz w:val="24"/>
          <w:szCs w:val="24"/>
          <w:lang w:val="en-US"/>
        </w:rPr>
        <w:t xml:space="preserve"> negative </w:t>
      </w:r>
      <w:proofErr w:type="spellStart"/>
      <w:r w:rsidR="00DC26FF" w:rsidRPr="006A6855">
        <w:rPr>
          <w:rFonts w:ascii="Times New Roman" w:eastAsia="Times New Roman" w:hAnsi="Times New Roman" w:cs="Times New Roman"/>
          <w:sz w:val="24"/>
          <w:szCs w:val="24"/>
          <w:lang w:val="en-US"/>
        </w:rPr>
        <w:t>eWOM</w:t>
      </w:r>
      <w:proofErr w:type="spellEnd"/>
      <w:r w:rsidR="001C6E29" w:rsidRPr="006A6855">
        <w:rPr>
          <w:rFonts w:ascii="Times New Roman" w:eastAsia="Times New Roman" w:hAnsi="Times New Roman" w:cs="Times New Roman"/>
          <w:sz w:val="24"/>
          <w:szCs w:val="24"/>
          <w:lang w:val="en-US"/>
        </w:rPr>
        <w:t xml:space="preserve"> (</w:t>
      </w:r>
      <w:r w:rsidR="001C6E29" w:rsidRPr="006A6855">
        <w:rPr>
          <w:rFonts w:ascii="Times New Roman" w:eastAsia="Times New Roman" w:hAnsi="Times New Roman" w:cs="Times New Roman"/>
          <w:i/>
          <w:iCs/>
          <w:sz w:val="24"/>
          <w:szCs w:val="24"/>
          <w:lang w:val="en-US"/>
        </w:rPr>
        <w:t>b</w:t>
      </w:r>
      <w:r w:rsidRPr="006A6855">
        <w:rPr>
          <w:rFonts w:ascii="Times New Roman" w:eastAsia="Times New Roman" w:hAnsi="Times New Roman" w:cs="Times New Roman"/>
          <w:i/>
          <w:iCs/>
          <w:sz w:val="24"/>
          <w:szCs w:val="24"/>
          <w:lang w:val="en-US"/>
        </w:rPr>
        <w:t xml:space="preserve"> </w:t>
      </w:r>
      <w:r w:rsidR="001C6E29" w:rsidRPr="006A6855">
        <w:rPr>
          <w:rFonts w:ascii="Times New Roman" w:eastAsia="Times New Roman" w:hAnsi="Times New Roman" w:cs="Times New Roman"/>
          <w:sz w:val="24"/>
          <w:szCs w:val="24"/>
          <w:lang w:val="en-US"/>
        </w:rPr>
        <w:t>=</w:t>
      </w:r>
      <w:r w:rsidRPr="006A6855">
        <w:rPr>
          <w:rFonts w:ascii="Times New Roman" w:eastAsia="Times New Roman" w:hAnsi="Times New Roman" w:cs="Times New Roman"/>
          <w:sz w:val="24"/>
          <w:szCs w:val="24"/>
          <w:lang w:val="en-US"/>
        </w:rPr>
        <w:t xml:space="preserve"> </w:t>
      </w:r>
      <w:r w:rsidR="001C6E29" w:rsidRPr="006A6855">
        <w:rPr>
          <w:rFonts w:ascii="Times New Roman" w:eastAsia="Times New Roman" w:hAnsi="Times New Roman" w:cs="Times New Roman"/>
          <w:sz w:val="24"/>
          <w:szCs w:val="24"/>
          <w:lang w:val="en-US"/>
        </w:rPr>
        <w:t>.</w:t>
      </w:r>
      <w:r w:rsidR="00EA0E70" w:rsidRPr="006A6855">
        <w:rPr>
          <w:rFonts w:ascii="Times New Roman" w:eastAsia="Times New Roman" w:hAnsi="Times New Roman" w:cs="Times New Roman"/>
          <w:sz w:val="24"/>
          <w:szCs w:val="24"/>
          <w:lang w:val="en-US"/>
        </w:rPr>
        <w:t>27</w:t>
      </w:r>
      <w:r w:rsidR="001C6E29" w:rsidRPr="006A6855">
        <w:rPr>
          <w:rFonts w:ascii="Times New Roman" w:eastAsia="Times New Roman" w:hAnsi="Times New Roman" w:cs="Times New Roman"/>
          <w:sz w:val="24"/>
          <w:szCs w:val="24"/>
          <w:lang w:val="en-US"/>
        </w:rPr>
        <w:t xml:space="preserve">; </w:t>
      </w:r>
      <w:r w:rsidR="001C6E29" w:rsidRPr="006A6855">
        <w:rPr>
          <w:rFonts w:ascii="Times New Roman" w:eastAsia="Times New Roman" w:hAnsi="Times New Roman" w:cs="Times New Roman"/>
          <w:i/>
          <w:iCs/>
          <w:sz w:val="24"/>
          <w:szCs w:val="24"/>
          <w:lang w:val="en-US"/>
        </w:rPr>
        <w:t>p</w:t>
      </w:r>
      <w:r w:rsidRPr="006A6855">
        <w:rPr>
          <w:rFonts w:ascii="Times New Roman" w:eastAsia="Times New Roman" w:hAnsi="Times New Roman" w:cs="Times New Roman"/>
          <w:i/>
          <w:iCs/>
          <w:sz w:val="24"/>
          <w:szCs w:val="24"/>
          <w:lang w:val="en-US"/>
        </w:rPr>
        <w:t xml:space="preserve"> </w:t>
      </w:r>
      <w:r w:rsidR="00785840" w:rsidRPr="006A6855">
        <w:rPr>
          <w:rFonts w:ascii="Times New Roman" w:eastAsia="Times New Roman" w:hAnsi="Times New Roman" w:cs="Times New Roman"/>
          <w:sz w:val="24"/>
          <w:szCs w:val="24"/>
          <w:lang w:val="en-US"/>
        </w:rPr>
        <w:t>&lt;</w:t>
      </w:r>
      <w:r w:rsidRPr="006A6855">
        <w:rPr>
          <w:rFonts w:ascii="Times New Roman" w:eastAsia="Times New Roman" w:hAnsi="Times New Roman" w:cs="Times New Roman"/>
          <w:sz w:val="24"/>
          <w:szCs w:val="24"/>
          <w:lang w:val="en-US"/>
        </w:rPr>
        <w:t xml:space="preserve"> </w:t>
      </w:r>
      <w:r w:rsidR="001C6E29" w:rsidRPr="006A6855">
        <w:rPr>
          <w:rFonts w:ascii="Times New Roman" w:eastAsia="Times New Roman" w:hAnsi="Times New Roman" w:cs="Times New Roman"/>
          <w:sz w:val="24"/>
          <w:szCs w:val="24"/>
          <w:lang w:val="en-US"/>
        </w:rPr>
        <w:t>.00</w:t>
      </w:r>
      <w:r w:rsidR="00785840" w:rsidRPr="006A6855">
        <w:rPr>
          <w:rFonts w:ascii="Times New Roman" w:eastAsia="Times New Roman" w:hAnsi="Times New Roman" w:cs="Times New Roman"/>
          <w:sz w:val="24"/>
          <w:szCs w:val="24"/>
          <w:lang w:val="en-US"/>
        </w:rPr>
        <w:t>1</w:t>
      </w:r>
      <w:r w:rsidR="001C6E29" w:rsidRPr="006A6855">
        <w:rPr>
          <w:rFonts w:ascii="Times New Roman" w:eastAsia="Times New Roman" w:hAnsi="Times New Roman" w:cs="Times New Roman"/>
          <w:sz w:val="24"/>
          <w:szCs w:val="24"/>
          <w:lang w:val="en-US"/>
        </w:rPr>
        <w:t>)</w:t>
      </w:r>
      <w:r w:rsidR="00DC26FF" w:rsidRPr="006A6855">
        <w:rPr>
          <w:rFonts w:ascii="Times New Roman" w:eastAsia="Times New Roman" w:hAnsi="Times New Roman" w:cs="Times New Roman"/>
          <w:sz w:val="24"/>
          <w:szCs w:val="24"/>
          <w:lang w:val="en-US"/>
        </w:rPr>
        <w:t xml:space="preserve"> (Table </w:t>
      </w:r>
      <w:r w:rsidR="004130B1">
        <w:rPr>
          <w:rFonts w:ascii="Times New Roman" w:eastAsia="Times New Roman" w:hAnsi="Times New Roman" w:cs="Times New Roman"/>
          <w:sz w:val="24"/>
          <w:szCs w:val="24"/>
          <w:lang w:val="en-US"/>
        </w:rPr>
        <w:t>8</w:t>
      </w:r>
      <w:r w:rsidR="00DC26FF" w:rsidRPr="006A6855">
        <w:rPr>
          <w:rFonts w:ascii="Times New Roman" w:eastAsia="Times New Roman" w:hAnsi="Times New Roman" w:cs="Times New Roman"/>
          <w:sz w:val="24"/>
          <w:szCs w:val="24"/>
          <w:lang w:val="en-US"/>
        </w:rPr>
        <w:t xml:space="preserve">). </w:t>
      </w:r>
      <w:r w:rsidR="004C6E84" w:rsidRPr="006A6855">
        <w:rPr>
          <w:rFonts w:ascii="Times New Roman" w:eastAsia="Times New Roman" w:hAnsi="Times New Roman" w:cs="Times New Roman"/>
          <w:sz w:val="24"/>
          <w:szCs w:val="24"/>
          <w:lang w:val="en-US"/>
        </w:rPr>
        <w:t>Consistent with H3, t</w:t>
      </w:r>
      <w:r w:rsidR="00DC26FF" w:rsidRPr="006A6855">
        <w:rPr>
          <w:rFonts w:ascii="Times New Roman" w:eastAsia="Times New Roman" w:hAnsi="Times New Roman" w:cs="Times New Roman"/>
          <w:sz w:val="24"/>
          <w:szCs w:val="24"/>
          <w:lang w:val="en-US"/>
        </w:rPr>
        <w:t xml:space="preserve">he indirect effect of </w:t>
      </w:r>
      <w:r w:rsidR="00AA1062" w:rsidRPr="006A6855">
        <w:rPr>
          <w:rFonts w:ascii="Times New Roman" w:eastAsia="Times New Roman" w:hAnsi="Times New Roman" w:cs="Times New Roman"/>
          <w:sz w:val="24"/>
          <w:szCs w:val="24"/>
          <w:lang w:val="en-US"/>
        </w:rPr>
        <w:t>failed recovery</w:t>
      </w:r>
      <w:r w:rsidR="00DC26FF" w:rsidRPr="006A6855">
        <w:rPr>
          <w:rFonts w:ascii="Times New Roman" w:eastAsia="Times New Roman" w:hAnsi="Times New Roman" w:cs="Times New Roman"/>
          <w:sz w:val="24"/>
          <w:szCs w:val="24"/>
          <w:lang w:val="en-US"/>
        </w:rPr>
        <w:t xml:space="preserve"> on negative </w:t>
      </w:r>
      <w:proofErr w:type="spellStart"/>
      <w:r w:rsidR="00DC26FF" w:rsidRPr="006A6855">
        <w:rPr>
          <w:rFonts w:ascii="Times New Roman" w:eastAsia="Times New Roman" w:hAnsi="Times New Roman" w:cs="Times New Roman"/>
          <w:sz w:val="24"/>
          <w:szCs w:val="24"/>
          <w:lang w:val="en-US"/>
        </w:rPr>
        <w:t>eWOM</w:t>
      </w:r>
      <w:proofErr w:type="spellEnd"/>
      <w:r w:rsidR="00DC26FF"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sz w:val="24"/>
          <w:szCs w:val="24"/>
          <w:lang w:val="en-US"/>
        </w:rPr>
        <w:t xml:space="preserve">via counterfactual thinking alone </w:t>
      </w:r>
      <w:r w:rsidR="00DC26FF" w:rsidRPr="006A6855">
        <w:rPr>
          <w:rFonts w:ascii="Times New Roman" w:eastAsia="Times New Roman" w:hAnsi="Times New Roman" w:cs="Times New Roman"/>
          <w:sz w:val="24"/>
          <w:szCs w:val="24"/>
          <w:lang w:val="en-US"/>
        </w:rPr>
        <w:t>is significant</w:t>
      </w:r>
      <w:r w:rsidR="002D506C" w:rsidRPr="006A6855">
        <w:rPr>
          <w:rFonts w:ascii="Times New Roman" w:eastAsia="Times New Roman" w:hAnsi="Times New Roman" w:cs="Times New Roman"/>
          <w:sz w:val="24"/>
          <w:szCs w:val="24"/>
          <w:lang w:val="en-US"/>
        </w:rPr>
        <w:t xml:space="preserve"> (</w:t>
      </w:r>
      <w:r w:rsidR="002D506C" w:rsidRPr="006A6855">
        <w:rPr>
          <w:rFonts w:ascii="Times New Roman" w:eastAsia="Times New Roman" w:hAnsi="Times New Roman" w:cs="Times New Roman"/>
          <w:i/>
          <w:iCs/>
          <w:sz w:val="24"/>
          <w:szCs w:val="24"/>
          <w:lang w:val="en-US"/>
        </w:rPr>
        <w:t>b</w:t>
      </w:r>
      <w:r w:rsidRPr="006A6855">
        <w:rPr>
          <w:rFonts w:ascii="Times New Roman" w:eastAsia="Times New Roman" w:hAnsi="Times New Roman" w:cs="Times New Roman"/>
          <w:i/>
          <w:iCs/>
          <w:sz w:val="24"/>
          <w:szCs w:val="24"/>
          <w:lang w:val="en-US"/>
        </w:rPr>
        <w:t xml:space="preserve"> </w:t>
      </w:r>
      <w:r w:rsidR="002D506C" w:rsidRPr="006A6855">
        <w:rPr>
          <w:rFonts w:ascii="Times New Roman" w:eastAsia="Times New Roman" w:hAnsi="Times New Roman" w:cs="Times New Roman"/>
          <w:sz w:val="24"/>
          <w:szCs w:val="24"/>
          <w:lang w:val="en-US"/>
        </w:rPr>
        <w:t>=</w:t>
      </w:r>
      <w:r w:rsidRPr="006A6855">
        <w:rPr>
          <w:rFonts w:ascii="Times New Roman" w:eastAsia="Times New Roman" w:hAnsi="Times New Roman" w:cs="Times New Roman"/>
          <w:sz w:val="24"/>
          <w:szCs w:val="24"/>
          <w:lang w:val="en-US"/>
        </w:rPr>
        <w:t xml:space="preserve"> </w:t>
      </w:r>
      <w:r w:rsidR="002D506C" w:rsidRPr="006A6855">
        <w:rPr>
          <w:rFonts w:ascii="Times New Roman" w:eastAsia="Times New Roman" w:hAnsi="Times New Roman" w:cs="Times New Roman"/>
          <w:sz w:val="24"/>
          <w:szCs w:val="24"/>
        </w:rPr>
        <w:t>.22 [</w:t>
      </w:r>
      <w:r w:rsidR="008F3B50">
        <w:rPr>
          <w:rFonts w:ascii="Times New Roman" w:eastAsia="Times New Roman" w:hAnsi="Times New Roman" w:cs="Times New Roman"/>
          <w:sz w:val="24"/>
          <w:szCs w:val="24"/>
        </w:rPr>
        <w:t xml:space="preserve">95% CI: </w:t>
      </w:r>
      <w:r w:rsidR="00D63501" w:rsidRPr="006A6855">
        <w:rPr>
          <w:rFonts w:ascii="Times New Roman" w:eastAsia="Times New Roman" w:hAnsi="Times New Roman" w:cs="Times New Roman"/>
          <w:sz w:val="24"/>
          <w:szCs w:val="24"/>
        </w:rPr>
        <w:t>.0</w:t>
      </w:r>
      <w:r w:rsidR="00530475">
        <w:rPr>
          <w:rFonts w:ascii="Times New Roman" w:eastAsia="Times New Roman" w:hAnsi="Times New Roman" w:cs="Times New Roman"/>
          <w:sz w:val="24"/>
          <w:szCs w:val="24"/>
        </w:rPr>
        <w:t>8</w:t>
      </w:r>
      <w:r w:rsidR="00D63501">
        <w:rPr>
          <w:rFonts w:ascii="Times New Roman" w:eastAsia="Times New Roman" w:hAnsi="Times New Roman" w:cs="Times New Roman"/>
          <w:sz w:val="24"/>
          <w:szCs w:val="24"/>
        </w:rPr>
        <w:t>,</w:t>
      </w:r>
      <w:r w:rsidR="008F3B50">
        <w:rPr>
          <w:rFonts w:ascii="Times New Roman" w:eastAsia="Times New Roman" w:hAnsi="Times New Roman" w:cs="Times New Roman"/>
          <w:sz w:val="24"/>
          <w:szCs w:val="24"/>
        </w:rPr>
        <w:t xml:space="preserve"> </w:t>
      </w:r>
      <w:r w:rsidR="00D63501">
        <w:rPr>
          <w:rFonts w:ascii="Times New Roman" w:eastAsia="Times New Roman" w:hAnsi="Times New Roman" w:cs="Times New Roman"/>
          <w:sz w:val="24"/>
          <w:szCs w:val="24"/>
        </w:rPr>
        <w:t>.3</w:t>
      </w:r>
      <w:r w:rsidR="008F3B50">
        <w:rPr>
          <w:rFonts w:ascii="Times New Roman" w:eastAsia="Times New Roman" w:hAnsi="Times New Roman" w:cs="Times New Roman"/>
          <w:sz w:val="24"/>
          <w:szCs w:val="24"/>
        </w:rPr>
        <w:t>7</w:t>
      </w:r>
      <w:r w:rsidR="002D506C" w:rsidRPr="006A6855">
        <w:rPr>
          <w:rFonts w:ascii="Times New Roman" w:eastAsia="Times New Roman" w:hAnsi="Times New Roman" w:cs="Times New Roman"/>
          <w:sz w:val="24"/>
          <w:szCs w:val="24"/>
        </w:rPr>
        <w:t>]</w:t>
      </w:r>
      <w:r w:rsidRPr="006A6855">
        <w:rPr>
          <w:rFonts w:ascii="Times New Roman" w:eastAsia="Times New Roman" w:hAnsi="Times New Roman" w:cs="Times New Roman"/>
          <w:sz w:val="24"/>
          <w:szCs w:val="24"/>
        </w:rPr>
        <w:t>)</w:t>
      </w:r>
      <w:r w:rsidR="00DC26FF"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sz w:val="24"/>
          <w:szCs w:val="24"/>
          <w:lang w:val="en-US"/>
        </w:rPr>
        <w:t>and the indirect effect via both counterfactual thinking and anger is also significant (</w:t>
      </w:r>
      <w:r w:rsidR="00145C52" w:rsidRPr="006A6855">
        <w:rPr>
          <w:rFonts w:ascii="Times New Roman" w:eastAsia="Times New Roman" w:hAnsi="Times New Roman" w:cs="Times New Roman"/>
          <w:i/>
          <w:sz w:val="24"/>
          <w:szCs w:val="24"/>
          <w:lang w:val="en-US"/>
        </w:rPr>
        <w:t xml:space="preserve">b = </w:t>
      </w:r>
      <w:r w:rsidRPr="006A6855">
        <w:rPr>
          <w:rFonts w:ascii="Times New Roman" w:eastAsia="Times New Roman" w:hAnsi="Times New Roman" w:cs="Times New Roman"/>
          <w:sz w:val="24"/>
          <w:szCs w:val="24"/>
        </w:rPr>
        <w:t>.07 [</w:t>
      </w:r>
      <w:r w:rsidR="008F3B50">
        <w:rPr>
          <w:rFonts w:ascii="Times New Roman" w:eastAsia="Times New Roman" w:hAnsi="Times New Roman" w:cs="Times New Roman"/>
          <w:sz w:val="24"/>
          <w:szCs w:val="24"/>
        </w:rPr>
        <w:t xml:space="preserve">95% CI: </w:t>
      </w:r>
      <w:r w:rsidR="00D63501">
        <w:rPr>
          <w:rFonts w:ascii="Times New Roman" w:eastAsia="Times New Roman" w:hAnsi="Times New Roman" w:cs="Times New Roman"/>
          <w:sz w:val="24"/>
          <w:szCs w:val="24"/>
        </w:rPr>
        <w:t>.0</w:t>
      </w:r>
      <w:r w:rsidR="008F3B50">
        <w:rPr>
          <w:rFonts w:ascii="Times New Roman" w:eastAsia="Times New Roman" w:hAnsi="Times New Roman" w:cs="Times New Roman"/>
          <w:sz w:val="24"/>
          <w:szCs w:val="24"/>
        </w:rPr>
        <w:t>2</w:t>
      </w:r>
      <w:r w:rsidR="00D63501">
        <w:rPr>
          <w:rFonts w:ascii="Times New Roman" w:eastAsia="Times New Roman" w:hAnsi="Times New Roman" w:cs="Times New Roman"/>
          <w:sz w:val="24"/>
          <w:szCs w:val="24"/>
        </w:rPr>
        <w:t>,</w:t>
      </w:r>
      <w:r w:rsidR="008F3B50">
        <w:rPr>
          <w:rFonts w:ascii="Times New Roman" w:eastAsia="Times New Roman" w:hAnsi="Times New Roman" w:cs="Times New Roman"/>
          <w:sz w:val="24"/>
          <w:szCs w:val="24"/>
        </w:rPr>
        <w:t xml:space="preserve"> </w:t>
      </w:r>
      <w:r w:rsidRPr="006A6855">
        <w:rPr>
          <w:rFonts w:ascii="Times New Roman" w:eastAsia="Times New Roman" w:hAnsi="Times New Roman" w:cs="Times New Roman"/>
          <w:sz w:val="24"/>
          <w:szCs w:val="24"/>
        </w:rPr>
        <w:t>.</w:t>
      </w:r>
      <w:r w:rsidR="00D63501">
        <w:rPr>
          <w:rFonts w:ascii="Times New Roman" w:eastAsia="Times New Roman" w:hAnsi="Times New Roman" w:cs="Times New Roman"/>
          <w:sz w:val="24"/>
          <w:szCs w:val="24"/>
        </w:rPr>
        <w:t>1</w:t>
      </w:r>
      <w:r w:rsidR="008F3B50">
        <w:rPr>
          <w:rFonts w:ascii="Times New Roman" w:eastAsia="Times New Roman" w:hAnsi="Times New Roman" w:cs="Times New Roman"/>
          <w:sz w:val="24"/>
          <w:szCs w:val="24"/>
        </w:rPr>
        <w:t>3</w:t>
      </w:r>
      <w:r w:rsidRPr="006A6855">
        <w:rPr>
          <w:rFonts w:ascii="Times New Roman" w:eastAsia="Times New Roman" w:hAnsi="Times New Roman" w:cs="Times New Roman"/>
          <w:sz w:val="24"/>
          <w:szCs w:val="24"/>
        </w:rPr>
        <w:t xml:space="preserve">]); however, the indirect effect of failed recovery via anger alone </w:t>
      </w:r>
      <w:r w:rsidR="001C6C11" w:rsidRPr="006A6855">
        <w:rPr>
          <w:rFonts w:ascii="Times New Roman" w:eastAsia="Times New Roman" w:hAnsi="Times New Roman" w:cs="Times New Roman"/>
          <w:sz w:val="24"/>
          <w:szCs w:val="24"/>
        </w:rPr>
        <w:t xml:space="preserve">(without counterfactual thinking) </w:t>
      </w:r>
      <w:r w:rsidRPr="006A6855">
        <w:rPr>
          <w:rFonts w:ascii="Times New Roman" w:eastAsia="Times New Roman" w:hAnsi="Times New Roman" w:cs="Times New Roman"/>
          <w:sz w:val="24"/>
          <w:szCs w:val="24"/>
        </w:rPr>
        <w:t xml:space="preserve">is not significant </w:t>
      </w:r>
      <w:r w:rsidR="004C6E84" w:rsidRPr="006A6855">
        <w:rPr>
          <w:rFonts w:ascii="Times New Roman" w:eastAsia="Times New Roman" w:hAnsi="Times New Roman" w:cs="Times New Roman"/>
          <w:sz w:val="24"/>
          <w:szCs w:val="24"/>
        </w:rPr>
        <w:t>(</w:t>
      </w:r>
      <w:r w:rsidR="00145C52" w:rsidRPr="006A6855">
        <w:rPr>
          <w:rFonts w:ascii="Times New Roman" w:eastAsia="Times New Roman" w:hAnsi="Times New Roman" w:cs="Times New Roman"/>
          <w:i/>
          <w:sz w:val="24"/>
          <w:szCs w:val="24"/>
        </w:rPr>
        <w:t xml:space="preserve">b = </w:t>
      </w:r>
      <w:r w:rsidR="004C6E84" w:rsidRPr="006A6855">
        <w:rPr>
          <w:rFonts w:ascii="Times New Roman" w:eastAsia="Times New Roman" w:hAnsi="Times New Roman" w:cs="Times New Roman"/>
          <w:sz w:val="24"/>
          <w:szCs w:val="24"/>
        </w:rPr>
        <w:t>.01 [</w:t>
      </w:r>
      <w:r w:rsidR="008F3B50">
        <w:rPr>
          <w:rFonts w:ascii="Times New Roman" w:eastAsia="Times New Roman" w:hAnsi="Times New Roman" w:cs="Times New Roman"/>
          <w:sz w:val="24"/>
          <w:szCs w:val="24"/>
        </w:rPr>
        <w:t xml:space="preserve">95% CI: </w:t>
      </w:r>
      <w:r w:rsidR="00D63501" w:rsidRPr="006A6855">
        <w:rPr>
          <w:rFonts w:ascii="Times New Roman" w:eastAsia="Times New Roman" w:hAnsi="Times New Roman" w:cs="Times New Roman"/>
          <w:sz w:val="24"/>
          <w:szCs w:val="24"/>
        </w:rPr>
        <w:t>-</w:t>
      </w:r>
      <w:r w:rsidR="00D63501" w:rsidRPr="006A6855">
        <w:rPr>
          <w:rFonts w:ascii="Times New Roman" w:eastAsia="Times New Roman" w:hAnsi="Times New Roman" w:cs="Times New Roman"/>
          <w:sz w:val="24"/>
          <w:szCs w:val="24"/>
        </w:rPr>
        <w:lastRenderedPageBreak/>
        <w:t>.14</w:t>
      </w:r>
      <w:r w:rsidR="00D63501">
        <w:rPr>
          <w:rFonts w:ascii="Times New Roman" w:eastAsia="Times New Roman" w:hAnsi="Times New Roman" w:cs="Times New Roman"/>
          <w:sz w:val="24"/>
          <w:szCs w:val="24"/>
        </w:rPr>
        <w:t>,</w:t>
      </w:r>
      <w:r w:rsidR="008F3B50">
        <w:rPr>
          <w:rFonts w:ascii="Times New Roman" w:eastAsia="Times New Roman" w:hAnsi="Times New Roman" w:cs="Times New Roman"/>
          <w:sz w:val="24"/>
          <w:szCs w:val="24"/>
        </w:rPr>
        <w:t xml:space="preserve"> </w:t>
      </w:r>
      <w:r w:rsidR="00D63501">
        <w:rPr>
          <w:rFonts w:ascii="Times New Roman" w:eastAsia="Times New Roman" w:hAnsi="Times New Roman" w:cs="Times New Roman"/>
          <w:sz w:val="24"/>
          <w:szCs w:val="24"/>
        </w:rPr>
        <w:t>.1</w:t>
      </w:r>
      <w:r w:rsidR="00530475">
        <w:rPr>
          <w:rFonts w:ascii="Times New Roman" w:eastAsia="Times New Roman" w:hAnsi="Times New Roman" w:cs="Times New Roman"/>
          <w:sz w:val="24"/>
          <w:szCs w:val="24"/>
        </w:rPr>
        <w:t>7</w:t>
      </w:r>
      <w:r w:rsidR="004C6E84" w:rsidRPr="006A6855">
        <w:rPr>
          <w:rFonts w:ascii="Times New Roman" w:eastAsia="Times New Roman" w:hAnsi="Times New Roman" w:cs="Times New Roman"/>
          <w:sz w:val="24"/>
          <w:szCs w:val="24"/>
        </w:rPr>
        <w:t xml:space="preserve">]. </w:t>
      </w:r>
      <w:r w:rsidR="00785840" w:rsidRPr="006A6855">
        <w:rPr>
          <w:rFonts w:ascii="Times New Roman" w:eastAsia="Times New Roman" w:hAnsi="Times New Roman" w:cs="Times New Roman"/>
          <w:sz w:val="24"/>
          <w:szCs w:val="24"/>
        </w:rPr>
        <w:t xml:space="preserve">The </w:t>
      </w:r>
      <w:r w:rsidR="00DC26FF" w:rsidRPr="006A6855">
        <w:rPr>
          <w:rFonts w:ascii="Times New Roman" w:eastAsia="Times New Roman" w:hAnsi="Times New Roman" w:cs="Times New Roman"/>
          <w:sz w:val="24"/>
          <w:szCs w:val="24"/>
          <w:lang w:val="en-US"/>
        </w:rPr>
        <w:t xml:space="preserve">direct effect of </w:t>
      </w:r>
      <w:r w:rsidR="00AA1062" w:rsidRPr="006A6855">
        <w:rPr>
          <w:rFonts w:ascii="Times New Roman" w:eastAsia="Times New Roman" w:hAnsi="Times New Roman" w:cs="Times New Roman"/>
          <w:sz w:val="24"/>
          <w:szCs w:val="24"/>
          <w:lang w:val="en-US"/>
        </w:rPr>
        <w:t xml:space="preserve">failed recovery </w:t>
      </w:r>
      <w:r w:rsidR="00DC26FF" w:rsidRPr="006A6855">
        <w:rPr>
          <w:rFonts w:ascii="Times New Roman" w:eastAsia="Times New Roman" w:hAnsi="Times New Roman" w:cs="Times New Roman"/>
          <w:sz w:val="24"/>
          <w:szCs w:val="24"/>
          <w:lang w:val="en-US"/>
        </w:rPr>
        <w:t xml:space="preserve">on negative </w:t>
      </w:r>
      <w:proofErr w:type="spellStart"/>
      <w:r w:rsidR="00DC26FF" w:rsidRPr="006A6855">
        <w:rPr>
          <w:rFonts w:ascii="Times New Roman" w:eastAsia="Times New Roman" w:hAnsi="Times New Roman" w:cs="Times New Roman"/>
          <w:sz w:val="24"/>
          <w:szCs w:val="24"/>
          <w:lang w:val="en-US"/>
        </w:rPr>
        <w:t>eWOM</w:t>
      </w:r>
      <w:proofErr w:type="spellEnd"/>
      <w:r w:rsidR="00DC26FF" w:rsidRPr="006A6855">
        <w:rPr>
          <w:rFonts w:ascii="Times New Roman" w:eastAsia="Times New Roman" w:hAnsi="Times New Roman" w:cs="Times New Roman"/>
          <w:sz w:val="24"/>
          <w:szCs w:val="24"/>
          <w:lang w:val="en-US"/>
        </w:rPr>
        <w:t xml:space="preserve"> after including </w:t>
      </w:r>
      <w:r w:rsidR="004C6E84" w:rsidRPr="006A6855">
        <w:rPr>
          <w:rFonts w:ascii="Times New Roman" w:eastAsia="Times New Roman" w:hAnsi="Times New Roman" w:cs="Times New Roman"/>
          <w:sz w:val="24"/>
          <w:szCs w:val="24"/>
          <w:lang w:val="en-US"/>
        </w:rPr>
        <w:t>mediators</w:t>
      </w:r>
      <w:r w:rsidR="00DC26FF" w:rsidRPr="006A6855">
        <w:rPr>
          <w:rFonts w:ascii="Times New Roman" w:eastAsia="Times New Roman" w:hAnsi="Times New Roman" w:cs="Times New Roman"/>
          <w:sz w:val="24"/>
          <w:szCs w:val="24"/>
          <w:lang w:val="en-US"/>
        </w:rPr>
        <w:t xml:space="preserve"> </w:t>
      </w:r>
      <w:r w:rsidR="00ED323F" w:rsidRPr="006A6855">
        <w:rPr>
          <w:rFonts w:ascii="Times New Roman" w:eastAsia="Times New Roman" w:hAnsi="Times New Roman" w:cs="Times New Roman"/>
          <w:sz w:val="24"/>
          <w:szCs w:val="24"/>
          <w:lang w:val="en-US"/>
        </w:rPr>
        <w:t xml:space="preserve">remains </w:t>
      </w:r>
      <w:r w:rsidR="006C445D">
        <w:rPr>
          <w:rFonts w:ascii="Times New Roman" w:eastAsia="Times New Roman" w:hAnsi="Times New Roman" w:cs="Times New Roman"/>
          <w:sz w:val="24"/>
          <w:szCs w:val="24"/>
          <w:lang w:val="en-US"/>
        </w:rPr>
        <w:t>significant</w:t>
      </w:r>
      <w:r w:rsidR="00AF62BC">
        <w:rPr>
          <w:rFonts w:ascii="Times New Roman" w:eastAsia="Times New Roman" w:hAnsi="Times New Roman" w:cs="Times New Roman"/>
          <w:sz w:val="24"/>
          <w:szCs w:val="24"/>
          <w:lang w:val="en-US"/>
        </w:rPr>
        <w:t xml:space="preserve"> (</w:t>
      </w:r>
      <w:r w:rsidR="00324450">
        <w:rPr>
          <w:rFonts w:ascii="Times New Roman" w:eastAsia="Times New Roman" w:hAnsi="Times New Roman" w:cs="Times New Roman"/>
          <w:sz w:val="24"/>
          <w:szCs w:val="24"/>
          <w:lang w:val="en-US"/>
        </w:rPr>
        <w:t>Table 8).</w:t>
      </w:r>
    </w:p>
    <w:p w14:paraId="69AE14D7" w14:textId="6639FBC7" w:rsidR="00EA1731" w:rsidRPr="00E026C5" w:rsidRDefault="00EA1731" w:rsidP="00EA1731">
      <w:pPr>
        <w:spacing w:after="0" w:line="480" w:lineRule="auto"/>
        <w:jc w:val="center"/>
        <w:rPr>
          <w:rFonts w:ascii="Times New Roman" w:eastAsia="Arial Unicode MS" w:hAnsi="Times New Roman" w:cs="Times New Roman"/>
          <w:b/>
          <w:bCs/>
          <w:sz w:val="24"/>
          <w:szCs w:val="24"/>
          <w:lang w:val="en-US"/>
        </w:rPr>
      </w:pPr>
      <w:r w:rsidRPr="00E026C5">
        <w:rPr>
          <w:rFonts w:ascii="Times New Roman" w:eastAsia="Times New Roman" w:hAnsi="Times New Roman" w:cs="Times New Roman"/>
          <w:b/>
          <w:bCs/>
          <w:color w:val="0E101A"/>
          <w:sz w:val="24"/>
          <w:szCs w:val="24"/>
          <w:lang w:val="en-US"/>
        </w:rPr>
        <w:t>---------------- Inse</w:t>
      </w:r>
      <w:r w:rsidR="00785840" w:rsidRPr="00E026C5">
        <w:rPr>
          <w:rFonts w:ascii="Times New Roman" w:eastAsia="Times New Roman" w:hAnsi="Times New Roman" w:cs="Times New Roman"/>
          <w:b/>
          <w:bCs/>
          <w:color w:val="0E101A"/>
          <w:sz w:val="24"/>
          <w:szCs w:val="24"/>
          <w:lang w:val="en-US"/>
        </w:rPr>
        <w:t>rt Table</w:t>
      </w:r>
      <w:r w:rsidR="004130B1" w:rsidRPr="00E026C5">
        <w:rPr>
          <w:rFonts w:ascii="Times New Roman" w:eastAsia="Times New Roman" w:hAnsi="Times New Roman" w:cs="Times New Roman"/>
          <w:b/>
          <w:bCs/>
          <w:color w:val="0E101A"/>
          <w:sz w:val="24"/>
          <w:szCs w:val="24"/>
          <w:lang w:val="en-US"/>
        </w:rPr>
        <w:t xml:space="preserve"> 8</w:t>
      </w:r>
      <w:r w:rsidRPr="00E026C5">
        <w:rPr>
          <w:rFonts w:ascii="Times New Roman" w:eastAsia="Times New Roman" w:hAnsi="Times New Roman" w:cs="Times New Roman"/>
          <w:b/>
          <w:bCs/>
          <w:color w:val="0E101A"/>
          <w:sz w:val="24"/>
          <w:szCs w:val="24"/>
          <w:lang w:val="en-US"/>
        </w:rPr>
        <w:t xml:space="preserve"> about here ----------------</w:t>
      </w:r>
    </w:p>
    <w:p w14:paraId="3E93BEC7" w14:textId="08858B85" w:rsidR="00FE67ED" w:rsidRPr="006A6855" w:rsidRDefault="0040667C" w:rsidP="00FE67ED">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an experimental setting, we support </w:t>
      </w:r>
      <w:r w:rsidR="00BF2A87" w:rsidRPr="006A6855">
        <w:rPr>
          <w:rFonts w:ascii="Times New Roman" w:eastAsia="Times New Roman" w:hAnsi="Times New Roman" w:cs="Times New Roman"/>
          <w:sz w:val="24"/>
          <w:szCs w:val="24"/>
          <w:lang w:val="en-US"/>
        </w:rPr>
        <w:t xml:space="preserve">the </w:t>
      </w:r>
      <w:r w:rsidR="00AF1467" w:rsidRPr="006A6855">
        <w:rPr>
          <w:rFonts w:ascii="Times New Roman" w:eastAsia="Times New Roman" w:hAnsi="Times New Roman" w:cs="Times New Roman"/>
          <w:sz w:val="24"/>
          <w:szCs w:val="24"/>
          <w:lang w:val="en-US"/>
        </w:rPr>
        <w:t xml:space="preserve">mediating </w:t>
      </w:r>
      <w:r w:rsidR="00785840" w:rsidRPr="006A6855">
        <w:rPr>
          <w:rFonts w:ascii="Times New Roman" w:eastAsia="Times New Roman" w:hAnsi="Times New Roman" w:cs="Times New Roman"/>
          <w:sz w:val="24"/>
          <w:szCs w:val="24"/>
          <w:lang w:val="en-US"/>
        </w:rPr>
        <w:t>role</w:t>
      </w:r>
      <w:r w:rsidR="00AF1467" w:rsidRPr="006A6855">
        <w:rPr>
          <w:rFonts w:ascii="Times New Roman" w:eastAsia="Times New Roman" w:hAnsi="Times New Roman" w:cs="Times New Roman"/>
          <w:sz w:val="24"/>
          <w:szCs w:val="24"/>
          <w:lang w:val="en-US"/>
        </w:rPr>
        <w:t xml:space="preserve"> of counterfactual thinking </w:t>
      </w:r>
      <w:r w:rsidR="00145C52" w:rsidRPr="006A6855">
        <w:rPr>
          <w:rFonts w:ascii="Times New Roman" w:eastAsia="Times New Roman" w:hAnsi="Times New Roman" w:cs="Times New Roman"/>
          <w:sz w:val="24"/>
          <w:szCs w:val="24"/>
          <w:lang w:val="en-US"/>
        </w:rPr>
        <w:t>in</w:t>
      </w:r>
      <w:r w:rsidR="00AF1467" w:rsidRPr="006A6855">
        <w:rPr>
          <w:rFonts w:ascii="Times New Roman" w:eastAsia="Times New Roman" w:hAnsi="Times New Roman" w:cs="Times New Roman"/>
          <w:sz w:val="24"/>
          <w:szCs w:val="24"/>
          <w:lang w:val="en-US"/>
        </w:rPr>
        <w:t xml:space="preserve"> the </w:t>
      </w:r>
      <w:r w:rsidR="00785840" w:rsidRPr="006A6855">
        <w:rPr>
          <w:rFonts w:ascii="Times New Roman" w:eastAsia="Times New Roman" w:hAnsi="Times New Roman" w:cs="Times New Roman"/>
          <w:sz w:val="24"/>
          <w:szCs w:val="24"/>
          <w:lang w:val="en-US"/>
        </w:rPr>
        <w:t xml:space="preserve">effect of failed recovery on </w:t>
      </w:r>
      <w:r w:rsidR="00AF1467" w:rsidRPr="006A6855">
        <w:rPr>
          <w:rFonts w:ascii="Times New Roman" w:eastAsia="Times New Roman" w:hAnsi="Times New Roman" w:cs="Times New Roman"/>
          <w:sz w:val="24"/>
          <w:szCs w:val="24"/>
          <w:lang w:val="en-US"/>
        </w:rPr>
        <w:t xml:space="preserve">negative </w:t>
      </w:r>
      <w:proofErr w:type="spellStart"/>
      <w:r w:rsidR="00AF1467" w:rsidRPr="006A6855">
        <w:rPr>
          <w:rFonts w:ascii="Times New Roman" w:eastAsia="Times New Roman" w:hAnsi="Times New Roman" w:cs="Times New Roman"/>
          <w:sz w:val="24"/>
          <w:szCs w:val="24"/>
          <w:lang w:val="en-US"/>
        </w:rPr>
        <w:t>eWOM</w:t>
      </w:r>
      <w:proofErr w:type="spellEnd"/>
      <w:r w:rsidR="00AF1467" w:rsidRPr="006A6855">
        <w:rPr>
          <w:rFonts w:ascii="Times New Roman" w:eastAsia="Times New Roman" w:hAnsi="Times New Roman" w:cs="Times New Roman"/>
          <w:sz w:val="24"/>
          <w:szCs w:val="24"/>
          <w:lang w:val="en-US"/>
        </w:rPr>
        <w:t xml:space="preserve">. </w:t>
      </w:r>
      <w:r w:rsidR="004C6E84" w:rsidRPr="006A6855">
        <w:rPr>
          <w:rFonts w:ascii="Times New Roman" w:eastAsia="Times New Roman" w:hAnsi="Times New Roman" w:cs="Times New Roman"/>
          <w:sz w:val="24"/>
          <w:szCs w:val="24"/>
          <w:lang w:val="en-US"/>
        </w:rPr>
        <w:t>Consistent with prior research (</w:t>
      </w:r>
      <w:r w:rsidR="004C6E84" w:rsidRPr="006A6855">
        <w:rPr>
          <w:rFonts w:ascii="Times New Roman" w:hAnsi="Times New Roman" w:cs="Times New Roman"/>
          <w:sz w:val="24"/>
          <w:szCs w:val="24"/>
        </w:rPr>
        <w:t xml:space="preserve">McColl-Kennedy </w:t>
      </w:r>
      <w:r w:rsidR="00561C75">
        <w:rPr>
          <w:rFonts w:ascii="Times New Roman" w:hAnsi="Times New Roman" w:cs="Times New Roman"/>
          <w:sz w:val="24"/>
          <w:szCs w:val="24"/>
        </w:rPr>
        <w:t>and</w:t>
      </w:r>
      <w:r w:rsidR="004C6E84" w:rsidRPr="006A6855">
        <w:rPr>
          <w:rFonts w:ascii="Times New Roman" w:hAnsi="Times New Roman" w:cs="Times New Roman"/>
          <w:sz w:val="24"/>
          <w:szCs w:val="24"/>
        </w:rPr>
        <w:t xml:space="preserve"> Sparks 2003, Sparks 2002</w:t>
      </w:r>
      <w:r w:rsidR="004C6E84" w:rsidRPr="006A6855">
        <w:rPr>
          <w:rFonts w:ascii="Times New Roman" w:eastAsia="Times New Roman" w:hAnsi="Times New Roman" w:cs="Times New Roman"/>
          <w:sz w:val="24"/>
          <w:szCs w:val="24"/>
          <w:lang w:val="en-US"/>
        </w:rPr>
        <w:t xml:space="preserve">), </w:t>
      </w:r>
      <w:bookmarkStart w:id="6" w:name="_Hlk61889693"/>
      <w:r w:rsidR="004C6E84" w:rsidRPr="006A6855">
        <w:rPr>
          <w:rFonts w:ascii="Times New Roman" w:eastAsia="Times New Roman" w:hAnsi="Times New Roman" w:cs="Times New Roman"/>
          <w:sz w:val="24"/>
          <w:szCs w:val="24"/>
          <w:lang w:val="en-US"/>
        </w:rPr>
        <w:t xml:space="preserve">anger can be an additional mediator of effects of failed recovery on negative </w:t>
      </w:r>
      <w:proofErr w:type="spellStart"/>
      <w:r w:rsidR="004C6E84" w:rsidRPr="006A6855">
        <w:rPr>
          <w:rFonts w:ascii="Times New Roman" w:eastAsia="Times New Roman" w:hAnsi="Times New Roman" w:cs="Times New Roman"/>
          <w:sz w:val="24"/>
          <w:szCs w:val="24"/>
          <w:lang w:val="en-US"/>
        </w:rPr>
        <w:t>eWOM</w:t>
      </w:r>
      <w:proofErr w:type="spellEnd"/>
      <w:r w:rsidR="004C6E84" w:rsidRPr="006A6855">
        <w:rPr>
          <w:rFonts w:ascii="Times New Roman" w:eastAsia="Times New Roman" w:hAnsi="Times New Roman" w:cs="Times New Roman"/>
          <w:sz w:val="24"/>
          <w:szCs w:val="24"/>
          <w:lang w:val="en-US"/>
        </w:rPr>
        <w:t xml:space="preserve">; however, anger alone does not explain the effect of failed recovery on negative </w:t>
      </w:r>
      <w:proofErr w:type="spellStart"/>
      <w:r w:rsidR="004C6E84" w:rsidRPr="006A6855">
        <w:rPr>
          <w:rFonts w:ascii="Times New Roman" w:eastAsia="Times New Roman" w:hAnsi="Times New Roman" w:cs="Times New Roman"/>
          <w:sz w:val="24"/>
          <w:szCs w:val="24"/>
          <w:lang w:val="en-US"/>
        </w:rPr>
        <w:t>eW</w:t>
      </w:r>
      <w:r w:rsidR="00785840" w:rsidRPr="006A6855">
        <w:rPr>
          <w:rFonts w:ascii="Times New Roman" w:eastAsia="Times New Roman" w:hAnsi="Times New Roman" w:cs="Times New Roman"/>
          <w:sz w:val="24"/>
          <w:szCs w:val="24"/>
          <w:lang w:val="en-US"/>
        </w:rPr>
        <w:t>OM</w:t>
      </w:r>
      <w:proofErr w:type="spellEnd"/>
      <w:r>
        <w:rPr>
          <w:rFonts w:ascii="Times New Roman" w:eastAsia="Times New Roman" w:hAnsi="Times New Roman" w:cs="Times New Roman"/>
          <w:sz w:val="24"/>
          <w:szCs w:val="24"/>
          <w:lang w:val="en-US"/>
        </w:rPr>
        <w:t xml:space="preserve">. Hence, </w:t>
      </w:r>
      <w:r w:rsidR="004C6E84" w:rsidRPr="006A6855">
        <w:rPr>
          <w:rFonts w:ascii="Times New Roman" w:eastAsia="Times New Roman" w:hAnsi="Times New Roman" w:cs="Times New Roman"/>
          <w:sz w:val="24"/>
          <w:szCs w:val="24"/>
          <w:lang w:val="en-US"/>
        </w:rPr>
        <w:t xml:space="preserve">counterfactual thinking </w:t>
      </w:r>
      <w:r>
        <w:rPr>
          <w:rFonts w:ascii="Times New Roman" w:eastAsia="Times New Roman" w:hAnsi="Times New Roman" w:cs="Times New Roman"/>
          <w:sz w:val="24"/>
          <w:szCs w:val="24"/>
          <w:lang w:val="en-US"/>
        </w:rPr>
        <w:t>is</w:t>
      </w:r>
      <w:r w:rsidR="004C6E84" w:rsidRPr="006A6855">
        <w:rPr>
          <w:rFonts w:ascii="Times New Roman" w:eastAsia="Times New Roman" w:hAnsi="Times New Roman" w:cs="Times New Roman"/>
          <w:sz w:val="24"/>
          <w:szCs w:val="24"/>
          <w:lang w:val="en-US"/>
        </w:rPr>
        <w:t xml:space="preserve"> an important outcome of failed recovery that subsequently triggers both anger and negative </w:t>
      </w:r>
      <w:proofErr w:type="spellStart"/>
      <w:r w:rsidR="004C6E84" w:rsidRPr="006A6855">
        <w:rPr>
          <w:rFonts w:ascii="Times New Roman" w:eastAsia="Times New Roman" w:hAnsi="Times New Roman" w:cs="Times New Roman"/>
          <w:sz w:val="24"/>
          <w:szCs w:val="24"/>
          <w:lang w:val="en-US"/>
        </w:rPr>
        <w:t>eWOM</w:t>
      </w:r>
      <w:proofErr w:type="spellEnd"/>
      <w:r w:rsidR="004C6E84" w:rsidRPr="006A6855">
        <w:rPr>
          <w:rFonts w:ascii="Times New Roman" w:eastAsia="Times New Roman" w:hAnsi="Times New Roman" w:cs="Times New Roman"/>
          <w:sz w:val="24"/>
          <w:szCs w:val="24"/>
          <w:lang w:val="en-US"/>
        </w:rPr>
        <w:t xml:space="preserve">. </w:t>
      </w:r>
    </w:p>
    <w:bookmarkEnd w:id="6"/>
    <w:p w14:paraId="003624A0" w14:textId="60CD75A0" w:rsidR="004C474C" w:rsidRPr="006A6855" w:rsidRDefault="00547839" w:rsidP="00FE67ED">
      <w:pPr>
        <w:spacing w:after="0" w:line="480" w:lineRule="auto"/>
        <w:rPr>
          <w:rFonts w:ascii="Times New Roman" w:hAnsi="Times New Roman" w:cs="Times New Roman"/>
          <w:b/>
          <w:iCs/>
          <w:sz w:val="24"/>
          <w:szCs w:val="24"/>
          <w:lang w:val="en-US"/>
        </w:rPr>
      </w:pPr>
      <w:r w:rsidRPr="006A6855">
        <w:rPr>
          <w:rFonts w:ascii="Times New Roman" w:hAnsi="Times New Roman" w:cs="Times New Roman"/>
          <w:b/>
          <w:iCs/>
          <w:sz w:val="24"/>
          <w:szCs w:val="24"/>
          <w:lang w:val="en-US"/>
        </w:rPr>
        <w:t xml:space="preserve">Study </w:t>
      </w:r>
      <w:r w:rsidR="00FE67ED" w:rsidRPr="006A6855">
        <w:rPr>
          <w:rFonts w:ascii="Times New Roman" w:hAnsi="Times New Roman" w:cs="Times New Roman"/>
          <w:b/>
          <w:iCs/>
          <w:sz w:val="24"/>
          <w:szCs w:val="24"/>
          <w:lang w:val="en-US"/>
        </w:rPr>
        <w:t>3</w:t>
      </w:r>
      <w:r w:rsidR="00455C12" w:rsidRPr="006A6855">
        <w:rPr>
          <w:rFonts w:ascii="Times New Roman" w:hAnsi="Times New Roman" w:cs="Times New Roman"/>
          <w:b/>
          <w:iCs/>
          <w:sz w:val="24"/>
          <w:szCs w:val="24"/>
          <w:lang w:val="en-US"/>
        </w:rPr>
        <w:t xml:space="preserve">: </w:t>
      </w:r>
      <w:r w:rsidR="00BE6B8D" w:rsidRPr="006A6855">
        <w:rPr>
          <w:rFonts w:ascii="Times New Roman" w:hAnsi="Times New Roman" w:cs="Times New Roman"/>
          <w:b/>
          <w:iCs/>
          <w:sz w:val="24"/>
          <w:szCs w:val="24"/>
          <w:lang w:val="en-US"/>
        </w:rPr>
        <w:t xml:space="preserve">Co-creation </w:t>
      </w:r>
      <w:r w:rsidR="003A290C" w:rsidRPr="006A6855">
        <w:rPr>
          <w:rFonts w:ascii="Times New Roman" w:hAnsi="Times New Roman" w:cs="Times New Roman"/>
          <w:b/>
          <w:iCs/>
          <w:sz w:val="24"/>
          <w:szCs w:val="24"/>
          <w:lang w:val="en-US"/>
        </w:rPr>
        <w:t xml:space="preserve">in </w:t>
      </w:r>
      <w:r w:rsidR="00835EDF" w:rsidRPr="006A6855">
        <w:rPr>
          <w:rFonts w:ascii="Times New Roman" w:hAnsi="Times New Roman" w:cs="Times New Roman"/>
          <w:b/>
          <w:iCs/>
          <w:sz w:val="24"/>
          <w:szCs w:val="24"/>
          <w:lang w:val="en-US"/>
        </w:rPr>
        <w:t xml:space="preserve">failed recovery </w:t>
      </w:r>
      <w:r w:rsidR="003A290C" w:rsidRPr="006A6855">
        <w:rPr>
          <w:rFonts w:ascii="Times New Roman" w:hAnsi="Times New Roman" w:cs="Times New Roman"/>
          <w:b/>
          <w:iCs/>
          <w:sz w:val="24"/>
          <w:szCs w:val="24"/>
          <w:lang w:val="en-US"/>
        </w:rPr>
        <w:t>an</w:t>
      </w:r>
      <w:r w:rsidR="00BE6B8D" w:rsidRPr="006A6855">
        <w:rPr>
          <w:rFonts w:ascii="Times New Roman" w:hAnsi="Times New Roman" w:cs="Times New Roman"/>
          <w:b/>
          <w:iCs/>
          <w:sz w:val="24"/>
          <w:szCs w:val="24"/>
          <w:lang w:val="en-US"/>
        </w:rPr>
        <w:t xml:space="preserve">d </w:t>
      </w:r>
      <w:r w:rsidR="00835EDF" w:rsidRPr="006A6855">
        <w:rPr>
          <w:rFonts w:ascii="Times New Roman" w:hAnsi="Times New Roman" w:cs="Times New Roman"/>
          <w:b/>
          <w:iCs/>
          <w:sz w:val="24"/>
          <w:szCs w:val="24"/>
          <w:lang w:val="en-US"/>
        </w:rPr>
        <w:t xml:space="preserve">counterfactual </w:t>
      </w:r>
      <w:r w:rsidR="00BE6B8D" w:rsidRPr="006A6855">
        <w:rPr>
          <w:rFonts w:ascii="Times New Roman" w:hAnsi="Times New Roman" w:cs="Times New Roman"/>
          <w:b/>
          <w:iCs/>
          <w:sz w:val="24"/>
          <w:szCs w:val="24"/>
          <w:lang w:val="en-US"/>
        </w:rPr>
        <w:t xml:space="preserve">thinking </w:t>
      </w:r>
    </w:p>
    <w:p w14:paraId="4246D142" w14:textId="49016974" w:rsidR="002D4FD0" w:rsidRPr="006A6855" w:rsidRDefault="00516C9C" w:rsidP="00F62BF9">
      <w:pPr>
        <w:pStyle w:val="PlainText"/>
        <w:spacing w:line="480" w:lineRule="auto"/>
        <w:rPr>
          <w:rFonts w:ascii="Times New Roman" w:hAnsi="Times New Roman" w:cs="Times New Roman"/>
          <w:iCs/>
          <w:sz w:val="24"/>
          <w:szCs w:val="24"/>
        </w:rPr>
      </w:pPr>
      <w:r w:rsidRPr="006A6855">
        <w:rPr>
          <w:rFonts w:ascii="Times New Roman" w:hAnsi="Times New Roman" w:cs="Times New Roman"/>
          <w:iCs/>
          <w:sz w:val="24"/>
          <w:szCs w:val="24"/>
        </w:rPr>
        <w:t xml:space="preserve">Studies 3a and 3b focus on </w:t>
      </w:r>
      <w:r w:rsidR="00E026C5">
        <w:rPr>
          <w:rFonts w:ascii="Times New Roman" w:hAnsi="Times New Roman" w:cs="Times New Roman"/>
          <w:iCs/>
          <w:sz w:val="24"/>
          <w:szCs w:val="24"/>
        </w:rPr>
        <w:t xml:space="preserve">the </w:t>
      </w:r>
      <w:r w:rsidRPr="006A6855">
        <w:rPr>
          <w:rFonts w:ascii="Times New Roman" w:hAnsi="Times New Roman" w:cs="Times New Roman"/>
          <w:iCs/>
          <w:sz w:val="24"/>
          <w:szCs w:val="24"/>
        </w:rPr>
        <w:t>effects of co-creation in minimizing counterfactual thinking in failed recovery. Studies 1 and 2 differed in their designs and measurements of counterfactual thinking. Prior research indicates that some differences in effects of counterfactual thinking can be explained by its mea</w:t>
      </w:r>
      <w:r w:rsidR="002F10D2">
        <w:rPr>
          <w:rFonts w:ascii="Times New Roman" w:hAnsi="Times New Roman" w:cs="Times New Roman"/>
          <w:iCs/>
          <w:sz w:val="24"/>
          <w:szCs w:val="24"/>
        </w:rPr>
        <w:t xml:space="preserve">surement, such as item-response </w:t>
      </w:r>
      <w:r w:rsidRPr="006A6855">
        <w:rPr>
          <w:rFonts w:ascii="Times New Roman" w:hAnsi="Times New Roman" w:cs="Times New Roman"/>
          <w:iCs/>
          <w:sz w:val="24"/>
          <w:szCs w:val="24"/>
        </w:rPr>
        <w:t>versus open-ended responses (</w:t>
      </w:r>
      <w:proofErr w:type="spellStart"/>
      <w:r w:rsidRPr="006A6855">
        <w:rPr>
          <w:rFonts w:ascii="Times New Roman" w:hAnsi="Times New Roman" w:cs="Times New Roman"/>
          <w:iCs/>
          <w:sz w:val="24"/>
          <w:szCs w:val="24"/>
        </w:rPr>
        <w:t>Nicklin</w:t>
      </w:r>
      <w:proofErr w:type="spellEnd"/>
      <w:r w:rsidRPr="006A6855">
        <w:rPr>
          <w:rFonts w:ascii="Times New Roman" w:hAnsi="Times New Roman" w:cs="Times New Roman"/>
          <w:iCs/>
          <w:sz w:val="24"/>
          <w:szCs w:val="24"/>
        </w:rPr>
        <w:t xml:space="preserve"> </w:t>
      </w:r>
      <w:r w:rsidRPr="006A6855">
        <w:rPr>
          <w:rFonts w:ascii="Times New Roman" w:hAnsi="Times New Roman" w:cs="Times New Roman"/>
          <w:i/>
          <w:sz w:val="24"/>
          <w:szCs w:val="24"/>
        </w:rPr>
        <w:t>et al</w:t>
      </w:r>
      <w:r w:rsidRPr="006A6855">
        <w:rPr>
          <w:rFonts w:ascii="Times New Roman" w:hAnsi="Times New Roman" w:cs="Times New Roman"/>
          <w:iCs/>
          <w:sz w:val="24"/>
          <w:szCs w:val="24"/>
        </w:rPr>
        <w:t xml:space="preserve">., 2011). Because </w:t>
      </w:r>
      <w:r w:rsidR="002D4FD0" w:rsidRPr="006A6855">
        <w:rPr>
          <w:rFonts w:ascii="Times New Roman" w:hAnsi="Times New Roman" w:cs="Times New Roman"/>
          <w:iCs/>
          <w:sz w:val="24"/>
          <w:szCs w:val="24"/>
        </w:rPr>
        <w:t>counterfactual thinking is</w:t>
      </w:r>
      <w:r w:rsidRPr="006A6855">
        <w:rPr>
          <w:rFonts w:ascii="Times New Roman" w:hAnsi="Times New Roman" w:cs="Times New Roman"/>
          <w:iCs/>
          <w:sz w:val="24"/>
          <w:szCs w:val="24"/>
        </w:rPr>
        <w:t xml:space="preserve"> a spontaneous thought process</w:t>
      </w:r>
      <w:r w:rsidR="00D25CEC">
        <w:rPr>
          <w:rFonts w:ascii="Times New Roman" w:hAnsi="Times New Roman" w:cs="Times New Roman"/>
          <w:iCs/>
          <w:sz w:val="24"/>
          <w:szCs w:val="24"/>
        </w:rPr>
        <w:t>,</w:t>
      </w:r>
      <w:r w:rsidR="002F10D2">
        <w:rPr>
          <w:rFonts w:ascii="Times New Roman" w:hAnsi="Times New Roman" w:cs="Times New Roman"/>
          <w:iCs/>
          <w:sz w:val="24"/>
          <w:szCs w:val="24"/>
        </w:rPr>
        <w:t xml:space="preserve"> </w:t>
      </w:r>
      <w:r w:rsidRPr="006A6855">
        <w:rPr>
          <w:rFonts w:ascii="Times New Roman" w:hAnsi="Times New Roman" w:cs="Times New Roman"/>
          <w:iCs/>
          <w:sz w:val="24"/>
          <w:szCs w:val="24"/>
        </w:rPr>
        <w:t xml:space="preserve">we implemented scenario-based experiments with both item-response and open-ended measures of counterfactual thinking. </w:t>
      </w:r>
    </w:p>
    <w:p w14:paraId="7E31786D" w14:textId="4AE5E1D0" w:rsidR="002D4FD0" w:rsidRPr="006A6855" w:rsidRDefault="002D4FD0" w:rsidP="00A450A4">
      <w:pPr>
        <w:pStyle w:val="PlainText"/>
        <w:jc w:val="both"/>
        <w:rPr>
          <w:rFonts w:ascii="Times New Roman" w:hAnsi="Times New Roman" w:cs="Times New Roman"/>
          <w:iCs/>
          <w:sz w:val="24"/>
          <w:szCs w:val="24"/>
        </w:rPr>
      </w:pPr>
    </w:p>
    <w:p w14:paraId="7014B7E9" w14:textId="6508B01C" w:rsidR="002D4FD0" w:rsidRPr="006A6855" w:rsidRDefault="002D4FD0" w:rsidP="00A450A4">
      <w:pPr>
        <w:pStyle w:val="PlainText"/>
        <w:jc w:val="both"/>
        <w:rPr>
          <w:rFonts w:ascii="Times New Roman" w:hAnsi="Times New Roman" w:cs="Times New Roman"/>
          <w:i/>
          <w:sz w:val="24"/>
          <w:szCs w:val="24"/>
        </w:rPr>
      </w:pPr>
      <w:r w:rsidRPr="006A6855">
        <w:rPr>
          <w:rFonts w:ascii="Times New Roman" w:hAnsi="Times New Roman" w:cs="Times New Roman"/>
          <w:i/>
          <w:sz w:val="24"/>
          <w:szCs w:val="24"/>
        </w:rPr>
        <w:t xml:space="preserve">Study 3a: </w:t>
      </w:r>
      <w:r w:rsidR="00B43502" w:rsidRPr="006A6855">
        <w:rPr>
          <w:rFonts w:ascii="Times New Roman" w:hAnsi="Times New Roman" w:cs="Times New Roman"/>
          <w:i/>
          <w:sz w:val="24"/>
          <w:szCs w:val="24"/>
        </w:rPr>
        <w:t xml:space="preserve">Proactive </w:t>
      </w:r>
      <w:r w:rsidRPr="006A6855">
        <w:rPr>
          <w:rFonts w:ascii="Times New Roman" w:hAnsi="Times New Roman" w:cs="Times New Roman"/>
          <w:i/>
          <w:sz w:val="24"/>
          <w:szCs w:val="24"/>
        </w:rPr>
        <w:t xml:space="preserve">Co-creation </w:t>
      </w:r>
      <w:r w:rsidR="00B43502" w:rsidRPr="006A6855">
        <w:rPr>
          <w:rFonts w:ascii="Times New Roman" w:hAnsi="Times New Roman" w:cs="Times New Roman"/>
          <w:i/>
          <w:sz w:val="24"/>
          <w:szCs w:val="24"/>
        </w:rPr>
        <w:t>in Failed Recovery</w:t>
      </w:r>
    </w:p>
    <w:p w14:paraId="2F948506" w14:textId="77777777" w:rsidR="002D4FD0" w:rsidRPr="006A6855" w:rsidRDefault="002D4FD0" w:rsidP="00A450A4">
      <w:pPr>
        <w:pStyle w:val="PlainText"/>
        <w:jc w:val="both"/>
        <w:rPr>
          <w:rFonts w:ascii="Times New Roman" w:hAnsi="Times New Roman" w:cs="Times New Roman"/>
          <w:iCs/>
          <w:sz w:val="24"/>
          <w:szCs w:val="24"/>
        </w:rPr>
      </w:pPr>
    </w:p>
    <w:p w14:paraId="165AEDA2" w14:textId="372BEA93" w:rsidR="00196A39" w:rsidRPr="006A6855" w:rsidRDefault="00455C12" w:rsidP="00F62BF9">
      <w:pPr>
        <w:spacing w:after="0" w:line="480" w:lineRule="auto"/>
        <w:rPr>
          <w:rFonts w:ascii="Times New Roman" w:hAnsi="Times New Roman" w:cs="Times New Roman"/>
          <w:sz w:val="24"/>
          <w:szCs w:val="24"/>
          <w:lang w:val="en-US"/>
        </w:rPr>
      </w:pPr>
      <w:r w:rsidRPr="006A6855">
        <w:rPr>
          <w:rFonts w:ascii="Times New Roman" w:eastAsiaTheme="majorEastAsia" w:hAnsi="Times New Roman" w:cs="Times New Roman"/>
          <w:iCs/>
          <w:sz w:val="24"/>
          <w:szCs w:val="24"/>
          <w:lang w:val="en-US" w:eastAsia="zh-TW"/>
        </w:rPr>
        <w:t xml:space="preserve">Study </w:t>
      </w:r>
      <w:r w:rsidR="00A450A4" w:rsidRPr="006A6855">
        <w:rPr>
          <w:rFonts w:ascii="Times New Roman" w:eastAsiaTheme="majorEastAsia" w:hAnsi="Times New Roman" w:cs="Times New Roman"/>
          <w:iCs/>
          <w:sz w:val="24"/>
          <w:szCs w:val="24"/>
          <w:lang w:val="en-US" w:eastAsia="zh-TW"/>
        </w:rPr>
        <w:t>3</w:t>
      </w:r>
      <w:r w:rsidR="0045501C" w:rsidRPr="006A6855">
        <w:rPr>
          <w:rFonts w:ascii="Times New Roman" w:eastAsiaTheme="majorEastAsia" w:hAnsi="Times New Roman" w:cs="Times New Roman"/>
          <w:iCs/>
          <w:sz w:val="24"/>
          <w:szCs w:val="24"/>
          <w:lang w:val="en-US" w:eastAsia="zh-TW"/>
        </w:rPr>
        <w:t>a</w:t>
      </w:r>
      <w:r w:rsidRPr="006A6855">
        <w:rPr>
          <w:rFonts w:ascii="Times New Roman" w:eastAsiaTheme="majorEastAsia" w:hAnsi="Times New Roman" w:cs="Times New Roman"/>
          <w:iCs/>
          <w:sz w:val="24"/>
          <w:szCs w:val="24"/>
          <w:lang w:val="en-US" w:eastAsia="zh-TW"/>
        </w:rPr>
        <w:t xml:space="preserve"> </w:t>
      </w:r>
      <w:r w:rsidR="007028D3" w:rsidRPr="006A6855">
        <w:rPr>
          <w:rFonts w:ascii="Times New Roman" w:eastAsiaTheme="majorEastAsia" w:hAnsi="Times New Roman" w:cs="Times New Roman"/>
          <w:iCs/>
          <w:sz w:val="24"/>
          <w:szCs w:val="24"/>
          <w:lang w:val="en-US" w:eastAsia="zh-TW"/>
        </w:rPr>
        <w:t>focuses on the proactive use of co-creation in recovery</w:t>
      </w:r>
      <w:r w:rsidR="00172BAB">
        <w:rPr>
          <w:rFonts w:ascii="Times New Roman" w:eastAsiaTheme="majorEastAsia" w:hAnsi="Times New Roman" w:cs="Times New Roman"/>
          <w:iCs/>
          <w:sz w:val="24"/>
          <w:szCs w:val="24"/>
          <w:lang w:val="en-US" w:eastAsia="zh-TW"/>
        </w:rPr>
        <w:t xml:space="preserve"> </w:t>
      </w:r>
      <w:r w:rsidR="007028D3" w:rsidRPr="006A6855">
        <w:rPr>
          <w:rFonts w:ascii="Times New Roman" w:eastAsiaTheme="majorEastAsia" w:hAnsi="Times New Roman" w:cs="Times New Roman"/>
          <w:iCs/>
          <w:sz w:val="24"/>
          <w:szCs w:val="24"/>
          <w:lang w:val="en-US" w:eastAsia="zh-TW"/>
        </w:rPr>
        <w:t>and</w:t>
      </w:r>
      <w:r w:rsidR="00547839" w:rsidRPr="006A6855">
        <w:rPr>
          <w:rFonts w:ascii="Times New Roman" w:hAnsi="Times New Roman" w:cs="Times New Roman"/>
          <w:color w:val="000000" w:themeColor="text1"/>
          <w:sz w:val="24"/>
          <w:szCs w:val="24"/>
          <w:lang w:val="en-US"/>
        </w:rPr>
        <w:t xml:space="preserve"> </w:t>
      </w:r>
      <w:r w:rsidR="007028D3" w:rsidRPr="006A6855">
        <w:rPr>
          <w:rFonts w:ascii="Times New Roman" w:hAnsi="Times New Roman" w:cs="Times New Roman"/>
          <w:color w:val="000000" w:themeColor="text1"/>
          <w:sz w:val="24"/>
          <w:szCs w:val="24"/>
          <w:lang w:val="en-US"/>
        </w:rPr>
        <w:t>follows</w:t>
      </w:r>
      <w:r w:rsidR="006E0801" w:rsidRPr="006A6855">
        <w:rPr>
          <w:rFonts w:ascii="Times New Roman" w:hAnsi="Times New Roman" w:cs="Times New Roman"/>
          <w:color w:val="000000" w:themeColor="text1"/>
          <w:sz w:val="24"/>
          <w:szCs w:val="24"/>
          <w:lang w:val="en-US"/>
        </w:rPr>
        <w:t xml:space="preserve"> a single-factor</w:t>
      </w:r>
      <w:r w:rsidR="00E658C9" w:rsidRPr="006A6855">
        <w:rPr>
          <w:rFonts w:ascii="Times New Roman" w:hAnsi="Times New Roman" w:cs="Times New Roman"/>
          <w:color w:val="000000" w:themeColor="text1"/>
          <w:sz w:val="24"/>
          <w:szCs w:val="24"/>
          <w:lang w:val="en-US"/>
        </w:rPr>
        <w:t xml:space="preserve"> </w:t>
      </w:r>
      <w:r w:rsidR="00A62F25" w:rsidRPr="006A6855">
        <w:rPr>
          <w:rFonts w:ascii="Times New Roman" w:hAnsi="Times New Roman" w:cs="Times New Roman"/>
          <w:color w:val="000000" w:themeColor="text1"/>
          <w:sz w:val="24"/>
          <w:szCs w:val="24"/>
          <w:lang w:val="en-US"/>
        </w:rPr>
        <w:t>(</w:t>
      </w:r>
      <w:r w:rsidR="00047E37" w:rsidRPr="006A6855">
        <w:rPr>
          <w:rFonts w:ascii="Times New Roman" w:hAnsi="Times New Roman" w:cs="Times New Roman"/>
          <w:color w:val="000000" w:themeColor="text1"/>
          <w:sz w:val="24"/>
          <w:szCs w:val="24"/>
          <w:lang w:val="en-US"/>
        </w:rPr>
        <w:t xml:space="preserve">service failure type: failed service delivery, </w:t>
      </w:r>
      <w:r w:rsidR="002A3C76">
        <w:rPr>
          <w:rFonts w:ascii="Times New Roman" w:hAnsi="Times New Roman" w:cs="Times New Roman"/>
          <w:sz w:val="24"/>
          <w:szCs w:val="24"/>
          <w:lang w:val="en-US"/>
        </w:rPr>
        <w:t xml:space="preserve">failed </w:t>
      </w:r>
      <w:r w:rsidR="00E658C9" w:rsidRPr="006A6855">
        <w:rPr>
          <w:rFonts w:ascii="Times New Roman" w:hAnsi="Times New Roman" w:cs="Times New Roman"/>
          <w:sz w:val="24"/>
          <w:szCs w:val="24"/>
          <w:lang w:val="en-US"/>
        </w:rPr>
        <w:t>recovery</w:t>
      </w:r>
      <w:r w:rsidR="002A3C76">
        <w:rPr>
          <w:rFonts w:ascii="Times New Roman" w:hAnsi="Times New Roman" w:cs="Times New Roman"/>
          <w:sz w:val="24"/>
          <w:szCs w:val="24"/>
          <w:lang w:val="en-US"/>
        </w:rPr>
        <w:t xml:space="preserve"> with co-creation</w:t>
      </w:r>
      <w:r w:rsidR="00047E37" w:rsidRPr="006A6855">
        <w:rPr>
          <w:rFonts w:ascii="Times New Roman" w:hAnsi="Times New Roman" w:cs="Times New Roman"/>
          <w:sz w:val="24"/>
          <w:szCs w:val="24"/>
          <w:lang w:val="en-US"/>
        </w:rPr>
        <w:t xml:space="preserve">, </w:t>
      </w:r>
      <w:r w:rsidR="00A450A4" w:rsidRPr="006A6855">
        <w:rPr>
          <w:rFonts w:ascii="Times New Roman" w:hAnsi="Times New Roman" w:cs="Times New Roman"/>
          <w:color w:val="000000" w:themeColor="text1"/>
          <w:sz w:val="24"/>
          <w:szCs w:val="24"/>
          <w:lang w:val="en-US"/>
        </w:rPr>
        <w:t xml:space="preserve">failed recovery </w:t>
      </w:r>
      <w:r w:rsidR="009704AA" w:rsidRPr="006A6855">
        <w:rPr>
          <w:rFonts w:ascii="Times New Roman" w:hAnsi="Times New Roman" w:cs="Times New Roman"/>
          <w:color w:val="000000" w:themeColor="text1"/>
          <w:sz w:val="24"/>
          <w:szCs w:val="24"/>
          <w:lang w:val="en-US"/>
        </w:rPr>
        <w:t>without co-creation</w:t>
      </w:r>
      <w:r w:rsidR="006E0801" w:rsidRPr="006A6855">
        <w:rPr>
          <w:rFonts w:ascii="Times New Roman" w:hAnsi="Times New Roman" w:cs="Times New Roman"/>
          <w:color w:val="000000" w:themeColor="text1"/>
          <w:sz w:val="24"/>
          <w:szCs w:val="24"/>
          <w:lang w:val="en-US"/>
        </w:rPr>
        <w:t>)</w:t>
      </w:r>
      <w:r w:rsidR="00B15CF6" w:rsidRPr="006A6855">
        <w:rPr>
          <w:rFonts w:ascii="Times New Roman" w:hAnsi="Times New Roman" w:cs="Times New Roman"/>
          <w:color w:val="000000" w:themeColor="text1"/>
          <w:sz w:val="24"/>
          <w:szCs w:val="24"/>
          <w:lang w:val="en-US"/>
        </w:rPr>
        <w:t xml:space="preserve"> </w:t>
      </w:r>
      <w:r w:rsidR="006E0801" w:rsidRPr="006A6855">
        <w:rPr>
          <w:rFonts w:ascii="Times New Roman" w:hAnsi="Times New Roman" w:cs="Times New Roman"/>
          <w:color w:val="000000" w:themeColor="text1"/>
          <w:sz w:val="24"/>
          <w:szCs w:val="24"/>
          <w:lang w:val="en-US"/>
        </w:rPr>
        <w:t xml:space="preserve">between-subjects scenario-based experiment. </w:t>
      </w:r>
      <w:r w:rsidR="00547839" w:rsidRPr="006A6855">
        <w:rPr>
          <w:rFonts w:ascii="Times New Roman" w:hAnsi="Times New Roman" w:cs="Times New Roman"/>
          <w:color w:val="000000" w:themeColor="text1"/>
          <w:sz w:val="24"/>
          <w:szCs w:val="24"/>
          <w:lang w:val="en-US"/>
        </w:rPr>
        <w:t xml:space="preserve">A sample of </w:t>
      </w:r>
      <w:r w:rsidR="00523715" w:rsidRPr="006A6855">
        <w:rPr>
          <w:rFonts w:ascii="Times New Roman" w:hAnsi="Times New Roman" w:cs="Times New Roman"/>
          <w:color w:val="000000" w:themeColor="text1"/>
          <w:sz w:val="24"/>
          <w:szCs w:val="24"/>
          <w:lang w:val="en-US"/>
        </w:rPr>
        <w:t>213</w:t>
      </w:r>
      <w:r w:rsidR="00547839" w:rsidRPr="006A6855">
        <w:rPr>
          <w:rFonts w:ascii="Times New Roman" w:hAnsi="Times New Roman" w:cs="Times New Roman"/>
          <w:color w:val="000000" w:themeColor="text1"/>
          <w:sz w:val="24"/>
          <w:szCs w:val="24"/>
          <w:lang w:val="en-US"/>
        </w:rPr>
        <w:t xml:space="preserve"> </w:t>
      </w:r>
      <w:r w:rsidR="00E026C5">
        <w:rPr>
          <w:rFonts w:ascii="Times New Roman" w:hAnsi="Times New Roman" w:cs="Times New Roman"/>
          <w:color w:val="000000" w:themeColor="text1"/>
          <w:sz w:val="24"/>
          <w:szCs w:val="24"/>
          <w:lang w:val="en-US"/>
        </w:rPr>
        <w:t>U</w:t>
      </w:r>
      <w:r w:rsidR="002A3C76">
        <w:rPr>
          <w:rFonts w:ascii="Times New Roman" w:hAnsi="Times New Roman" w:cs="Times New Roman"/>
          <w:color w:val="000000" w:themeColor="text1"/>
          <w:sz w:val="24"/>
          <w:szCs w:val="24"/>
          <w:lang w:val="en-US"/>
        </w:rPr>
        <w:t>.</w:t>
      </w:r>
      <w:r w:rsidR="00E026C5">
        <w:rPr>
          <w:rFonts w:ascii="Times New Roman" w:hAnsi="Times New Roman" w:cs="Times New Roman"/>
          <w:color w:val="000000" w:themeColor="text1"/>
          <w:sz w:val="24"/>
          <w:szCs w:val="24"/>
          <w:lang w:val="en-US"/>
        </w:rPr>
        <w:t>K</w:t>
      </w:r>
      <w:r w:rsidR="002A3C76">
        <w:rPr>
          <w:rFonts w:ascii="Times New Roman" w:hAnsi="Times New Roman" w:cs="Times New Roman"/>
          <w:color w:val="000000" w:themeColor="text1"/>
          <w:sz w:val="24"/>
          <w:szCs w:val="24"/>
          <w:lang w:val="en-US"/>
        </w:rPr>
        <w:t>.</w:t>
      </w:r>
      <w:r w:rsidR="00E026C5">
        <w:rPr>
          <w:rFonts w:ascii="Times New Roman" w:hAnsi="Times New Roman" w:cs="Times New Roman"/>
          <w:color w:val="000000" w:themeColor="text1"/>
          <w:sz w:val="24"/>
          <w:szCs w:val="24"/>
          <w:lang w:val="en-US"/>
        </w:rPr>
        <w:t xml:space="preserve"> </w:t>
      </w:r>
      <w:r w:rsidR="007028D3" w:rsidRPr="006A6855">
        <w:rPr>
          <w:rFonts w:ascii="Times New Roman" w:hAnsi="Times New Roman" w:cs="Times New Roman"/>
          <w:color w:val="000000" w:themeColor="text1"/>
          <w:sz w:val="24"/>
          <w:szCs w:val="24"/>
          <w:lang w:val="en-US"/>
        </w:rPr>
        <w:lastRenderedPageBreak/>
        <w:t>workers</w:t>
      </w:r>
      <w:r w:rsidR="00547839" w:rsidRPr="006A6855">
        <w:rPr>
          <w:rFonts w:ascii="Times New Roman" w:hAnsi="Times New Roman" w:cs="Times New Roman"/>
          <w:color w:val="000000" w:themeColor="text1"/>
          <w:sz w:val="24"/>
          <w:szCs w:val="24"/>
          <w:lang w:val="en-US"/>
        </w:rPr>
        <w:t xml:space="preserve"> from Prolific participated in the study </w:t>
      </w:r>
      <w:r w:rsidR="00547839" w:rsidRPr="006A6855">
        <w:rPr>
          <w:rFonts w:ascii="Times New Roman" w:hAnsi="Times New Roman" w:cs="Times New Roman"/>
          <w:sz w:val="24"/>
          <w:szCs w:val="24"/>
          <w:lang w:val="en-US"/>
        </w:rPr>
        <w:t>(</w:t>
      </w:r>
      <w:r w:rsidR="00547839" w:rsidRPr="006A6855">
        <w:rPr>
          <w:rFonts w:ascii="Times New Roman" w:hAnsi="Times New Roman" w:cs="Times New Roman"/>
          <w:i/>
          <w:sz w:val="24"/>
          <w:szCs w:val="24"/>
          <w:lang w:val="en-US"/>
        </w:rPr>
        <w:t>M</w:t>
      </w:r>
      <w:r w:rsidR="00547839" w:rsidRPr="006A6855">
        <w:rPr>
          <w:rFonts w:ascii="Times New Roman" w:hAnsi="Times New Roman" w:cs="Times New Roman"/>
          <w:i/>
          <w:sz w:val="24"/>
          <w:szCs w:val="24"/>
          <w:vertAlign w:val="subscript"/>
          <w:lang w:val="en-US"/>
        </w:rPr>
        <w:t>age</w:t>
      </w:r>
      <w:r w:rsidR="00547839" w:rsidRPr="006A6855">
        <w:rPr>
          <w:rFonts w:ascii="Times New Roman" w:hAnsi="Times New Roman" w:cs="Times New Roman"/>
          <w:i/>
          <w:sz w:val="24"/>
          <w:szCs w:val="24"/>
          <w:lang w:val="en-US"/>
        </w:rPr>
        <w:t xml:space="preserve"> = </w:t>
      </w:r>
      <w:r w:rsidR="00A75682" w:rsidRPr="006A6855">
        <w:rPr>
          <w:rFonts w:ascii="Times New Roman" w:hAnsi="Times New Roman" w:cs="Times New Roman"/>
          <w:sz w:val="24"/>
          <w:szCs w:val="24"/>
          <w:lang w:val="en-US"/>
        </w:rPr>
        <w:t>3</w:t>
      </w:r>
      <w:r w:rsidR="00AC2B03" w:rsidRPr="006A6855">
        <w:rPr>
          <w:rFonts w:ascii="Times New Roman" w:hAnsi="Times New Roman" w:cs="Times New Roman"/>
          <w:sz w:val="24"/>
          <w:szCs w:val="24"/>
          <w:lang w:val="en-US"/>
        </w:rPr>
        <w:t>5</w:t>
      </w:r>
      <w:r w:rsidR="00547839" w:rsidRPr="006A6855">
        <w:rPr>
          <w:rFonts w:ascii="Times New Roman" w:hAnsi="Times New Roman" w:cs="Times New Roman"/>
          <w:sz w:val="24"/>
          <w:szCs w:val="24"/>
          <w:lang w:val="en-US"/>
        </w:rPr>
        <w:t>.</w:t>
      </w:r>
      <w:r w:rsidR="00AC2B03" w:rsidRPr="006A6855">
        <w:rPr>
          <w:rFonts w:ascii="Times New Roman" w:hAnsi="Times New Roman" w:cs="Times New Roman"/>
          <w:sz w:val="24"/>
          <w:szCs w:val="24"/>
          <w:lang w:val="en-US"/>
        </w:rPr>
        <w:t>06</w:t>
      </w:r>
      <w:r w:rsidR="00312D1B">
        <w:rPr>
          <w:rFonts w:ascii="Times New Roman" w:hAnsi="Times New Roman" w:cs="Times New Roman"/>
          <w:sz w:val="24"/>
          <w:szCs w:val="24"/>
          <w:lang w:val="en-US"/>
        </w:rPr>
        <w:t xml:space="preserve">; </w:t>
      </w:r>
      <w:r w:rsidR="00312D1B" w:rsidRPr="00312D1B">
        <w:rPr>
          <w:rFonts w:ascii="Times New Roman" w:hAnsi="Times New Roman" w:cs="Times New Roman"/>
          <w:i/>
          <w:iCs/>
          <w:sz w:val="24"/>
          <w:szCs w:val="24"/>
          <w:lang w:val="en-US"/>
        </w:rPr>
        <w:t>SD</w:t>
      </w:r>
      <w:r w:rsidR="00312D1B">
        <w:rPr>
          <w:rFonts w:ascii="Times New Roman" w:hAnsi="Times New Roman" w:cs="Times New Roman"/>
          <w:sz w:val="24"/>
          <w:szCs w:val="24"/>
          <w:lang w:val="en-US"/>
        </w:rPr>
        <w:t>= 12.96</w:t>
      </w:r>
      <w:r w:rsidR="000500FB" w:rsidRPr="006A6855">
        <w:rPr>
          <w:rFonts w:ascii="Times New Roman" w:hAnsi="Times New Roman" w:cs="Times New Roman"/>
          <w:sz w:val="24"/>
          <w:szCs w:val="24"/>
          <w:lang w:val="en-US"/>
        </w:rPr>
        <w:t>;</w:t>
      </w:r>
      <w:r w:rsidR="00547839" w:rsidRPr="006A6855">
        <w:rPr>
          <w:rFonts w:ascii="Times New Roman" w:hAnsi="Times New Roman" w:cs="Times New Roman"/>
          <w:sz w:val="24"/>
          <w:szCs w:val="24"/>
          <w:lang w:val="en-US"/>
        </w:rPr>
        <w:t xml:space="preserve"> </w:t>
      </w:r>
      <w:r w:rsidR="00AC2B03" w:rsidRPr="006A6855">
        <w:rPr>
          <w:rFonts w:ascii="Times New Roman" w:hAnsi="Times New Roman" w:cs="Times New Roman"/>
          <w:sz w:val="24"/>
          <w:szCs w:val="24"/>
          <w:lang w:val="en-US"/>
        </w:rPr>
        <w:t>71.8</w:t>
      </w:r>
      <w:r w:rsidR="00547839" w:rsidRPr="006A6855">
        <w:rPr>
          <w:rFonts w:ascii="Times New Roman" w:hAnsi="Times New Roman" w:cs="Times New Roman"/>
          <w:sz w:val="24"/>
          <w:szCs w:val="24"/>
          <w:lang w:val="en-US"/>
        </w:rPr>
        <w:t xml:space="preserve">% </w:t>
      </w:r>
      <w:r w:rsidR="006E0801" w:rsidRPr="006A6855">
        <w:rPr>
          <w:rFonts w:ascii="Times New Roman" w:hAnsi="Times New Roman" w:cs="Times New Roman"/>
          <w:sz w:val="24"/>
          <w:szCs w:val="24"/>
          <w:lang w:val="en-US"/>
        </w:rPr>
        <w:t>fe</w:t>
      </w:r>
      <w:r w:rsidR="00547839" w:rsidRPr="006A6855">
        <w:rPr>
          <w:rFonts w:ascii="Times New Roman" w:hAnsi="Times New Roman" w:cs="Times New Roman"/>
          <w:sz w:val="24"/>
          <w:szCs w:val="24"/>
          <w:lang w:val="en-US"/>
        </w:rPr>
        <w:t>males)</w:t>
      </w:r>
      <w:r w:rsidR="00BD1F3B" w:rsidRPr="006A6855">
        <w:rPr>
          <w:rFonts w:ascii="Times New Roman" w:hAnsi="Times New Roman" w:cs="Times New Roman"/>
          <w:sz w:val="24"/>
          <w:szCs w:val="24"/>
          <w:lang w:val="en-US"/>
        </w:rPr>
        <w:t xml:space="preserve"> and </w:t>
      </w:r>
      <w:r w:rsidR="00547839" w:rsidRPr="006A6855">
        <w:rPr>
          <w:rFonts w:ascii="Times New Roman" w:hAnsi="Times New Roman" w:cs="Times New Roman"/>
          <w:sz w:val="24"/>
          <w:szCs w:val="24"/>
          <w:lang w:val="en-US"/>
        </w:rPr>
        <w:t xml:space="preserve">imagined that they experienced </w:t>
      </w:r>
      <w:r w:rsidR="00E658C9" w:rsidRPr="006A6855">
        <w:rPr>
          <w:rFonts w:ascii="Times New Roman" w:hAnsi="Times New Roman" w:cs="Times New Roman"/>
          <w:sz w:val="24"/>
          <w:szCs w:val="24"/>
          <w:lang w:val="en-US"/>
        </w:rPr>
        <w:t xml:space="preserve">one of the </w:t>
      </w:r>
      <w:r w:rsidR="00172BAB">
        <w:rPr>
          <w:rFonts w:ascii="Times New Roman" w:hAnsi="Times New Roman" w:cs="Times New Roman"/>
          <w:sz w:val="24"/>
          <w:szCs w:val="24"/>
          <w:lang w:val="en-US"/>
        </w:rPr>
        <w:t>scenarios</w:t>
      </w:r>
      <w:r w:rsidR="006C445D">
        <w:rPr>
          <w:rFonts w:ascii="Times New Roman" w:hAnsi="Times New Roman" w:cs="Times New Roman"/>
          <w:sz w:val="24"/>
          <w:szCs w:val="24"/>
          <w:lang w:val="en-US"/>
        </w:rPr>
        <w:t xml:space="preserve"> </w:t>
      </w:r>
      <w:r w:rsidR="00547839" w:rsidRPr="006A6855">
        <w:rPr>
          <w:rFonts w:ascii="Times New Roman" w:hAnsi="Times New Roman" w:cs="Times New Roman"/>
          <w:sz w:val="24"/>
          <w:szCs w:val="24"/>
          <w:lang w:val="en-US"/>
        </w:rPr>
        <w:t>with a hotel</w:t>
      </w:r>
      <w:r w:rsidR="007C3284" w:rsidRPr="006A685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(Appendix </w:t>
      </w:r>
      <w:r w:rsidR="005011AE" w:rsidRPr="006A6855">
        <w:rPr>
          <w:rFonts w:ascii="Times New Roman" w:hAnsi="Times New Roman" w:cs="Times New Roman"/>
          <w:sz w:val="24"/>
          <w:szCs w:val="24"/>
          <w:lang w:val="en-US"/>
        </w:rPr>
        <w:t>B</w:t>
      </w:r>
      <w:r w:rsidRPr="006A6855">
        <w:rPr>
          <w:rFonts w:ascii="Times New Roman" w:hAnsi="Times New Roman" w:cs="Times New Roman"/>
          <w:sz w:val="24"/>
          <w:szCs w:val="24"/>
          <w:lang w:val="en-US"/>
        </w:rPr>
        <w:t>)</w:t>
      </w:r>
      <w:r w:rsidR="00697B0A" w:rsidRPr="006A6855">
        <w:rPr>
          <w:rFonts w:ascii="Times New Roman" w:hAnsi="Times New Roman" w:cs="Times New Roman"/>
          <w:sz w:val="24"/>
          <w:szCs w:val="24"/>
          <w:lang w:val="en-US"/>
        </w:rPr>
        <w:t xml:space="preserve">. </w:t>
      </w:r>
    </w:p>
    <w:p w14:paraId="50DF1587" w14:textId="73AA3E21" w:rsidR="006F3952" w:rsidRPr="006A6855" w:rsidRDefault="00AF1653" w:rsidP="00047E37">
      <w:pPr>
        <w:spacing w:after="0" w:line="480" w:lineRule="auto"/>
        <w:ind w:firstLine="720"/>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The </w:t>
      </w:r>
      <w:r w:rsidRPr="006A6855">
        <w:rPr>
          <w:rFonts w:ascii="Times New Roman" w:eastAsia="Times New Roman" w:hAnsi="Times New Roman" w:cs="Times New Roman"/>
          <w:sz w:val="24"/>
          <w:szCs w:val="24"/>
          <w:lang w:val="en-US"/>
        </w:rPr>
        <w:t xml:space="preserve">failed recovery (vs. failed service delivery) </w:t>
      </w:r>
      <w:r w:rsidRPr="006A6855">
        <w:rPr>
          <w:rFonts w:ascii="Times New Roman" w:hAnsi="Times New Roman" w:cs="Times New Roman"/>
          <w:sz w:val="24"/>
          <w:szCs w:val="24"/>
          <w:lang w:val="en-US"/>
        </w:rPr>
        <w:t>manipulation was successful</w:t>
      </w:r>
      <w:r w:rsidR="006C445D">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w:t>
      </w:r>
      <w:r w:rsidR="006C445D">
        <w:rPr>
          <w:rFonts w:ascii="Times New Roman" w:hAnsi="Times New Roman" w:cs="Times New Roman"/>
          <w:color w:val="000000" w:themeColor="text1"/>
          <w:sz w:val="24"/>
          <w:szCs w:val="24"/>
          <w:lang w:val="en-US"/>
        </w:rPr>
        <w:t>p</w:t>
      </w:r>
      <w:r w:rsidRPr="006A6855">
        <w:rPr>
          <w:rFonts w:ascii="Times New Roman" w:hAnsi="Times New Roman" w:cs="Times New Roman"/>
          <w:color w:val="000000" w:themeColor="text1"/>
          <w:sz w:val="24"/>
          <w:szCs w:val="24"/>
          <w:lang w:val="en-US"/>
        </w:rPr>
        <w:t xml:space="preserve">articipants’ </w:t>
      </w:r>
      <w:r w:rsidRPr="006A6855">
        <w:rPr>
          <w:rFonts w:ascii="Times New Roman" w:hAnsi="Times New Roman" w:cs="Times New Roman"/>
          <w:sz w:val="24"/>
          <w:szCs w:val="24"/>
          <w:lang w:val="en-US"/>
        </w:rPr>
        <w:t xml:space="preserve">perceived problem resolution significantly lower after failed recovery </w:t>
      </w:r>
      <w:r w:rsidR="002A3C76">
        <w:rPr>
          <w:rFonts w:ascii="Times New Roman" w:hAnsi="Times New Roman" w:cs="Times New Roman"/>
          <w:sz w:val="24"/>
          <w:szCs w:val="24"/>
          <w:lang w:val="en-US"/>
        </w:rPr>
        <w:t xml:space="preserve">with co-creation </w:t>
      </w:r>
      <w:r w:rsidRPr="006A6855">
        <w:rPr>
          <w:rFonts w:ascii="Times New Roman" w:hAnsi="Times New Roman" w:cs="Times New Roman"/>
          <w:sz w:val="24"/>
          <w:szCs w:val="24"/>
          <w:lang w:val="en-US"/>
        </w:rPr>
        <w:t>(</w:t>
      </w:r>
      <w:r w:rsidRPr="006A6855">
        <w:rPr>
          <w:rFonts w:ascii="Times New Roman" w:hAnsi="Times New Roman" w:cs="Times New Roman"/>
          <w:i/>
          <w:iCs/>
          <w:sz w:val="24"/>
          <w:szCs w:val="24"/>
          <w:lang w:val="en-US"/>
        </w:rPr>
        <w:t>M</w:t>
      </w:r>
      <w:r w:rsidRPr="006A6855">
        <w:rPr>
          <w:rFonts w:ascii="Times New Roman" w:hAnsi="Times New Roman" w:cs="Times New Roman"/>
          <w:sz w:val="24"/>
          <w:szCs w:val="24"/>
          <w:lang w:val="en-US"/>
        </w:rPr>
        <w:t xml:space="preserve"> = 2.97</w:t>
      </w:r>
      <w:r w:rsidR="00312D1B">
        <w:rPr>
          <w:rFonts w:ascii="Times New Roman" w:hAnsi="Times New Roman" w:cs="Times New Roman"/>
          <w:sz w:val="24"/>
          <w:szCs w:val="24"/>
          <w:lang w:val="en-US"/>
        </w:rPr>
        <w:t xml:space="preserve">; </w:t>
      </w:r>
      <w:r w:rsidR="00312D1B" w:rsidRPr="00312D1B">
        <w:rPr>
          <w:rFonts w:ascii="Times New Roman" w:hAnsi="Times New Roman" w:cs="Times New Roman"/>
          <w:i/>
          <w:iCs/>
          <w:sz w:val="24"/>
          <w:szCs w:val="24"/>
          <w:lang w:val="en-US"/>
        </w:rPr>
        <w:t>SD</w:t>
      </w:r>
      <w:r w:rsidR="00312D1B">
        <w:rPr>
          <w:rFonts w:ascii="Times New Roman" w:hAnsi="Times New Roman" w:cs="Times New Roman"/>
          <w:sz w:val="24"/>
          <w:szCs w:val="24"/>
          <w:lang w:val="en-US"/>
        </w:rPr>
        <w:t>= 1.77</w:t>
      </w:r>
      <w:r w:rsidRPr="006A6855">
        <w:rPr>
          <w:rFonts w:ascii="Times New Roman" w:hAnsi="Times New Roman" w:cs="Times New Roman"/>
          <w:sz w:val="24"/>
          <w:szCs w:val="24"/>
          <w:lang w:val="en-US"/>
        </w:rPr>
        <w:t>) and failed recovery without co-creation (</w:t>
      </w:r>
      <w:r w:rsidRPr="006A6855">
        <w:rPr>
          <w:rFonts w:ascii="Times New Roman" w:hAnsi="Times New Roman" w:cs="Times New Roman"/>
          <w:i/>
          <w:iCs/>
          <w:sz w:val="24"/>
          <w:szCs w:val="24"/>
          <w:lang w:val="en-US"/>
        </w:rPr>
        <w:t>M</w:t>
      </w:r>
      <w:r w:rsidRPr="006A6855">
        <w:rPr>
          <w:rFonts w:ascii="Times New Roman" w:hAnsi="Times New Roman" w:cs="Times New Roman"/>
          <w:sz w:val="24"/>
          <w:szCs w:val="24"/>
          <w:lang w:val="en-US"/>
        </w:rPr>
        <w:t xml:space="preserve"> = 2.</w:t>
      </w:r>
      <w:r w:rsidR="00312D1B">
        <w:rPr>
          <w:rFonts w:ascii="Times New Roman" w:hAnsi="Times New Roman" w:cs="Times New Roman"/>
          <w:sz w:val="24"/>
          <w:szCs w:val="24"/>
          <w:lang w:val="en-US"/>
        </w:rPr>
        <w:t>5</w:t>
      </w:r>
      <w:r w:rsidRPr="006A6855">
        <w:rPr>
          <w:rFonts w:ascii="Times New Roman" w:hAnsi="Times New Roman" w:cs="Times New Roman"/>
          <w:sz w:val="24"/>
          <w:szCs w:val="24"/>
          <w:lang w:val="en-US"/>
        </w:rPr>
        <w:t>2</w:t>
      </w:r>
      <w:r w:rsidR="00312D1B">
        <w:rPr>
          <w:rFonts w:ascii="Times New Roman" w:hAnsi="Times New Roman" w:cs="Times New Roman"/>
          <w:sz w:val="24"/>
          <w:szCs w:val="24"/>
          <w:lang w:val="en-US"/>
        </w:rPr>
        <w:t xml:space="preserve">; </w:t>
      </w:r>
      <w:r w:rsidR="00312D1B" w:rsidRPr="00312D1B">
        <w:rPr>
          <w:rFonts w:ascii="Times New Roman" w:hAnsi="Times New Roman" w:cs="Times New Roman"/>
          <w:i/>
          <w:iCs/>
          <w:sz w:val="24"/>
          <w:szCs w:val="24"/>
          <w:lang w:val="en-US"/>
        </w:rPr>
        <w:t>SD</w:t>
      </w:r>
      <w:r w:rsidR="00312D1B">
        <w:rPr>
          <w:rFonts w:ascii="Times New Roman" w:hAnsi="Times New Roman" w:cs="Times New Roman"/>
          <w:sz w:val="24"/>
          <w:szCs w:val="24"/>
          <w:lang w:val="en-US"/>
        </w:rPr>
        <w:t>= 1.58</w:t>
      </w:r>
      <w:r w:rsidRPr="006A6855">
        <w:rPr>
          <w:rFonts w:ascii="Times New Roman" w:hAnsi="Times New Roman" w:cs="Times New Roman"/>
          <w:sz w:val="24"/>
          <w:szCs w:val="24"/>
          <w:lang w:val="en-US"/>
        </w:rPr>
        <w:t xml:space="preserve">) than after a </w:t>
      </w:r>
      <w:r w:rsidR="00047E37" w:rsidRPr="006A6855">
        <w:rPr>
          <w:rFonts w:ascii="Times New Roman" w:hAnsi="Times New Roman" w:cs="Times New Roman"/>
          <w:sz w:val="24"/>
          <w:szCs w:val="24"/>
          <w:lang w:val="en-US"/>
        </w:rPr>
        <w:t>service delivery failure</w:t>
      </w:r>
      <w:r w:rsidRPr="006A6855">
        <w:rPr>
          <w:rFonts w:ascii="Times New Roman" w:hAnsi="Times New Roman" w:cs="Times New Roman"/>
          <w:sz w:val="24"/>
          <w:szCs w:val="24"/>
          <w:lang w:val="en-US"/>
        </w:rPr>
        <w:t xml:space="preserve"> (</w:t>
      </w:r>
      <w:r w:rsidRPr="006A6855">
        <w:rPr>
          <w:rFonts w:ascii="Times New Roman" w:hAnsi="Times New Roman" w:cs="Times New Roman"/>
          <w:i/>
          <w:iCs/>
          <w:sz w:val="24"/>
          <w:szCs w:val="24"/>
          <w:lang w:val="en-US"/>
        </w:rPr>
        <w:t>M</w:t>
      </w:r>
      <w:r w:rsidRPr="006A6855">
        <w:rPr>
          <w:rFonts w:ascii="Times New Roman" w:hAnsi="Times New Roman" w:cs="Times New Roman"/>
          <w:sz w:val="24"/>
          <w:szCs w:val="24"/>
          <w:lang w:val="en-US"/>
        </w:rPr>
        <w:t xml:space="preserve"> = 4.66</w:t>
      </w:r>
      <w:r w:rsidR="00312D1B">
        <w:rPr>
          <w:rFonts w:ascii="Times New Roman" w:hAnsi="Times New Roman" w:cs="Times New Roman"/>
          <w:sz w:val="24"/>
          <w:szCs w:val="24"/>
          <w:lang w:val="en-US"/>
        </w:rPr>
        <w:t xml:space="preserve">; </w:t>
      </w:r>
      <w:r w:rsidR="00312D1B" w:rsidRPr="00312D1B">
        <w:rPr>
          <w:rFonts w:ascii="Times New Roman" w:hAnsi="Times New Roman" w:cs="Times New Roman"/>
          <w:i/>
          <w:iCs/>
          <w:sz w:val="24"/>
          <w:szCs w:val="24"/>
          <w:lang w:val="en-US"/>
        </w:rPr>
        <w:t>SD</w:t>
      </w:r>
      <w:r w:rsidR="00312D1B">
        <w:rPr>
          <w:rFonts w:ascii="Times New Roman" w:hAnsi="Times New Roman" w:cs="Times New Roman"/>
          <w:sz w:val="24"/>
          <w:szCs w:val="24"/>
          <w:lang w:val="en-US"/>
        </w:rPr>
        <w:t>= 1.71</w:t>
      </w:r>
      <w:r w:rsidRPr="006A6855">
        <w:rPr>
          <w:rFonts w:ascii="Times New Roman" w:hAnsi="Times New Roman" w:cs="Times New Roman"/>
          <w:sz w:val="24"/>
          <w:szCs w:val="24"/>
          <w:lang w:val="en-US"/>
        </w:rPr>
        <w:t xml:space="preserve">, </w:t>
      </w:r>
      <w:r w:rsidRPr="00312D1B">
        <w:rPr>
          <w:rFonts w:ascii="Times New Roman" w:hAnsi="Times New Roman" w:cs="Times New Roman"/>
          <w:i/>
          <w:iCs/>
          <w:color w:val="000000" w:themeColor="text1"/>
          <w:sz w:val="24"/>
          <w:szCs w:val="24"/>
          <w:lang w:val="en-US"/>
        </w:rPr>
        <w:t>F</w:t>
      </w:r>
      <w:r w:rsidRPr="006A6855">
        <w:rPr>
          <w:rFonts w:ascii="Times New Roman" w:hAnsi="Times New Roman" w:cs="Times New Roman"/>
          <w:color w:val="000000" w:themeColor="text1"/>
          <w:sz w:val="24"/>
          <w:szCs w:val="24"/>
          <w:lang w:val="en-US"/>
        </w:rPr>
        <w:t xml:space="preserve"> (2, 210) = 32.96, </w:t>
      </w:r>
      <w:r w:rsidRPr="006A6855">
        <w:rPr>
          <w:rFonts w:ascii="Times New Roman" w:hAnsi="Times New Roman" w:cs="Times New Roman"/>
          <w:i/>
          <w:color w:val="000000" w:themeColor="text1"/>
          <w:sz w:val="24"/>
          <w:szCs w:val="24"/>
          <w:lang w:val="en-US"/>
        </w:rPr>
        <w:t xml:space="preserve">p &lt; </w:t>
      </w:r>
      <w:r w:rsidRPr="006A6855">
        <w:rPr>
          <w:rFonts w:ascii="Times New Roman" w:hAnsi="Times New Roman" w:cs="Times New Roman"/>
          <w:color w:val="000000" w:themeColor="text1"/>
          <w:sz w:val="24"/>
          <w:szCs w:val="24"/>
          <w:lang w:val="en-US"/>
        </w:rPr>
        <w:t xml:space="preserve">.001). </w:t>
      </w:r>
      <w:r w:rsidRPr="006A6855">
        <w:rPr>
          <w:rFonts w:ascii="Times New Roman" w:hAnsi="Times New Roman" w:cs="Times New Roman"/>
          <w:sz w:val="24"/>
          <w:szCs w:val="24"/>
          <w:lang w:val="en-US"/>
        </w:rPr>
        <w:t xml:space="preserve">Our manipulation check of co-creation was also successful </w:t>
      </w:r>
      <w:r w:rsidR="00523715" w:rsidRPr="006A6855">
        <w:rPr>
          <w:rFonts w:ascii="Times New Roman" w:hAnsi="Times New Roman" w:cs="Times New Roman"/>
          <w:sz w:val="24"/>
          <w:szCs w:val="24"/>
          <w:lang w:val="en-US"/>
        </w:rPr>
        <w:t>(</w:t>
      </w:r>
      <w:proofErr w:type="spellStart"/>
      <w:r w:rsidR="00523715" w:rsidRPr="006A6855">
        <w:rPr>
          <w:rFonts w:ascii="Times New Roman" w:hAnsi="Times New Roman" w:cs="Times New Roman"/>
          <w:sz w:val="24"/>
          <w:szCs w:val="24"/>
          <w:lang w:val="en-US"/>
        </w:rPr>
        <w:t>Roggeveen</w:t>
      </w:r>
      <w:proofErr w:type="spellEnd"/>
      <w:r w:rsidR="00523715" w:rsidRPr="006A6855">
        <w:rPr>
          <w:rFonts w:ascii="Times New Roman" w:hAnsi="Times New Roman" w:cs="Times New Roman"/>
          <w:sz w:val="24"/>
          <w:szCs w:val="24"/>
          <w:lang w:val="en-US"/>
        </w:rPr>
        <w:t xml:space="preserve"> </w:t>
      </w:r>
      <w:r w:rsidR="00523715" w:rsidRPr="006A6855">
        <w:rPr>
          <w:rFonts w:ascii="Times New Roman" w:hAnsi="Times New Roman" w:cs="Times New Roman"/>
          <w:i/>
          <w:iCs/>
          <w:sz w:val="24"/>
          <w:szCs w:val="24"/>
          <w:lang w:val="en-US"/>
        </w:rPr>
        <w:t>et al</w:t>
      </w:r>
      <w:r w:rsidR="00523715" w:rsidRPr="006A6855">
        <w:rPr>
          <w:rFonts w:ascii="Times New Roman" w:hAnsi="Times New Roman" w:cs="Times New Roman"/>
          <w:sz w:val="24"/>
          <w:szCs w:val="24"/>
          <w:lang w:val="en-US"/>
        </w:rPr>
        <w:t>. 2012</w:t>
      </w:r>
      <w:r w:rsidRPr="006A6855">
        <w:rPr>
          <w:rFonts w:ascii="Times New Roman" w:hAnsi="Times New Roman" w:cs="Times New Roman"/>
          <w:sz w:val="24"/>
          <w:szCs w:val="24"/>
          <w:lang w:val="en-US"/>
        </w:rPr>
        <w:t xml:space="preserve">; perceived level of involvement </w:t>
      </w:r>
      <w:proofErr w:type="spellStart"/>
      <w:r w:rsidRPr="006A6855">
        <w:rPr>
          <w:rFonts w:ascii="Times New Roman" w:hAnsi="Times New Roman" w:cs="Times New Roman"/>
          <w:sz w:val="24"/>
          <w:szCs w:val="24"/>
          <w:lang w:val="en-US"/>
        </w:rPr>
        <w:t>M</w:t>
      </w:r>
      <w:r w:rsidRPr="006A6855">
        <w:rPr>
          <w:rFonts w:ascii="Times New Roman" w:hAnsi="Times New Roman" w:cs="Times New Roman"/>
          <w:sz w:val="24"/>
          <w:szCs w:val="24"/>
          <w:vertAlign w:val="subscript"/>
          <w:lang w:val="en-US"/>
        </w:rPr>
        <w:t>failed</w:t>
      </w:r>
      <w:proofErr w:type="spellEnd"/>
      <w:r w:rsidRPr="006A6855">
        <w:rPr>
          <w:rFonts w:ascii="Times New Roman" w:hAnsi="Times New Roman" w:cs="Times New Roman"/>
          <w:sz w:val="24"/>
          <w:szCs w:val="24"/>
          <w:vertAlign w:val="subscript"/>
          <w:lang w:val="en-US"/>
        </w:rPr>
        <w:t xml:space="preserve"> recovery with co-creation</w:t>
      </w:r>
      <w:r w:rsidRPr="006A6855">
        <w:rPr>
          <w:rFonts w:ascii="Times New Roman" w:hAnsi="Times New Roman" w:cs="Times New Roman"/>
          <w:sz w:val="24"/>
          <w:szCs w:val="24"/>
          <w:lang w:val="en-US"/>
        </w:rPr>
        <w:t>= 5.7</w:t>
      </w:r>
      <w:r w:rsidR="00047E37" w:rsidRPr="006A6855">
        <w:rPr>
          <w:rFonts w:ascii="Times New Roman" w:hAnsi="Times New Roman" w:cs="Times New Roman"/>
          <w:sz w:val="24"/>
          <w:szCs w:val="24"/>
          <w:lang w:val="en-US"/>
        </w:rPr>
        <w:t>0</w:t>
      </w:r>
      <w:r w:rsidRPr="006A6855">
        <w:rPr>
          <w:rFonts w:ascii="Times New Roman" w:hAnsi="Times New Roman" w:cs="Times New Roman"/>
          <w:sz w:val="24"/>
          <w:szCs w:val="24"/>
          <w:lang w:val="en-US"/>
        </w:rPr>
        <w:t>;</w:t>
      </w:r>
      <w:r w:rsidR="00312D1B">
        <w:rPr>
          <w:rFonts w:ascii="Times New Roman" w:hAnsi="Times New Roman" w:cs="Times New Roman"/>
          <w:sz w:val="24"/>
          <w:szCs w:val="24"/>
          <w:lang w:val="en-US"/>
        </w:rPr>
        <w:t xml:space="preserve"> </w:t>
      </w:r>
      <w:proofErr w:type="spellStart"/>
      <w:r w:rsidR="00312D1B" w:rsidRPr="00312D1B">
        <w:rPr>
          <w:rFonts w:ascii="Times New Roman" w:hAnsi="Times New Roman" w:cs="Times New Roman"/>
          <w:i/>
          <w:iCs/>
          <w:sz w:val="24"/>
          <w:szCs w:val="24"/>
          <w:lang w:val="en-US"/>
        </w:rPr>
        <w:t>SD</w:t>
      </w:r>
      <w:r w:rsidR="00312D1B" w:rsidRPr="006A6855">
        <w:rPr>
          <w:rFonts w:ascii="Times New Roman" w:hAnsi="Times New Roman" w:cs="Times New Roman"/>
          <w:sz w:val="24"/>
          <w:szCs w:val="24"/>
          <w:vertAlign w:val="subscript"/>
          <w:lang w:val="en-US"/>
        </w:rPr>
        <w:t>failed</w:t>
      </w:r>
      <w:proofErr w:type="spellEnd"/>
      <w:r w:rsidR="00312D1B" w:rsidRPr="006A6855">
        <w:rPr>
          <w:rFonts w:ascii="Times New Roman" w:hAnsi="Times New Roman" w:cs="Times New Roman"/>
          <w:sz w:val="24"/>
          <w:szCs w:val="24"/>
          <w:vertAlign w:val="subscript"/>
          <w:lang w:val="en-US"/>
        </w:rPr>
        <w:t xml:space="preserve"> recovery with co-creation</w:t>
      </w:r>
      <w:r w:rsidR="00312D1B">
        <w:rPr>
          <w:rFonts w:ascii="Times New Roman" w:hAnsi="Times New Roman" w:cs="Times New Roman"/>
          <w:sz w:val="24"/>
          <w:szCs w:val="24"/>
          <w:lang w:val="en-US"/>
        </w:rPr>
        <w:t>= 1.18;</w:t>
      </w:r>
      <w:r w:rsidRPr="006A6855">
        <w:rPr>
          <w:rFonts w:ascii="Times New Roman" w:hAnsi="Times New Roman" w:cs="Times New Roman"/>
          <w:sz w:val="24"/>
          <w:szCs w:val="24"/>
          <w:lang w:val="en-US"/>
        </w:rPr>
        <w:t xml:space="preserve"> </w:t>
      </w:r>
      <w:proofErr w:type="spellStart"/>
      <w:r w:rsidRPr="00312D1B">
        <w:rPr>
          <w:rFonts w:ascii="Times New Roman" w:hAnsi="Times New Roman" w:cs="Times New Roman"/>
          <w:i/>
          <w:iCs/>
          <w:sz w:val="24"/>
          <w:szCs w:val="24"/>
          <w:lang w:val="en-US"/>
        </w:rPr>
        <w:t>M</w:t>
      </w:r>
      <w:r w:rsidRPr="006A6855">
        <w:rPr>
          <w:rFonts w:ascii="Times New Roman" w:hAnsi="Times New Roman" w:cs="Times New Roman"/>
          <w:sz w:val="24"/>
          <w:szCs w:val="24"/>
          <w:vertAlign w:val="subscript"/>
          <w:lang w:val="en-US"/>
        </w:rPr>
        <w:t>failed</w:t>
      </w:r>
      <w:proofErr w:type="spellEnd"/>
      <w:r w:rsidRPr="006A6855">
        <w:rPr>
          <w:rFonts w:ascii="Times New Roman" w:hAnsi="Times New Roman" w:cs="Times New Roman"/>
          <w:sz w:val="24"/>
          <w:szCs w:val="24"/>
          <w:vertAlign w:val="subscript"/>
          <w:lang w:val="en-US"/>
        </w:rPr>
        <w:t xml:space="preserve"> recovery without co-creation</w:t>
      </w:r>
      <w:r w:rsidR="00BD1F3B" w:rsidRPr="006A6855">
        <w:rPr>
          <w:rFonts w:ascii="Times New Roman" w:hAnsi="Times New Roman" w:cs="Times New Roman"/>
          <w:sz w:val="24"/>
          <w:szCs w:val="24"/>
          <w:vertAlign w:val="subscript"/>
          <w:lang w:val="en-US"/>
        </w:rPr>
        <w:t xml:space="preserve"> </w:t>
      </w:r>
      <w:r w:rsidRPr="006A6855">
        <w:rPr>
          <w:rFonts w:ascii="Times New Roman" w:hAnsi="Times New Roman" w:cs="Times New Roman"/>
          <w:sz w:val="24"/>
          <w:szCs w:val="24"/>
          <w:lang w:val="en-US"/>
        </w:rPr>
        <w:t>=</w:t>
      </w:r>
      <w:r w:rsidR="00BD1F3B" w:rsidRPr="006A6855">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2.77</w:t>
      </w:r>
      <w:r w:rsidR="00312D1B">
        <w:rPr>
          <w:rFonts w:ascii="Times New Roman" w:hAnsi="Times New Roman" w:cs="Times New Roman"/>
          <w:sz w:val="24"/>
          <w:szCs w:val="24"/>
          <w:lang w:val="en-US"/>
        </w:rPr>
        <w:t xml:space="preserve">; </w:t>
      </w:r>
      <w:proofErr w:type="spellStart"/>
      <w:r w:rsidR="00312D1B" w:rsidRPr="00312D1B">
        <w:rPr>
          <w:rFonts w:ascii="Times New Roman" w:hAnsi="Times New Roman" w:cs="Times New Roman"/>
          <w:i/>
          <w:iCs/>
          <w:sz w:val="24"/>
          <w:szCs w:val="24"/>
          <w:lang w:val="en-US"/>
        </w:rPr>
        <w:t>SD</w:t>
      </w:r>
      <w:r w:rsidR="00312D1B" w:rsidRPr="006A6855">
        <w:rPr>
          <w:rFonts w:ascii="Times New Roman" w:hAnsi="Times New Roman" w:cs="Times New Roman"/>
          <w:sz w:val="24"/>
          <w:szCs w:val="24"/>
          <w:vertAlign w:val="subscript"/>
          <w:lang w:val="en-US"/>
        </w:rPr>
        <w:t>failed</w:t>
      </w:r>
      <w:proofErr w:type="spellEnd"/>
      <w:r w:rsidR="00312D1B" w:rsidRPr="006A6855">
        <w:rPr>
          <w:rFonts w:ascii="Times New Roman" w:hAnsi="Times New Roman" w:cs="Times New Roman"/>
          <w:sz w:val="24"/>
          <w:szCs w:val="24"/>
          <w:vertAlign w:val="subscript"/>
          <w:lang w:val="en-US"/>
        </w:rPr>
        <w:t xml:space="preserve"> recovery without co-creation </w:t>
      </w:r>
      <w:r w:rsidR="00312D1B">
        <w:rPr>
          <w:rFonts w:ascii="Times New Roman" w:hAnsi="Times New Roman" w:cs="Times New Roman"/>
          <w:sz w:val="24"/>
          <w:szCs w:val="24"/>
          <w:lang w:val="en-US"/>
        </w:rPr>
        <w:t>= 1.90</w:t>
      </w:r>
      <w:r w:rsidRPr="006A6855">
        <w:rPr>
          <w:rFonts w:ascii="Times New Roman" w:hAnsi="Times New Roman" w:cs="Times New Roman"/>
          <w:sz w:val="24"/>
          <w:szCs w:val="24"/>
          <w:lang w:val="en-US"/>
        </w:rPr>
        <w:t xml:space="preserve">; </w:t>
      </w:r>
      <w:proofErr w:type="spellStart"/>
      <w:r w:rsidRPr="00312D1B">
        <w:rPr>
          <w:rFonts w:ascii="Times New Roman" w:hAnsi="Times New Roman" w:cs="Times New Roman"/>
          <w:i/>
          <w:iCs/>
          <w:sz w:val="24"/>
          <w:szCs w:val="24"/>
          <w:lang w:val="en-US"/>
        </w:rPr>
        <w:t>M</w:t>
      </w:r>
      <w:r w:rsidRPr="006A6855">
        <w:rPr>
          <w:rFonts w:ascii="Times New Roman" w:hAnsi="Times New Roman" w:cs="Times New Roman"/>
          <w:sz w:val="24"/>
          <w:szCs w:val="24"/>
          <w:vertAlign w:val="subscript"/>
          <w:lang w:val="en-US"/>
        </w:rPr>
        <w:t>failed</w:t>
      </w:r>
      <w:proofErr w:type="spellEnd"/>
      <w:r w:rsidRPr="006A6855">
        <w:rPr>
          <w:rFonts w:ascii="Times New Roman" w:hAnsi="Times New Roman" w:cs="Times New Roman"/>
          <w:sz w:val="24"/>
          <w:szCs w:val="24"/>
          <w:vertAlign w:val="subscript"/>
          <w:lang w:val="en-US"/>
        </w:rPr>
        <w:t xml:space="preserve"> service delivery</w:t>
      </w:r>
      <w:r w:rsidR="00BD1F3B" w:rsidRPr="006A6855">
        <w:rPr>
          <w:rFonts w:ascii="Times New Roman" w:hAnsi="Times New Roman" w:cs="Times New Roman"/>
          <w:sz w:val="24"/>
          <w:szCs w:val="24"/>
          <w:vertAlign w:val="subscript"/>
          <w:lang w:val="en-US"/>
        </w:rPr>
        <w:t xml:space="preserve"> </w:t>
      </w:r>
      <w:r w:rsidRPr="006A6855">
        <w:rPr>
          <w:rFonts w:ascii="Times New Roman" w:hAnsi="Times New Roman" w:cs="Times New Roman"/>
          <w:sz w:val="24"/>
          <w:szCs w:val="24"/>
          <w:lang w:val="en-US"/>
        </w:rPr>
        <w:t>= 2.35</w:t>
      </w:r>
      <w:r w:rsidR="00312D1B">
        <w:rPr>
          <w:rFonts w:ascii="Times New Roman" w:hAnsi="Times New Roman" w:cs="Times New Roman"/>
          <w:sz w:val="24"/>
          <w:szCs w:val="24"/>
          <w:lang w:val="en-US"/>
        </w:rPr>
        <w:t>; SD</w:t>
      </w:r>
      <w:r w:rsidR="00312D1B" w:rsidRPr="00312D1B">
        <w:rPr>
          <w:rFonts w:ascii="Times New Roman" w:hAnsi="Times New Roman" w:cs="Times New Roman"/>
          <w:sz w:val="24"/>
          <w:szCs w:val="24"/>
          <w:vertAlign w:val="subscript"/>
          <w:lang w:val="en-US"/>
        </w:rPr>
        <w:t xml:space="preserve"> </w:t>
      </w:r>
      <w:r w:rsidR="00312D1B" w:rsidRPr="006A6855">
        <w:rPr>
          <w:rFonts w:ascii="Times New Roman" w:hAnsi="Times New Roman" w:cs="Times New Roman"/>
          <w:sz w:val="24"/>
          <w:szCs w:val="24"/>
          <w:vertAlign w:val="subscript"/>
          <w:lang w:val="en-US"/>
        </w:rPr>
        <w:t xml:space="preserve">failed service delivery </w:t>
      </w:r>
      <w:r w:rsidR="00312D1B">
        <w:rPr>
          <w:rFonts w:ascii="Times New Roman" w:hAnsi="Times New Roman" w:cs="Times New Roman"/>
          <w:sz w:val="24"/>
          <w:szCs w:val="24"/>
          <w:lang w:val="en-US"/>
        </w:rPr>
        <w:t xml:space="preserve">= 1.70; </w:t>
      </w:r>
      <w:r w:rsidRPr="00312D1B">
        <w:rPr>
          <w:rFonts w:ascii="Times New Roman" w:hAnsi="Times New Roman" w:cs="Times New Roman"/>
          <w:i/>
          <w:iCs/>
          <w:color w:val="000000" w:themeColor="text1"/>
          <w:sz w:val="24"/>
          <w:szCs w:val="24"/>
          <w:lang w:val="en-US"/>
        </w:rPr>
        <w:t>F</w:t>
      </w:r>
      <w:r w:rsidRPr="006A6855">
        <w:rPr>
          <w:rFonts w:ascii="Times New Roman" w:hAnsi="Times New Roman" w:cs="Times New Roman"/>
          <w:color w:val="000000" w:themeColor="text1"/>
          <w:sz w:val="24"/>
          <w:szCs w:val="24"/>
          <w:lang w:val="en-US"/>
        </w:rPr>
        <w:t xml:space="preserve"> (2, 210) = </w:t>
      </w:r>
      <w:r w:rsidR="00312D1B">
        <w:rPr>
          <w:rFonts w:ascii="Times New Roman" w:hAnsi="Times New Roman" w:cs="Times New Roman"/>
          <w:color w:val="000000" w:themeColor="text1"/>
          <w:sz w:val="24"/>
          <w:szCs w:val="24"/>
          <w:lang w:val="en-US"/>
        </w:rPr>
        <w:t>90</w:t>
      </w:r>
      <w:r w:rsidRPr="006A6855">
        <w:rPr>
          <w:rFonts w:ascii="Times New Roman" w:hAnsi="Times New Roman" w:cs="Times New Roman"/>
          <w:color w:val="000000" w:themeColor="text1"/>
          <w:sz w:val="24"/>
          <w:szCs w:val="24"/>
          <w:lang w:val="en-US"/>
        </w:rPr>
        <w:t>.</w:t>
      </w:r>
      <w:r w:rsidR="00D928FE" w:rsidRPr="006A6855">
        <w:rPr>
          <w:rFonts w:ascii="Times New Roman" w:hAnsi="Times New Roman" w:cs="Times New Roman"/>
          <w:color w:val="000000" w:themeColor="text1"/>
          <w:sz w:val="24"/>
          <w:szCs w:val="24"/>
          <w:lang w:val="en-US"/>
        </w:rPr>
        <w:t>1</w:t>
      </w:r>
      <w:r w:rsidR="00312D1B">
        <w:rPr>
          <w:rFonts w:ascii="Times New Roman" w:hAnsi="Times New Roman" w:cs="Times New Roman"/>
          <w:color w:val="000000" w:themeColor="text1"/>
          <w:sz w:val="24"/>
          <w:szCs w:val="24"/>
          <w:lang w:val="en-US"/>
        </w:rPr>
        <w:t>5</w:t>
      </w:r>
      <w:r w:rsidRPr="006A6855">
        <w:rPr>
          <w:rFonts w:ascii="Times New Roman" w:hAnsi="Times New Roman" w:cs="Times New Roman"/>
          <w:color w:val="000000" w:themeColor="text1"/>
          <w:sz w:val="24"/>
          <w:szCs w:val="24"/>
          <w:lang w:val="en-US"/>
        </w:rPr>
        <w:t xml:space="preserve">, </w:t>
      </w:r>
      <w:r w:rsidRPr="006A6855">
        <w:rPr>
          <w:rFonts w:ascii="Times New Roman" w:hAnsi="Times New Roman" w:cs="Times New Roman"/>
          <w:i/>
          <w:color w:val="000000" w:themeColor="text1"/>
          <w:sz w:val="24"/>
          <w:szCs w:val="24"/>
          <w:lang w:val="en-US"/>
        </w:rPr>
        <w:t xml:space="preserve">p &lt; </w:t>
      </w:r>
      <w:r w:rsidRPr="006A6855">
        <w:rPr>
          <w:rFonts w:ascii="Times New Roman" w:hAnsi="Times New Roman" w:cs="Times New Roman"/>
          <w:color w:val="000000" w:themeColor="text1"/>
          <w:sz w:val="24"/>
          <w:szCs w:val="24"/>
          <w:lang w:val="en-US"/>
        </w:rPr>
        <w:t>.001</w:t>
      </w:r>
      <w:r w:rsidR="00523715" w:rsidRPr="006A6855">
        <w:rPr>
          <w:rFonts w:ascii="Times New Roman" w:hAnsi="Times New Roman" w:cs="Times New Roman"/>
          <w:color w:val="000000" w:themeColor="text1"/>
          <w:sz w:val="24"/>
          <w:szCs w:val="24"/>
          <w:lang w:val="en-US"/>
        </w:rPr>
        <w:t>)</w:t>
      </w:r>
      <w:r w:rsidR="00462ECE" w:rsidRPr="006A6855">
        <w:rPr>
          <w:rFonts w:ascii="Times New Roman" w:hAnsi="Times New Roman" w:cs="Times New Roman"/>
          <w:color w:val="000000" w:themeColor="text1"/>
          <w:sz w:val="24"/>
          <w:szCs w:val="24"/>
          <w:lang w:val="en-US"/>
        </w:rPr>
        <w:t>.</w:t>
      </w:r>
      <w:r w:rsidR="006F3952" w:rsidRPr="006A6855">
        <w:rPr>
          <w:rFonts w:ascii="Times New Roman" w:hAnsi="Times New Roman" w:cs="Times New Roman"/>
          <w:color w:val="000000" w:themeColor="text1"/>
          <w:sz w:val="24"/>
          <w:szCs w:val="24"/>
          <w:lang w:val="en-US"/>
        </w:rPr>
        <w:t xml:space="preserve"> </w:t>
      </w:r>
      <w:r w:rsidR="00047E37" w:rsidRPr="006A6855">
        <w:rPr>
          <w:rFonts w:ascii="Times New Roman" w:hAnsi="Times New Roman" w:cs="Times New Roman"/>
          <w:color w:val="000000" w:themeColor="text1"/>
          <w:sz w:val="24"/>
          <w:szCs w:val="24"/>
          <w:lang w:val="en-US"/>
        </w:rPr>
        <w:t>S</w:t>
      </w:r>
      <w:r w:rsidR="00882338" w:rsidRPr="006A6855">
        <w:rPr>
          <w:rFonts w:ascii="Times New Roman" w:hAnsi="Times New Roman" w:cs="Times New Roman"/>
          <w:color w:val="000000" w:themeColor="text1"/>
          <w:sz w:val="24"/>
          <w:szCs w:val="24"/>
          <w:lang w:val="en-US"/>
        </w:rPr>
        <w:t>cenarios were experimentally (</w:t>
      </w:r>
      <w:r w:rsidR="00882338" w:rsidRPr="006A6855">
        <w:rPr>
          <w:rFonts w:ascii="Times New Roman" w:hAnsi="Times New Roman" w:cs="Times New Roman"/>
          <w:i/>
          <w:color w:val="000000" w:themeColor="text1"/>
          <w:sz w:val="24"/>
          <w:szCs w:val="24"/>
          <w:lang w:val="en-US"/>
        </w:rPr>
        <w:t>M</w:t>
      </w:r>
      <w:r w:rsidR="00882338" w:rsidRPr="006A6855">
        <w:rPr>
          <w:rFonts w:ascii="Times New Roman" w:hAnsi="Times New Roman" w:cs="Times New Roman"/>
          <w:color w:val="000000" w:themeColor="text1"/>
          <w:sz w:val="24"/>
          <w:szCs w:val="24"/>
          <w:lang w:val="en-US"/>
        </w:rPr>
        <w:t xml:space="preserve"> = 5.</w:t>
      </w:r>
      <w:r w:rsidR="00DD2C2B" w:rsidRPr="006A6855">
        <w:rPr>
          <w:rFonts w:ascii="Times New Roman" w:hAnsi="Times New Roman" w:cs="Times New Roman"/>
          <w:color w:val="000000" w:themeColor="text1"/>
          <w:sz w:val="24"/>
          <w:szCs w:val="24"/>
          <w:lang w:val="en-US"/>
        </w:rPr>
        <w:t>53</w:t>
      </w:r>
      <w:r w:rsidR="00047E37" w:rsidRPr="006A6855">
        <w:rPr>
          <w:rFonts w:ascii="Times New Roman" w:hAnsi="Times New Roman" w:cs="Times New Roman"/>
          <w:color w:val="000000" w:themeColor="text1"/>
          <w:sz w:val="24"/>
          <w:szCs w:val="24"/>
          <w:lang w:val="en-US"/>
        </w:rPr>
        <w:t xml:space="preserve"> and above 4.0</w:t>
      </w:r>
      <w:r w:rsidR="00B403AA" w:rsidRPr="006A6855">
        <w:rPr>
          <w:rFonts w:ascii="Times New Roman" w:hAnsi="Times New Roman" w:cs="Times New Roman"/>
          <w:color w:val="000000" w:themeColor="text1"/>
          <w:sz w:val="24"/>
          <w:szCs w:val="24"/>
          <w:lang w:val="en-US"/>
        </w:rPr>
        <w:t xml:space="preserve">; </w:t>
      </w:r>
      <w:proofErr w:type="gramStart"/>
      <w:r w:rsidR="00B403AA" w:rsidRPr="006A6855">
        <w:rPr>
          <w:rFonts w:ascii="Times New Roman" w:hAnsi="Times New Roman" w:cs="Times New Roman"/>
          <w:i/>
          <w:iCs/>
          <w:color w:val="000000" w:themeColor="text1"/>
          <w:sz w:val="24"/>
          <w:szCs w:val="24"/>
          <w:lang w:val="en-US"/>
        </w:rPr>
        <w:t>t</w:t>
      </w:r>
      <w:r w:rsidR="00B403AA" w:rsidRPr="006A6855">
        <w:rPr>
          <w:rFonts w:ascii="Times New Roman" w:hAnsi="Times New Roman" w:cs="Times New Roman"/>
          <w:color w:val="000000" w:themeColor="text1"/>
          <w:sz w:val="24"/>
          <w:szCs w:val="24"/>
          <w:lang w:val="en-US"/>
        </w:rPr>
        <w:t>(</w:t>
      </w:r>
      <w:proofErr w:type="gramEnd"/>
      <w:r w:rsidR="00DD2C2B" w:rsidRPr="006A6855">
        <w:rPr>
          <w:rFonts w:ascii="Times New Roman" w:hAnsi="Times New Roman" w:cs="Times New Roman"/>
          <w:color w:val="000000" w:themeColor="text1"/>
          <w:sz w:val="24"/>
          <w:szCs w:val="24"/>
          <w:lang w:val="en-US"/>
        </w:rPr>
        <w:t>212</w:t>
      </w:r>
      <w:r w:rsidR="00B403AA" w:rsidRPr="006A6855">
        <w:rPr>
          <w:rFonts w:ascii="Times New Roman" w:hAnsi="Times New Roman" w:cs="Times New Roman"/>
          <w:color w:val="000000" w:themeColor="text1"/>
          <w:sz w:val="24"/>
          <w:szCs w:val="24"/>
          <w:lang w:val="en-US"/>
        </w:rPr>
        <w:t>)</w:t>
      </w:r>
      <w:r w:rsidR="00835EDF" w:rsidRPr="006A6855">
        <w:rPr>
          <w:rFonts w:ascii="Times New Roman" w:hAnsi="Times New Roman" w:cs="Times New Roman"/>
          <w:color w:val="000000" w:themeColor="text1"/>
          <w:sz w:val="24"/>
          <w:szCs w:val="24"/>
          <w:lang w:val="en-US"/>
        </w:rPr>
        <w:t xml:space="preserve"> </w:t>
      </w:r>
      <w:r w:rsidR="00B403AA" w:rsidRPr="006A6855">
        <w:rPr>
          <w:rFonts w:ascii="Times New Roman" w:hAnsi="Times New Roman" w:cs="Times New Roman"/>
          <w:color w:val="000000" w:themeColor="text1"/>
          <w:sz w:val="24"/>
          <w:szCs w:val="24"/>
          <w:lang w:val="en-US"/>
        </w:rPr>
        <w:t xml:space="preserve">= </w:t>
      </w:r>
      <w:r w:rsidR="00DD2C2B" w:rsidRPr="006A6855">
        <w:rPr>
          <w:rFonts w:ascii="Times New Roman" w:hAnsi="Times New Roman" w:cs="Times New Roman"/>
          <w:color w:val="000000" w:themeColor="text1"/>
          <w:sz w:val="24"/>
          <w:szCs w:val="24"/>
          <w:lang w:val="en-US"/>
        </w:rPr>
        <w:t>17.01</w:t>
      </w:r>
      <w:r w:rsidR="00B403AA" w:rsidRPr="006A6855">
        <w:rPr>
          <w:rFonts w:ascii="Times New Roman" w:hAnsi="Times New Roman" w:cs="Times New Roman"/>
          <w:color w:val="000000" w:themeColor="text1"/>
          <w:sz w:val="24"/>
          <w:szCs w:val="24"/>
          <w:lang w:val="en-US"/>
        </w:rPr>
        <w:t xml:space="preserve">, </w:t>
      </w:r>
      <w:r w:rsidR="00B403AA" w:rsidRPr="006A6855">
        <w:rPr>
          <w:rFonts w:ascii="Times New Roman" w:hAnsi="Times New Roman" w:cs="Times New Roman"/>
          <w:i/>
          <w:iCs/>
          <w:color w:val="000000" w:themeColor="text1"/>
          <w:sz w:val="24"/>
          <w:szCs w:val="24"/>
          <w:lang w:val="en-US"/>
        </w:rPr>
        <w:t>p</w:t>
      </w:r>
      <w:r w:rsidR="00835EDF" w:rsidRPr="006A6855">
        <w:rPr>
          <w:rFonts w:ascii="Times New Roman" w:hAnsi="Times New Roman" w:cs="Times New Roman"/>
          <w:i/>
          <w:iCs/>
          <w:color w:val="000000" w:themeColor="text1"/>
          <w:sz w:val="24"/>
          <w:szCs w:val="24"/>
          <w:lang w:val="en-US"/>
        </w:rPr>
        <w:t xml:space="preserve"> </w:t>
      </w:r>
      <w:r w:rsidR="00B403AA" w:rsidRPr="006A6855">
        <w:rPr>
          <w:rFonts w:ascii="Times New Roman" w:hAnsi="Times New Roman" w:cs="Times New Roman"/>
          <w:color w:val="000000" w:themeColor="text1"/>
          <w:sz w:val="24"/>
          <w:szCs w:val="24"/>
          <w:lang w:val="en-US"/>
        </w:rPr>
        <w:t>&lt;</w:t>
      </w:r>
      <w:r w:rsidR="00835EDF" w:rsidRPr="006A6855">
        <w:rPr>
          <w:rFonts w:ascii="Times New Roman" w:hAnsi="Times New Roman" w:cs="Times New Roman"/>
          <w:color w:val="000000" w:themeColor="text1"/>
          <w:sz w:val="24"/>
          <w:szCs w:val="24"/>
          <w:lang w:val="en-US"/>
        </w:rPr>
        <w:t xml:space="preserve"> </w:t>
      </w:r>
      <w:r w:rsidR="00B403AA" w:rsidRPr="006A6855">
        <w:rPr>
          <w:rFonts w:ascii="Times New Roman" w:hAnsi="Times New Roman" w:cs="Times New Roman"/>
          <w:color w:val="000000" w:themeColor="text1"/>
          <w:sz w:val="24"/>
          <w:szCs w:val="24"/>
          <w:lang w:val="en-US"/>
        </w:rPr>
        <w:t>.001</w:t>
      </w:r>
      <w:r w:rsidR="00882338" w:rsidRPr="006A6855">
        <w:rPr>
          <w:rFonts w:ascii="Times New Roman" w:hAnsi="Times New Roman" w:cs="Times New Roman"/>
          <w:color w:val="000000" w:themeColor="text1"/>
          <w:sz w:val="24"/>
          <w:szCs w:val="24"/>
          <w:lang w:val="en-US"/>
        </w:rPr>
        <w:t>) and mundanely (</w:t>
      </w:r>
      <w:r w:rsidR="00882338" w:rsidRPr="006A6855">
        <w:rPr>
          <w:rFonts w:ascii="Times New Roman" w:hAnsi="Times New Roman" w:cs="Times New Roman"/>
          <w:i/>
          <w:color w:val="000000" w:themeColor="text1"/>
          <w:sz w:val="24"/>
          <w:szCs w:val="24"/>
          <w:lang w:val="en-US"/>
        </w:rPr>
        <w:t>M</w:t>
      </w:r>
      <w:r w:rsidR="00882338" w:rsidRPr="006A6855">
        <w:rPr>
          <w:rFonts w:ascii="Times New Roman" w:hAnsi="Times New Roman" w:cs="Times New Roman"/>
          <w:color w:val="000000" w:themeColor="text1"/>
          <w:sz w:val="24"/>
          <w:szCs w:val="24"/>
          <w:lang w:val="en-US"/>
        </w:rPr>
        <w:t xml:space="preserve"> = 5.</w:t>
      </w:r>
      <w:r w:rsidR="00DD2C2B" w:rsidRPr="006A6855">
        <w:rPr>
          <w:rFonts w:ascii="Times New Roman" w:hAnsi="Times New Roman" w:cs="Times New Roman"/>
          <w:color w:val="000000" w:themeColor="text1"/>
          <w:sz w:val="24"/>
          <w:szCs w:val="24"/>
          <w:lang w:val="en-US"/>
        </w:rPr>
        <w:t>64</w:t>
      </w:r>
      <w:r w:rsidR="00047E37" w:rsidRPr="006A6855">
        <w:rPr>
          <w:rFonts w:ascii="Times New Roman" w:hAnsi="Times New Roman" w:cs="Times New Roman"/>
          <w:color w:val="000000" w:themeColor="text1"/>
          <w:sz w:val="24"/>
          <w:szCs w:val="24"/>
          <w:lang w:val="en-US"/>
        </w:rPr>
        <w:t xml:space="preserve"> and above 4.0</w:t>
      </w:r>
      <w:r w:rsidR="00B403AA" w:rsidRPr="006A6855">
        <w:rPr>
          <w:rFonts w:ascii="Times New Roman" w:hAnsi="Times New Roman" w:cs="Times New Roman"/>
          <w:color w:val="000000" w:themeColor="text1"/>
          <w:sz w:val="24"/>
          <w:szCs w:val="24"/>
          <w:lang w:val="en-US"/>
        </w:rPr>
        <w:t xml:space="preserve">; </w:t>
      </w:r>
      <w:r w:rsidR="00B403AA" w:rsidRPr="006A6855">
        <w:rPr>
          <w:rFonts w:ascii="Times New Roman" w:hAnsi="Times New Roman" w:cs="Times New Roman"/>
          <w:i/>
          <w:iCs/>
          <w:color w:val="000000" w:themeColor="text1"/>
          <w:sz w:val="24"/>
          <w:szCs w:val="24"/>
          <w:lang w:val="en-US"/>
        </w:rPr>
        <w:t>t</w:t>
      </w:r>
      <w:r w:rsidR="00B403AA" w:rsidRPr="006A6855">
        <w:rPr>
          <w:rFonts w:ascii="Times New Roman" w:hAnsi="Times New Roman" w:cs="Times New Roman"/>
          <w:color w:val="000000" w:themeColor="text1"/>
          <w:sz w:val="24"/>
          <w:szCs w:val="24"/>
          <w:lang w:val="en-US"/>
        </w:rPr>
        <w:t>(</w:t>
      </w:r>
      <w:r w:rsidR="00DD2C2B" w:rsidRPr="006A6855">
        <w:rPr>
          <w:rFonts w:ascii="Times New Roman" w:hAnsi="Times New Roman" w:cs="Times New Roman"/>
          <w:color w:val="000000" w:themeColor="text1"/>
          <w:sz w:val="24"/>
          <w:szCs w:val="24"/>
          <w:lang w:val="en-US"/>
        </w:rPr>
        <w:t>21</w:t>
      </w:r>
      <w:r w:rsidR="00415E39" w:rsidRPr="006A6855">
        <w:rPr>
          <w:rFonts w:ascii="Times New Roman" w:hAnsi="Times New Roman" w:cs="Times New Roman"/>
          <w:color w:val="000000" w:themeColor="text1"/>
          <w:sz w:val="24"/>
          <w:szCs w:val="24"/>
          <w:lang w:val="en-US"/>
        </w:rPr>
        <w:t>2</w:t>
      </w:r>
      <w:r w:rsidR="00B403AA" w:rsidRPr="006A6855">
        <w:rPr>
          <w:rFonts w:ascii="Times New Roman" w:hAnsi="Times New Roman" w:cs="Times New Roman"/>
          <w:color w:val="000000" w:themeColor="text1"/>
          <w:sz w:val="24"/>
          <w:szCs w:val="24"/>
          <w:lang w:val="en-US"/>
        </w:rPr>
        <w:t>)</w:t>
      </w:r>
      <w:r w:rsidR="00835EDF" w:rsidRPr="006A6855">
        <w:rPr>
          <w:rFonts w:ascii="Times New Roman" w:hAnsi="Times New Roman" w:cs="Times New Roman"/>
          <w:color w:val="000000" w:themeColor="text1"/>
          <w:sz w:val="24"/>
          <w:szCs w:val="24"/>
          <w:lang w:val="en-US"/>
        </w:rPr>
        <w:t xml:space="preserve"> </w:t>
      </w:r>
      <w:r w:rsidR="00B403AA" w:rsidRPr="006A6855">
        <w:rPr>
          <w:rFonts w:ascii="Times New Roman" w:hAnsi="Times New Roman" w:cs="Times New Roman"/>
          <w:color w:val="000000" w:themeColor="text1"/>
          <w:sz w:val="24"/>
          <w:szCs w:val="24"/>
          <w:lang w:val="en-US"/>
        </w:rPr>
        <w:t>= 1</w:t>
      </w:r>
      <w:r w:rsidR="00DD2C2B" w:rsidRPr="006A6855">
        <w:rPr>
          <w:rFonts w:ascii="Times New Roman" w:hAnsi="Times New Roman" w:cs="Times New Roman"/>
          <w:color w:val="000000" w:themeColor="text1"/>
          <w:sz w:val="24"/>
          <w:szCs w:val="24"/>
          <w:lang w:val="en-US"/>
        </w:rPr>
        <w:t>6</w:t>
      </w:r>
      <w:r w:rsidR="00B403AA" w:rsidRPr="006A6855">
        <w:rPr>
          <w:rFonts w:ascii="Times New Roman" w:hAnsi="Times New Roman" w:cs="Times New Roman"/>
          <w:color w:val="000000" w:themeColor="text1"/>
          <w:sz w:val="24"/>
          <w:szCs w:val="24"/>
          <w:lang w:val="en-US"/>
        </w:rPr>
        <w:t>.</w:t>
      </w:r>
      <w:r w:rsidR="00DD2C2B" w:rsidRPr="006A6855">
        <w:rPr>
          <w:rFonts w:ascii="Times New Roman" w:hAnsi="Times New Roman" w:cs="Times New Roman"/>
          <w:color w:val="000000" w:themeColor="text1"/>
          <w:sz w:val="24"/>
          <w:szCs w:val="24"/>
          <w:lang w:val="en-US"/>
        </w:rPr>
        <w:t>7</w:t>
      </w:r>
      <w:r w:rsidR="00B403AA" w:rsidRPr="006A6855">
        <w:rPr>
          <w:rFonts w:ascii="Times New Roman" w:hAnsi="Times New Roman" w:cs="Times New Roman"/>
          <w:color w:val="000000" w:themeColor="text1"/>
          <w:sz w:val="24"/>
          <w:szCs w:val="24"/>
          <w:lang w:val="en-US"/>
        </w:rPr>
        <w:t xml:space="preserve">3, </w:t>
      </w:r>
      <w:r w:rsidR="00B403AA" w:rsidRPr="006A6855">
        <w:rPr>
          <w:rFonts w:ascii="Times New Roman" w:hAnsi="Times New Roman" w:cs="Times New Roman"/>
          <w:i/>
          <w:iCs/>
          <w:color w:val="000000" w:themeColor="text1"/>
          <w:sz w:val="24"/>
          <w:szCs w:val="24"/>
          <w:lang w:val="en-US"/>
        </w:rPr>
        <w:t>p</w:t>
      </w:r>
      <w:r w:rsidR="00835EDF" w:rsidRPr="006A6855">
        <w:rPr>
          <w:rFonts w:ascii="Times New Roman" w:hAnsi="Times New Roman" w:cs="Times New Roman"/>
          <w:i/>
          <w:iCs/>
          <w:color w:val="000000" w:themeColor="text1"/>
          <w:sz w:val="24"/>
          <w:szCs w:val="24"/>
          <w:lang w:val="en-US"/>
        </w:rPr>
        <w:t xml:space="preserve"> </w:t>
      </w:r>
      <w:r w:rsidR="00B403AA" w:rsidRPr="006A6855">
        <w:rPr>
          <w:rFonts w:ascii="Times New Roman" w:hAnsi="Times New Roman" w:cs="Times New Roman"/>
          <w:color w:val="000000" w:themeColor="text1"/>
          <w:sz w:val="24"/>
          <w:szCs w:val="24"/>
          <w:lang w:val="en-US"/>
        </w:rPr>
        <w:t>&lt;</w:t>
      </w:r>
      <w:r w:rsidR="00835EDF" w:rsidRPr="006A6855">
        <w:rPr>
          <w:rFonts w:ascii="Times New Roman" w:hAnsi="Times New Roman" w:cs="Times New Roman"/>
          <w:color w:val="000000" w:themeColor="text1"/>
          <w:sz w:val="24"/>
          <w:szCs w:val="24"/>
          <w:lang w:val="en-US"/>
        </w:rPr>
        <w:t xml:space="preserve"> </w:t>
      </w:r>
      <w:r w:rsidR="00B403AA" w:rsidRPr="006A6855">
        <w:rPr>
          <w:rFonts w:ascii="Times New Roman" w:hAnsi="Times New Roman" w:cs="Times New Roman"/>
          <w:color w:val="000000" w:themeColor="text1"/>
          <w:sz w:val="24"/>
          <w:szCs w:val="24"/>
          <w:lang w:val="en-US"/>
        </w:rPr>
        <w:t>.001</w:t>
      </w:r>
      <w:r w:rsidR="00882338" w:rsidRPr="006A6855">
        <w:rPr>
          <w:rFonts w:ascii="Times New Roman" w:hAnsi="Times New Roman" w:cs="Times New Roman"/>
          <w:color w:val="000000" w:themeColor="text1"/>
          <w:sz w:val="24"/>
          <w:szCs w:val="24"/>
          <w:lang w:val="en-US"/>
        </w:rPr>
        <w:t>)</w:t>
      </w:r>
      <w:r w:rsidR="00933251" w:rsidRPr="006A6855">
        <w:rPr>
          <w:rFonts w:ascii="Times New Roman" w:hAnsi="Times New Roman" w:cs="Times New Roman"/>
          <w:color w:val="000000" w:themeColor="text1"/>
          <w:sz w:val="24"/>
          <w:szCs w:val="24"/>
          <w:lang w:val="en-US"/>
        </w:rPr>
        <w:t xml:space="preserve"> realistic</w:t>
      </w:r>
      <w:r w:rsidR="00882338" w:rsidRPr="006A6855">
        <w:rPr>
          <w:rFonts w:ascii="Times New Roman" w:hAnsi="Times New Roman" w:cs="Times New Roman"/>
          <w:i/>
          <w:sz w:val="24"/>
          <w:szCs w:val="24"/>
          <w:lang w:val="en-US"/>
        </w:rPr>
        <w:t>.</w:t>
      </w:r>
      <w:r w:rsidR="00882338" w:rsidRPr="006A6855">
        <w:rPr>
          <w:rFonts w:ascii="Times New Roman" w:hAnsi="Times New Roman" w:cs="Times New Roman"/>
          <w:sz w:val="24"/>
          <w:szCs w:val="24"/>
          <w:lang w:val="en-US"/>
        </w:rPr>
        <w:t xml:space="preserve"> </w:t>
      </w:r>
      <w:r w:rsidR="00933251" w:rsidRPr="006A6855">
        <w:rPr>
          <w:rFonts w:ascii="Times New Roman" w:hAnsi="Times New Roman" w:cs="Times New Roman"/>
          <w:sz w:val="24"/>
          <w:szCs w:val="24"/>
          <w:lang w:val="en-US"/>
        </w:rPr>
        <w:t xml:space="preserve"> </w:t>
      </w:r>
    </w:p>
    <w:p w14:paraId="27F4D380" w14:textId="154322C6" w:rsidR="001244D0" w:rsidRPr="006A6855" w:rsidRDefault="00882338" w:rsidP="002F04A7">
      <w:pPr>
        <w:spacing w:after="0" w:line="480" w:lineRule="auto"/>
        <w:ind w:firstLine="720"/>
        <w:rPr>
          <w:rFonts w:ascii="Times New Roman" w:hAnsi="Times New Roman" w:cs="Times New Roman"/>
          <w:color w:val="000000" w:themeColor="text1"/>
          <w:sz w:val="24"/>
          <w:szCs w:val="24"/>
          <w:lang w:val="en-US"/>
        </w:rPr>
      </w:pPr>
      <w:r w:rsidRPr="006A6855">
        <w:rPr>
          <w:rFonts w:ascii="Times New Roman" w:hAnsi="Times New Roman" w:cs="Times New Roman"/>
          <w:sz w:val="24"/>
          <w:szCs w:val="24"/>
          <w:lang w:val="en-US"/>
        </w:rPr>
        <w:t>To measure</w:t>
      </w:r>
      <w:r w:rsidR="001244D0" w:rsidRPr="006A6855">
        <w:rPr>
          <w:rFonts w:ascii="Times New Roman" w:hAnsi="Times New Roman" w:cs="Times New Roman"/>
          <w:sz w:val="24"/>
          <w:szCs w:val="24"/>
          <w:lang w:val="en-US"/>
        </w:rPr>
        <w:t xml:space="preserve"> counterfactual thinking</w:t>
      </w:r>
      <w:r w:rsidR="00047E37" w:rsidRPr="006A6855">
        <w:rPr>
          <w:rFonts w:ascii="Times New Roman" w:hAnsi="Times New Roman" w:cs="Times New Roman"/>
          <w:sz w:val="24"/>
          <w:szCs w:val="24"/>
          <w:lang w:val="en-US"/>
        </w:rPr>
        <w:t xml:space="preserve"> with an item-response scale</w:t>
      </w:r>
      <w:r w:rsidR="006C445D">
        <w:rPr>
          <w:rFonts w:ascii="Times New Roman" w:hAnsi="Times New Roman" w:cs="Times New Roman"/>
          <w:sz w:val="24"/>
          <w:szCs w:val="24"/>
          <w:lang w:val="en-US"/>
        </w:rPr>
        <w:t>,</w:t>
      </w:r>
      <w:r w:rsidR="00047E37" w:rsidRPr="006A6855">
        <w:rPr>
          <w:rFonts w:ascii="Times New Roman" w:hAnsi="Times New Roman" w:cs="Times New Roman"/>
          <w:sz w:val="24"/>
          <w:szCs w:val="24"/>
          <w:lang w:val="en-US"/>
        </w:rPr>
        <w:t xml:space="preserve"> we used </w:t>
      </w:r>
      <w:r w:rsidRPr="006A6855">
        <w:rPr>
          <w:rFonts w:ascii="Times New Roman" w:hAnsi="Times New Roman" w:cs="Times New Roman"/>
          <w:sz w:val="24"/>
          <w:szCs w:val="24"/>
          <w:lang w:val="en-US"/>
        </w:rPr>
        <w:t xml:space="preserve">four items </w:t>
      </w:r>
      <w:r w:rsidR="007F3B90" w:rsidRPr="006A6855">
        <w:rPr>
          <w:rFonts w:ascii="Times New Roman" w:hAnsi="Times New Roman" w:cs="Times New Roman"/>
          <w:color w:val="000000" w:themeColor="text1"/>
          <w:sz w:val="24"/>
          <w:szCs w:val="24"/>
          <w:lang w:val="en-US"/>
        </w:rPr>
        <w:t>(</w:t>
      </w:r>
      <w:r w:rsidR="001244D0" w:rsidRPr="006A6855">
        <w:rPr>
          <w:rFonts w:ascii="Times New Roman" w:hAnsi="Times New Roman" w:cs="Times New Roman"/>
          <w:color w:val="000000" w:themeColor="text1"/>
          <w:sz w:val="24"/>
          <w:szCs w:val="24"/>
          <w:lang w:val="en-US"/>
        </w:rPr>
        <w:t xml:space="preserve">Park and </w:t>
      </w:r>
      <w:r w:rsidR="00A62F25" w:rsidRPr="006A6855">
        <w:rPr>
          <w:rFonts w:ascii="Times New Roman" w:hAnsi="Times New Roman" w:cs="Times New Roman"/>
          <w:color w:val="000000" w:themeColor="text1"/>
          <w:sz w:val="24"/>
          <w:szCs w:val="24"/>
          <w:lang w:val="en-US"/>
        </w:rPr>
        <w:t>J</w:t>
      </w:r>
      <w:r w:rsidR="001244D0" w:rsidRPr="006A6855">
        <w:rPr>
          <w:rFonts w:ascii="Times New Roman" w:hAnsi="Times New Roman" w:cs="Times New Roman"/>
          <w:color w:val="000000" w:themeColor="text1"/>
          <w:sz w:val="24"/>
          <w:szCs w:val="24"/>
          <w:lang w:val="en-US"/>
        </w:rPr>
        <w:t>ang</w:t>
      </w:r>
      <w:r w:rsidR="00377604" w:rsidRPr="006A6855">
        <w:rPr>
          <w:rFonts w:ascii="Times New Roman" w:hAnsi="Times New Roman" w:cs="Times New Roman"/>
          <w:color w:val="000000" w:themeColor="text1"/>
          <w:sz w:val="24"/>
          <w:szCs w:val="24"/>
          <w:lang w:val="en-US"/>
        </w:rPr>
        <w:t>,</w:t>
      </w:r>
      <w:r w:rsidR="001244D0" w:rsidRPr="006A6855">
        <w:rPr>
          <w:rFonts w:ascii="Times New Roman" w:hAnsi="Times New Roman" w:cs="Times New Roman"/>
          <w:color w:val="000000" w:themeColor="text1"/>
          <w:sz w:val="24"/>
          <w:szCs w:val="24"/>
          <w:lang w:val="en-US"/>
        </w:rPr>
        <w:t xml:space="preserve"> 201</w:t>
      </w:r>
      <w:r w:rsidR="00F506A8" w:rsidRPr="006A6855">
        <w:rPr>
          <w:rFonts w:ascii="Times New Roman" w:hAnsi="Times New Roman" w:cs="Times New Roman"/>
          <w:color w:val="000000" w:themeColor="text1"/>
          <w:sz w:val="24"/>
          <w:szCs w:val="24"/>
          <w:lang w:val="en-US"/>
        </w:rPr>
        <w:t>8</w:t>
      </w:r>
      <w:r w:rsidR="007028D3" w:rsidRPr="006A6855">
        <w:rPr>
          <w:rFonts w:ascii="Times New Roman" w:hAnsi="Times New Roman" w:cs="Times New Roman"/>
          <w:color w:val="000000" w:themeColor="text1"/>
          <w:sz w:val="24"/>
          <w:szCs w:val="24"/>
          <w:lang w:val="en-US"/>
        </w:rPr>
        <w:t xml:space="preserve">) followed by an </w:t>
      </w:r>
      <w:r w:rsidR="001244D0" w:rsidRPr="006A6855">
        <w:rPr>
          <w:rFonts w:ascii="Times New Roman" w:hAnsi="Times New Roman" w:cs="Times New Roman"/>
          <w:sz w:val="24"/>
          <w:szCs w:val="24"/>
          <w:lang w:val="en-US"/>
        </w:rPr>
        <w:t xml:space="preserve">open-ended question </w:t>
      </w:r>
      <w:r w:rsidR="007028D3" w:rsidRPr="006A6855">
        <w:rPr>
          <w:rFonts w:ascii="Times New Roman" w:hAnsi="Times New Roman" w:cs="Times New Roman"/>
          <w:sz w:val="24"/>
          <w:szCs w:val="24"/>
          <w:lang w:val="en-US"/>
        </w:rPr>
        <w:t>that</w:t>
      </w:r>
      <w:r w:rsidR="001244D0" w:rsidRPr="006A6855">
        <w:rPr>
          <w:rFonts w:ascii="Times New Roman" w:hAnsi="Times New Roman" w:cs="Times New Roman"/>
          <w:sz w:val="24"/>
          <w:szCs w:val="24"/>
          <w:lang w:val="en-US"/>
        </w:rPr>
        <w:t xml:space="preserve"> ask</w:t>
      </w:r>
      <w:r w:rsidR="007028D3" w:rsidRPr="006A6855">
        <w:rPr>
          <w:rFonts w:ascii="Times New Roman" w:hAnsi="Times New Roman" w:cs="Times New Roman"/>
          <w:sz w:val="24"/>
          <w:szCs w:val="24"/>
          <w:lang w:val="en-US"/>
        </w:rPr>
        <w:t>ed</w:t>
      </w:r>
      <w:r w:rsidR="001244D0" w:rsidRPr="006A6855">
        <w:rPr>
          <w:rFonts w:ascii="Times New Roman" w:hAnsi="Times New Roman" w:cs="Times New Roman"/>
          <w:sz w:val="24"/>
          <w:szCs w:val="24"/>
          <w:lang w:val="en-US"/>
        </w:rPr>
        <w:t xml:space="preserve"> participants to write down </w:t>
      </w:r>
      <w:r w:rsidR="00933251" w:rsidRPr="006A6855">
        <w:rPr>
          <w:rFonts w:ascii="Times New Roman" w:hAnsi="Times New Roman" w:cs="Times New Roman"/>
          <w:sz w:val="24"/>
          <w:szCs w:val="24"/>
          <w:lang w:val="en-US"/>
        </w:rPr>
        <w:t>their</w:t>
      </w:r>
      <w:r w:rsidR="001244D0" w:rsidRPr="006A6855">
        <w:rPr>
          <w:rFonts w:ascii="Times New Roman" w:hAnsi="Times New Roman" w:cs="Times New Roman"/>
          <w:sz w:val="24"/>
          <w:szCs w:val="24"/>
          <w:lang w:val="en-US"/>
        </w:rPr>
        <w:t xml:space="preserve"> thoughts </w:t>
      </w:r>
      <w:r w:rsidRPr="006A6855">
        <w:rPr>
          <w:rFonts w:ascii="Times New Roman" w:hAnsi="Times New Roman" w:cs="Times New Roman"/>
          <w:sz w:val="24"/>
          <w:szCs w:val="24"/>
          <w:lang w:val="en-US"/>
        </w:rPr>
        <w:t xml:space="preserve">regarding how </w:t>
      </w:r>
      <w:r w:rsidR="001244D0" w:rsidRPr="006A6855">
        <w:rPr>
          <w:rFonts w:ascii="Times New Roman" w:hAnsi="Times New Roman" w:cs="Times New Roman"/>
          <w:sz w:val="24"/>
          <w:szCs w:val="24"/>
          <w:lang w:val="en-US"/>
        </w:rPr>
        <w:t>their situation could</w:t>
      </w:r>
      <w:r w:rsidR="00377604" w:rsidRPr="006A6855">
        <w:rPr>
          <w:rFonts w:ascii="Times New Roman" w:hAnsi="Times New Roman" w:cs="Times New Roman"/>
          <w:sz w:val="24"/>
          <w:szCs w:val="24"/>
          <w:lang w:val="en-US"/>
        </w:rPr>
        <w:t>/should</w:t>
      </w:r>
      <w:r w:rsidR="001244D0" w:rsidRPr="006A6855">
        <w:rPr>
          <w:rFonts w:ascii="Times New Roman" w:hAnsi="Times New Roman" w:cs="Times New Roman"/>
          <w:sz w:val="24"/>
          <w:szCs w:val="24"/>
          <w:lang w:val="en-US"/>
        </w:rPr>
        <w:t xml:space="preserve"> have been better</w:t>
      </w:r>
      <w:r w:rsidR="00F06512" w:rsidRPr="006A6855">
        <w:rPr>
          <w:rFonts w:ascii="Times New Roman" w:hAnsi="Times New Roman" w:cs="Times New Roman"/>
          <w:sz w:val="24"/>
          <w:szCs w:val="24"/>
          <w:lang w:val="en-US"/>
        </w:rPr>
        <w:t xml:space="preserve"> if the firm </w:t>
      </w:r>
      <w:r w:rsidR="00933251" w:rsidRPr="006A6855">
        <w:rPr>
          <w:rFonts w:ascii="Times New Roman" w:hAnsi="Times New Roman" w:cs="Times New Roman"/>
          <w:sz w:val="24"/>
          <w:szCs w:val="24"/>
          <w:lang w:val="en-US"/>
        </w:rPr>
        <w:t xml:space="preserve">had </w:t>
      </w:r>
      <w:r w:rsidR="00F06512" w:rsidRPr="006A6855">
        <w:rPr>
          <w:rFonts w:ascii="Times New Roman" w:hAnsi="Times New Roman" w:cs="Times New Roman"/>
          <w:sz w:val="24"/>
          <w:szCs w:val="24"/>
          <w:lang w:val="en-US"/>
        </w:rPr>
        <w:t>treated them differently</w:t>
      </w:r>
      <w:r w:rsidR="001244D0" w:rsidRPr="006A6855">
        <w:rPr>
          <w:rFonts w:ascii="Times New Roman" w:hAnsi="Times New Roman" w:cs="Times New Roman"/>
          <w:sz w:val="24"/>
          <w:szCs w:val="24"/>
          <w:lang w:val="en-US"/>
        </w:rPr>
        <w:t xml:space="preserve"> (</w:t>
      </w:r>
      <w:r w:rsidR="00CD75BD" w:rsidRPr="006A6855">
        <w:rPr>
          <w:rFonts w:ascii="Times New Roman" w:hAnsi="Times New Roman" w:cs="Times New Roman"/>
          <w:sz w:val="24"/>
          <w:szCs w:val="24"/>
          <w:lang w:val="en-US"/>
        </w:rPr>
        <w:t xml:space="preserve">similar to </w:t>
      </w:r>
      <w:proofErr w:type="spellStart"/>
      <w:r w:rsidR="001244D0" w:rsidRPr="006A6855">
        <w:rPr>
          <w:rFonts w:ascii="Times New Roman" w:hAnsi="Times New Roman" w:cs="Times New Roman"/>
          <w:sz w:val="24"/>
          <w:szCs w:val="24"/>
          <w:lang w:val="en-US"/>
        </w:rPr>
        <w:t>Nicklin</w:t>
      </w:r>
      <w:proofErr w:type="spellEnd"/>
      <w:r w:rsidR="001244D0" w:rsidRPr="006A6855">
        <w:rPr>
          <w:rFonts w:ascii="Times New Roman" w:hAnsi="Times New Roman" w:cs="Times New Roman"/>
          <w:sz w:val="24"/>
          <w:szCs w:val="24"/>
          <w:lang w:val="en-US"/>
        </w:rPr>
        <w:t xml:space="preserve"> </w:t>
      </w:r>
      <w:r w:rsidR="001244D0" w:rsidRPr="006A6855">
        <w:rPr>
          <w:rFonts w:ascii="Times New Roman" w:hAnsi="Times New Roman" w:cs="Times New Roman"/>
          <w:i/>
          <w:iCs/>
          <w:sz w:val="24"/>
          <w:szCs w:val="24"/>
          <w:lang w:val="en-US"/>
        </w:rPr>
        <w:t>et al</w:t>
      </w:r>
      <w:r w:rsidR="001244D0" w:rsidRPr="006A6855">
        <w:rPr>
          <w:rFonts w:ascii="Times New Roman" w:hAnsi="Times New Roman" w:cs="Times New Roman"/>
          <w:sz w:val="24"/>
          <w:szCs w:val="24"/>
          <w:lang w:val="en-US"/>
        </w:rPr>
        <w:t xml:space="preserve">., 2011). </w:t>
      </w:r>
      <w:r w:rsidR="006C445D">
        <w:rPr>
          <w:rFonts w:ascii="Times New Roman" w:hAnsi="Times New Roman" w:cs="Times New Roman"/>
          <w:sz w:val="24"/>
          <w:szCs w:val="24"/>
          <w:lang w:val="en-US"/>
        </w:rPr>
        <w:t>Two</w:t>
      </w:r>
      <w:r w:rsidR="001244D0" w:rsidRPr="006A6855">
        <w:rPr>
          <w:rFonts w:ascii="Times New Roman" w:hAnsi="Times New Roman" w:cs="Times New Roman"/>
          <w:sz w:val="24"/>
          <w:szCs w:val="24"/>
          <w:lang w:val="en-US"/>
        </w:rPr>
        <w:t xml:space="preserve"> coders</w:t>
      </w:r>
      <w:r w:rsidR="006C445D">
        <w:rPr>
          <w:rFonts w:ascii="Times New Roman" w:hAnsi="Times New Roman" w:cs="Times New Roman"/>
          <w:sz w:val="24"/>
          <w:szCs w:val="24"/>
          <w:lang w:val="en-US"/>
        </w:rPr>
        <w:t xml:space="preserve"> independently</w:t>
      </w:r>
      <w:r w:rsidR="001244D0" w:rsidRPr="006A6855">
        <w:rPr>
          <w:rFonts w:ascii="Times New Roman" w:hAnsi="Times New Roman" w:cs="Times New Roman"/>
          <w:sz w:val="24"/>
          <w:szCs w:val="24"/>
          <w:lang w:val="en-US"/>
        </w:rPr>
        <w:t xml:space="preserve"> coded participants’</w:t>
      </w:r>
      <w:r w:rsidR="00A62F25" w:rsidRPr="006A6855">
        <w:rPr>
          <w:rFonts w:ascii="Times New Roman" w:hAnsi="Times New Roman" w:cs="Times New Roman"/>
          <w:sz w:val="24"/>
          <w:szCs w:val="24"/>
          <w:lang w:val="en-US"/>
        </w:rPr>
        <w:t xml:space="preserve"> responses </w:t>
      </w:r>
      <w:r w:rsidR="006C445D">
        <w:rPr>
          <w:rFonts w:ascii="Times New Roman" w:hAnsi="Times New Roman" w:cs="Times New Roman"/>
          <w:sz w:val="24"/>
          <w:szCs w:val="24"/>
          <w:lang w:val="en-US"/>
        </w:rPr>
        <w:t xml:space="preserve">to the open-ended question </w:t>
      </w:r>
      <w:r w:rsidR="001244D0" w:rsidRPr="006A6855">
        <w:rPr>
          <w:rFonts w:ascii="Times New Roman" w:hAnsi="Times New Roman" w:cs="Times New Roman"/>
          <w:sz w:val="24"/>
          <w:szCs w:val="24"/>
          <w:lang w:val="en-US"/>
        </w:rPr>
        <w:t xml:space="preserve">to </w:t>
      </w:r>
      <w:r w:rsidRPr="006A6855">
        <w:rPr>
          <w:rFonts w:ascii="Times New Roman" w:hAnsi="Times New Roman" w:cs="Times New Roman"/>
          <w:sz w:val="24"/>
          <w:szCs w:val="24"/>
          <w:lang w:val="en-US"/>
        </w:rPr>
        <w:t>calculate</w:t>
      </w:r>
      <w:r w:rsidR="001244D0" w:rsidRPr="006A6855">
        <w:rPr>
          <w:rFonts w:ascii="Times New Roman" w:hAnsi="Times New Roman" w:cs="Times New Roman"/>
          <w:sz w:val="24"/>
          <w:szCs w:val="24"/>
          <w:lang w:val="en-US"/>
        </w:rPr>
        <w:t xml:space="preserve"> the number of counterfactual thoughts</w:t>
      </w:r>
      <w:r w:rsidRPr="006A6855">
        <w:rPr>
          <w:rFonts w:ascii="Times New Roman" w:hAnsi="Times New Roman" w:cs="Times New Roman"/>
          <w:sz w:val="24"/>
          <w:szCs w:val="24"/>
          <w:lang w:val="en-US"/>
        </w:rPr>
        <w:t xml:space="preserve"> in each essay</w:t>
      </w:r>
      <w:r w:rsidR="00E122D8">
        <w:rPr>
          <w:rFonts w:ascii="Times New Roman" w:hAnsi="Times New Roman" w:cs="Times New Roman"/>
          <w:sz w:val="24"/>
          <w:szCs w:val="24"/>
          <w:lang w:val="en-US"/>
        </w:rPr>
        <w:t xml:space="preserve"> to measure counterfactual thinking</w:t>
      </w:r>
      <w:r w:rsidRPr="006A6855">
        <w:rPr>
          <w:rFonts w:ascii="Times New Roman" w:hAnsi="Times New Roman" w:cs="Times New Roman"/>
          <w:sz w:val="24"/>
          <w:szCs w:val="24"/>
          <w:lang w:val="en-US"/>
        </w:rPr>
        <w:t xml:space="preserve"> (e.g.</w:t>
      </w:r>
      <w:r w:rsidR="00E47CCA" w:rsidRPr="006A6855">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w:t>
      </w:r>
      <w:r w:rsidR="001244D0" w:rsidRPr="006A6855">
        <w:rPr>
          <w:rFonts w:ascii="Times New Roman" w:hAnsi="Times New Roman" w:cs="Times New Roman"/>
          <w:sz w:val="24"/>
          <w:szCs w:val="24"/>
          <w:lang w:val="en-US"/>
        </w:rPr>
        <w:t>“</w:t>
      </w:r>
      <w:r w:rsidR="001244D0" w:rsidRPr="006A6855">
        <w:rPr>
          <w:rFonts w:ascii="Times New Roman" w:hAnsi="Times New Roman" w:cs="Times New Roman"/>
          <w:i/>
          <w:iCs/>
          <w:sz w:val="24"/>
          <w:szCs w:val="24"/>
          <w:lang w:val="en-US"/>
        </w:rPr>
        <w:t>If the hotel had admitted its error in my booking, that would make me feel better about it</w:t>
      </w:r>
      <w:r w:rsidR="001244D0" w:rsidRPr="006A6855">
        <w:rPr>
          <w:rFonts w:ascii="Times New Roman" w:hAnsi="Times New Roman" w:cs="Times New Roman"/>
          <w:sz w:val="24"/>
          <w:szCs w:val="24"/>
          <w:lang w:val="en-US"/>
        </w:rPr>
        <w:t>”</w:t>
      </w:r>
      <w:r w:rsidR="007028D3" w:rsidRPr="006A6855">
        <w:rPr>
          <w:rFonts w:ascii="Times New Roman" w:hAnsi="Times New Roman" w:cs="Times New Roman"/>
          <w:sz w:val="24"/>
          <w:szCs w:val="24"/>
          <w:lang w:val="en-US"/>
        </w:rPr>
        <w:t>;</w:t>
      </w:r>
      <w:r w:rsidR="00A450A4" w:rsidRPr="006A6855">
        <w:rPr>
          <w:rFonts w:ascii="Times New Roman" w:hAnsi="Times New Roman" w:cs="Times New Roman"/>
          <w:sz w:val="24"/>
          <w:szCs w:val="24"/>
          <w:lang w:val="en-US"/>
        </w:rPr>
        <w:t xml:space="preserve"> </w:t>
      </w:r>
      <w:proofErr w:type="spellStart"/>
      <w:r w:rsidR="001244D0" w:rsidRPr="006A6855">
        <w:rPr>
          <w:rFonts w:ascii="Times New Roman" w:eastAsia="Times New Roman" w:hAnsi="Times New Roman" w:cs="Times New Roman"/>
          <w:color w:val="0E101A"/>
          <w:sz w:val="24"/>
          <w:szCs w:val="24"/>
          <w:lang w:val="en-US"/>
        </w:rPr>
        <w:t>intercoder</w:t>
      </w:r>
      <w:proofErr w:type="spellEnd"/>
      <w:r w:rsidR="001244D0" w:rsidRPr="006A6855">
        <w:rPr>
          <w:rFonts w:ascii="Times New Roman" w:eastAsia="Times New Roman" w:hAnsi="Times New Roman" w:cs="Times New Roman"/>
          <w:color w:val="0E101A"/>
          <w:sz w:val="24"/>
          <w:szCs w:val="24"/>
          <w:lang w:val="en-US"/>
        </w:rPr>
        <w:t xml:space="preserve"> reliability</w:t>
      </w:r>
      <w:r w:rsidR="000500FB" w:rsidRPr="006A6855">
        <w:rPr>
          <w:rFonts w:ascii="Times New Roman" w:eastAsia="Times New Roman" w:hAnsi="Times New Roman" w:cs="Times New Roman"/>
          <w:color w:val="0E101A"/>
          <w:sz w:val="24"/>
          <w:szCs w:val="24"/>
          <w:lang w:val="en-US"/>
        </w:rPr>
        <w:t xml:space="preserve"> was</w:t>
      </w:r>
      <w:r w:rsidR="00A62F25" w:rsidRPr="006A6855">
        <w:rPr>
          <w:rFonts w:ascii="Times New Roman" w:eastAsia="Times New Roman" w:hAnsi="Times New Roman" w:cs="Times New Roman"/>
          <w:color w:val="0E101A"/>
          <w:sz w:val="24"/>
          <w:szCs w:val="24"/>
          <w:lang w:val="en-US"/>
        </w:rPr>
        <w:t xml:space="preserve"> high</w:t>
      </w:r>
      <w:r w:rsidR="001244D0" w:rsidRPr="006A6855">
        <w:rPr>
          <w:rFonts w:ascii="Times New Roman" w:eastAsia="Times New Roman" w:hAnsi="Times New Roman" w:cs="Times New Roman"/>
          <w:color w:val="0E101A"/>
          <w:sz w:val="24"/>
          <w:szCs w:val="24"/>
          <w:lang w:val="en-US"/>
        </w:rPr>
        <w:t xml:space="preserve"> </w:t>
      </w:r>
      <w:r w:rsidR="004D4387" w:rsidRPr="006A6855">
        <w:rPr>
          <w:rFonts w:ascii="Times New Roman" w:eastAsia="Times New Roman" w:hAnsi="Times New Roman" w:cs="Times New Roman"/>
          <w:color w:val="0E101A"/>
          <w:sz w:val="24"/>
          <w:szCs w:val="24"/>
          <w:lang w:val="en-US"/>
        </w:rPr>
        <w:t>[</w:t>
      </w:r>
      <w:r w:rsidR="001244D0" w:rsidRPr="006A6855">
        <w:rPr>
          <w:rFonts w:ascii="Times New Roman" w:eastAsia="Times New Roman" w:hAnsi="Times New Roman" w:cs="Times New Roman"/>
          <w:color w:val="0E101A"/>
          <w:sz w:val="24"/>
          <w:szCs w:val="24"/>
          <w:lang w:val="en-US"/>
        </w:rPr>
        <w:t>r = .</w:t>
      </w:r>
      <w:r w:rsidR="00F06512" w:rsidRPr="006A6855">
        <w:rPr>
          <w:rFonts w:ascii="Times New Roman" w:eastAsia="Times New Roman" w:hAnsi="Times New Roman" w:cs="Times New Roman"/>
          <w:color w:val="0E101A"/>
          <w:sz w:val="24"/>
          <w:szCs w:val="24"/>
          <w:lang w:val="en-US"/>
        </w:rPr>
        <w:t>91</w:t>
      </w:r>
      <w:r w:rsidR="004D4387" w:rsidRPr="006A6855">
        <w:rPr>
          <w:rFonts w:ascii="Times New Roman" w:eastAsia="Times New Roman" w:hAnsi="Times New Roman" w:cs="Times New Roman"/>
          <w:color w:val="0E101A"/>
          <w:sz w:val="24"/>
          <w:szCs w:val="24"/>
          <w:lang w:val="en-US"/>
        </w:rPr>
        <w:t>]</w:t>
      </w:r>
      <w:r w:rsidR="001244D0" w:rsidRPr="006A6855">
        <w:rPr>
          <w:rFonts w:ascii="Times New Roman" w:eastAsia="Times New Roman" w:hAnsi="Times New Roman" w:cs="Times New Roman"/>
          <w:color w:val="0E101A"/>
          <w:sz w:val="24"/>
          <w:szCs w:val="24"/>
          <w:lang w:val="en-US"/>
        </w:rPr>
        <w:t xml:space="preserve"> and differences were resolved through discussion).</w:t>
      </w:r>
      <w:r w:rsidRPr="006A6855">
        <w:rPr>
          <w:rFonts w:ascii="Times New Roman" w:eastAsia="Times New Roman" w:hAnsi="Times New Roman" w:cs="Times New Roman"/>
          <w:color w:val="0E101A"/>
          <w:sz w:val="24"/>
          <w:szCs w:val="24"/>
          <w:lang w:val="en-US"/>
        </w:rPr>
        <w:t xml:space="preserve"> Control variables were measured as in </w:t>
      </w:r>
      <w:r w:rsidR="00933251" w:rsidRPr="006A6855">
        <w:rPr>
          <w:rFonts w:ascii="Times New Roman" w:eastAsia="Times New Roman" w:hAnsi="Times New Roman" w:cs="Times New Roman"/>
          <w:color w:val="0E101A"/>
          <w:sz w:val="24"/>
          <w:szCs w:val="24"/>
          <w:lang w:val="en-US"/>
        </w:rPr>
        <w:t>S</w:t>
      </w:r>
      <w:r w:rsidRPr="006A6855">
        <w:rPr>
          <w:rFonts w:ascii="Times New Roman" w:eastAsia="Times New Roman" w:hAnsi="Times New Roman" w:cs="Times New Roman"/>
          <w:color w:val="0E101A"/>
          <w:sz w:val="24"/>
          <w:szCs w:val="24"/>
          <w:lang w:val="en-US"/>
        </w:rPr>
        <w:t xml:space="preserve">tudy </w:t>
      </w:r>
      <w:r w:rsidR="00523715" w:rsidRPr="006A6855">
        <w:rPr>
          <w:rFonts w:ascii="Times New Roman" w:eastAsia="Times New Roman" w:hAnsi="Times New Roman" w:cs="Times New Roman"/>
          <w:color w:val="0E101A"/>
          <w:sz w:val="24"/>
          <w:szCs w:val="24"/>
          <w:lang w:val="en-US"/>
        </w:rPr>
        <w:t>2</w:t>
      </w:r>
      <w:r w:rsidRPr="006A6855">
        <w:rPr>
          <w:rFonts w:ascii="Times New Roman" w:eastAsia="Times New Roman" w:hAnsi="Times New Roman" w:cs="Times New Roman"/>
          <w:color w:val="0E101A"/>
          <w:sz w:val="24"/>
          <w:szCs w:val="24"/>
          <w:lang w:val="en-US"/>
        </w:rPr>
        <w:t xml:space="preserve"> (see </w:t>
      </w:r>
      <w:r w:rsidR="00F73AEF" w:rsidRPr="006A6855">
        <w:rPr>
          <w:rFonts w:ascii="Times New Roman" w:eastAsia="Times New Roman" w:hAnsi="Times New Roman" w:cs="Times New Roman"/>
          <w:color w:val="0E101A"/>
          <w:sz w:val="24"/>
          <w:szCs w:val="24"/>
          <w:lang w:val="en-US"/>
        </w:rPr>
        <w:t>Table</w:t>
      </w:r>
      <w:r w:rsidR="00933251" w:rsidRPr="006A6855">
        <w:rPr>
          <w:rFonts w:ascii="Times New Roman" w:eastAsia="Times New Roman" w:hAnsi="Times New Roman" w:cs="Times New Roman"/>
          <w:color w:val="0E101A"/>
          <w:sz w:val="24"/>
          <w:szCs w:val="24"/>
          <w:lang w:val="en-US"/>
        </w:rPr>
        <w:t>s</w:t>
      </w:r>
      <w:r w:rsidR="00F73AEF" w:rsidRPr="006A6855">
        <w:rPr>
          <w:rFonts w:ascii="Times New Roman" w:eastAsia="Times New Roman" w:hAnsi="Times New Roman" w:cs="Times New Roman"/>
          <w:color w:val="0E101A"/>
          <w:sz w:val="24"/>
          <w:szCs w:val="24"/>
          <w:lang w:val="en-US"/>
        </w:rPr>
        <w:t xml:space="preserve"> </w:t>
      </w:r>
      <w:r w:rsidR="004130B1">
        <w:rPr>
          <w:rFonts w:ascii="Times New Roman" w:eastAsia="Times New Roman" w:hAnsi="Times New Roman" w:cs="Times New Roman"/>
          <w:color w:val="0E101A"/>
          <w:sz w:val="24"/>
          <w:szCs w:val="24"/>
          <w:lang w:val="en-US"/>
        </w:rPr>
        <w:t xml:space="preserve">6 </w:t>
      </w:r>
      <w:r w:rsidRPr="006A6855">
        <w:rPr>
          <w:rFonts w:ascii="Times New Roman" w:eastAsia="Times New Roman" w:hAnsi="Times New Roman" w:cs="Times New Roman"/>
          <w:color w:val="0E101A"/>
          <w:sz w:val="24"/>
          <w:szCs w:val="24"/>
          <w:lang w:val="en-US"/>
        </w:rPr>
        <w:t xml:space="preserve">and </w:t>
      </w:r>
      <w:r w:rsidR="004130B1">
        <w:rPr>
          <w:rFonts w:ascii="Times New Roman" w:eastAsia="Times New Roman" w:hAnsi="Times New Roman" w:cs="Times New Roman"/>
          <w:color w:val="0E101A"/>
          <w:sz w:val="24"/>
          <w:szCs w:val="24"/>
          <w:lang w:val="en-US"/>
        </w:rPr>
        <w:t>7</w:t>
      </w:r>
      <w:r w:rsidRPr="006A6855">
        <w:rPr>
          <w:rFonts w:ascii="Times New Roman" w:eastAsia="Times New Roman" w:hAnsi="Times New Roman" w:cs="Times New Roman"/>
          <w:color w:val="0E101A"/>
          <w:sz w:val="24"/>
          <w:szCs w:val="24"/>
          <w:lang w:val="en-US"/>
        </w:rPr>
        <w:t>)</w:t>
      </w:r>
      <w:r w:rsidR="0088641D" w:rsidRPr="006A6855">
        <w:rPr>
          <w:rFonts w:ascii="Times New Roman" w:eastAsia="Times New Roman" w:hAnsi="Times New Roman" w:cs="Times New Roman"/>
          <w:color w:val="0E101A"/>
          <w:sz w:val="24"/>
          <w:szCs w:val="24"/>
          <w:lang w:val="en-US"/>
        </w:rPr>
        <w:t>.</w:t>
      </w:r>
    </w:p>
    <w:p w14:paraId="6BF07F12" w14:textId="3D89B42B" w:rsidR="005444E4" w:rsidRPr="006A6855" w:rsidRDefault="00882338">
      <w:pPr>
        <w:pStyle w:val="ListParagraph"/>
        <w:spacing w:after="0" w:line="480" w:lineRule="auto"/>
        <w:ind w:left="0" w:firstLine="720"/>
        <w:rPr>
          <w:rFonts w:ascii="Times New Roman" w:eastAsia="Times New Roman" w:hAnsi="Times New Roman" w:cs="Times New Roman"/>
          <w:sz w:val="24"/>
          <w:szCs w:val="24"/>
          <w:lang w:val="en-US"/>
        </w:rPr>
      </w:pPr>
      <w:r w:rsidRPr="006A6855">
        <w:rPr>
          <w:rFonts w:ascii="Times New Roman" w:hAnsi="Times New Roman" w:cs="Times New Roman"/>
          <w:sz w:val="24"/>
          <w:szCs w:val="24"/>
          <w:lang w:val="en-US"/>
        </w:rPr>
        <w:t xml:space="preserve">CFA </w:t>
      </w:r>
      <w:r w:rsidR="00933251" w:rsidRPr="006A6855">
        <w:rPr>
          <w:rFonts w:ascii="Times New Roman" w:hAnsi="Times New Roman" w:cs="Times New Roman"/>
          <w:sz w:val="24"/>
          <w:szCs w:val="24"/>
          <w:lang w:val="en-US"/>
        </w:rPr>
        <w:t>(</w:t>
      </w:r>
      <w:r w:rsidRPr="006A6855">
        <w:rPr>
          <w:rFonts w:ascii="Times New Roman" w:hAnsi="Times New Roman" w:cs="Times New Roman"/>
          <w:sz w:val="24"/>
          <w:szCs w:val="24"/>
          <w:lang w:val="en-US"/>
        </w:rPr>
        <w:t>AMOS 25) indicate</w:t>
      </w:r>
      <w:r w:rsidR="006C445D">
        <w:rPr>
          <w:rFonts w:ascii="Times New Roman" w:hAnsi="Times New Roman" w:cs="Times New Roman"/>
          <w:sz w:val="24"/>
          <w:szCs w:val="24"/>
          <w:lang w:val="en-US"/>
        </w:rPr>
        <w:t>s</w:t>
      </w:r>
      <w:r w:rsidRPr="006A6855">
        <w:rPr>
          <w:rFonts w:ascii="Times New Roman" w:hAnsi="Times New Roman" w:cs="Times New Roman"/>
          <w:sz w:val="24"/>
          <w:szCs w:val="24"/>
          <w:lang w:val="en-US"/>
        </w:rPr>
        <w:t xml:space="preserve"> </w:t>
      </w:r>
      <w:r w:rsidR="005444E4" w:rsidRPr="006A6855">
        <w:rPr>
          <w:rFonts w:ascii="Times New Roman" w:hAnsi="Times New Roman" w:cs="Times New Roman"/>
          <w:sz w:val="24"/>
          <w:szCs w:val="24"/>
          <w:lang w:val="en-US"/>
        </w:rPr>
        <w:t>a good</w:t>
      </w:r>
      <w:r w:rsidR="00933251" w:rsidRPr="006A6855">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fitting </w:t>
      </w:r>
      <w:r w:rsidR="005444E4" w:rsidRPr="006A6855">
        <w:rPr>
          <w:rFonts w:ascii="Times New Roman" w:hAnsi="Times New Roman" w:cs="Times New Roman"/>
          <w:sz w:val="24"/>
          <w:szCs w:val="24"/>
          <w:lang w:val="en-US"/>
        </w:rPr>
        <w:t>measurement model</w:t>
      </w:r>
      <w:r w:rsidR="00F06512" w:rsidRPr="006A6855">
        <w:rPr>
          <w:rFonts w:ascii="Times New Roman" w:hAnsi="Times New Roman" w:cs="Times New Roman"/>
          <w:sz w:val="24"/>
          <w:szCs w:val="24"/>
          <w:lang w:val="en-US"/>
        </w:rPr>
        <w:t xml:space="preserve"> </w:t>
      </w:r>
      <w:r w:rsidR="00816D0A" w:rsidRPr="006A6855">
        <w:rPr>
          <w:rFonts w:ascii="Times New Roman" w:hAnsi="Times New Roman" w:cs="Times New Roman"/>
          <w:sz w:val="24"/>
          <w:szCs w:val="24"/>
          <w:lang w:val="en-US"/>
        </w:rPr>
        <w:t>(</w:t>
      </w:r>
      <w:r w:rsidR="00F06512" w:rsidRPr="006A6855">
        <w:rPr>
          <w:rFonts w:ascii="Times New Roman" w:hAnsi="Times New Roman" w:cs="Times New Roman"/>
          <w:sz w:val="24"/>
          <w:szCs w:val="24"/>
          <w:lang w:val="en-US"/>
        </w:rPr>
        <w:t>χ²</w:t>
      </w:r>
      <w:r w:rsidR="00933251" w:rsidRPr="006A6855">
        <w:rPr>
          <w:rFonts w:ascii="Times New Roman" w:hAnsi="Times New Roman" w:cs="Times New Roman"/>
          <w:sz w:val="24"/>
          <w:szCs w:val="24"/>
          <w:lang w:val="en-US"/>
        </w:rPr>
        <w:t xml:space="preserve"> </w:t>
      </w:r>
      <w:r w:rsidR="00F06512" w:rsidRPr="006A6855">
        <w:rPr>
          <w:rFonts w:ascii="Times New Roman" w:hAnsi="Times New Roman" w:cs="Times New Roman"/>
          <w:sz w:val="24"/>
          <w:szCs w:val="24"/>
          <w:lang w:val="en-US"/>
        </w:rPr>
        <w:t xml:space="preserve">= </w:t>
      </w:r>
      <w:r w:rsidR="00AE5A78" w:rsidRPr="006A6855">
        <w:rPr>
          <w:rFonts w:ascii="Times New Roman" w:hAnsi="Times New Roman" w:cs="Times New Roman"/>
          <w:sz w:val="24"/>
          <w:szCs w:val="24"/>
          <w:lang w:val="en-US"/>
        </w:rPr>
        <w:t>86.54</w:t>
      </w:r>
      <w:r w:rsidR="00816D0A" w:rsidRPr="006A6855">
        <w:rPr>
          <w:rFonts w:ascii="Times New Roman" w:hAnsi="Times New Roman" w:cs="Times New Roman"/>
          <w:sz w:val="24"/>
          <w:szCs w:val="24"/>
          <w:lang w:val="en-US"/>
        </w:rPr>
        <w:t>;</w:t>
      </w:r>
      <w:r w:rsidR="00F06512" w:rsidRPr="006A6855">
        <w:rPr>
          <w:rFonts w:ascii="Times New Roman" w:hAnsi="Times New Roman" w:cs="Times New Roman"/>
          <w:sz w:val="24"/>
          <w:szCs w:val="24"/>
          <w:lang w:val="en-US"/>
        </w:rPr>
        <w:t xml:space="preserve"> </w:t>
      </w:r>
      <w:proofErr w:type="spellStart"/>
      <w:proofErr w:type="gramStart"/>
      <w:r w:rsidR="006C445D">
        <w:rPr>
          <w:rFonts w:ascii="Times New Roman" w:hAnsi="Times New Roman" w:cs="Times New Roman"/>
          <w:sz w:val="24"/>
          <w:szCs w:val="24"/>
          <w:lang w:val="en-US"/>
        </w:rPr>
        <w:t>df</w:t>
      </w:r>
      <w:proofErr w:type="spellEnd"/>
      <w:proofErr w:type="gramEnd"/>
      <w:r w:rsidR="00F06512" w:rsidRPr="006A6855">
        <w:rPr>
          <w:rFonts w:ascii="Times New Roman" w:hAnsi="Times New Roman" w:cs="Times New Roman"/>
          <w:sz w:val="24"/>
          <w:szCs w:val="24"/>
          <w:lang w:val="en-US"/>
        </w:rPr>
        <w:t xml:space="preserve"> = </w:t>
      </w:r>
      <w:r w:rsidR="00A2674B" w:rsidRPr="006A6855">
        <w:rPr>
          <w:rFonts w:ascii="Times New Roman" w:hAnsi="Times New Roman" w:cs="Times New Roman"/>
          <w:sz w:val="24"/>
          <w:szCs w:val="24"/>
          <w:lang w:val="en-US"/>
        </w:rPr>
        <w:t>55</w:t>
      </w:r>
      <w:r w:rsidR="00816D0A" w:rsidRPr="006A6855">
        <w:rPr>
          <w:rFonts w:ascii="Times New Roman" w:hAnsi="Times New Roman" w:cs="Times New Roman"/>
          <w:sz w:val="24"/>
          <w:szCs w:val="24"/>
          <w:lang w:val="en-US"/>
        </w:rPr>
        <w:t>;</w:t>
      </w:r>
      <w:r w:rsidR="00F06512" w:rsidRPr="006A6855">
        <w:rPr>
          <w:rFonts w:ascii="Times New Roman" w:hAnsi="Times New Roman" w:cs="Times New Roman"/>
          <w:sz w:val="24"/>
          <w:szCs w:val="24"/>
          <w:lang w:val="en-US"/>
        </w:rPr>
        <w:t xml:space="preserve"> CFI</w:t>
      </w:r>
      <w:r w:rsidR="00933251" w:rsidRPr="006A6855">
        <w:rPr>
          <w:rFonts w:ascii="Times New Roman" w:hAnsi="Times New Roman" w:cs="Times New Roman"/>
          <w:sz w:val="24"/>
          <w:szCs w:val="24"/>
          <w:lang w:val="en-US"/>
        </w:rPr>
        <w:t xml:space="preserve"> </w:t>
      </w:r>
      <w:r w:rsidR="00F06512" w:rsidRPr="006A6855">
        <w:rPr>
          <w:rFonts w:ascii="Times New Roman" w:hAnsi="Times New Roman" w:cs="Times New Roman"/>
          <w:sz w:val="24"/>
          <w:szCs w:val="24"/>
          <w:lang w:val="en-US"/>
        </w:rPr>
        <w:t>= .99</w:t>
      </w:r>
      <w:r w:rsidR="00816D0A" w:rsidRPr="006A6855">
        <w:rPr>
          <w:rFonts w:ascii="Times New Roman" w:hAnsi="Times New Roman" w:cs="Times New Roman"/>
          <w:sz w:val="24"/>
          <w:szCs w:val="24"/>
          <w:lang w:val="en-US"/>
        </w:rPr>
        <w:t>;</w:t>
      </w:r>
      <w:r w:rsidR="00F06512" w:rsidRPr="006A6855">
        <w:rPr>
          <w:rFonts w:ascii="Times New Roman" w:hAnsi="Times New Roman" w:cs="Times New Roman"/>
          <w:sz w:val="24"/>
          <w:szCs w:val="24"/>
          <w:lang w:val="en-US"/>
        </w:rPr>
        <w:t xml:space="preserve"> TLI = .98</w:t>
      </w:r>
      <w:r w:rsidR="00816D0A" w:rsidRPr="006A6855">
        <w:rPr>
          <w:rFonts w:ascii="Times New Roman" w:hAnsi="Times New Roman" w:cs="Times New Roman"/>
          <w:sz w:val="24"/>
          <w:szCs w:val="24"/>
          <w:lang w:val="en-US"/>
        </w:rPr>
        <w:t>;</w:t>
      </w:r>
      <w:r w:rsidR="00F06512" w:rsidRPr="006A6855">
        <w:rPr>
          <w:rFonts w:ascii="Times New Roman" w:hAnsi="Times New Roman" w:cs="Times New Roman"/>
          <w:sz w:val="24"/>
          <w:szCs w:val="24"/>
          <w:lang w:val="en-US"/>
        </w:rPr>
        <w:t xml:space="preserve"> RMSEA &lt; .05</w:t>
      </w:r>
      <w:r w:rsidR="00816D0A" w:rsidRPr="006A6855">
        <w:rPr>
          <w:rFonts w:ascii="Times New Roman" w:hAnsi="Times New Roman" w:cs="Times New Roman"/>
          <w:sz w:val="24"/>
          <w:szCs w:val="24"/>
          <w:lang w:val="en-US"/>
        </w:rPr>
        <w:t>)</w:t>
      </w:r>
      <w:r w:rsidR="005444E4" w:rsidRPr="006A6855">
        <w:rPr>
          <w:rFonts w:ascii="Times New Roman" w:hAnsi="Times New Roman" w:cs="Times New Roman"/>
          <w:sz w:val="24"/>
          <w:szCs w:val="24"/>
          <w:lang w:val="en-US"/>
        </w:rPr>
        <w:t>.</w:t>
      </w:r>
      <w:r w:rsidR="005444E4" w:rsidRPr="006A6855">
        <w:rPr>
          <w:rFonts w:ascii="Times New Roman" w:hAnsi="Times New Roman" w:cs="Times New Roman"/>
          <w:color w:val="000000" w:themeColor="text1"/>
          <w:sz w:val="24"/>
          <w:szCs w:val="24"/>
          <w:lang w:val="en-US"/>
        </w:rPr>
        <w:t xml:space="preserve"> </w:t>
      </w:r>
      <w:r w:rsidR="005444E4" w:rsidRPr="006A6855">
        <w:rPr>
          <w:rFonts w:ascii="Times New Roman" w:hAnsi="Times New Roman" w:cs="Times New Roman"/>
          <w:sz w:val="24"/>
          <w:szCs w:val="24"/>
          <w:lang w:val="en-US"/>
        </w:rPr>
        <w:t>All scales demonstrate good reliability</w:t>
      </w:r>
      <w:r w:rsidR="00BD1F3B" w:rsidRPr="006A6855">
        <w:rPr>
          <w:rFonts w:ascii="Times New Roman" w:hAnsi="Times New Roman" w:cs="Times New Roman"/>
          <w:sz w:val="24"/>
          <w:szCs w:val="24"/>
          <w:lang w:val="en-US"/>
        </w:rPr>
        <w:t>, as well as</w:t>
      </w:r>
      <w:r w:rsidR="00933251" w:rsidRPr="006A6855">
        <w:rPr>
          <w:rFonts w:ascii="Times New Roman" w:eastAsia="Times New Roman" w:hAnsi="Times New Roman" w:cs="Times New Roman"/>
          <w:sz w:val="24"/>
          <w:szCs w:val="24"/>
          <w:lang w:val="en-US"/>
        </w:rPr>
        <w:t xml:space="preserve"> </w:t>
      </w:r>
      <w:r w:rsidR="005444E4" w:rsidRPr="006A6855">
        <w:rPr>
          <w:rFonts w:ascii="Times New Roman" w:eastAsia="Times New Roman" w:hAnsi="Times New Roman" w:cs="Times New Roman"/>
          <w:sz w:val="24"/>
          <w:szCs w:val="24"/>
          <w:lang w:val="en-US"/>
        </w:rPr>
        <w:t xml:space="preserve">convergent and </w:t>
      </w:r>
      <w:r w:rsidR="005444E4" w:rsidRPr="006A6855">
        <w:rPr>
          <w:rFonts w:ascii="Times New Roman" w:eastAsia="Times New Roman" w:hAnsi="Times New Roman" w:cs="Times New Roman"/>
          <w:sz w:val="24"/>
          <w:szCs w:val="24"/>
          <w:lang w:val="en-US"/>
        </w:rPr>
        <w:lastRenderedPageBreak/>
        <w:t xml:space="preserve">discriminant validity </w:t>
      </w:r>
      <w:r w:rsidRPr="006A6855">
        <w:rPr>
          <w:rFonts w:ascii="Times New Roman" w:eastAsia="Times New Roman" w:hAnsi="Times New Roman" w:cs="Times New Roman"/>
          <w:sz w:val="24"/>
          <w:szCs w:val="24"/>
          <w:lang w:val="en-US"/>
        </w:rPr>
        <w:t>(</w:t>
      </w:r>
      <w:proofErr w:type="spellStart"/>
      <w:r w:rsidRPr="006A6855">
        <w:rPr>
          <w:rFonts w:ascii="Times New Roman" w:eastAsia="Times New Roman" w:hAnsi="Times New Roman" w:cs="Times New Roman"/>
          <w:sz w:val="24"/>
          <w:szCs w:val="24"/>
          <w:lang w:val="en-US"/>
        </w:rPr>
        <w:t>Fornell</w:t>
      </w:r>
      <w:proofErr w:type="spellEnd"/>
      <w:r w:rsidRPr="006A6855">
        <w:rPr>
          <w:rFonts w:ascii="Times New Roman" w:eastAsia="Times New Roman" w:hAnsi="Times New Roman" w:cs="Times New Roman"/>
          <w:sz w:val="24"/>
          <w:szCs w:val="24"/>
          <w:lang w:val="en-US"/>
        </w:rPr>
        <w:t xml:space="preserve"> and </w:t>
      </w:r>
      <w:proofErr w:type="spellStart"/>
      <w:r w:rsidRPr="006A6855">
        <w:rPr>
          <w:rFonts w:ascii="Times New Roman" w:eastAsia="Times New Roman" w:hAnsi="Times New Roman" w:cs="Times New Roman"/>
          <w:sz w:val="24"/>
          <w:szCs w:val="24"/>
          <w:lang w:val="en-US"/>
        </w:rPr>
        <w:t>Larcker</w:t>
      </w:r>
      <w:proofErr w:type="spellEnd"/>
      <w:r w:rsidRPr="006A6855">
        <w:rPr>
          <w:rFonts w:ascii="Times New Roman" w:eastAsia="Times New Roman" w:hAnsi="Times New Roman" w:cs="Times New Roman"/>
          <w:sz w:val="24"/>
          <w:szCs w:val="24"/>
          <w:lang w:val="en-US"/>
        </w:rPr>
        <w:t xml:space="preserve">, 1981; Table </w:t>
      </w:r>
      <w:r w:rsidR="003025C7" w:rsidRPr="006A6855">
        <w:rPr>
          <w:rFonts w:ascii="Times New Roman" w:eastAsia="Times New Roman" w:hAnsi="Times New Roman" w:cs="Times New Roman"/>
          <w:sz w:val="24"/>
          <w:szCs w:val="24"/>
          <w:lang w:val="en-US"/>
        </w:rPr>
        <w:t>6</w:t>
      </w:r>
      <w:r w:rsidRPr="006A6855">
        <w:rPr>
          <w:rFonts w:ascii="Times New Roman" w:eastAsia="Times New Roman" w:hAnsi="Times New Roman" w:cs="Times New Roman"/>
          <w:sz w:val="24"/>
          <w:szCs w:val="24"/>
          <w:lang w:val="en-US"/>
        </w:rPr>
        <w:t>)</w:t>
      </w:r>
      <w:r w:rsidR="00121B87" w:rsidRPr="006A6855">
        <w:rPr>
          <w:rFonts w:ascii="Times New Roman" w:eastAsia="Times New Roman" w:hAnsi="Times New Roman" w:cs="Times New Roman"/>
          <w:sz w:val="24"/>
          <w:szCs w:val="24"/>
          <w:lang w:val="en-US"/>
        </w:rPr>
        <w:t xml:space="preserve">. </w:t>
      </w:r>
      <w:r w:rsidR="008A5C42" w:rsidRPr="006A6855">
        <w:rPr>
          <w:rFonts w:ascii="Times New Roman" w:eastAsia="Times New Roman" w:hAnsi="Times New Roman" w:cs="Times New Roman"/>
          <w:sz w:val="24"/>
          <w:szCs w:val="24"/>
          <w:lang w:val="en-US"/>
        </w:rPr>
        <w:t xml:space="preserve">Study 3a </w:t>
      </w:r>
      <w:r w:rsidR="006C445D">
        <w:rPr>
          <w:rFonts w:ascii="Times New Roman" w:eastAsia="Times New Roman" w:hAnsi="Times New Roman" w:cs="Times New Roman"/>
          <w:sz w:val="24"/>
          <w:szCs w:val="24"/>
          <w:lang w:val="en-US"/>
        </w:rPr>
        <w:t>does</w:t>
      </w:r>
      <w:r w:rsidR="008A5C42" w:rsidRPr="006A6855">
        <w:rPr>
          <w:rFonts w:ascii="Times New Roman" w:eastAsia="Times New Roman" w:hAnsi="Times New Roman" w:cs="Times New Roman"/>
          <w:sz w:val="24"/>
          <w:szCs w:val="24"/>
          <w:lang w:val="en-US"/>
        </w:rPr>
        <w:t xml:space="preserve"> not have issue</w:t>
      </w:r>
      <w:r w:rsidR="00047E37" w:rsidRPr="006A6855">
        <w:rPr>
          <w:rFonts w:ascii="Times New Roman" w:eastAsia="Times New Roman" w:hAnsi="Times New Roman" w:cs="Times New Roman"/>
          <w:sz w:val="24"/>
          <w:szCs w:val="24"/>
          <w:lang w:val="en-US"/>
        </w:rPr>
        <w:t>s with common-method biases</w:t>
      </w:r>
      <w:r w:rsidR="008A5C42" w:rsidRPr="006A6855">
        <w:rPr>
          <w:rFonts w:ascii="Times New Roman" w:eastAsia="Times New Roman" w:hAnsi="Times New Roman" w:cs="Times New Roman"/>
          <w:sz w:val="24"/>
          <w:szCs w:val="24"/>
          <w:lang w:val="en-US"/>
        </w:rPr>
        <w:t xml:space="preserve">. </w:t>
      </w:r>
    </w:p>
    <w:p w14:paraId="35802302" w14:textId="4C5779B0" w:rsidR="00AF1653" w:rsidRPr="0091550E" w:rsidRDefault="00047E37" w:rsidP="0027407A">
      <w:pPr>
        <w:spacing w:line="480" w:lineRule="auto"/>
        <w:ind w:firstLine="720"/>
        <w:rPr>
          <w:rFonts w:ascii="Times New Roman" w:eastAsia="Times New Roman" w:hAnsi="Times New Roman" w:cs="Times New Roman"/>
          <w:sz w:val="24"/>
          <w:szCs w:val="24"/>
          <w:lang w:val="en-US"/>
        </w:rPr>
      </w:pPr>
      <w:bookmarkStart w:id="7" w:name="_Hlk74350557"/>
      <w:r w:rsidRPr="006A6855">
        <w:rPr>
          <w:rFonts w:ascii="Times New Roman" w:eastAsia="Times New Roman" w:hAnsi="Times New Roman" w:cs="Times New Roman"/>
          <w:sz w:val="24"/>
          <w:szCs w:val="24"/>
          <w:lang w:val="en-US"/>
        </w:rPr>
        <w:t xml:space="preserve">We ran regression analyses </w:t>
      </w:r>
      <w:r w:rsidR="00BD1F3B" w:rsidRPr="006A6855">
        <w:rPr>
          <w:rFonts w:ascii="Times New Roman" w:eastAsia="Times New Roman" w:hAnsi="Times New Roman" w:cs="Times New Roman"/>
          <w:sz w:val="24"/>
          <w:szCs w:val="24"/>
          <w:lang w:val="en-US"/>
        </w:rPr>
        <w:t xml:space="preserve">with </w:t>
      </w:r>
      <w:r w:rsidR="00320F39">
        <w:rPr>
          <w:rFonts w:ascii="Times New Roman" w:eastAsia="Times New Roman" w:hAnsi="Times New Roman" w:cs="Times New Roman"/>
          <w:sz w:val="24"/>
          <w:szCs w:val="24"/>
          <w:lang w:val="en-US"/>
        </w:rPr>
        <w:t xml:space="preserve">a </w:t>
      </w:r>
      <w:r w:rsidR="00BD1F3B" w:rsidRPr="006A6855">
        <w:rPr>
          <w:rFonts w:ascii="Times New Roman" w:eastAsia="Times New Roman" w:hAnsi="Times New Roman" w:cs="Times New Roman"/>
          <w:sz w:val="24"/>
          <w:szCs w:val="24"/>
          <w:lang w:val="en-US"/>
        </w:rPr>
        <w:t xml:space="preserve">bootstrapping procedure </w:t>
      </w:r>
      <w:r w:rsidRPr="006A6855">
        <w:rPr>
          <w:rFonts w:ascii="Times New Roman" w:eastAsia="Times New Roman" w:hAnsi="Times New Roman" w:cs="Times New Roman"/>
          <w:sz w:val="24"/>
          <w:szCs w:val="24"/>
          <w:lang w:val="en-US"/>
        </w:rPr>
        <w:t xml:space="preserve">(PROCESS, Model 6, Hayes, 2013) </w:t>
      </w:r>
      <w:r w:rsidR="00970FE8" w:rsidRPr="006A6855">
        <w:rPr>
          <w:rFonts w:ascii="Times New Roman" w:eastAsia="Times New Roman" w:hAnsi="Times New Roman" w:cs="Times New Roman"/>
          <w:sz w:val="24"/>
          <w:szCs w:val="24"/>
          <w:lang w:val="en-US"/>
        </w:rPr>
        <w:t xml:space="preserve">for both the item-response and open-ended </w:t>
      </w:r>
      <w:r w:rsidR="007028D3" w:rsidRPr="006A6855">
        <w:rPr>
          <w:rFonts w:ascii="Times New Roman" w:eastAsia="Times New Roman" w:hAnsi="Times New Roman" w:cs="Times New Roman"/>
          <w:sz w:val="24"/>
          <w:szCs w:val="24"/>
          <w:lang w:val="en-US"/>
        </w:rPr>
        <w:t>scales</w:t>
      </w:r>
      <w:r w:rsidR="00970FE8" w:rsidRPr="006A6855">
        <w:rPr>
          <w:rFonts w:ascii="Times New Roman" w:eastAsia="Times New Roman" w:hAnsi="Times New Roman" w:cs="Times New Roman"/>
          <w:sz w:val="24"/>
          <w:szCs w:val="24"/>
          <w:lang w:val="en-US"/>
        </w:rPr>
        <w:t xml:space="preserve"> of counterfactual thinking. </w:t>
      </w:r>
      <w:r w:rsidR="00C524DE">
        <w:rPr>
          <w:rFonts w:ascii="Times New Roman" w:eastAsia="Times New Roman" w:hAnsi="Times New Roman" w:cs="Times New Roman"/>
          <w:sz w:val="24"/>
          <w:szCs w:val="24"/>
          <w:lang w:val="en-US"/>
        </w:rPr>
        <w:t xml:space="preserve">Because our independent variable was categorical with three conditions, we created two dummy variables: failed recovery with and without co-creation vs. failed delivery (consistent with H1) and failed recovery without co-creation vs. failed recovery with co-creation and </w:t>
      </w:r>
      <w:r w:rsidR="002A3C76">
        <w:rPr>
          <w:rFonts w:ascii="Times New Roman" w:eastAsia="Times New Roman" w:hAnsi="Times New Roman" w:cs="Times New Roman"/>
          <w:sz w:val="24"/>
          <w:szCs w:val="24"/>
          <w:lang w:val="en-US"/>
        </w:rPr>
        <w:t xml:space="preserve">failed </w:t>
      </w:r>
      <w:r w:rsidR="00C524DE">
        <w:rPr>
          <w:rFonts w:ascii="Times New Roman" w:eastAsia="Times New Roman" w:hAnsi="Times New Roman" w:cs="Times New Roman"/>
          <w:sz w:val="24"/>
          <w:szCs w:val="24"/>
          <w:lang w:val="en-US"/>
        </w:rPr>
        <w:t xml:space="preserve">delivery. Consistent with our prediction in H1, we </w:t>
      </w:r>
      <w:r w:rsidR="009B1E67">
        <w:rPr>
          <w:rFonts w:ascii="Times New Roman" w:eastAsia="Times New Roman" w:hAnsi="Times New Roman" w:cs="Times New Roman"/>
          <w:sz w:val="24"/>
          <w:szCs w:val="24"/>
          <w:lang w:val="en-US"/>
        </w:rPr>
        <w:t xml:space="preserve">first </w:t>
      </w:r>
      <w:r w:rsidR="00C524DE">
        <w:rPr>
          <w:rFonts w:ascii="Times New Roman" w:eastAsia="Times New Roman" w:hAnsi="Times New Roman" w:cs="Times New Roman"/>
          <w:sz w:val="24"/>
          <w:szCs w:val="24"/>
          <w:lang w:val="en-US"/>
        </w:rPr>
        <w:t xml:space="preserve">assessed </w:t>
      </w:r>
      <w:r w:rsidR="004746A0">
        <w:rPr>
          <w:rFonts w:ascii="Times New Roman" w:eastAsia="Times New Roman" w:hAnsi="Times New Roman" w:cs="Times New Roman"/>
          <w:sz w:val="24"/>
          <w:szCs w:val="24"/>
          <w:lang w:val="en-US"/>
        </w:rPr>
        <w:t xml:space="preserve">the </w:t>
      </w:r>
      <w:r w:rsidR="00C524DE">
        <w:rPr>
          <w:rFonts w:ascii="Times New Roman" w:eastAsia="Times New Roman" w:hAnsi="Times New Roman" w:cs="Times New Roman"/>
          <w:sz w:val="24"/>
          <w:szCs w:val="24"/>
          <w:lang w:val="en-US"/>
        </w:rPr>
        <w:t xml:space="preserve">effect of failed recovery </w:t>
      </w:r>
      <w:r w:rsidR="002A3C76">
        <w:rPr>
          <w:rFonts w:ascii="Times New Roman" w:eastAsia="Times New Roman" w:hAnsi="Times New Roman" w:cs="Times New Roman"/>
          <w:sz w:val="24"/>
          <w:szCs w:val="24"/>
          <w:lang w:val="en-US"/>
        </w:rPr>
        <w:t xml:space="preserve">with and without co-creation </w:t>
      </w:r>
      <w:r w:rsidR="00C524DE">
        <w:rPr>
          <w:rFonts w:ascii="Times New Roman" w:eastAsia="Times New Roman" w:hAnsi="Times New Roman" w:cs="Times New Roman"/>
          <w:sz w:val="24"/>
          <w:szCs w:val="24"/>
          <w:lang w:val="en-US"/>
        </w:rPr>
        <w:t xml:space="preserve">versus failed delivery in our model, while </w:t>
      </w:r>
      <w:proofErr w:type="spellStart"/>
      <w:r w:rsidR="00C524DE">
        <w:rPr>
          <w:rFonts w:ascii="Times New Roman" w:eastAsia="Times New Roman" w:hAnsi="Times New Roman" w:cs="Times New Roman"/>
          <w:sz w:val="24"/>
          <w:szCs w:val="24"/>
          <w:lang w:val="en-US"/>
        </w:rPr>
        <w:t>covarying</w:t>
      </w:r>
      <w:proofErr w:type="spellEnd"/>
      <w:r w:rsidR="00C524DE">
        <w:rPr>
          <w:rFonts w:ascii="Times New Roman" w:eastAsia="Times New Roman" w:hAnsi="Times New Roman" w:cs="Times New Roman"/>
          <w:sz w:val="24"/>
          <w:szCs w:val="24"/>
          <w:lang w:val="en-US"/>
        </w:rPr>
        <w:t xml:space="preserve"> effects of the second dummy variable. </w:t>
      </w:r>
      <w:r w:rsidR="00C22D27" w:rsidRPr="006A6855">
        <w:rPr>
          <w:rFonts w:ascii="Times New Roman" w:eastAsia="Times New Roman" w:hAnsi="Times New Roman" w:cs="Times New Roman"/>
          <w:sz w:val="24"/>
          <w:szCs w:val="24"/>
          <w:lang w:val="en-US"/>
        </w:rPr>
        <w:t>Consistent with</w:t>
      </w:r>
      <w:r w:rsidRPr="006A6855">
        <w:rPr>
          <w:rFonts w:ascii="Times New Roman" w:eastAsia="Times New Roman" w:hAnsi="Times New Roman" w:cs="Times New Roman"/>
          <w:sz w:val="24"/>
          <w:szCs w:val="24"/>
          <w:lang w:val="en-US"/>
        </w:rPr>
        <w:t xml:space="preserve"> H1 and H2</w:t>
      </w:r>
      <w:r w:rsidR="00320F39">
        <w:rPr>
          <w:rFonts w:ascii="Times New Roman" w:eastAsia="Times New Roman" w:hAnsi="Times New Roman" w:cs="Times New Roman"/>
          <w:sz w:val="24"/>
          <w:szCs w:val="24"/>
          <w:lang w:val="en-US"/>
        </w:rPr>
        <w:t>,</w:t>
      </w:r>
      <w:r w:rsidRPr="006A6855">
        <w:rPr>
          <w:rFonts w:ascii="Times New Roman" w:eastAsia="Times New Roman" w:hAnsi="Times New Roman" w:cs="Times New Roman"/>
          <w:sz w:val="24"/>
          <w:szCs w:val="24"/>
          <w:lang w:val="en-US"/>
        </w:rPr>
        <w:t xml:space="preserve"> </w:t>
      </w:r>
      <w:r w:rsidR="00AF1653" w:rsidRPr="006A6855">
        <w:rPr>
          <w:rFonts w:ascii="Times New Roman" w:eastAsia="Times New Roman" w:hAnsi="Times New Roman" w:cs="Times New Roman"/>
          <w:sz w:val="24"/>
          <w:szCs w:val="24"/>
          <w:lang w:val="en-US"/>
        </w:rPr>
        <w:t>failed recovery increases counterfactual thinking</w:t>
      </w:r>
      <w:r w:rsidR="00C3156F" w:rsidRPr="006A6855">
        <w:rPr>
          <w:rFonts w:ascii="Times New Roman" w:eastAsia="Times New Roman" w:hAnsi="Times New Roman" w:cs="Times New Roman"/>
          <w:sz w:val="24"/>
          <w:szCs w:val="24"/>
          <w:lang w:val="en-US"/>
        </w:rPr>
        <w:t xml:space="preserve"> (</w:t>
      </w:r>
      <w:r w:rsidR="00C22D27" w:rsidRPr="006A6855">
        <w:rPr>
          <w:rFonts w:ascii="Times New Roman" w:eastAsia="Times New Roman" w:hAnsi="Times New Roman" w:cs="Times New Roman"/>
          <w:sz w:val="24"/>
          <w:szCs w:val="24"/>
          <w:lang w:val="en-US"/>
        </w:rPr>
        <w:t xml:space="preserve">item-response: </w:t>
      </w:r>
      <w:r w:rsidR="00C3156F" w:rsidRPr="006A6855">
        <w:rPr>
          <w:rFonts w:ascii="Times New Roman" w:eastAsia="Times New Roman" w:hAnsi="Times New Roman" w:cs="Times New Roman"/>
          <w:i/>
          <w:iCs/>
          <w:sz w:val="24"/>
          <w:szCs w:val="24"/>
          <w:lang w:val="en-US"/>
        </w:rPr>
        <w:t>b</w:t>
      </w:r>
      <w:r w:rsidRPr="006A6855">
        <w:rPr>
          <w:rFonts w:ascii="Times New Roman" w:eastAsia="Times New Roman" w:hAnsi="Times New Roman" w:cs="Times New Roman"/>
          <w:i/>
          <w:iCs/>
          <w:sz w:val="24"/>
          <w:szCs w:val="24"/>
          <w:lang w:val="en-US"/>
        </w:rPr>
        <w:t xml:space="preserve"> </w:t>
      </w:r>
      <w:r w:rsidR="00C3156F" w:rsidRPr="006A6855">
        <w:rPr>
          <w:rFonts w:ascii="Times New Roman" w:eastAsia="Times New Roman" w:hAnsi="Times New Roman" w:cs="Times New Roman"/>
          <w:sz w:val="24"/>
          <w:szCs w:val="24"/>
          <w:lang w:val="en-US"/>
        </w:rPr>
        <w:t>=</w:t>
      </w:r>
      <w:r w:rsidRPr="006A6855">
        <w:rPr>
          <w:rFonts w:ascii="Times New Roman" w:eastAsia="Times New Roman" w:hAnsi="Times New Roman" w:cs="Times New Roman"/>
          <w:sz w:val="24"/>
          <w:szCs w:val="24"/>
          <w:lang w:val="en-US"/>
        </w:rPr>
        <w:t xml:space="preserve"> </w:t>
      </w:r>
      <w:r w:rsidR="00C524DE">
        <w:rPr>
          <w:rFonts w:ascii="Times New Roman" w:eastAsia="Times New Roman" w:hAnsi="Times New Roman" w:cs="Times New Roman"/>
          <w:sz w:val="24"/>
          <w:szCs w:val="24"/>
          <w:lang w:val="en-US"/>
        </w:rPr>
        <w:t>.57</w:t>
      </w:r>
      <w:r w:rsidR="00C3156F" w:rsidRPr="006A6855">
        <w:rPr>
          <w:rFonts w:ascii="Times New Roman" w:eastAsia="Times New Roman" w:hAnsi="Times New Roman" w:cs="Times New Roman"/>
          <w:sz w:val="24"/>
          <w:szCs w:val="24"/>
          <w:lang w:val="en-US"/>
        </w:rPr>
        <w:t xml:space="preserve">; </w:t>
      </w:r>
      <w:r w:rsidR="00C3156F" w:rsidRPr="006A6855">
        <w:rPr>
          <w:rFonts w:ascii="Times New Roman" w:eastAsia="Times New Roman" w:hAnsi="Times New Roman" w:cs="Times New Roman"/>
          <w:i/>
          <w:iCs/>
          <w:sz w:val="24"/>
          <w:szCs w:val="24"/>
          <w:lang w:val="en-US"/>
        </w:rPr>
        <w:t>p</w:t>
      </w:r>
      <w:r w:rsidRPr="006A6855">
        <w:rPr>
          <w:rFonts w:ascii="Times New Roman" w:eastAsia="Times New Roman" w:hAnsi="Times New Roman" w:cs="Times New Roman"/>
          <w:i/>
          <w:iCs/>
          <w:sz w:val="24"/>
          <w:szCs w:val="24"/>
          <w:lang w:val="en-US"/>
        </w:rPr>
        <w:t xml:space="preserve"> </w:t>
      </w:r>
      <w:r w:rsidR="007028D3" w:rsidRPr="006A6855">
        <w:rPr>
          <w:rFonts w:ascii="Times New Roman" w:eastAsia="Times New Roman" w:hAnsi="Times New Roman" w:cs="Times New Roman"/>
          <w:sz w:val="24"/>
          <w:szCs w:val="24"/>
          <w:lang w:val="en-US"/>
        </w:rPr>
        <w:t>&lt;</w:t>
      </w:r>
      <w:r w:rsidRPr="006A6855">
        <w:rPr>
          <w:rFonts w:ascii="Times New Roman" w:eastAsia="Times New Roman" w:hAnsi="Times New Roman" w:cs="Times New Roman"/>
          <w:sz w:val="24"/>
          <w:szCs w:val="24"/>
          <w:lang w:val="en-US"/>
        </w:rPr>
        <w:t xml:space="preserve"> </w:t>
      </w:r>
      <w:r w:rsidR="00C524DE">
        <w:rPr>
          <w:rFonts w:ascii="Times New Roman" w:eastAsia="Times New Roman" w:hAnsi="Times New Roman" w:cs="Times New Roman"/>
          <w:sz w:val="24"/>
          <w:szCs w:val="24"/>
          <w:lang w:val="en-US"/>
        </w:rPr>
        <w:t>.0</w:t>
      </w:r>
      <w:r w:rsidR="007028D3" w:rsidRPr="006A6855">
        <w:rPr>
          <w:rFonts w:ascii="Times New Roman" w:eastAsia="Times New Roman" w:hAnsi="Times New Roman" w:cs="Times New Roman"/>
          <w:sz w:val="24"/>
          <w:szCs w:val="24"/>
          <w:lang w:val="en-US"/>
        </w:rPr>
        <w:t>1</w:t>
      </w:r>
      <w:r w:rsidR="00D22226" w:rsidRPr="006A6855">
        <w:rPr>
          <w:rFonts w:ascii="Times New Roman" w:eastAsia="Times New Roman" w:hAnsi="Times New Roman" w:cs="Times New Roman"/>
          <w:sz w:val="24"/>
          <w:szCs w:val="24"/>
          <w:lang w:val="en-US"/>
        </w:rPr>
        <w:t>; open</w:t>
      </w:r>
      <w:r w:rsidR="00C22D27" w:rsidRPr="006A6855">
        <w:rPr>
          <w:rFonts w:ascii="Times New Roman" w:eastAsia="Times New Roman" w:hAnsi="Times New Roman" w:cs="Times New Roman"/>
          <w:sz w:val="24"/>
          <w:szCs w:val="24"/>
          <w:lang w:val="en-US"/>
        </w:rPr>
        <w:t xml:space="preserve">-ended: </w:t>
      </w:r>
      <w:r w:rsidR="00C22D27" w:rsidRPr="006A6855">
        <w:rPr>
          <w:rFonts w:ascii="Times New Roman" w:eastAsia="Times New Roman" w:hAnsi="Times New Roman" w:cs="Times New Roman"/>
          <w:i/>
          <w:iCs/>
          <w:sz w:val="24"/>
          <w:szCs w:val="24"/>
          <w:lang w:val="en-US"/>
        </w:rPr>
        <w:t xml:space="preserve">b </w:t>
      </w:r>
      <w:r w:rsidR="00C524DE">
        <w:rPr>
          <w:rFonts w:ascii="Times New Roman" w:eastAsia="Times New Roman" w:hAnsi="Times New Roman" w:cs="Times New Roman"/>
          <w:sz w:val="24"/>
          <w:szCs w:val="24"/>
          <w:lang w:val="en-US"/>
        </w:rPr>
        <w:t>= .70</w:t>
      </w:r>
      <w:r w:rsidR="00C22D27" w:rsidRPr="006A6855">
        <w:rPr>
          <w:rFonts w:ascii="Times New Roman" w:eastAsia="Times New Roman" w:hAnsi="Times New Roman" w:cs="Times New Roman"/>
          <w:sz w:val="24"/>
          <w:szCs w:val="24"/>
          <w:lang w:val="en-US"/>
        </w:rPr>
        <w:t xml:space="preserve">; </w:t>
      </w:r>
      <w:r w:rsidR="00C22D27" w:rsidRPr="006A6855">
        <w:rPr>
          <w:rFonts w:ascii="Times New Roman" w:eastAsia="Times New Roman" w:hAnsi="Times New Roman" w:cs="Times New Roman"/>
          <w:i/>
          <w:iCs/>
          <w:sz w:val="24"/>
          <w:szCs w:val="24"/>
          <w:lang w:val="en-US"/>
        </w:rPr>
        <w:t xml:space="preserve">p </w:t>
      </w:r>
      <w:r w:rsidR="007028D3" w:rsidRPr="006A6855">
        <w:rPr>
          <w:rFonts w:ascii="Times New Roman" w:eastAsia="Times New Roman" w:hAnsi="Times New Roman" w:cs="Times New Roman"/>
          <w:sz w:val="24"/>
          <w:szCs w:val="24"/>
          <w:lang w:val="en-US"/>
        </w:rPr>
        <w:t>&lt;</w:t>
      </w:r>
      <w:r w:rsidR="00C22D27" w:rsidRPr="006A6855">
        <w:rPr>
          <w:rFonts w:ascii="Times New Roman" w:eastAsia="Times New Roman" w:hAnsi="Times New Roman" w:cs="Times New Roman"/>
          <w:sz w:val="24"/>
          <w:szCs w:val="24"/>
          <w:lang w:val="en-US"/>
        </w:rPr>
        <w:t xml:space="preserve"> .00</w:t>
      </w:r>
      <w:r w:rsidR="007028D3" w:rsidRPr="006A6855">
        <w:rPr>
          <w:rFonts w:ascii="Times New Roman" w:eastAsia="Times New Roman" w:hAnsi="Times New Roman" w:cs="Times New Roman"/>
          <w:sz w:val="24"/>
          <w:szCs w:val="24"/>
          <w:lang w:val="en-US"/>
        </w:rPr>
        <w:t>1</w:t>
      </w:r>
      <w:r w:rsidR="00C3156F" w:rsidRPr="006A6855">
        <w:rPr>
          <w:rFonts w:ascii="Times New Roman" w:eastAsia="Times New Roman" w:hAnsi="Times New Roman" w:cs="Times New Roman"/>
          <w:sz w:val="24"/>
          <w:szCs w:val="24"/>
          <w:lang w:val="en-US"/>
        </w:rPr>
        <w:t xml:space="preserve">), and </w:t>
      </w:r>
      <w:r w:rsidR="00AF1653" w:rsidRPr="006A6855">
        <w:rPr>
          <w:rFonts w:ascii="Times New Roman" w:eastAsia="Times New Roman" w:hAnsi="Times New Roman" w:cs="Times New Roman"/>
          <w:sz w:val="24"/>
          <w:szCs w:val="24"/>
          <w:lang w:val="en-US"/>
        </w:rPr>
        <w:t xml:space="preserve">counterfactual thinking </w:t>
      </w:r>
      <w:r w:rsidR="00C3156F" w:rsidRPr="006A6855">
        <w:rPr>
          <w:rFonts w:ascii="Times New Roman" w:eastAsia="Times New Roman" w:hAnsi="Times New Roman" w:cs="Times New Roman"/>
          <w:sz w:val="24"/>
          <w:szCs w:val="24"/>
          <w:lang w:val="en-US"/>
        </w:rPr>
        <w:t>increases</w:t>
      </w:r>
      <w:r w:rsidR="00AF1653" w:rsidRPr="006A6855">
        <w:rPr>
          <w:rFonts w:ascii="Times New Roman" w:eastAsia="Times New Roman" w:hAnsi="Times New Roman" w:cs="Times New Roman"/>
          <w:sz w:val="24"/>
          <w:szCs w:val="24"/>
          <w:lang w:val="en-US"/>
        </w:rPr>
        <w:t xml:space="preserve"> negative </w:t>
      </w:r>
      <w:proofErr w:type="spellStart"/>
      <w:r w:rsidR="00AF1653" w:rsidRPr="006A6855">
        <w:rPr>
          <w:rFonts w:ascii="Times New Roman" w:eastAsia="Times New Roman" w:hAnsi="Times New Roman" w:cs="Times New Roman"/>
          <w:sz w:val="24"/>
          <w:szCs w:val="24"/>
          <w:lang w:val="en-US"/>
        </w:rPr>
        <w:t>eWOM</w:t>
      </w:r>
      <w:proofErr w:type="spellEnd"/>
      <w:r w:rsidR="00C3156F" w:rsidRPr="006A6855">
        <w:rPr>
          <w:rFonts w:ascii="Times New Roman" w:eastAsia="Times New Roman" w:hAnsi="Times New Roman" w:cs="Times New Roman"/>
          <w:sz w:val="24"/>
          <w:szCs w:val="24"/>
          <w:lang w:val="en-US"/>
        </w:rPr>
        <w:t xml:space="preserve"> (</w:t>
      </w:r>
      <w:r w:rsidR="00C22D27" w:rsidRPr="006A6855">
        <w:rPr>
          <w:rFonts w:ascii="Times New Roman" w:eastAsia="Times New Roman" w:hAnsi="Times New Roman" w:cs="Times New Roman"/>
          <w:sz w:val="24"/>
          <w:szCs w:val="24"/>
          <w:lang w:val="en-US"/>
        </w:rPr>
        <w:t xml:space="preserve">item-response: </w:t>
      </w:r>
      <w:r w:rsidR="00C3156F" w:rsidRPr="006A6855">
        <w:rPr>
          <w:rFonts w:ascii="Times New Roman" w:eastAsia="Times New Roman" w:hAnsi="Times New Roman" w:cs="Times New Roman"/>
          <w:i/>
          <w:iCs/>
          <w:sz w:val="24"/>
          <w:szCs w:val="24"/>
          <w:lang w:val="en-US"/>
        </w:rPr>
        <w:t>b</w:t>
      </w:r>
      <w:r w:rsidRPr="006A6855">
        <w:rPr>
          <w:rFonts w:ascii="Times New Roman" w:eastAsia="Times New Roman" w:hAnsi="Times New Roman" w:cs="Times New Roman"/>
          <w:i/>
          <w:iCs/>
          <w:sz w:val="24"/>
          <w:szCs w:val="24"/>
          <w:lang w:val="en-US"/>
        </w:rPr>
        <w:t xml:space="preserve"> </w:t>
      </w:r>
      <w:r w:rsidR="00C3156F" w:rsidRPr="006A6855">
        <w:rPr>
          <w:rFonts w:ascii="Times New Roman" w:eastAsia="Times New Roman" w:hAnsi="Times New Roman" w:cs="Times New Roman"/>
          <w:sz w:val="24"/>
          <w:szCs w:val="24"/>
          <w:lang w:val="en-US"/>
        </w:rPr>
        <w:t>=</w:t>
      </w:r>
      <w:r w:rsidRPr="006A6855">
        <w:rPr>
          <w:rFonts w:ascii="Times New Roman" w:eastAsia="Times New Roman" w:hAnsi="Times New Roman" w:cs="Times New Roman"/>
          <w:sz w:val="24"/>
          <w:szCs w:val="24"/>
          <w:lang w:val="en-US"/>
        </w:rPr>
        <w:t xml:space="preserve"> </w:t>
      </w:r>
      <w:r w:rsidR="00C3156F" w:rsidRPr="006A6855">
        <w:rPr>
          <w:rFonts w:ascii="Times New Roman" w:eastAsia="Times New Roman" w:hAnsi="Times New Roman" w:cs="Times New Roman"/>
          <w:sz w:val="24"/>
          <w:szCs w:val="24"/>
          <w:lang w:val="en-US"/>
        </w:rPr>
        <w:t xml:space="preserve">.25; </w:t>
      </w:r>
      <w:r w:rsidR="00C3156F" w:rsidRPr="006A6855">
        <w:rPr>
          <w:rFonts w:ascii="Times New Roman" w:eastAsia="Times New Roman" w:hAnsi="Times New Roman" w:cs="Times New Roman"/>
          <w:i/>
          <w:iCs/>
          <w:sz w:val="24"/>
          <w:szCs w:val="24"/>
          <w:lang w:val="en-US"/>
        </w:rPr>
        <w:t>p</w:t>
      </w:r>
      <w:r w:rsidRPr="006A6855">
        <w:rPr>
          <w:rFonts w:ascii="Times New Roman" w:eastAsia="Times New Roman" w:hAnsi="Times New Roman" w:cs="Times New Roman"/>
          <w:i/>
          <w:iCs/>
          <w:sz w:val="24"/>
          <w:szCs w:val="24"/>
          <w:lang w:val="en-US"/>
        </w:rPr>
        <w:t xml:space="preserve"> </w:t>
      </w:r>
      <w:r w:rsidR="007028D3" w:rsidRPr="006A6855">
        <w:rPr>
          <w:rFonts w:ascii="Times New Roman" w:eastAsia="Times New Roman" w:hAnsi="Times New Roman" w:cs="Times New Roman"/>
          <w:sz w:val="24"/>
          <w:szCs w:val="24"/>
          <w:lang w:val="en-US"/>
        </w:rPr>
        <w:t>&lt;</w:t>
      </w:r>
      <w:r w:rsidRPr="006A6855">
        <w:rPr>
          <w:rFonts w:ascii="Times New Roman" w:eastAsia="Times New Roman" w:hAnsi="Times New Roman" w:cs="Times New Roman"/>
          <w:sz w:val="24"/>
          <w:szCs w:val="24"/>
          <w:lang w:val="en-US"/>
        </w:rPr>
        <w:t xml:space="preserve"> </w:t>
      </w:r>
      <w:r w:rsidR="00C524DE">
        <w:rPr>
          <w:rFonts w:ascii="Times New Roman" w:eastAsia="Times New Roman" w:hAnsi="Times New Roman" w:cs="Times New Roman"/>
          <w:sz w:val="24"/>
          <w:szCs w:val="24"/>
          <w:lang w:val="en-US"/>
        </w:rPr>
        <w:t>.0</w:t>
      </w:r>
      <w:r w:rsidR="007028D3" w:rsidRPr="006A6855">
        <w:rPr>
          <w:rFonts w:ascii="Times New Roman" w:eastAsia="Times New Roman" w:hAnsi="Times New Roman" w:cs="Times New Roman"/>
          <w:sz w:val="24"/>
          <w:szCs w:val="24"/>
          <w:lang w:val="en-US"/>
        </w:rPr>
        <w:t>1</w:t>
      </w:r>
      <w:r w:rsidR="00D22226" w:rsidRPr="006A6855">
        <w:rPr>
          <w:rFonts w:ascii="Times New Roman" w:eastAsia="Times New Roman" w:hAnsi="Times New Roman" w:cs="Times New Roman"/>
          <w:sz w:val="24"/>
          <w:szCs w:val="24"/>
          <w:lang w:val="en-US"/>
        </w:rPr>
        <w:t>; open</w:t>
      </w:r>
      <w:r w:rsidR="00C22D27" w:rsidRPr="006A6855">
        <w:rPr>
          <w:rFonts w:ascii="Times New Roman" w:eastAsia="Times New Roman" w:hAnsi="Times New Roman" w:cs="Times New Roman"/>
          <w:sz w:val="24"/>
          <w:szCs w:val="24"/>
          <w:lang w:val="en-US"/>
        </w:rPr>
        <w:t xml:space="preserve">-ended: </w:t>
      </w:r>
      <w:r w:rsidR="00C22D27" w:rsidRPr="006A6855">
        <w:rPr>
          <w:rFonts w:ascii="Times New Roman" w:eastAsia="Times New Roman" w:hAnsi="Times New Roman" w:cs="Times New Roman"/>
          <w:i/>
          <w:iCs/>
          <w:sz w:val="24"/>
          <w:szCs w:val="24"/>
          <w:lang w:val="en-US"/>
        </w:rPr>
        <w:t xml:space="preserve">b </w:t>
      </w:r>
      <w:r w:rsidR="00C524DE">
        <w:rPr>
          <w:rFonts w:ascii="Times New Roman" w:eastAsia="Times New Roman" w:hAnsi="Times New Roman" w:cs="Times New Roman"/>
          <w:sz w:val="24"/>
          <w:szCs w:val="24"/>
          <w:lang w:val="en-US"/>
        </w:rPr>
        <w:t>= .20</w:t>
      </w:r>
      <w:proofErr w:type="gramStart"/>
      <w:r w:rsidR="00C22D27" w:rsidRPr="006A6855">
        <w:rPr>
          <w:rFonts w:ascii="Times New Roman" w:eastAsia="Times New Roman" w:hAnsi="Times New Roman" w:cs="Times New Roman"/>
          <w:sz w:val="24"/>
          <w:szCs w:val="24"/>
          <w:lang w:val="en-US"/>
        </w:rPr>
        <w:t xml:space="preserve">;  </w:t>
      </w:r>
      <w:r w:rsidR="00C22D27" w:rsidRPr="006A6855">
        <w:rPr>
          <w:rFonts w:ascii="Times New Roman" w:eastAsia="Times New Roman" w:hAnsi="Times New Roman" w:cs="Times New Roman"/>
          <w:i/>
          <w:iCs/>
          <w:sz w:val="24"/>
          <w:szCs w:val="24"/>
          <w:lang w:val="en-US"/>
        </w:rPr>
        <w:t>p</w:t>
      </w:r>
      <w:proofErr w:type="gramEnd"/>
      <w:r w:rsidR="00C22D27" w:rsidRPr="006A6855">
        <w:rPr>
          <w:rFonts w:ascii="Times New Roman" w:eastAsia="Times New Roman" w:hAnsi="Times New Roman" w:cs="Times New Roman"/>
          <w:i/>
          <w:iCs/>
          <w:sz w:val="24"/>
          <w:szCs w:val="24"/>
          <w:lang w:val="en-US"/>
        </w:rPr>
        <w:t xml:space="preserve"> </w:t>
      </w:r>
      <w:r w:rsidR="00C524DE">
        <w:rPr>
          <w:rFonts w:ascii="Times New Roman" w:eastAsia="Times New Roman" w:hAnsi="Times New Roman" w:cs="Times New Roman"/>
          <w:sz w:val="24"/>
          <w:szCs w:val="24"/>
          <w:lang w:val="en-US"/>
        </w:rPr>
        <w:t>&lt; .05</w:t>
      </w:r>
      <w:r w:rsidR="00C3156F" w:rsidRPr="006A6855">
        <w:rPr>
          <w:rFonts w:ascii="Times New Roman" w:eastAsia="Times New Roman" w:hAnsi="Times New Roman" w:cs="Times New Roman"/>
          <w:sz w:val="24"/>
          <w:szCs w:val="24"/>
          <w:lang w:val="en-US"/>
        </w:rPr>
        <w:t>)</w:t>
      </w:r>
      <w:r w:rsidR="00FB7710">
        <w:rPr>
          <w:rFonts w:ascii="Times New Roman" w:eastAsia="Times New Roman" w:hAnsi="Times New Roman" w:cs="Times New Roman"/>
          <w:sz w:val="24"/>
          <w:szCs w:val="24"/>
          <w:lang w:val="en-US"/>
        </w:rPr>
        <w:t xml:space="preserve"> (see Table 4 for means by condition)</w:t>
      </w:r>
      <w:r w:rsidR="00AF1653"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sz w:val="24"/>
          <w:szCs w:val="24"/>
          <w:lang w:val="en-US"/>
        </w:rPr>
        <w:t>We also support H3: t</w:t>
      </w:r>
      <w:r w:rsidR="00AF1653" w:rsidRPr="006A6855">
        <w:rPr>
          <w:rFonts w:ascii="Times New Roman" w:eastAsia="Times New Roman" w:hAnsi="Times New Roman" w:cs="Times New Roman"/>
          <w:sz w:val="24"/>
          <w:szCs w:val="24"/>
          <w:lang w:val="en-US"/>
        </w:rPr>
        <w:t xml:space="preserve">he indirect effect of failed recovery on negative </w:t>
      </w:r>
      <w:proofErr w:type="spellStart"/>
      <w:r w:rsidR="00AF1653" w:rsidRPr="006A6855">
        <w:rPr>
          <w:rFonts w:ascii="Times New Roman" w:eastAsia="Times New Roman" w:hAnsi="Times New Roman" w:cs="Times New Roman"/>
          <w:sz w:val="24"/>
          <w:szCs w:val="24"/>
          <w:lang w:val="en-US"/>
        </w:rPr>
        <w:t>eWOM</w:t>
      </w:r>
      <w:proofErr w:type="spellEnd"/>
      <w:r w:rsidR="00AF1653"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sz w:val="24"/>
          <w:szCs w:val="24"/>
          <w:lang w:val="en-US"/>
        </w:rPr>
        <w:t>v</w:t>
      </w:r>
      <w:r w:rsidR="00D22226" w:rsidRPr="006A6855">
        <w:rPr>
          <w:rFonts w:ascii="Times New Roman" w:eastAsia="Times New Roman" w:hAnsi="Times New Roman" w:cs="Times New Roman"/>
          <w:sz w:val="24"/>
          <w:szCs w:val="24"/>
          <w:lang w:val="en-US"/>
        </w:rPr>
        <w:t>ia counterfactual thinking alone</w:t>
      </w:r>
      <w:r w:rsidRPr="006A6855">
        <w:rPr>
          <w:rFonts w:ascii="Times New Roman" w:eastAsia="Times New Roman" w:hAnsi="Times New Roman" w:cs="Times New Roman"/>
          <w:sz w:val="24"/>
          <w:szCs w:val="24"/>
          <w:lang w:val="en-US"/>
        </w:rPr>
        <w:t xml:space="preserve"> </w:t>
      </w:r>
      <w:r w:rsidR="00AF1653" w:rsidRPr="006A6855">
        <w:rPr>
          <w:rFonts w:ascii="Times New Roman" w:eastAsia="Times New Roman" w:hAnsi="Times New Roman" w:cs="Times New Roman"/>
          <w:sz w:val="24"/>
          <w:szCs w:val="24"/>
          <w:lang w:val="en-US"/>
        </w:rPr>
        <w:t>is significant</w:t>
      </w:r>
      <w:r w:rsidR="00C3156F" w:rsidRPr="006A6855">
        <w:rPr>
          <w:rFonts w:ascii="Times New Roman" w:eastAsia="Times New Roman" w:hAnsi="Times New Roman" w:cs="Times New Roman"/>
          <w:sz w:val="24"/>
          <w:szCs w:val="24"/>
          <w:lang w:val="en-US"/>
        </w:rPr>
        <w:t xml:space="preserve"> (</w:t>
      </w:r>
      <w:r w:rsidR="00C22D27" w:rsidRPr="006A6855">
        <w:rPr>
          <w:rFonts w:ascii="Times New Roman" w:eastAsia="Times New Roman" w:hAnsi="Times New Roman" w:cs="Times New Roman"/>
          <w:sz w:val="24"/>
          <w:szCs w:val="24"/>
          <w:lang w:val="en-US"/>
        </w:rPr>
        <w:t xml:space="preserve">item-response: </w:t>
      </w:r>
      <w:r w:rsidR="00C3156F" w:rsidRPr="006A6855">
        <w:rPr>
          <w:rFonts w:ascii="Times New Roman" w:eastAsia="Times New Roman" w:hAnsi="Times New Roman" w:cs="Times New Roman"/>
          <w:i/>
          <w:iCs/>
          <w:sz w:val="24"/>
          <w:szCs w:val="24"/>
          <w:lang w:val="en-US"/>
        </w:rPr>
        <w:t>b</w:t>
      </w:r>
      <w:r w:rsidR="0028652A" w:rsidRPr="006A6855">
        <w:rPr>
          <w:rFonts w:ascii="Times New Roman" w:eastAsia="Times New Roman" w:hAnsi="Times New Roman" w:cs="Times New Roman"/>
          <w:i/>
          <w:iCs/>
          <w:sz w:val="24"/>
          <w:szCs w:val="24"/>
          <w:lang w:val="en-US"/>
        </w:rPr>
        <w:t xml:space="preserve"> </w:t>
      </w:r>
      <w:r w:rsidR="00C3156F" w:rsidRPr="006A6855">
        <w:rPr>
          <w:rFonts w:ascii="Times New Roman" w:eastAsia="Times New Roman" w:hAnsi="Times New Roman" w:cs="Times New Roman"/>
          <w:sz w:val="24"/>
          <w:szCs w:val="24"/>
          <w:lang w:val="en-US"/>
        </w:rPr>
        <w:t>=</w:t>
      </w:r>
      <w:r w:rsidR="00C524DE">
        <w:rPr>
          <w:rFonts w:ascii="Times New Roman" w:eastAsia="Times New Roman" w:hAnsi="Times New Roman" w:cs="Times New Roman"/>
          <w:sz w:val="24"/>
          <w:szCs w:val="24"/>
        </w:rPr>
        <w:t>.14 [</w:t>
      </w:r>
      <w:r w:rsidR="00312D1B">
        <w:rPr>
          <w:rFonts w:ascii="Times New Roman" w:eastAsia="Times New Roman" w:hAnsi="Times New Roman" w:cs="Times New Roman"/>
          <w:sz w:val="24"/>
          <w:szCs w:val="24"/>
        </w:rPr>
        <w:t xml:space="preserve">95% CI: </w:t>
      </w:r>
      <w:r w:rsidR="00C524DE">
        <w:rPr>
          <w:rFonts w:ascii="Times New Roman" w:eastAsia="Times New Roman" w:hAnsi="Times New Roman" w:cs="Times New Roman"/>
          <w:sz w:val="24"/>
          <w:szCs w:val="24"/>
        </w:rPr>
        <w:t>.02, .29</w:t>
      </w:r>
      <w:r w:rsidR="00C3156F" w:rsidRPr="006A6855">
        <w:rPr>
          <w:rFonts w:ascii="Times New Roman" w:eastAsia="Times New Roman" w:hAnsi="Times New Roman" w:cs="Times New Roman"/>
          <w:sz w:val="24"/>
          <w:szCs w:val="24"/>
        </w:rPr>
        <w:t>]</w:t>
      </w:r>
      <w:r w:rsidR="00C22D27" w:rsidRPr="006A6855">
        <w:rPr>
          <w:rFonts w:ascii="Times New Roman" w:eastAsia="Times New Roman" w:hAnsi="Times New Roman" w:cs="Times New Roman"/>
          <w:sz w:val="24"/>
          <w:szCs w:val="24"/>
        </w:rPr>
        <w:t>; open-ended:</w:t>
      </w:r>
      <w:r w:rsidR="00C22D27" w:rsidRPr="006A6855">
        <w:rPr>
          <w:rFonts w:ascii="Times New Roman" w:eastAsia="Times New Roman" w:hAnsi="Times New Roman" w:cs="Times New Roman"/>
          <w:i/>
          <w:iCs/>
          <w:sz w:val="24"/>
          <w:szCs w:val="24"/>
          <w:lang w:val="en-US"/>
        </w:rPr>
        <w:t xml:space="preserve"> b </w:t>
      </w:r>
      <w:r w:rsidR="00C22D27" w:rsidRPr="006A6855">
        <w:rPr>
          <w:rFonts w:ascii="Times New Roman" w:eastAsia="Times New Roman" w:hAnsi="Times New Roman" w:cs="Times New Roman"/>
          <w:sz w:val="24"/>
          <w:szCs w:val="24"/>
          <w:lang w:val="en-US"/>
        </w:rPr>
        <w:t>=</w:t>
      </w:r>
      <w:r w:rsidR="00C524DE">
        <w:rPr>
          <w:rFonts w:ascii="Times New Roman" w:eastAsia="Times New Roman" w:hAnsi="Times New Roman" w:cs="Times New Roman"/>
          <w:sz w:val="24"/>
          <w:szCs w:val="24"/>
        </w:rPr>
        <w:t>.14 [</w:t>
      </w:r>
      <w:r w:rsidR="00324450">
        <w:rPr>
          <w:rFonts w:ascii="Times New Roman" w:eastAsia="Times New Roman" w:hAnsi="Times New Roman" w:cs="Times New Roman"/>
          <w:sz w:val="24"/>
          <w:szCs w:val="24"/>
        </w:rPr>
        <w:t xml:space="preserve">95% CI: </w:t>
      </w:r>
      <w:r w:rsidR="00C524DE">
        <w:rPr>
          <w:rFonts w:ascii="Times New Roman" w:eastAsia="Times New Roman" w:hAnsi="Times New Roman" w:cs="Times New Roman"/>
          <w:sz w:val="24"/>
          <w:szCs w:val="24"/>
        </w:rPr>
        <w:t>.01</w:t>
      </w:r>
      <w:r w:rsidR="007028D3" w:rsidRPr="006A6855">
        <w:rPr>
          <w:rFonts w:ascii="Times New Roman" w:eastAsia="Times New Roman" w:hAnsi="Times New Roman" w:cs="Times New Roman"/>
          <w:sz w:val="24"/>
          <w:szCs w:val="24"/>
        </w:rPr>
        <w:t xml:space="preserve">, </w:t>
      </w:r>
      <w:r w:rsidR="00C524DE">
        <w:rPr>
          <w:rFonts w:ascii="Times New Roman" w:eastAsia="Times New Roman" w:hAnsi="Times New Roman" w:cs="Times New Roman"/>
          <w:sz w:val="24"/>
          <w:szCs w:val="24"/>
        </w:rPr>
        <w:t>.32</w:t>
      </w:r>
      <w:r w:rsidR="00C22D27" w:rsidRPr="006A6855">
        <w:rPr>
          <w:rFonts w:ascii="Times New Roman" w:eastAsia="Times New Roman" w:hAnsi="Times New Roman" w:cs="Times New Roman"/>
          <w:sz w:val="24"/>
          <w:szCs w:val="24"/>
        </w:rPr>
        <w:t>])</w:t>
      </w:r>
      <w:r w:rsidR="00C22D27"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sz w:val="24"/>
          <w:szCs w:val="24"/>
          <w:lang w:val="en-US"/>
        </w:rPr>
        <w:t xml:space="preserve">the indirect effect via </w:t>
      </w:r>
      <w:r w:rsidR="00D22226" w:rsidRPr="006A6855">
        <w:rPr>
          <w:rFonts w:ascii="Times New Roman" w:eastAsia="Times New Roman" w:hAnsi="Times New Roman" w:cs="Times New Roman"/>
          <w:sz w:val="24"/>
          <w:szCs w:val="24"/>
          <w:lang w:val="en-US"/>
        </w:rPr>
        <w:t xml:space="preserve">both </w:t>
      </w:r>
      <w:r w:rsidRPr="006A6855">
        <w:rPr>
          <w:rFonts w:ascii="Times New Roman" w:eastAsia="Times New Roman" w:hAnsi="Times New Roman" w:cs="Times New Roman"/>
          <w:sz w:val="24"/>
          <w:szCs w:val="24"/>
          <w:lang w:val="en-US"/>
        </w:rPr>
        <w:t>counterfactual thinking and anger is also significant (</w:t>
      </w:r>
      <w:r w:rsidR="00C22D27" w:rsidRPr="006A6855">
        <w:rPr>
          <w:rFonts w:ascii="Times New Roman" w:eastAsia="Times New Roman" w:hAnsi="Times New Roman" w:cs="Times New Roman"/>
          <w:sz w:val="24"/>
          <w:szCs w:val="24"/>
          <w:lang w:val="en-US"/>
        </w:rPr>
        <w:t xml:space="preserve">item-response: </w:t>
      </w:r>
      <w:r w:rsidRPr="006A6855">
        <w:rPr>
          <w:rFonts w:ascii="Times New Roman" w:eastAsia="Times New Roman" w:hAnsi="Times New Roman" w:cs="Times New Roman"/>
          <w:i/>
          <w:sz w:val="24"/>
          <w:szCs w:val="24"/>
          <w:lang w:val="en-US"/>
        </w:rPr>
        <w:t xml:space="preserve">b = </w:t>
      </w:r>
      <w:r w:rsidR="00C524DE">
        <w:rPr>
          <w:rFonts w:ascii="Times New Roman" w:eastAsia="Times New Roman" w:hAnsi="Times New Roman" w:cs="Times New Roman"/>
          <w:sz w:val="24"/>
          <w:szCs w:val="24"/>
        </w:rPr>
        <w:t>.04 [</w:t>
      </w:r>
      <w:r w:rsidR="00324450">
        <w:rPr>
          <w:rFonts w:ascii="Times New Roman" w:eastAsia="Times New Roman" w:hAnsi="Times New Roman" w:cs="Times New Roman"/>
          <w:sz w:val="24"/>
          <w:szCs w:val="24"/>
        </w:rPr>
        <w:t xml:space="preserve">95% CI: </w:t>
      </w:r>
      <w:r w:rsidR="00C524DE">
        <w:rPr>
          <w:rFonts w:ascii="Times New Roman" w:eastAsia="Times New Roman" w:hAnsi="Times New Roman" w:cs="Times New Roman"/>
          <w:sz w:val="24"/>
          <w:szCs w:val="24"/>
        </w:rPr>
        <w:t>.01</w:t>
      </w:r>
      <w:r w:rsidRPr="006A6855">
        <w:rPr>
          <w:rFonts w:ascii="Times New Roman" w:eastAsia="Times New Roman" w:hAnsi="Times New Roman" w:cs="Times New Roman"/>
          <w:sz w:val="24"/>
          <w:szCs w:val="24"/>
        </w:rPr>
        <w:t>,</w:t>
      </w:r>
      <w:r w:rsidR="007028D3" w:rsidRPr="006A6855">
        <w:rPr>
          <w:rFonts w:ascii="Times New Roman" w:eastAsia="Times New Roman" w:hAnsi="Times New Roman" w:cs="Times New Roman"/>
          <w:sz w:val="24"/>
          <w:szCs w:val="24"/>
        </w:rPr>
        <w:t xml:space="preserve"> </w:t>
      </w:r>
      <w:r w:rsidR="00C524DE">
        <w:rPr>
          <w:rFonts w:ascii="Times New Roman" w:eastAsia="Times New Roman" w:hAnsi="Times New Roman" w:cs="Times New Roman"/>
          <w:sz w:val="24"/>
          <w:szCs w:val="24"/>
        </w:rPr>
        <w:t>.10</w:t>
      </w:r>
      <w:r w:rsidRPr="006A6855">
        <w:rPr>
          <w:rFonts w:ascii="Times New Roman" w:eastAsia="Times New Roman" w:hAnsi="Times New Roman" w:cs="Times New Roman"/>
          <w:sz w:val="24"/>
          <w:szCs w:val="24"/>
        </w:rPr>
        <w:t>]</w:t>
      </w:r>
      <w:r w:rsidR="00C22D27" w:rsidRPr="006A6855">
        <w:rPr>
          <w:rFonts w:ascii="Times New Roman" w:eastAsia="Times New Roman" w:hAnsi="Times New Roman" w:cs="Times New Roman"/>
          <w:sz w:val="24"/>
          <w:szCs w:val="24"/>
        </w:rPr>
        <w:t xml:space="preserve">; open-ended: </w:t>
      </w:r>
      <w:r w:rsidR="00C22D27" w:rsidRPr="006A6855">
        <w:rPr>
          <w:rFonts w:ascii="Times New Roman" w:eastAsia="Times New Roman" w:hAnsi="Times New Roman" w:cs="Times New Roman"/>
          <w:i/>
          <w:sz w:val="24"/>
          <w:szCs w:val="24"/>
          <w:lang w:val="en-US"/>
        </w:rPr>
        <w:t>b = .</w:t>
      </w:r>
      <w:r w:rsidR="00C22D27" w:rsidRPr="006A6855">
        <w:rPr>
          <w:rFonts w:ascii="Times New Roman" w:eastAsia="Times New Roman" w:hAnsi="Times New Roman" w:cs="Times New Roman"/>
          <w:sz w:val="24"/>
          <w:szCs w:val="24"/>
        </w:rPr>
        <w:t>0</w:t>
      </w:r>
      <w:r w:rsidR="00C524DE">
        <w:rPr>
          <w:rFonts w:ascii="Times New Roman" w:eastAsia="Times New Roman" w:hAnsi="Times New Roman" w:cs="Times New Roman"/>
          <w:sz w:val="24"/>
          <w:szCs w:val="24"/>
        </w:rPr>
        <w:t>5</w:t>
      </w:r>
      <w:r w:rsidR="00C22D27" w:rsidRPr="006A6855">
        <w:rPr>
          <w:rFonts w:ascii="Times New Roman" w:eastAsia="Times New Roman" w:hAnsi="Times New Roman" w:cs="Times New Roman"/>
          <w:sz w:val="24"/>
          <w:szCs w:val="24"/>
        </w:rPr>
        <w:t xml:space="preserve"> [</w:t>
      </w:r>
      <w:r w:rsidR="00324450">
        <w:rPr>
          <w:rFonts w:ascii="Times New Roman" w:eastAsia="Times New Roman" w:hAnsi="Times New Roman" w:cs="Times New Roman"/>
          <w:sz w:val="24"/>
          <w:szCs w:val="24"/>
        </w:rPr>
        <w:t xml:space="preserve">95% CI: </w:t>
      </w:r>
      <w:r w:rsidR="00C22D27" w:rsidRPr="006A6855">
        <w:rPr>
          <w:rFonts w:ascii="Times New Roman" w:eastAsia="Times New Roman" w:hAnsi="Times New Roman" w:cs="Times New Roman"/>
          <w:sz w:val="24"/>
          <w:szCs w:val="24"/>
        </w:rPr>
        <w:t>.</w:t>
      </w:r>
      <w:r w:rsidR="00C524DE">
        <w:rPr>
          <w:rFonts w:ascii="Times New Roman" w:eastAsia="Times New Roman" w:hAnsi="Times New Roman" w:cs="Times New Roman"/>
          <w:sz w:val="24"/>
          <w:szCs w:val="24"/>
        </w:rPr>
        <w:t>01, .11</w:t>
      </w:r>
      <w:r w:rsidR="00C22D27" w:rsidRPr="006A6855">
        <w:rPr>
          <w:rFonts w:ascii="Times New Roman" w:eastAsia="Times New Roman" w:hAnsi="Times New Roman" w:cs="Times New Roman"/>
          <w:sz w:val="24"/>
          <w:szCs w:val="24"/>
        </w:rPr>
        <w:t>])</w:t>
      </w:r>
      <w:r w:rsidRPr="006A6855">
        <w:rPr>
          <w:rFonts w:ascii="Times New Roman" w:eastAsia="Times New Roman" w:hAnsi="Times New Roman" w:cs="Times New Roman"/>
          <w:sz w:val="24"/>
          <w:szCs w:val="24"/>
        </w:rPr>
        <w:t xml:space="preserve">, </w:t>
      </w:r>
      <w:r w:rsidR="00AF1653" w:rsidRPr="006A6855">
        <w:rPr>
          <w:rFonts w:ascii="Times New Roman" w:eastAsia="Times New Roman" w:hAnsi="Times New Roman" w:cs="Times New Roman"/>
          <w:sz w:val="24"/>
          <w:szCs w:val="24"/>
          <w:lang w:val="en-US"/>
        </w:rPr>
        <w:t xml:space="preserve">whereas </w:t>
      </w:r>
      <w:r w:rsidRPr="006A6855">
        <w:rPr>
          <w:rFonts w:ascii="Times New Roman" w:eastAsia="Times New Roman" w:hAnsi="Times New Roman" w:cs="Times New Roman"/>
          <w:sz w:val="24"/>
          <w:szCs w:val="24"/>
          <w:lang w:val="en-US"/>
        </w:rPr>
        <w:t>the indirect effect via anger alone is not significant (</w:t>
      </w:r>
      <w:r w:rsidR="00C22D27" w:rsidRPr="006A6855">
        <w:rPr>
          <w:rFonts w:ascii="Times New Roman" w:eastAsia="Times New Roman" w:hAnsi="Times New Roman" w:cs="Times New Roman"/>
          <w:sz w:val="24"/>
          <w:szCs w:val="24"/>
          <w:lang w:val="en-US"/>
        </w:rPr>
        <w:t xml:space="preserve">item-response: </w:t>
      </w:r>
      <w:r w:rsidRPr="006A6855">
        <w:rPr>
          <w:rFonts w:ascii="Times New Roman" w:eastAsia="Times New Roman" w:hAnsi="Times New Roman" w:cs="Times New Roman"/>
          <w:i/>
          <w:sz w:val="24"/>
          <w:szCs w:val="24"/>
          <w:lang w:val="en-US"/>
        </w:rPr>
        <w:t>b</w:t>
      </w:r>
      <w:r w:rsidRPr="006A6855">
        <w:rPr>
          <w:rFonts w:ascii="Times New Roman" w:eastAsia="Times New Roman" w:hAnsi="Times New Roman" w:cs="Times New Roman"/>
          <w:sz w:val="24"/>
          <w:szCs w:val="24"/>
          <w:lang w:val="en-US"/>
        </w:rPr>
        <w:t xml:space="preserve"> = </w:t>
      </w:r>
      <w:r w:rsidR="00C524DE">
        <w:rPr>
          <w:rFonts w:ascii="Times New Roman" w:eastAsia="Times New Roman" w:hAnsi="Times New Roman" w:cs="Times New Roman"/>
          <w:sz w:val="24"/>
          <w:szCs w:val="24"/>
          <w:lang w:val="en-US"/>
        </w:rPr>
        <w:t>-</w:t>
      </w:r>
      <w:r w:rsidR="00C524DE">
        <w:rPr>
          <w:rFonts w:ascii="Times New Roman" w:eastAsia="Times New Roman" w:hAnsi="Times New Roman" w:cs="Times New Roman"/>
          <w:sz w:val="24"/>
          <w:szCs w:val="24"/>
        </w:rPr>
        <w:t>.01 [</w:t>
      </w:r>
      <w:r w:rsidR="00324450">
        <w:rPr>
          <w:rFonts w:ascii="Times New Roman" w:eastAsia="Times New Roman" w:hAnsi="Times New Roman" w:cs="Times New Roman"/>
          <w:sz w:val="24"/>
          <w:szCs w:val="24"/>
        </w:rPr>
        <w:t xml:space="preserve">95% CI: </w:t>
      </w:r>
      <w:r w:rsidR="00C524DE">
        <w:rPr>
          <w:rFonts w:ascii="Times New Roman" w:eastAsia="Times New Roman" w:hAnsi="Times New Roman" w:cs="Times New Roman"/>
          <w:sz w:val="24"/>
          <w:szCs w:val="24"/>
        </w:rPr>
        <w:t>-.12, .08</w:t>
      </w:r>
      <w:r w:rsidRPr="006A6855">
        <w:rPr>
          <w:rFonts w:ascii="Times New Roman" w:eastAsia="Times New Roman" w:hAnsi="Times New Roman" w:cs="Times New Roman"/>
          <w:sz w:val="24"/>
          <w:szCs w:val="24"/>
        </w:rPr>
        <w:t>]</w:t>
      </w:r>
      <w:r w:rsidR="00C22D27" w:rsidRPr="006A6855">
        <w:rPr>
          <w:rFonts w:ascii="Times New Roman" w:eastAsia="Times New Roman" w:hAnsi="Times New Roman" w:cs="Times New Roman"/>
          <w:sz w:val="24"/>
          <w:szCs w:val="24"/>
        </w:rPr>
        <w:t xml:space="preserve">; open-ended: </w:t>
      </w:r>
      <w:r w:rsidR="00683B32" w:rsidRPr="006A6855">
        <w:rPr>
          <w:rFonts w:ascii="Times New Roman" w:eastAsia="Times New Roman" w:hAnsi="Times New Roman" w:cs="Times New Roman"/>
          <w:i/>
          <w:sz w:val="24"/>
          <w:szCs w:val="24"/>
          <w:lang w:val="en-US"/>
        </w:rPr>
        <w:t>b</w:t>
      </w:r>
      <w:r w:rsidR="00683B32" w:rsidRPr="006A6855">
        <w:rPr>
          <w:rFonts w:ascii="Times New Roman" w:eastAsia="Times New Roman" w:hAnsi="Times New Roman" w:cs="Times New Roman"/>
          <w:sz w:val="24"/>
          <w:szCs w:val="24"/>
          <w:lang w:val="en-US"/>
        </w:rPr>
        <w:t xml:space="preserve"> = </w:t>
      </w:r>
      <w:r w:rsidR="00C524DE">
        <w:rPr>
          <w:rFonts w:ascii="Times New Roman" w:eastAsia="Times New Roman" w:hAnsi="Times New Roman" w:cs="Times New Roman"/>
          <w:sz w:val="24"/>
          <w:szCs w:val="24"/>
          <w:lang w:val="en-US"/>
        </w:rPr>
        <w:t>-</w:t>
      </w:r>
      <w:r w:rsidR="00683B32" w:rsidRPr="006A6855">
        <w:rPr>
          <w:rFonts w:ascii="Times New Roman" w:eastAsia="Times New Roman" w:hAnsi="Times New Roman" w:cs="Times New Roman"/>
          <w:sz w:val="24"/>
          <w:szCs w:val="24"/>
        </w:rPr>
        <w:t>.02 [</w:t>
      </w:r>
      <w:r w:rsidR="00324450">
        <w:rPr>
          <w:rFonts w:ascii="Times New Roman" w:eastAsia="Times New Roman" w:hAnsi="Times New Roman" w:cs="Times New Roman"/>
          <w:sz w:val="24"/>
          <w:szCs w:val="24"/>
        </w:rPr>
        <w:t xml:space="preserve">95% CI: </w:t>
      </w:r>
      <w:r w:rsidR="00C524DE">
        <w:rPr>
          <w:rFonts w:ascii="Times New Roman" w:eastAsia="Times New Roman" w:hAnsi="Times New Roman" w:cs="Times New Roman"/>
          <w:sz w:val="24"/>
          <w:szCs w:val="24"/>
        </w:rPr>
        <w:t>-.14, .11</w:t>
      </w:r>
      <w:r w:rsidR="00683B32" w:rsidRPr="006A6855">
        <w:rPr>
          <w:rFonts w:ascii="Times New Roman" w:eastAsia="Times New Roman" w:hAnsi="Times New Roman" w:cs="Times New Roman"/>
          <w:sz w:val="24"/>
          <w:szCs w:val="24"/>
        </w:rPr>
        <w:t>]</w:t>
      </w:r>
      <w:r w:rsidRPr="006A6855">
        <w:rPr>
          <w:rFonts w:ascii="Times New Roman" w:eastAsia="Times New Roman" w:hAnsi="Times New Roman" w:cs="Times New Roman"/>
          <w:sz w:val="24"/>
          <w:szCs w:val="24"/>
        </w:rPr>
        <w:t xml:space="preserve">). This pattern of mediation is consistent with </w:t>
      </w:r>
      <w:r w:rsidR="00F506A8" w:rsidRPr="006A6855">
        <w:rPr>
          <w:rFonts w:ascii="Times New Roman" w:eastAsia="Times New Roman" w:hAnsi="Times New Roman" w:cs="Times New Roman"/>
          <w:sz w:val="24"/>
          <w:szCs w:val="24"/>
        </w:rPr>
        <w:t>S</w:t>
      </w:r>
      <w:r w:rsidRPr="006A6855">
        <w:rPr>
          <w:rFonts w:ascii="Times New Roman" w:eastAsia="Times New Roman" w:hAnsi="Times New Roman" w:cs="Times New Roman"/>
          <w:sz w:val="24"/>
          <w:szCs w:val="24"/>
        </w:rPr>
        <w:t xml:space="preserve">tudy 2. </w:t>
      </w:r>
      <w:r w:rsidR="00683B32" w:rsidRPr="006A6855">
        <w:rPr>
          <w:rFonts w:ascii="Times New Roman" w:eastAsia="Times New Roman" w:hAnsi="Times New Roman" w:cs="Times New Roman"/>
          <w:sz w:val="24"/>
          <w:szCs w:val="24"/>
        </w:rPr>
        <w:t>The</w:t>
      </w:r>
      <w:r w:rsidR="00AF1653" w:rsidRPr="006A6855">
        <w:rPr>
          <w:rFonts w:ascii="Times New Roman" w:eastAsia="Times New Roman" w:hAnsi="Times New Roman" w:cs="Times New Roman"/>
          <w:sz w:val="24"/>
          <w:szCs w:val="24"/>
          <w:lang w:val="en-US"/>
        </w:rPr>
        <w:t xml:space="preserve"> direct effect of failed recovery on negative </w:t>
      </w:r>
      <w:proofErr w:type="spellStart"/>
      <w:r w:rsidR="00AF1653" w:rsidRPr="006A6855">
        <w:rPr>
          <w:rFonts w:ascii="Times New Roman" w:eastAsia="Times New Roman" w:hAnsi="Times New Roman" w:cs="Times New Roman"/>
          <w:sz w:val="24"/>
          <w:szCs w:val="24"/>
          <w:lang w:val="en-US"/>
        </w:rPr>
        <w:t>eWOM</w:t>
      </w:r>
      <w:proofErr w:type="spellEnd"/>
      <w:r w:rsidR="00AF1653" w:rsidRPr="006A6855">
        <w:rPr>
          <w:rFonts w:ascii="Times New Roman" w:eastAsia="Times New Roman" w:hAnsi="Times New Roman" w:cs="Times New Roman"/>
          <w:sz w:val="24"/>
          <w:szCs w:val="24"/>
          <w:lang w:val="en-US"/>
        </w:rPr>
        <w:t xml:space="preserve"> after including </w:t>
      </w:r>
      <w:r w:rsidRPr="006A6855">
        <w:rPr>
          <w:rFonts w:ascii="Times New Roman" w:eastAsia="Times New Roman" w:hAnsi="Times New Roman" w:cs="Times New Roman"/>
          <w:sz w:val="24"/>
          <w:szCs w:val="24"/>
          <w:lang w:val="en-US"/>
        </w:rPr>
        <w:t>mediators</w:t>
      </w:r>
      <w:r w:rsidR="00AF1653" w:rsidRPr="006A6855">
        <w:rPr>
          <w:rFonts w:ascii="Times New Roman" w:eastAsia="Times New Roman" w:hAnsi="Times New Roman" w:cs="Times New Roman"/>
          <w:sz w:val="24"/>
          <w:szCs w:val="24"/>
          <w:lang w:val="en-US"/>
        </w:rPr>
        <w:t xml:space="preserve"> </w:t>
      </w:r>
      <w:r w:rsidR="00ED68E2" w:rsidRPr="006A6855">
        <w:rPr>
          <w:rFonts w:ascii="Times New Roman" w:eastAsia="Times New Roman" w:hAnsi="Times New Roman" w:cs="Times New Roman"/>
          <w:sz w:val="24"/>
          <w:szCs w:val="24"/>
          <w:lang w:val="en-US"/>
        </w:rPr>
        <w:t>becomes no</w:t>
      </w:r>
      <w:r w:rsidR="006C445D">
        <w:rPr>
          <w:rFonts w:ascii="Times New Roman" w:eastAsia="Times New Roman" w:hAnsi="Times New Roman" w:cs="Times New Roman"/>
          <w:sz w:val="24"/>
          <w:szCs w:val="24"/>
          <w:lang w:val="en-US"/>
        </w:rPr>
        <w:t>n-</w:t>
      </w:r>
      <w:r w:rsidR="00AF1653" w:rsidRPr="006A6855">
        <w:rPr>
          <w:rFonts w:ascii="Times New Roman" w:eastAsia="Times New Roman" w:hAnsi="Times New Roman" w:cs="Times New Roman"/>
          <w:sz w:val="24"/>
          <w:szCs w:val="24"/>
          <w:lang w:val="en-US"/>
        </w:rPr>
        <w:t>significant</w:t>
      </w:r>
      <w:r w:rsidR="009B1E67">
        <w:rPr>
          <w:rFonts w:ascii="Times New Roman" w:eastAsia="Times New Roman" w:hAnsi="Times New Roman" w:cs="Times New Roman"/>
          <w:sz w:val="24"/>
          <w:szCs w:val="24"/>
          <w:lang w:val="en-US"/>
        </w:rPr>
        <w:t xml:space="preserve"> (Table 9a)</w:t>
      </w:r>
      <w:r w:rsidR="00AF1653" w:rsidRPr="006A6855">
        <w:rPr>
          <w:rFonts w:ascii="Times New Roman" w:eastAsia="Times New Roman" w:hAnsi="Times New Roman" w:cs="Times New Roman"/>
          <w:color w:val="000000" w:themeColor="text1"/>
          <w:sz w:val="24"/>
          <w:szCs w:val="24"/>
          <w:lang w:val="en-US"/>
        </w:rPr>
        <w:t xml:space="preserve">. </w:t>
      </w:r>
      <w:r w:rsidR="0091550E">
        <w:rPr>
          <w:rFonts w:ascii="Times New Roman" w:eastAsia="Times New Roman" w:hAnsi="Times New Roman" w:cs="Times New Roman"/>
          <w:color w:val="000000" w:themeColor="text1"/>
          <w:sz w:val="24"/>
          <w:szCs w:val="24"/>
          <w:lang w:val="en-US"/>
        </w:rPr>
        <w:t>The effect of failed recovery without co-creation versus the other two condition</w:t>
      </w:r>
      <w:r w:rsidR="00C143BB">
        <w:rPr>
          <w:rFonts w:ascii="Times New Roman" w:eastAsia="Times New Roman" w:hAnsi="Times New Roman" w:cs="Times New Roman"/>
          <w:color w:val="000000" w:themeColor="text1"/>
          <w:sz w:val="24"/>
          <w:szCs w:val="24"/>
          <w:lang w:val="en-US"/>
        </w:rPr>
        <w:t>s</w:t>
      </w:r>
      <w:r w:rsidR="0091550E">
        <w:rPr>
          <w:rFonts w:ascii="Times New Roman" w:eastAsia="Times New Roman" w:hAnsi="Times New Roman" w:cs="Times New Roman"/>
          <w:color w:val="000000" w:themeColor="text1"/>
          <w:sz w:val="24"/>
          <w:szCs w:val="24"/>
          <w:lang w:val="en-US"/>
        </w:rPr>
        <w:t xml:space="preserve"> on counterfactual thinking is also significant (item-response: </w:t>
      </w:r>
      <w:r w:rsidR="0091550E">
        <w:rPr>
          <w:rFonts w:ascii="Times New Roman" w:eastAsia="Times New Roman" w:hAnsi="Times New Roman" w:cs="Times New Roman"/>
          <w:i/>
          <w:color w:val="000000" w:themeColor="text1"/>
          <w:sz w:val="24"/>
          <w:szCs w:val="24"/>
          <w:lang w:val="en-US"/>
        </w:rPr>
        <w:t xml:space="preserve">b = </w:t>
      </w:r>
      <w:r w:rsidR="0091550E">
        <w:rPr>
          <w:rFonts w:ascii="Times New Roman" w:eastAsia="Times New Roman" w:hAnsi="Times New Roman" w:cs="Times New Roman"/>
          <w:color w:val="000000" w:themeColor="text1"/>
          <w:sz w:val="24"/>
          <w:szCs w:val="24"/>
          <w:lang w:val="en-US"/>
        </w:rPr>
        <w:t xml:space="preserve">.53, </w:t>
      </w:r>
      <w:r w:rsidR="0091550E">
        <w:rPr>
          <w:rFonts w:ascii="Times New Roman" w:eastAsia="Times New Roman" w:hAnsi="Times New Roman" w:cs="Times New Roman"/>
          <w:i/>
          <w:color w:val="000000" w:themeColor="text1"/>
          <w:sz w:val="24"/>
          <w:szCs w:val="24"/>
          <w:lang w:val="en-US"/>
        </w:rPr>
        <w:t xml:space="preserve">p &lt; </w:t>
      </w:r>
      <w:r w:rsidR="0091550E">
        <w:rPr>
          <w:rFonts w:ascii="Times New Roman" w:eastAsia="Times New Roman" w:hAnsi="Times New Roman" w:cs="Times New Roman"/>
          <w:color w:val="000000" w:themeColor="text1"/>
          <w:sz w:val="24"/>
          <w:szCs w:val="24"/>
          <w:lang w:val="en-US"/>
        </w:rPr>
        <w:t xml:space="preserve">.01; </w:t>
      </w:r>
      <w:r w:rsidR="0091550E" w:rsidRPr="006A6855">
        <w:rPr>
          <w:rFonts w:ascii="Times New Roman" w:eastAsia="Times New Roman" w:hAnsi="Times New Roman" w:cs="Times New Roman"/>
          <w:sz w:val="24"/>
          <w:szCs w:val="24"/>
        </w:rPr>
        <w:t>open-ended:</w:t>
      </w:r>
      <w:r w:rsidR="0091550E">
        <w:rPr>
          <w:rFonts w:ascii="Times New Roman" w:eastAsia="Times New Roman" w:hAnsi="Times New Roman" w:cs="Times New Roman"/>
          <w:sz w:val="24"/>
          <w:szCs w:val="24"/>
        </w:rPr>
        <w:t xml:space="preserve"> </w:t>
      </w:r>
      <w:r w:rsidR="0091550E">
        <w:rPr>
          <w:rFonts w:ascii="Times New Roman" w:eastAsia="Times New Roman" w:hAnsi="Times New Roman" w:cs="Times New Roman"/>
          <w:i/>
          <w:sz w:val="24"/>
          <w:szCs w:val="24"/>
        </w:rPr>
        <w:t xml:space="preserve">b </w:t>
      </w:r>
      <w:r w:rsidR="0091550E">
        <w:rPr>
          <w:rFonts w:ascii="Times New Roman" w:eastAsia="Times New Roman" w:hAnsi="Times New Roman" w:cs="Times New Roman"/>
          <w:sz w:val="24"/>
          <w:szCs w:val="24"/>
        </w:rPr>
        <w:t xml:space="preserve">= .34, </w:t>
      </w:r>
      <w:r w:rsidR="0091550E">
        <w:rPr>
          <w:rFonts w:ascii="Times New Roman" w:eastAsia="Times New Roman" w:hAnsi="Times New Roman" w:cs="Times New Roman"/>
          <w:i/>
          <w:sz w:val="24"/>
          <w:szCs w:val="24"/>
        </w:rPr>
        <w:t xml:space="preserve">p &lt; </w:t>
      </w:r>
      <w:r w:rsidR="0091550E">
        <w:rPr>
          <w:rFonts w:ascii="Times New Roman" w:eastAsia="Times New Roman" w:hAnsi="Times New Roman" w:cs="Times New Roman"/>
          <w:sz w:val="24"/>
          <w:szCs w:val="24"/>
        </w:rPr>
        <w:t xml:space="preserve">.05). We ran similar analyses where we assessed effect of failed recovery without co-creation versus the other two conditions and </w:t>
      </w:r>
      <w:proofErr w:type="spellStart"/>
      <w:r w:rsidR="0091550E">
        <w:rPr>
          <w:rFonts w:ascii="Times New Roman" w:eastAsia="Times New Roman" w:hAnsi="Times New Roman" w:cs="Times New Roman"/>
          <w:sz w:val="24"/>
          <w:szCs w:val="24"/>
        </w:rPr>
        <w:t>covaried</w:t>
      </w:r>
      <w:proofErr w:type="spellEnd"/>
      <w:r w:rsidR="0091550E">
        <w:rPr>
          <w:rFonts w:ascii="Times New Roman" w:eastAsia="Times New Roman" w:hAnsi="Times New Roman" w:cs="Times New Roman"/>
          <w:sz w:val="24"/>
          <w:szCs w:val="24"/>
        </w:rPr>
        <w:t xml:space="preserve"> effects of failed </w:t>
      </w:r>
      <w:r w:rsidR="0091550E">
        <w:rPr>
          <w:rFonts w:ascii="Times New Roman" w:eastAsia="Times New Roman" w:hAnsi="Times New Roman" w:cs="Times New Roman"/>
          <w:sz w:val="24"/>
          <w:szCs w:val="24"/>
        </w:rPr>
        <w:lastRenderedPageBreak/>
        <w:t>recovery without and without co-creation versus failed delivery. The pattern of results remained similar (Table 9b)</w:t>
      </w:r>
      <w:r w:rsidR="00C143BB">
        <w:rPr>
          <w:rFonts w:ascii="Times New Roman" w:eastAsia="Times New Roman" w:hAnsi="Times New Roman" w:cs="Times New Roman"/>
          <w:sz w:val="24"/>
          <w:szCs w:val="24"/>
        </w:rPr>
        <w:t>, suggesting differences in counterfactual thinking between failed recovery with and without co-creation</w:t>
      </w:r>
      <w:r w:rsidR="0091550E">
        <w:rPr>
          <w:rFonts w:ascii="Times New Roman" w:eastAsia="Times New Roman" w:hAnsi="Times New Roman" w:cs="Times New Roman"/>
          <w:sz w:val="24"/>
          <w:szCs w:val="24"/>
        </w:rPr>
        <w:t>.</w:t>
      </w:r>
    </w:p>
    <w:p w14:paraId="5291E8DD" w14:textId="480F3258" w:rsidR="00970FE8" w:rsidRPr="00E026C5" w:rsidRDefault="004F08E1" w:rsidP="00B43502">
      <w:pPr>
        <w:spacing w:after="0" w:line="480" w:lineRule="auto"/>
        <w:jc w:val="center"/>
        <w:rPr>
          <w:rFonts w:ascii="Times New Roman" w:eastAsia="Times New Roman" w:hAnsi="Times New Roman" w:cs="Times New Roman"/>
          <w:b/>
          <w:bCs/>
          <w:color w:val="0E101A"/>
          <w:sz w:val="24"/>
          <w:szCs w:val="24"/>
          <w:lang w:val="en-US"/>
        </w:rPr>
      </w:pPr>
      <w:r w:rsidRPr="00E026C5">
        <w:rPr>
          <w:rFonts w:ascii="Times New Roman" w:eastAsia="Times New Roman" w:hAnsi="Times New Roman" w:cs="Times New Roman"/>
          <w:b/>
          <w:bCs/>
          <w:color w:val="0E101A"/>
          <w:sz w:val="24"/>
          <w:szCs w:val="24"/>
          <w:lang w:val="en-US"/>
        </w:rPr>
        <w:t xml:space="preserve">---------------- Insert Table </w:t>
      </w:r>
      <w:r w:rsidR="0091550E" w:rsidRPr="00E026C5">
        <w:rPr>
          <w:rFonts w:ascii="Times New Roman" w:eastAsia="Times New Roman" w:hAnsi="Times New Roman" w:cs="Times New Roman"/>
          <w:b/>
          <w:bCs/>
          <w:color w:val="0E101A"/>
          <w:sz w:val="24"/>
          <w:szCs w:val="24"/>
          <w:lang w:val="en-US"/>
        </w:rPr>
        <w:t>9a and 9b</w:t>
      </w:r>
      <w:r w:rsidR="00683B32" w:rsidRPr="00E026C5">
        <w:rPr>
          <w:rFonts w:ascii="Times New Roman" w:eastAsia="Times New Roman" w:hAnsi="Times New Roman" w:cs="Times New Roman"/>
          <w:b/>
          <w:bCs/>
          <w:color w:val="0E101A"/>
          <w:sz w:val="24"/>
          <w:szCs w:val="24"/>
          <w:lang w:val="en-US"/>
        </w:rPr>
        <w:t xml:space="preserve"> </w:t>
      </w:r>
      <w:r w:rsidRPr="00E026C5">
        <w:rPr>
          <w:rFonts w:ascii="Times New Roman" w:eastAsia="Times New Roman" w:hAnsi="Times New Roman" w:cs="Times New Roman"/>
          <w:b/>
          <w:bCs/>
          <w:color w:val="0E101A"/>
          <w:sz w:val="24"/>
          <w:szCs w:val="24"/>
          <w:lang w:val="en-US"/>
        </w:rPr>
        <w:t>about here ----------------</w:t>
      </w:r>
    </w:p>
    <w:p w14:paraId="6D676155" w14:textId="52E42423" w:rsidR="008A71AF" w:rsidRPr="006A6855" w:rsidRDefault="00A83209" w:rsidP="002C7A3F">
      <w:pPr>
        <w:spacing w:line="480" w:lineRule="auto"/>
        <w:ind w:firstLine="720"/>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To</w:t>
      </w:r>
      <w:r w:rsidR="00C143BB">
        <w:rPr>
          <w:rFonts w:ascii="Times New Roman" w:eastAsia="Times New Roman" w:hAnsi="Times New Roman" w:cs="Times New Roman"/>
          <w:sz w:val="24"/>
          <w:szCs w:val="24"/>
          <w:lang w:val="en-US"/>
        </w:rPr>
        <w:t xml:space="preserve"> further</w:t>
      </w:r>
      <w:r w:rsidRPr="006A6855">
        <w:rPr>
          <w:rFonts w:ascii="Times New Roman" w:eastAsia="Times New Roman" w:hAnsi="Times New Roman" w:cs="Times New Roman"/>
          <w:sz w:val="24"/>
          <w:szCs w:val="24"/>
          <w:lang w:val="en-US"/>
        </w:rPr>
        <w:t xml:space="preserve"> examine differences in counterfactual thinking following a </w:t>
      </w:r>
      <w:r w:rsidRPr="006A6855">
        <w:rPr>
          <w:rFonts w:ascii="Times New Roman" w:hAnsi="Times New Roman" w:cs="Times New Roman"/>
          <w:sz w:val="24"/>
          <w:szCs w:val="24"/>
          <w:lang w:val="en-US"/>
        </w:rPr>
        <w:t>failed recovery with (vs. without) co-creation (</w:t>
      </w:r>
      <w:r w:rsidRPr="006A6855">
        <w:rPr>
          <w:rFonts w:ascii="Times New Roman" w:eastAsia="Times New Roman" w:hAnsi="Times New Roman" w:cs="Times New Roman"/>
          <w:sz w:val="24"/>
          <w:szCs w:val="24"/>
          <w:lang w:val="en-US"/>
        </w:rPr>
        <w:t>H4a), we conducted ANCOVA tests</w:t>
      </w:r>
      <w:r w:rsidR="002C7A3F">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demonstrate </w:t>
      </w:r>
      <w:r w:rsidR="00F01CC2">
        <w:rPr>
          <w:rFonts w:ascii="Times New Roman" w:hAnsi="Times New Roman" w:cs="Times New Roman"/>
          <w:sz w:val="24"/>
          <w:szCs w:val="24"/>
          <w:lang w:val="en-US"/>
        </w:rPr>
        <w:t>significant differences for both item response (</w:t>
      </w:r>
      <w:proofErr w:type="gramStart"/>
      <w:r w:rsidR="00F01CC2" w:rsidRPr="002C7A3F">
        <w:rPr>
          <w:rFonts w:ascii="Times New Roman" w:hAnsi="Times New Roman" w:cs="Times New Roman"/>
          <w:i/>
          <w:sz w:val="24"/>
          <w:szCs w:val="24"/>
          <w:lang w:val="en-US"/>
        </w:rPr>
        <w:t>F</w:t>
      </w:r>
      <w:r w:rsidR="00F01CC2">
        <w:rPr>
          <w:rFonts w:ascii="Times New Roman" w:hAnsi="Times New Roman" w:cs="Times New Roman"/>
          <w:sz w:val="24"/>
          <w:szCs w:val="24"/>
          <w:lang w:val="en-US"/>
        </w:rPr>
        <w:t>(</w:t>
      </w:r>
      <w:proofErr w:type="gramEnd"/>
      <w:r w:rsidR="00F01CC2">
        <w:rPr>
          <w:rFonts w:ascii="Times New Roman" w:hAnsi="Times New Roman" w:cs="Times New Roman"/>
          <w:sz w:val="24"/>
          <w:szCs w:val="24"/>
          <w:lang w:val="en-US"/>
        </w:rPr>
        <w:t xml:space="preserve">2, 208) = 12.47, </w:t>
      </w:r>
      <w:r w:rsidR="00F01CC2">
        <w:rPr>
          <w:rFonts w:ascii="Times New Roman" w:hAnsi="Times New Roman" w:cs="Times New Roman"/>
          <w:i/>
          <w:sz w:val="24"/>
          <w:szCs w:val="24"/>
          <w:lang w:val="en-US"/>
        </w:rPr>
        <w:t xml:space="preserve">p </w:t>
      </w:r>
      <w:r w:rsidR="00F01CC2">
        <w:rPr>
          <w:rFonts w:ascii="Times New Roman" w:hAnsi="Times New Roman" w:cs="Times New Roman"/>
          <w:sz w:val="24"/>
          <w:szCs w:val="24"/>
          <w:lang w:val="en-US"/>
        </w:rPr>
        <w:t>&lt; .001) and open-ended (</w:t>
      </w:r>
      <w:r w:rsidR="00F01CC2" w:rsidRPr="002C7A3F">
        <w:rPr>
          <w:rFonts w:ascii="Times New Roman" w:hAnsi="Times New Roman" w:cs="Times New Roman"/>
          <w:i/>
          <w:sz w:val="24"/>
          <w:szCs w:val="24"/>
          <w:lang w:val="en-US"/>
        </w:rPr>
        <w:t>F</w:t>
      </w:r>
      <w:r w:rsidR="00F01CC2">
        <w:rPr>
          <w:rFonts w:ascii="Times New Roman" w:hAnsi="Times New Roman" w:cs="Times New Roman"/>
          <w:sz w:val="24"/>
          <w:szCs w:val="24"/>
          <w:lang w:val="en-US"/>
        </w:rPr>
        <w:t xml:space="preserve">(2, 208) = 22.35, </w:t>
      </w:r>
      <w:r w:rsidR="00F01CC2">
        <w:rPr>
          <w:rFonts w:ascii="Times New Roman" w:hAnsi="Times New Roman" w:cs="Times New Roman"/>
          <w:i/>
          <w:sz w:val="24"/>
          <w:szCs w:val="24"/>
          <w:lang w:val="en-US"/>
        </w:rPr>
        <w:t xml:space="preserve">p </w:t>
      </w:r>
      <w:r w:rsidR="00F01CC2">
        <w:rPr>
          <w:rFonts w:ascii="Times New Roman" w:hAnsi="Times New Roman" w:cs="Times New Roman"/>
          <w:sz w:val="24"/>
          <w:szCs w:val="24"/>
          <w:lang w:val="en-US"/>
        </w:rPr>
        <w:t xml:space="preserve">&lt; .001) measures of counterfactual thinking. </w:t>
      </w:r>
      <w:r w:rsidR="002C7A3F">
        <w:rPr>
          <w:rFonts w:ascii="Times New Roman" w:hAnsi="Times New Roman" w:cs="Times New Roman"/>
          <w:sz w:val="24"/>
          <w:szCs w:val="24"/>
          <w:lang w:val="en-US"/>
        </w:rPr>
        <w:t>Consistent with H4a</w:t>
      </w:r>
      <w:r w:rsidR="00F01CC2">
        <w:rPr>
          <w:rFonts w:ascii="Times New Roman" w:hAnsi="Times New Roman" w:cs="Times New Roman"/>
          <w:sz w:val="24"/>
          <w:szCs w:val="24"/>
          <w:lang w:val="en-US"/>
        </w:rPr>
        <w:t xml:space="preserve">, </w:t>
      </w:r>
      <w:r w:rsidRPr="006A6855">
        <w:rPr>
          <w:rFonts w:ascii="Times New Roman" w:eastAsia="Times New Roman" w:hAnsi="Times New Roman" w:cs="Times New Roman"/>
          <w:sz w:val="24"/>
          <w:szCs w:val="24"/>
          <w:lang w:val="en-US"/>
        </w:rPr>
        <w:t xml:space="preserve">counterfactual thinking was lower after </w:t>
      </w:r>
      <w:r w:rsidRPr="006A6855">
        <w:rPr>
          <w:rFonts w:ascii="Times New Roman" w:hAnsi="Times New Roman" w:cs="Times New Roman"/>
          <w:sz w:val="24"/>
          <w:szCs w:val="24"/>
          <w:lang w:val="en-US"/>
        </w:rPr>
        <w:t xml:space="preserve">failed recovery with co-creation </w:t>
      </w:r>
      <w:r w:rsidRPr="006A6855">
        <w:rPr>
          <w:rFonts w:ascii="Times New Roman" w:eastAsia="Times New Roman" w:hAnsi="Times New Roman" w:cs="Times New Roman"/>
          <w:sz w:val="24"/>
          <w:szCs w:val="24"/>
          <w:lang w:val="en-US"/>
        </w:rPr>
        <w:t xml:space="preserve">(item-response: </w:t>
      </w:r>
      <w:r w:rsidRPr="006A6855">
        <w:rPr>
          <w:rFonts w:ascii="Times New Roman" w:eastAsia="Times New Roman" w:hAnsi="Times New Roman" w:cs="Times New Roman"/>
          <w:i/>
          <w:iCs/>
          <w:sz w:val="24"/>
          <w:szCs w:val="24"/>
          <w:lang w:val="en-US"/>
        </w:rPr>
        <w:t>M</w:t>
      </w:r>
      <w:r w:rsidR="00F01CC2">
        <w:rPr>
          <w:rFonts w:ascii="Times New Roman" w:eastAsia="Times New Roman" w:hAnsi="Times New Roman" w:cs="Times New Roman"/>
          <w:sz w:val="24"/>
          <w:szCs w:val="24"/>
          <w:lang w:val="en-US"/>
        </w:rPr>
        <w:t xml:space="preserve"> = 5.</w:t>
      </w:r>
      <w:r w:rsidR="00B67E45">
        <w:rPr>
          <w:rFonts w:ascii="Times New Roman" w:eastAsia="Times New Roman" w:hAnsi="Times New Roman" w:cs="Times New Roman"/>
          <w:sz w:val="24"/>
          <w:szCs w:val="24"/>
          <w:lang w:val="en-US"/>
        </w:rPr>
        <w:t xml:space="preserve">51; </w:t>
      </w:r>
      <w:r w:rsidR="00B67E45" w:rsidRPr="00B67E45">
        <w:rPr>
          <w:rFonts w:ascii="Times New Roman" w:eastAsia="Times New Roman" w:hAnsi="Times New Roman" w:cs="Times New Roman"/>
          <w:i/>
          <w:iCs/>
          <w:sz w:val="24"/>
          <w:szCs w:val="24"/>
          <w:lang w:val="en-US"/>
        </w:rPr>
        <w:t>SD</w:t>
      </w:r>
      <w:r w:rsidR="00B67E45">
        <w:rPr>
          <w:rFonts w:ascii="Times New Roman" w:eastAsia="Times New Roman" w:hAnsi="Times New Roman" w:cs="Times New Roman"/>
          <w:sz w:val="24"/>
          <w:szCs w:val="24"/>
          <w:lang w:val="en-US"/>
        </w:rPr>
        <w:t>= 1.19</w:t>
      </w:r>
      <w:r w:rsidRPr="006A6855">
        <w:rPr>
          <w:rFonts w:ascii="Times New Roman" w:eastAsia="Times New Roman" w:hAnsi="Times New Roman" w:cs="Times New Roman"/>
          <w:sz w:val="24"/>
          <w:szCs w:val="24"/>
          <w:lang w:val="en-US"/>
        </w:rPr>
        <w:t xml:space="preserve">; open-ended: </w:t>
      </w:r>
      <w:r w:rsidRPr="006A6855">
        <w:rPr>
          <w:rFonts w:ascii="Times New Roman" w:hAnsi="Times New Roman" w:cs="Times New Roman"/>
          <w:i/>
          <w:iCs/>
          <w:sz w:val="24"/>
          <w:szCs w:val="24"/>
          <w:lang w:val="en-US"/>
        </w:rPr>
        <w:t>M</w:t>
      </w:r>
      <w:r w:rsidR="00F01CC2">
        <w:rPr>
          <w:rFonts w:ascii="Times New Roman" w:hAnsi="Times New Roman" w:cs="Times New Roman"/>
          <w:sz w:val="24"/>
          <w:szCs w:val="24"/>
          <w:lang w:val="en-US"/>
        </w:rPr>
        <w:t xml:space="preserve"> = 1.5</w:t>
      </w:r>
      <w:r w:rsidR="00B67E45">
        <w:rPr>
          <w:rFonts w:ascii="Times New Roman" w:hAnsi="Times New Roman" w:cs="Times New Roman"/>
          <w:sz w:val="24"/>
          <w:szCs w:val="24"/>
          <w:lang w:val="en-US"/>
        </w:rPr>
        <w:t xml:space="preserve">1; </w:t>
      </w:r>
      <w:r w:rsidR="00B67E45" w:rsidRPr="00B67E45">
        <w:rPr>
          <w:rFonts w:ascii="Times New Roman" w:hAnsi="Times New Roman" w:cs="Times New Roman"/>
          <w:i/>
          <w:iCs/>
          <w:sz w:val="24"/>
          <w:szCs w:val="24"/>
          <w:lang w:val="en-US"/>
        </w:rPr>
        <w:t>SD</w:t>
      </w:r>
      <w:r w:rsidR="00B67E45">
        <w:rPr>
          <w:rFonts w:ascii="Times New Roman" w:hAnsi="Times New Roman" w:cs="Times New Roman"/>
          <w:sz w:val="24"/>
          <w:szCs w:val="24"/>
          <w:lang w:val="en-US"/>
        </w:rPr>
        <w:t>= .76</w:t>
      </w:r>
      <w:r w:rsidRPr="006A6855">
        <w:rPr>
          <w:rFonts w:ascii="Times New Roman" w:eastAsia="Times New Roman" w:hAnsi="Times New Roman" w:cs="Times New Roman"/>
          <w:sz w:val="24"/>
          <w:szCs w:val="24"/>
          <w:lang w:val="en-US"/>
        </w:rPr>
        <w:t xml:space="preserve">) than after a </w:t>
      </w:r>
      <w:r w:rsidRPr="006A6855">
        <w:rPr>
          <w:rFonts w:ascii="Times New Roman" w:hAnsi="Times New Roman" w:cs="Times New Roman"/>
          <w:sz w:val="24"/>
          <w:szCs w:val="24"/>
          <w:lang w:val="en-US"/>
        </w:rPr>
        <w:t xml:space="preserve">failed recovery without co-creation </w:t>
      </w:r>
      <w:r w:rsidRPr="006A6855">
        <w:rPr>
          <w:rFonts w:ascii="Times New Roman" w:eastAsia="Times New Roman" w:hAnsi="Times New Roman" w:cs="Times New Roman"/>
          <w:sz w:val="24"/>
          <w:szCs w:val="24"/>
          <w:lang w:val="en-US"/>
        </w:rPr>
        <w:t>(item-response</w:t>
      </w:r>
      <w:r w:rsidR="002C7A3F">
        <w:rPr>
          <w:rFonts w:ascii="Times New Roman" w:eastAsia="Times New Roman" w:hAnsi="Times New Roman" w:cs="Times New Roman"/>
          <w:sz w:val="24"/>
          <w:szCs w:val="24"/>
          <w:lang w:val="en-US"/>
        </w:rPr>
        <w:t>:</w:t>
      </w:r>
      <w:r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i/>
          <w:iCs/>
          <w:sz w:val="24"/>
          <w:szCs w:val="24"/>
          <w:lang w:val="en-US"/>
        </w:rPr>
        <w:t>M</w:t>
      </w:r>
      <w:r w:rsidR="00F01CC2">
        <w:rPr>
          <w:rFonts w:ascii="Times New Roman" w:eastAsia="Times New Roman" w:hAnsi="Times New Roman" w:cs="Times New Roman"/>
          <w:sz w:val="24"/>
          <w:szCs w:val="24"/>
          <w:lang w:val="en-US"/>
        </w:rPr>
        <w:t xml:space="preserve"> = 5.92</w:t>
      </w:r>
      <w:r w:rsidR="00B67E45">
        <w:rPr>
          <w:rFonts w:ascii="Times New Roman" w:eastAsia="Times New Roman" w:hAnsi="Times New Roman" w:cs="Times New Roman"/>
          <w:sz w:val="24"/>
          <w:szCs w:val="24"/>
          <w:lang w:val="en-US"/>
        </w:rPr>
        <w:t xml:space="preserve">; </w:t>
      </w:r>
      <w:r w:rsidR="00B67E45" w:rsidRPr="00B67E45">
        <w:rPr>
          <w:rFonts w:ascii="Times New Roman" w:eastAsia="Times New Roman" w:hAnsi="Times New Roman" w:cs="Times New Roman"/>
          <w:i/>
          <w:iCs/>
          <w:sz w:val="24"/>
          <w:szCs w:val="24"/>
          <w:lang w:val="en-US"/>
        </w:rPr>
        <w:t>SD</w:t>
      </w:r>
      <w:r w:rsidR="00B67E45">
        <w:rPr>
          <w:rFonts w:ascii="Times New Roman" w:eastAsia="Times New Roman" w:hAnsi="Times New Roman" w:cs="Times New Roman"/>
          <w:sz w:val="24"/>
          <w:szCs w:val="24"/>
          <w:lang w:val="en-US"/>
        </w:rPr>
        <w:t>= 1.07</w:t>
      </w:r>
      <w:r w:rsidR="00320F39">
        <w:rPr>
          <w:rFonts w:ascii="Times New Roman" w:eastAsia="Times New Roman" w:hAnsi="Times New Roman" w:cs="Times New Roman"/>
          <w:sz w:val="24"/>
          <w:szCs w:val="24"/>
          <w:lang w:val="en-US"/>
        </w:rPr>
        <w:t>,</w:t>
      </w:r>
      <w:r w:rsidR="00F01CC2">
        <w:rPr>
          <w:rFonts w:ascii="Times New Roman" w:eastAsia="Times New Roman" w:hAnsi="Times New Roman" w:cs="Times New Roman"/>
          <w:sz w:val="24"/>
          <w:szCs w:val="24"/>
          <w:lang w:val="en-US"/>
        </w:rPr>
        <w:t xml:space="preserve"> </w:t>
      </w:r>
      <w:r w:rsidR="00F01CC2">
        <w:rPr>
          <w:rFonts w:ascii="Times New Roman" w:eastAsia="Times New Roman" w:hAnsi="Times New Roman" w:cs="Times New Roman"/>
          <w:i/>
          <w:sz w:val="24"/>
          <w:szCs w:val="24"/>
          <w:lang w:val="en-US"/>
        </w:rPr>
        <w:t>t</w:t>
      </w:r>
      <w:r w:rsidR="00F01CC2">
        <w:rPr>
          <w:rFonts w:ascii="Times New Roman" w:eastAsia="Times New Roman" w:hAnsi="Times New Roman" w:cs="Times New Roman"/>
          <w:sz w:val="24"/>
          <w:szCs w:val="24"/>
          <w:lang w:val="en-US"/>
        </w:rPr>
        <w:t>(</w:t>
      </w:r>
      <w:r w:rsidR="002C7A3F">
        <w:rPr>
          <w:rFonts w:ascii="Times New Roman" w:eastAsia="Times New Roman" w:hAnsi="Times New Roman" w:cs="Times New Roman"/>
          <w:sz w:val="24"/>
          <w:szCs w:val="24"/>
          <w:lang w:val="en-US"/>
        </w:rPr>
        <w:t xml:space="preserve">131) = 2.27, </w:t>
      </w:r>
      <w:r w:rsidR="002C7A3F">
        <w:rPr>
          <w:rFonts w:ascii="Times New Roman" w:eastAsia="Times New Roman" w:hAnsi="Times New Roman" w:cs="Times New Roman"/>
          <w:i/>
          <w:sz w:val="24"/>
          <w:szCs w:val="24"/>
          <w:lang w:val="en-US"/>
        </w:rPr>
        <w:t xml:space="preserve">p &lt; </w:t>
      </w:r>
      <w:r w:rsidR="00320F39">
        <w:rPr>
          <w:rFonts w:ascii="Times New Roman" w:eastAsia="Times New Roman" w:hAnsi="Times New Roman" w:cs="Times New Roman"/>
          <w:sz w:val="24"/>
          <w:szCs w:val="24"/>
          <w:lang w:val="en-US"/>
        </w:rPr>
        <w:t>.05</w:t>
      </w:r>
      <w:r w:rsidRPr="006A6855">
        <w:rPr>
          <w:rFonts w:ascii="Times New Roman" w:eastAsia="Times New Roman" w:hAnsi="Times New Roman" w:cs="Times New Roman"/>
          <w:sz w:val="24"/>
          <w:szCs w:val="24"/>
          <w:lang w:val="en-US"/>
        </w:rPr>
        <w:t xml:space="preserve">; </w:t>
      </w:r>
      <w:r w:rsidR="002C7A3F">
        <w:rPr>
          <w:rFonts w:ascii="Times New Roman" w:eastAsia="Times New Roman" w:hAnsi="Times New Roman" w:cs="Times New Roman"/>
          <w:sz w:val="24"/>
          <w:szCs w:val="24"/>
          <w:lang w:val="en-US"/>
        </w:rPr>
        <w:t xml:space="preserve">open-ended: </w:t>
      </w:r>
      <w:r w:rsidRPr="006A6855">
        <w:rPr>
          <w:rFonts w:ascii="Times New Roman" w:hAnsi="Times New Roman" w:cs="Times New Roman"/>
          <w:i/>
          <w:iCs/>
          <w:sz w:val="24"/>
          <w:szCs w:val="24"/>
          <w:lang w:val="en-US"/>
        </w:rPr>
        <w:t>M</w:t>
      </w:r>
      <w:r w:rsidR="00F01CC2">
        <w:rPr>
          <w:rFonts w:ascii="Times New Roman" w:hAnsi="Times New Roman" w:cs="Times New Roman"/>
          <w:sz w:val="24"/>
          <w:szCs w:val="24"/>
          <w:lang w:val="en-US"/>
        </w:rPr>
        <w:t xml:space="preserve"> = 1.</w:t>
      </w:r>
      <w:r w:rsidR="00C76F0F">
        <w:rPr>
          <w:rFonts w:ascii="Times New Roman" w:hAnsi="Times New Roman" w:cs="Times New Roman"/>
          <w:sz w:val="24"/>
          <w:szCs w:val="24"/>
          <w:lang w:val="en-US"/>
        </w:rPr>
        <w:t xml:space="preserve">86; </w:t>
      </w:r>
      <w:r w:rsidR="00C76F0F" w:rsidRPr="00C76F0F">
        <w:rPr>
          <w:rFonts w:ascii="Times New Roman" w:hAnsi="Times New Roman" w:cs="Times New Roman"/>
          <w:i/>
          <w:iCs/>
          <w:sz w:val="24"/>
          <w:szCs w:val="24"/>
          <w:lang w:val="en-US"/>
        </w:rPr>
        <w:t>SD</w:t>
      </w:r>
      <w:r w:rsidR="00C76F0F">
        <w:rPr>
          <w:rFonts w:ascii="Times New Roman" w:hAnsi="Times New Roman" w:cs="Times New Roman"/>
          <w:sz w:val="24"/>
          <w:szCs w:val="24"/>
          <w:lang w:val="en-US"/>
        </w:rPr>
        <w:t>= 1.11</w:t>
      </w:r>
      <w:r w:rsidR="00320F39">
        <w:rPr>
          <w:rFonts w:ascii="Times New Roman" w:hAnsi="Times New Roman" w:cs="Times New Roman"/>
          <w:sz w:val="24"/>
          <w:szCs w:val="24"/>
          <w:lang w:val="en-US"/>
        </w:rPr>
        <w:t>,</w:t>
      </w:r>
      <w:r w:rsidR="002C7A3F">
        <w:rPr>
          <w:rFonts w:ascii="Times New Roman" w:hAnsi="Times New Roman" w:cs="Times New Roman"/>
          <w:sz w:val="24"/>
          <w:szCs w:val="24"/>
          <w:lang w:val="en-US"/>
        </w:rPr>
        <w:t xml:space="preserve"> </w:t>
      </w:r>
      <w:r w:rsidR="002C7A3F">
        <w:rPr>
          <w:rFonts w:ascii="Times New Roman" w:eastAsia="Times New Roman" w:hAnsi="Times New Roman" w:cs="Times New Roman"/>
          <w:i/>
          <w:sz w:val="24"/>
          <w:szCs w:val="24"/>
          <w:lang w:val="en-US"/>
        </w:rPr>
        <w:t>t</w:t>
      </w:r>
      <w:r w:rsidR="002C7A3F">
        <w:rPr>
          <w:rFonts w:ascii="Times New Roman" w:eastAsia="Times New Roman" w:hAnsi="Times New Roman" w:cs="Times New Roman"/>
          <w:sz w:val="24"/>
          <w:szCs w:val="24"/>
          <w:lang w:val="en-US"/>
        </w:rPr>
        <w:t>(131) = 2.</w:t>
      </w:r>
      <w:r w:rsidR="00C76F0F">
        <w:rPr>
          <w:rFonts w:ascii="Times New Roman" w:eastAsia="Times New Roman" w:hAnsi="Times New Roman" w:cs="Times New Roman"/>
          <w:sz w:val="24"/>
          <w:szCs w:val="24"/>
          <w:lang w:val="en-US"/>
        </w:rPr>
        <w:t>10</w:t>
      </w:r>
      <w:r w:rsidR="002C7A3F">
        <w:rPr>
          <w:rFonts w:ascii="Times New Roman" w:eastAsia="Times New Roman" w:hAnsi="Times New Roman" w:cs="Times New Roman"/>
          <w:sz w:val="24"/>
          <w:szCs w:val="24"/>
          <w:lang w:val="en-US"/>
        </w:rPr>
        <w:t xml:space="preserve">, </w:t>
      </w:r>
      <w:r w:rsidR="002C7A3F">
        <w:rPr>
          <w:rFonts w:ascii="Times New Roman" w:eastAsia="Times New Roman" w:hAnsi="Times New Roman" w:cs="Times New Roman"/>
          <w:i/>
          <w:sz w:val="24"/>
          <w:szCs w:val="24"/>
          <w:lang w:val="en-US"/>
        </w:rPr>
        <w:t xml:space="preserve">p &lt; </w:t>
      </w:r>
      <w:r w:rsidR="002C7A3F">
        <w:rPr>
          <w:rFonts w:ascii="Times New Roman" w:eastAsia="Times New Roman" w:hAnsi="Times New Roman" w:cs="Times New Roman"/>
          <w:sz w:val="24"/>
          <w:szCs w:val="24"/>
          <w:lang w:val="en-US"/>
        </w:rPr>
        <w:t>.05)</w:t>
      </w:r>
      <w:r w:rsidRPr="006A685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but was higher than after a failed delivery </w:t>
      </w:r>
      <w:r w:rsidRPr="006A6855">
        <w:rPr>
          <w:rFonts w:ascii="Times New Roman" w:eastAsia="Times New Roman" w:hAnsi="Times New Roman" w:cs="Times New Roman"/>
          <w:sz w:val="24"/>
          <w:szCs w:val="24"/>
          <w:lang w:val="en-US"/>
        </w:rPr>
        <w:t>(item-response</w:t>
      </w:r>
      <w:r w:rsidR="002C7A3F">
        <w:rPr>
          <w:rFonts w:ascii="Times New Roman" w:eastAsia="Times New Roman" w:hAnsi="Times New Roman" w:cs="Times New Roman"/>
          <w:sz w:val="24"/>
          <w:szCs w:val="24"/>
          <w:lang w:val="en-US"/>
        </w:rPr>
        <w:t>:</w:t>
      </w:r>
      <w:r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i/>
          <w:iCs/>
          <w:sz w:val="24"/>
          <w:szCs w:val="24"/>
          <w:lang w:val="en-US"/>
        </w:rPr>
        <w:t>M</w:t>
      </w:r>
      <w:r w:rsidRPr="006A6855">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4</w:t>
      </w:r>
      <w:r w:rsidRPr="006A6855">
        <w:rPr>
          <w:rFonts w:ascii="Times New Roman" w:eastAsia="Times New Roman" w:hAnsi="Times New Roman" w:cs="Times New Roman"/>
          <w:sz w:val="24"/>
          <w:szCs w:val="24"/>
          <w:lang w:val="en-US"/>
        </w:rPr>
        <w:t>.</w:t>
      </w:r>
      <w:r w:rsidR="00B67E45">
        <w:rPr>
          <w:rFonts w:ascii="Times New Roman" w:eastAsia="Times New Roman" w:hAnsi="Times New Roman" w:cs="Times New Roman"/>
          <w:sz w:val="24"/>
          <w:szCs w:val="24"/>
          <w:lang w:val="en-US"/>
        </w:rPr>
        <w:t xml:space="preserve">65, </w:t>
      </w:r>
      <w:r w:rsidR="00B67E45" w:rsidRPr="00B67E45">
        <w:rPr>
          <w:rFonts w:ascii="Times New Roman" w:eastAsia="Times New Roman" w:hAnsi="Times New Roman" w:cs="Times New Roman"/>
          <w:i/>
          <w:iCs/>
          <w:sz w:val="24"/>
          <w:szCs w:val="24"/>
          <w:lang w:val="en-US"/>
        </w:rPr>
        <w:t>SD</w:t>
      </w:r>
      <w:r w:rsidR="00B67E45">
        <w:rPr>
          <w:rFonts w:ascii="Times New Roman" w:eastAsia="Times New Roman" w:hAnsi="Times New Roman" w:cs="Times New Roman"/>
          <w:sz w:val="24"/>
          <w:szCs w:val="24"/>
          <w:lang w:val="en-US"/>
        </w:rPr>
        <w:t>= 1.62</w:t>
      </w:r>
      <w:r w:rsidR="00320F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C7A3F" w:rsidRPr="002C7A3F">
        <w:rPr>
          <w:rFonts w:ascii="Times New Roman" w:eastAsia="Times New Roman" w:hAnsi="Times New Roman" w:cs="Times New Roman"/>
          <w:i/>
          <w:iCs/>
          <w:sz w:val="24"/>
          <w:szCs w:val="24"/>
          <w:lang w:val="en-US"/>
        </w:rPr>
        <w:t>t</w:t>
      </w:r>
      <w:r w:rsidRPr="006A6855">
        <w:rPr>
          <w:rFonts w:ascii="Times New Roman" w:eastAsia="Times New Roman" w:hAnsi="Times New Roman" w:cs="Times New Roman"/>
          <w:sz w:val="24"/>
          <w:szCs w:val="24"/>
          <w:lang w:val="en-US"/>
        </w:rPr>
        <w:t>(</w:t>
      </w:r>
      <w:r w:rsidR="002C7A3F">
        <w:rPr>
          <w:rFonts w:ascii="Times New Roman" w:eastAsia="Times New Roman" w:hAnsi="Times New Roman" w:cs="Times New Roman"/>
          <w:sz w:val="24"/>
          <w:szCs w:val="24"/>
          <w:lang w:val="en-US"/>
        </w:rPr>
        <w:t>146</w:t>
      </w:r>
      <w:r w:rsidRPr="006A6855">
        <w:rPr>
          <w:rFonts w:ascii="Times New Roman" w:eastAsia="Times New Roman" w:hAnsi="Times New Roman" w:cs="Times New Roman"/>
          <w:sz w:val="24"/>
          <w:szCs w:val="24"/>
          <w:lang w:val="en-US"/>
        </w:rPr>
        <w:t xml:space="preserve">) = </w:t>
      </w:r>
      <w:r w:rsidR="002C7A3F">
        <w:rPr>
          <w:rFonts w:ascii="Times New Roman" w:eastAsia="Times New Roman" w:hAnsi="Times New Roman" w:cs="Times New Roman"/>
          <w:sz w:val="24"/>
          <w:szCs w:val="24"/>
          <w:lang w:val="en-US"/>
        </w:rPr>
        <w:t>3.</w:t>
      </w:r>
      <w:r w:rsidR="00B67E45">
        <w:rPr>
          <w:rFonts w:ascii="Times New Roman" w:eastAsia="Times New Roman" w:hAnsi="Times New Roman" w:cs="Times New Roman"/>
          <w:sz w:val="24"/>
          <w:szCs w:val="24"/>
          <w:lang w:val="en-US"/>
        </w:rPr>
        <w:t>6</w:t>
      </w:r>
      <w:r w:rsidR="002C7A3F">
        <w:rPr>
          <w:rFonts w:ascii="Times New Roman" w:eastAsia="Times New Roman" w:hAnsi="Times New Roman" w:cs="Times New Roman"/>
          <w:sz w:val="24"/>
          <w:szCs w:val="24"/>
          <w:lang w:val="en-US"/>
        </w:rPr>
        <w:t>0</w:t>
      </w:r>
      <w:r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i/>
          <w:iCs/>
          <w:sz w:val="24"/>
          <w:szCs w:val="24"/>
          <w:lang w:val="en-US"/>
        </w:rPr>
        <w:t>p</w:t>
      </w:r>
      <w:r w:rsidRPr="006A6855">
        <w:rPr>
          <w:rFonts w:ascii="Times New Roman" w:eastAsia="Times New Roman" w:hAnsi="Times New Roman" w:cs="Times New Roman"/>
          <w:sz w:val="24"/>
          <w:szCs w:val="24"/>
          <w:lang w:val="en-US"/>
        </w:rPr>
        <w:t xml:space="preserve"> &lt; .0</w:t>
      </w:r>
      <w:r>
        <w:rPr>
          <w:rFonts w:ascii="Times New Roman" w:eastAsia="Times New Roman" w:hAnsi="Times New Roman" w:cs="Times New Roman"/>
          <w:sz w:val="24"/>
          <w:szCs w:val="24"/>
          <w:lang w:val="en-US"/>
        </w:rPr>
        <w:t>01</w:t>
      </w:r>
      <w:r w:rsidRPr="006A6855">
        <w:rPr>
          <w:rFonts w:ascii="Times New Roman" w:eastAsia="Times New Roman" w:hAnsi="Times New Roman" w:cs="Times New Roman"/>
          <w:sz w:val="24"/>
          <w:szCs w:val="24"/>
          <w:lang w:val="en-US"/>
        </w:rPr>
        <w:t xml:space="preserve">; open-ended: </w:t>
      </w:r>
      <w:r w:rsidRPr="006A6855">
        <w:rPr>
          <w:rFonts w:ascii="Times New Roman" w:hAnsi="Times New Roman" w:cs="Times New Roman"/>
          <w:i/>
          <w:iCs/>
          <w:sz w:val="24"/>
          <w:szCs w:val="24"/>
          <w:lang w:val="en-US"/>
        </w:rPr>
        <w:t>M</w:t>
      </w:r>
      <w:r w:rsidRPr="006A6855">
        <w:rPr>
          <w:rFonts w:ascii="Times New Roman" w:hAnsi="Times New Roman" w:cs="Times New Roman"/>
          <w:sz w:val="24"/>
          <w:szCs w:val="24"/>
          <w:lang w:val="en-US"/>
        </w:rPr>
        <w:t xml:space="preserve"> = </w:t>
      </w:r>
      <w:r w:rsidR="00F01CC2">
        <w:rPr>
          <w:rFonts w:ascii="Times New Roman" w:hAnsi="Times New Roman" w:cs="Times New Roman"/>
          <w:sz w:val="24"/>
          <w:szCs w:val="24"/>
          <w:lang w:val="en-US"/>
        </w:rPr>
        <w:t>.</w:t>
      </w:r>
      <w:r w:rsidR="00B67E45">
        <w:rPr>
          <w:rFonts w:ascii="Times New Roman" w:hAnsi="Times New Roman" w:cs="Times New Roman"/>
          <w:sz w:val="24"/>
          <w:szCs w:val="24"/>
          <w:lang w:val="en-US"/>
        </w:rPr>
        <w:t xml:space="preserve">94, </w:t>
      </w:r>
      <w:r w:rsidR="00B67E45" w:rsidRPr="00B67E45">
        <w:rPr>
          <w:rFonts w:ascii="Times New Roman" w:hAnsi="Times New Roman" w:cs="Times New Roman"/>
          <w:i/>
          <w:iCs/>
          <w:sz w:val="24"/>
          <w:szCs w:val="24"/>
          <w:lang w:val="en-US"/>
        </w:rPr>
        <w:t>SD</w:t>
      </w:r>
      <w:r w:rsidR="00B67E45">
        <w:rPr>
          <w:rFonts w:ascii="Times New Roman" w:hAnsi="Times New Roman" w:cs="Times New Roman"/>
          <w:sz w:val="24"/>
          <w:szCs w:val="24"/>
          <w:lang w:val="en-US"/>
        </w:rPr>
        <w:t>= .93</w:t>
      </w:r>
      <w:r w:rsidR="00320F39">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w:t>
      </w:r>
      <w:r w:rsidR="002C7A3F">
        <w:rPr>
          <w:rFonts w:ascii="Times New Roman" w:hAnsi="Times New Roman" w:cs="Times New Roman"/>
          <w:i/>
          <w:iCs/>
          <w:sz w:val="24"/>
          <w:szCs w:val="24"/>
          <w:lang w:val="en-US"/>
        </w:rPr>
        <w:t>t</w:t>
      </w:r>
      <w:r w:rsidRPr="006A6855">
        <w:rPr>
          <w:rFonts w:ascii="Times New Roman" w:hAnsi="Times New Roman" w:cs="Times New Roman"/>
          <w:i/>
          <w:iCs/>
          <w:sz w:val="24"/>
          <w:szCs w:val="24"/>
          <w:lang w:val="en-US"/>
        </w:rPr>
        <w:t xml:space="preserve"> </w:t>
      </w:r>
      <w:r w:rsidRPr="006A6855">
        <w:rPr>
          <w:rFonts w:ascii="Times New Roman" w:hAnsi="Times New Roman" w:cs="Times New Roman"/>
          <w:sz w:val="24"/>
          <w:szCs w:val="24"/>
          <w:lang w:val="en-US"/>
        </w:rPr>
        <w:t>(</w:t>
      </w:r>
      <w:r w:rsidR="002C7A3F">
        <w:rPr>
          <w:rFonts w:ascii="Times New Roman" w:hAnsi="Times New Roman" w:cs="Times New Roman"/>
          <w:sz w:val="24"/>
          <w:szCs w:val="24"/>
          <w:lang w:val="en-US"/>
        </w:rPr>
        <w:t>146</w:t>
      </w:r>
      <w:r w:rsidRPr="006A6855">
        <w:rPr>
          <w:rFonts w:ascii="Times New Roman" w:hAnsi="Times New Roman" w:cs="Times New Roman"/>
          <w:sz w:val="24"/>
          <w:szCs w:val="24"/>
          <w:lang w:val="en-US"/>
        </w:rPr>
        <w:t xml:space="preserve">) = </w:t>
      </w:r>
      <w:r w:rsidR="002C7A3F">
        <w:rPr>
          <w:rFonts w:ascii="Times New Roman" w:hAnsi="Times New Roman" w:cs="Times New Roman"/>
          <w:sz w:val="24"/>
          <w:szCs w:val="24"/>
          <w:lang w:val="en-US"/>
        </w:rPr>
        <w:t>4.</w:t>
      </w:r>
      <w:r w:rsidR="00B67E45">
        <w:rPr>
          <w:rFonts w:ascii="Times New Roman" w:hAnsi="Times New Roman" w:cs="Times New Roman"/>
          <w:sz w:val="24"/>
          <w:szCs w:val="24"/>
          <w:lang w:val="en-US"/>
        </w:rPr>
        <w:t>07</w:t>
      </w:r>
      <w:r w:rsidR="00320F39">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w:t>
      </w:r>
      <w:r w:rsidRPr="006A6855">
        <w:rPr>
          <w:rFonts w:ascii="Times New Roman" w:hAnsi="Times New Roman" w:cs="Times New Roman"/>
          <w:i/>
          <w:iCs/>
          <w:sz w:val="24"/>
          <w:szCs w:val="24"/>
          <w:lang w:val="en-US"/>
        </w:rPr>
        <w:t xml:space="preserve">p </w:t>
      </w:r>
      <w:r w:rsidRPr="006A6855">
        <w:rPr>
          <w:rFonts w:ascii="Times New Roman" w:hAnsi="Times New Roman" w:cs="Times New Roman"/>
          <w:sz w:val="24"/>
          <w:szCs w:val="24"/>
          <w:lang w:val="en-US"/>
        </w:rPr>
        <w:t>&lt; .0</w:t>
      </w:r>
      <w:r>
        <w:rPr>
          <w:rFonts w:ascii="Times New Roman" w:hAnsi="Times New Roman" w:cs="Times New Roman"/>
          <w:sz w:val="24"/>
          <w:szCs w:val="24"/>
          <w:lang w:val="en-US"/>
        </w:rPr>
        <w:t>01</w:t>
      </w:r>
      <w:r w:rsidRPr="006A6855">
        <w:rPr>
          <w:rFonts w:ascii="Times New Roman" w:eastAsia="Times New Roman" w:hAnsi="Times New Roman" w:cs="Times New Roman"/>
          <w:sz w:val="24"/>
          <w:szCs w:val="24"/>
          <w:lang w:val="en-US"/>
        </w:rPr>
        <w:t>)</w:t>
      </w:r>
      <w:r w:rsidR="002C7A3F">
        <w:rPr>
          <w:rFonts w:ascii="Times New Roman" w:eastAsia="Times New Roman" w:hAnsi="Times New Roman" w:cs="Times New Roman"/>
          <w:sz w:val="24"/>
          <w:szCs w:val="24"/>
          <w:lang w:val="en-US"/>
        </w:rPr>
        <w:t xml:space="preserve">. </w:t>
      </w:r>
    </w:p>
    <w:p w14:paraId="047B4AC3" w14:textId="0E21FB37" w:rsidR="008A71AF" w:rsidRPr="006A6855" w:rsidRDefault="00915A86" w:rsidP="00B43502">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Similar to study 2, c</w:t>
      </w:r>
      <w:r w:rsidR="008A71AF" w:rsidRPr="006A6855">
        <w:rPr>
          <w:rFonts w:ascii="Times New Roman" w:eastAsia="Times New Roman" w:hAnsi="Times New Roman" w:cs="Times New Roman"/>
          <w:sz w:val="24"/>
          <w:szCs w:val="24"/>
          <w:lang w:val="en-US"/>
        </w:rPr>
        <w:t xml:space="preserve">ounterfactual thinking and anger mediate the effect of failed recovery on negative </w:t>
      </w:r>
      <w:proofErr w:type="spellStart"/>
      <w:r w:rsidR="008A71AF" w:rsidRPr="006A6855">
        <w:rPr>
          <w:rFonts w:ascii="Times New Roman" w:eastAsia="Times New Roman" w:hAnsi="Times New Roman" w:cs="Times New Roman"/>
          <w:sz w:val="24"/>
          <w:szCs w:val="24"/>
          <w:lang w:val="en-US"/>
        </w:rPr>
        <w:t>eWOM</w:t>
      </w:r>
      <w:proofErr w:type="spellEnd"/>
      <w:r w:rsidR="008A71AF" w:rsidRPr="006A6855">
        <w:rPr>
          <w:rFonts w:ascii="Times New Roman" w:eastAsia="Times New Roman" w:hAnsi="Times New Roman" w:cs="Times New Roman"/>
          <w:sz w:val="24"/>
          <w:szCs w:val="24"/>
          <w:lang w:val="en-US"/>
        </w:rPr>
        <w:t xml:space="preserve">; however, anger alone </w:t>
      </w:r>
      <w:r w:rsidR="003821D3" w:rsidRPr="006A6855">
        <w:rPr>
          <w:rFonts w:ascii="Times New Roman" w:eastAsia="Times New Roman" w:hAnsi="Times New Roman" w:cs="Times New Roman"/>
          <w:sz w:val="24"/>
          <w:szCs w:val="24"/>
          <w:lang w:val="en-US"/>
        </w:rPr>
        <w:t xml:space="preserve">(without counterfactual thinking) </w:t>
      </w:r>
      <w:r w:rsidR="008A71AF" w:rsidRPr="006A6855">
        <w:rPr>
          <w:rFonts w:ascii="Times New Roman" w:eastAsia="Times New Roman" w:hAnsi="Times New Roman" w:cs="Times New Roman"/>
          <w:sz w:val="24"/>
          <w:szCs w:val="24"/>
          <w:lang w:val="en-US"/>
        </w:rPr>
        <w:t xml:space="preserve">does not explain the effect of failed recovery on negative </w:t>
      </w:r>
      <w:proofErr w:type="spellStart"/>
      <w:r w:rsidR="008A71AF" w:rsidRPr="006A6855">
        <w:rPr>
          <w:rFonts w:ascii="Times New Roman" w:eastAsia="Times New Roman" w:hAnsi="Times New Roman" w:cs="Times New Roman"/>
          <w:sz w:val="24"/>
          <w:szCs w:val="24"/>
          <w:lang w:val="en-US"/>
        </w:rPr>
        <w:t>eWOM</w:t>
      </w:r>
      <w:proofErr w:type="spellEnd"/>
      <w:r w:rsidR="008A71AF" w:rsidRPr="006A6855">
        <w:rPr>
          <w:rFonts w:ascii="Times New Roman" w:eastAsia="Times New Roman" w:hAnsi="Times New Roman" w:cs="Times New Roman"/>
          <w:sz w:val="24"/>
          <w:szCs w:val="24"/>
          <w:lang w:val="en-US"/>
        </w:rPr>
        <w:t xml:space="preserve">. Additionally, using co-creation in recovery helps minimize counterfactual thinking </w:t>
      </w:r>
      <w:r w:rsidR="00BD1F3B" w:rsidRPr="006A6855">
        <w:rPr>
          <w:rFonts w:ascii="Times New Roman" w:eastAsia="Times New Roman" w:hAnsi="Times New Roman" w:cs="Times New Roman"/>
          <w:sz w:val="24"/>
          <w:szCs w:val="24"/>
          <w:lang w:val="en-US"/>
        </w:rPr>
        <w:t>if recovery fails</w:t>
      </w:r>
      <w:r w:rsidR="008A71AF" w:rsidRPr="006A6855">
        <w:rPr>
          <w:rFonts w:ascii="Times New Roman" w:eastAsia="Times New Roman" w:hAnsi="Times New Roman" w:cs="Times New Roman"/>
          <w:sz w:val="24"/>
          <w:szCs w:val="24"/>
          <w:lang w:val="en-US"/>
        </w:rPr>
        <w:t>. Th</w:t>
      </w:r>
      <w:r w:rsidR="006C445D">
        <w:rPr>
          <w:rFonts w:ascii="Times New Roman" w:eastAsia="Times New Roman" w:hAnsi="Times New Roman" w:cs="Times New Roman"/>
          <w:sz w:val="24"/>
          <w:szCs w:val="24"/>
          <w:lang w:val="en-US"/>
        </w:rPr>
        <w:t>e</w:t>
      </w:r>
      <w:r w:rsidR="008A71AF" w:rsidRPr="006A6855">
        <w:rPr>
          <w:rFonts w:ascii="Times New Roman" w:eastAsia="Times New Roman" w:hAnsi="Times New Roman" w:cs="Times New Roman"/>
          <w:sz w:val="24"/>
          <w:szCs w:val="24"/>
          <w:lang w:val="en-US"/>
        </w:rPr>
        <w:t xml:space="preserve"> effects were consistent for both item-response and open-ended measures of</w:t>
      </w:r>
      <w:r w:rsidR="00B31C3A" w:rsidRPr="006A6855">
        <w:rPr>
          <w:rFonts w:ascii="Times New Roman" w:eastAsia="Times New Roman" w:hAnsi="Times New Roman" w:cs="Times New Roman"/>
          <w:sz w:val="24"/>
          <w:szCs w:val="24"/>
          <w:lang w:val="en-US"/>
        </w:rPr>
        <w:t xml:space="preserve"> counterfactual thinking.</w:t>
      </w:r>
    </w:p>
    <w:p w14:paraId="608B28C5" w14:textId="70FB02D4" w:rsidR="00C20F5D" w:rsidRPr="006A6855" w:rsidRDefault="00C20F5D" w:rsidP="00C20F5D">
      <w:pPr>
        <w:pStyle w:val="PlainText"/>
        <w:jc w:val="both"/>
        <w:rPr>
          <w:rFonts w:ascii="Times New Roman" w:hAnsi="Times New Roman" w:cs="Times New Roman"/>
          <w:i/>
          <w:sz w:val="24"/>
          <w:szCs w:val="24"/>
        </w:rPr>
      </w:pPr>
      <w:r w:rsidRPr="006A6855">
        <w:rPr>
          <w:rFonts w:ascii="Times New Roman" w:hAnsi="Times New Roman" w:cs="Times New Roman"/>
          <w:i/>
          <w:sz w:val="24"/>
          <w:szCs w:val="24"/>
        </w:rPr>
        <w:t xml:space="preserve">Study 3b: </w:t>
      </w:r>
      <w:r w:rsidR="00B43502" w:rsidRPr="006A6855">
        <w:rPr>
          <w:rFonts w:ascii="Times New Roman" w:hAnsi="Times New Roman" w:cs="Times New Roman"/>
          <w:i/>
          <w:sz w:val="24"/>
          <w:szCs w:val="24"/>
        </w:rPr>
        <w:t xml:space="preserve">Reactive </w:t>
      </w:r>
      <w:r w:rsidRPr="006A6855">
        <w:rPr>
          <w:rFonts w:ascii="Times New Roman" w:hAnsi="Times New Roman" w:cs="Times New Roman"/>
          <w:i/>
          <w:sz w:val="24"/>
          <w:szCs w:val="24"/>
        </w:rPr>
        <w:t xml:space="preserve">Co-creation </w:t>
      </w:r>
      <w:r w:rsidR="00B43502" w:rsidRPr="006A6855">
        <w:rPr>
          <w:rFonts w:ascii="Times New Roman" w:hAnsi="Times New Roman" w:cs="Times New Roman"/>
          <w:i/>
          <w:sz w:val="24"/>
          <w:szCs w:val="24"/>
        </w:rPr>
        <w:t>in Failed Recovery</w:t>
      </w:r>
    </w:p>
    <w:p w14:paraId="5B3DD876" w14:textId="77777777" w:rsidR="00E658C9" w:rsidRPr="006A6855" w:rsidRDefault="00E658C9" w:rsidP="00C20F5D">
      <w:pPr>
        <w:pStyle w:val="PlainText"/>
        <w:jc w:val="both"/>
        <w:rPr>
          <w:rFonts w:ascii="Times New Roman" w:hAnsi="Times New Roman" w:cs="Times New Roman"/>
          <w:iCs/>
          <w:sz w:val="24"/>
          <w:szCs w:val="24"/>
        </w:rPr>
      </w:pPr>
    </w:p>
    <w:p w14:paraId="317710A1" w14:textId="529919EA" w:rsidR="00B6404A" w:rsidRDefault="00F0138F" w:rsidP="00F62BF9">
      <w:pPr>
        <w:spacing w:after="0" w:line="480" w:lineRule="auto"/>
        <w:rPr>
          <w:rFonts w:ascii="Times New Roman" w:hAnsi="Times New Roman" w:cs="Times New Roman"/>
          <w:sz w:val="24"/>
          <w:szCs w:val="24"/>
          <w:lang w:val="en-US"/>
        </w:rPr>
      </w:pPr>
      <w:r w:rsidRPr="006A6855">
        <w:rPr>
          <w:rFonts w:ascii="Times New Roman" w:eastAsiaTheme="majorEastAsia" w:hAnsi="Times New Roman" w:cs="Times New Roman"/>
          <w:iCs/>
          <w:sz w:val="24"/>
          <w:szCs w:val="24"/>
          <w:lang w:val="en-US" w:eastAsia="zh-TW"/>
        </w:rPr>
        <w:t xml:space="preserve">Study 3b </w:t>
      </w:r>
      <w:r w:rsidR="00B43502" w:rsidRPr="006A6855">
        <w:rPr>
          <w:rFonts w:ascii="Times New Roman" w:eastAsiaTheme="majorEastAsia" w:hAnsi="Times New Roman" w:cs="Times New Roman"/>
          <w:iCs/>
          <w:sz w:val="24"/>
          <w:szCs w:val="24"/>
          <w:lang w:val="en-US" w:eastAsia="zh-TW"/>
        </w:rPr>
        <w:t xml:space="preserve">focuses on reactive co-created recovery (i.e., </w:t>
      </w:r>
      <w:r w:rsidR="00683B32" w:rsidRPr="006A6855">
        <w:rPr>
          <w:rFonts w:ascii="Times New Roman" w:eastAsiaTheme="majorEastAsia" w:hAnsi="Times New Roman" w:cs="Times New Roman"/>
          <w:iCs/>
          <w:sz w:val="24"/>
          <w:szCs w:val="24"/>
          <w:lang w:val="en-US" w:eastAsia="zh-TW"/>
        </w:rPr>
        <w:t xml:space="preserve">co-created recovery </w:t>
      </w:r>
      <w:r w:rsidR="006210CB">
        <w:rPr>
          <w:rFonts w:ascii="Times New Roman" w:eastAsiaTheme="majorEastAsia" w:hAnsi="Times New Roman" w:cs="Times New Roman"/>
          <w:iCs/>
          <w:sz w:val="24"/>
          <w:szCs w:val="24"/>
          <w:lang w:val="en-US" w:eastAsia="zh-TW"/>
        </w:rPr>
        <w:t xml:space="preserve">effort is made </w:t>
      </w:r>
      <w:r w:rsidR="00B43502" w:rsidRPr="006A6855">
        <w:rPr>
          <w:rFonts w:ascii="Times New Roman" w:eastAsiaTheme="majorEastAsia" w:hAnsi="Times New Roman" w:cs="Times New Roman"/>
          <w:iCs/>
          <w:sz w:val="24"/>
          <w:szCs w:val="24"/>
          <w:lang w:val="en-US" w:eastAsia="zh-TW"/>
        </w:rPr>
        <w:t xml:space="preserve">after the failed recovery). </w:t>
      </w:r>
      <w:r w:rsidR="00B6404A" w:rsidRPr="006A6855">
        <w:rPr>
          <w:rFonts w:ascii="Times New Roman" w:hAnsi="Times New Roman" w:cs="Times New Roman"/>
          <w:color w:val="000000" w:themeColor="text1"/>
          <w:sz w:val="24"/>
          <w:szCs w:val="24"/>
          <w:lang w:val="en-US"/>
        </w:rPr>
        <w:t xml:space="preserve">A sample of </w:t>
      </w:r>
      <w:r w:rsidR="007D5C14" w:rsidRPr="006A6855">
        <w:rPr>
          <w:rFonts w:ascii="Times New Roman" w:hAnsi="Times New Roman" w:cs="Times New Roman"/>
          <w:color w:val="000000" w:themeColor="text1"/>
          <w:sz w:val="24"/>
          <w:szCs w:val="24"/>
          <w:lang w:val="en-US"/>
        </w:rPr>
        <w:t>2</w:t>
      </w:r>
      <w:r w:rsidR="001F36E9" w:rsidRPr="006A6855">
        <w:rPr>
          <w:rFonts w:ascii="Times New Roman" w:hAnsi="Times New Roman" w:cs="Times New Roman"/>
          <w:color w:val="000000" w:themeColor="text1"/>
          <w:sz w:val="24"/>
          <w:szCs w:val="24"/>
          <w:lang w:val="en-US"/>
        </w:rPr>
        <w:t>6</w:t>
      </w:r>
      <w:r w:rsidR="0097492C" w:rsidRPr="006A6855">
        <w:rPr>
          <w:rFonts w:ascii="Times New Roman" w:hAnsi="Times New Roman" w:cs="Times New Roman"/>
          <w:color w:val="000000" w:themeColor="text1"/>
          <w:sz w:val="24"/>
          <w:szCs w:val="24"/>
          <w:lang w:val="en-US"/>
        </w:rPr>
        <w:t>0</w:t>
      </w:r>
      <w:r w:rsidR="00B6404A" w:rsidRPr="006A6855">
        <w:rPr>
          <w:rFonts w:ascii="Times New Roman" w:hAnsi="Times New Roman" w:cs="Times New Roman"/>
          <w:color w:val="000000" w:themeColor="text1"/>
          <w:sz w:val="24"/>
          <w:szCs w:val="24"/>
          <w:lang w:val="en-US"/>
        </w:rPr>
        <w:t xml:space="preserve"> </w:t>
      </w:r>
      <w:r w:rsidR="00E026C5">
        <w:rPr>
          <w:rFonts w:ascii="Times New Roman" w:hAnsi="Times New Roman" w:cs="Times New Roman"/>
          <w:color w:val="000000" w:themeColor="text1"/>
          <w:sz w:val="24"/>
          <w:szCs w:val="24"/>
          <w:lang w:val="en-US"/>
        </w:rPr>
        <w:t>U</w:t>
      </w:r>
      <w:r w:rsidR="00C143BB">
        <w:rPr>
          <w:rFonts w:ascii="Times New Roman" w:hAnsi="Times New Roman" w:cs="Times New Roman"/>
          <w:color w:val="000000" w:themeColor="text1"/>
          <w:sz w:val="24"/>
          <w:szCs w:val="24"/>
          <w:lang w:val="en-US"/>
        </w:rPr>
        <w:t>.</w:t>
      </w:r>
      <w:r w:rsidR="00E026C5">
        <w:rPr>
          <w:rFonts w:ascii="Times New Roman" w:hAnsi="Times New Roman" w:cs="Times New Roman"/>
          <w:color w:val="000000" w:themeColor="text1"/>
          <w:sz w:val="24"/>
          <w:szCs w:val="24"/>
          <w:lang w:val="en-US"/>
        </w:rPr>
        <w:t>K</w:t>
      </w:r>
      <w:r w:rsidR="00C143BB">
        <w:rPr>
          <w:rFonts w:ascii="Times New Roman" w:hAnsi="Times New Roman" w:cs="Times New Roman"/>
          <w:color w:val="000000" w:themeColor="text1"/>
          <w:sz w:val="24"/>
          <w:szCs w:val="24"/>
          <w:lang w:val="en-US"/>
        </w:rPr>
        <w:t>.</w:t>
      </w:r>
      <w:r w:rsidR="00B6404A" w:rsidRPr="006A6855">
        <w:rPr>
          <w:rFonts w:ascii="Times New Roman" w:hAnsi="Times New Roman" w:cs="Times New Roman"/>
          <w:color w:val="000000" w:themeColor="text1"/>
          <w:sz w:val="24"/>
          <w:szCs w:val="24"/>
          <w:lang w:val="en-US"/>
        </w:rPr>
        <w:t xml:space="preserve"> Prolific </w:t>
      </w:r>
      <w:r w:rsidR="003F42E3" w:rsidRPr="006A6855">
        <w:rPr>
          <w:rFonts w:ascii="Times New Roman" w:hAnsi="Times New Roman" w:cs="Times New Roman"/>
          <w:color w:val="000000" w:themeColor="text1"/>
          <w:sz w:val="24"/>
          <w:szCs w:val="24"/>
          <w:lang w:val="en-US"/>
        </w:rPr>
        <w:t>panel members</w:t>
      </w:r>
      <w:r w:rsidR="008E08E8">
        <w:rPr>
          <w:rFonts w:ascii="Times New Roman" w:hAnsi="Times New Roman" w:cs="Times New Roman"/>
          <w:color w:val="000000" w:themeColor="text1"/>
          <w:sz w:val="24"/>
          <w:szCs w:val="24"/>
          <w:lang w:val="en-US"/>
        </w:rPr>
        <w:t xml:space="preserve"> </w:t>
      </w:r>
      <w:r w:rsidR="008E08E8" w:rsidRPr="006A6855">
        <w:rPr>
          <w:rFonts w:ascii="Times New Roman" w:hAnsi="Times New Roman" w:cs="Times New Roman"/>
          <w:sz w:val="24"/>
          <w:szCs w:val="24"/>
          <w:lang w:val="en-US"/>
        </w:rPr>
        <w:t>(</w:t>
      </w:r>
      <w:r w:rsidR="008E08E8" w:rsidRPr="006A6855">
        <w:rPr>
          <w:rFonts w:ascii="Times New Roman" w:hAnsi="Times New Roman" w:cs="Times New Roman"/>
          <w:i/>
          <w:sz w:val="24"/>
          <w:szCs w:val="24"/>
          <w:lang w:val="en-US"/>
        </w:rPr>
        <w:t>M</w:t>
      </w:r>
      <w:r w:rsidR="008E08E8" w:rsidRPr="006A6855">
        <w:rPr>
          <w:rFonts w:ascii="Times New Roman" w:hAnsi="Times New Roman" w:cs="Times New Roman"/>
          <w:i/>
          <w:sz w:val="24"/>
          <w:szCs w:val="24"/>
          <w:vertAlign w:val="subscript"/>
          <w:lang w:val="en-US"/>
        </w:rPr>
        <w:t>age</w:t>
      </w:r>
      <w:r w:rsidR="008E08E8" w:rsidRPr="006A6855">
        <w:rPr>
          <w:rFonts w:ascii="Times New Roman" w:hAnsi="Times New Roman" w:cs="Times New Roman"/>
          <w:i/>
          <w:sz w:val="24"/>
          <w:szCs w:val="24"/>
          <w:lang w:val="en-US"/>
        </w:rPr>
        <w:t xml:space="preserve"> = </w:t>
      </w:r>
      <w:r w:rsidR="00320F39">
        <w:rPr>
          <w:rFonts w:ascii="Times New Roman" w:hAnsi="Times New Roman" w:cs="Times New Roman"/>
          <w:sz w:val="24"/>
          <w:szCs w:val="24"/>
          <w:lang w:val="en-US"/>
        </w:rPr>
        <w:t>38.98;</w:t>
      </w:r>
      <w:r w:rsidR="00C76F0F">
        <w:rPr>
          <w:rFonts w:ascii="Times New Roman" w:hAnsi="Times New Roman" w:cs="Times New Roman"/>
          <w:sz w:val="24"/>
          <w:szCs w:val="24"/>
          <w:lang w:val="en-US"/>
        </w:rPr>
        <w:t xml:space="preserve"> </w:t>
      </w:r>
      <w:r w:rsidR="00C76F0F" w:rsidRPr="00C76F0F">
        <w:rPr>
          <w:rFonts w:ascii="Times New Roman" w:hAnsi="Times New Roman" w:cs="Times New Roman"/>
          <w:i/>
          <w:iCs/>
          <w:sz w:val="24"/>
          <w:szCs w:val="24"/>
          <w:lang w:val="en-US"/>
        </w:rPr>
        <w:t>SD</w:t>
      </w:r>
      <w:r w:rsidR="00C76F0F">
        <w:rPr>
          <w:rFonts w:ascii="Times New Roman" w:hAnsi="Times New Roman" w:cs="Times New Roman"/>
          <w:sz w:val="24"/>
          <w:szCs w:val="24"/>
          <w:lang w:val="en-US"/>
        </w:rPr>
        <w:t>=12.69;</w:t>
      </w:r>
      <w:r w:rsidR="00320F39">
        <w:rPr>
          <w:rFonts w:ascii="Times New Roman" w:hAnsi="Times New Roman" w:cs="Times New Roman"/>
          <w:sz w:val="24"/>
          <w:szCs w:val="24"/>
          <w:lang w:val="en-US"/>
        </w:rPr>
        <w:t xml:space="preserve"> 69% females)</w:t>
      </w:r>
      <w:r w:rsidR="007D5C14" w:rsidRPr="006A6855">
        <w:rPr>
          <w:rFonts w:ascii="Times New Roman" w:hAnsi="Times New Roman" w:cs="Times New Roman"/>
          <w:color w:val="000000" w:themeColor="text1"/>
          <w:sz w:val="24"/>
          <w:szCs w:val="24"/>
          <w:lang w:val="en-US"/>
        </w:rPr>
        <w:t>,</w:t>
      </w:r>
      <w:r w:rsidR="003F42E3" w:rsidRPr="006A6855">
        <w:rPr>
          <w:rFonts w:ascii="Times New Roman" w:hAnsi="Times New Roman" w:cs="Times New Roman"/>
          <w:color w:val="000000" w:themeColor="text1"/>
          <w:sz w:val="24"/>
          <w:szCs w:val="24"/>
          <w:lang w:val="en-US"/>
        </w:rPr>
        <w:t xml:space="preserve"> </w:t>
      </w:r>
      <w:r w:rsidR="006B0DCC" w:rsidRPr="006A6855">
        <w:rPr>
          <w:rFonts w:ascii="Times New Roman" w:hAnsi="Times New Roman" w:cs="Times New Roman"/>
          <w:color w:val="000000" w:themeColor="text1"/>
          <w:sz w:val="24"/>
          <w:szCs w:val="24"/>
          <w:lang w:val="en-US"/>
        </w:rPr>
        <w:t xml:space="preserve">different from those in </w:t>
      </w:r>
      <w:r w:rsidR="008E08E8">
        <w:rPr>
          <w:rFonts w:ascii="Times New Roman" w:hAnsi="Times New Roman" w:cs="Times New Roman"/>
          <w:color w:val="000000" w:themeColor="text1"/>
          <w:sz w:val="24"/>
          <w:szCs w:val="24"/>
          <w:lang w:val="en-US"/>
        </w:rPr>
        <w:t>previous</w:t>
      </w:r>
      <w:r w:rsidR="007D5C14" w:rsidRPr="006A6855">
        <w:rPr>
          <w:rFonts w:ascii="Times New Roman" w:hAnsi="Times New Roman" w:cs="Times New Roman"/>
          <w:color w:val="000000" w:themeColor="text1"/>
          <w:sz w:val="24"/>
          <w:szCs w:val="24"/>
          <w:lang w:val="en-US"/>
        </w:rPr>
        <w:t xml:space="preserve"> </w:t>
      </w:r>
      <w:r w:rsidR="003F42E3" w:rsidRPr="006A6855">
        <w:rPr>
          <w:rFonts w:ascii="Times New Roman" w:hAnsi="Times New Roman" w:cs="Times New Roman"/>
          <w:color w:val="000000" w:themeColor="text1"/>
          <w:sz w:val="24"/>
          <w:szCs w:val="24"/>
          <w:lang w:val="en-US"/>
        </w:rPr>
        <w:t>studies</w:t>
      </w:r>
      <w:r w:rsidR="007D5C14" w:rsidRPr="006A6855">
        <w:rPr>
          <w:rFonts w:ascii="Times New Roman" w:hAnsi="Times New Roman" w:cs="Times New Roman"/>
          <w:color w:val="000000" w:themeColor="text1"/>
          <w:sz w:val="24"/>
          <w:szCs w:val="24"/>
          <w:lang w:val="en-US"/>
        </w:rPr>
        <w:t>,</w:t>
      </w:r>
      <w:r w:rsidR="006B0DCC" w:rsidRPr="006A6855">
        <w:rPr>
          <w:rFonts w:ascii="Times New Roman" w:hAnsi="Times New Roman" w:cs="Times New Roman"/>
          <w:color w:val="000000" w:themeColor="text1"/>
          <w:sz w:val="24"/>
          <w:szCs w:val="24"/>
          <w:lang w:val="en-US"/>
        </w:rPr>
        <w:t xml:space="preserve"> </w:t>
      </w:r>
      <w:r w:rsidR="00B6404A" w:rsidRPr="006A6855">
        <w:rPr>
          <w:rFonts w:ascii="Times New Roman" w:hAnsi="Times New Roman" w:cs="Times New Roman"/>
          <w:color w:val="000000" w:themeColor="text1"/>
          <w:sz w:val="24"/>
          <w:szCs w:val="24"/>
          <w:lang w:val="en-US"/>
        </w:rPr>
        <w:t xml:space="preserve">participated in </w:t>
      </w:r>
      <w:r w:rsidR="008E08E8">
        <w:rPr>
          <w:rFonts w:ascii="Times New Roman" w:hAnsi="Times New Roman" w:cs="Times New Roman"/>
          <w:color w:val="000000" w:themeColor="text1"/>
          <w:sz w:val="24"/>
          <w:szCs w:val="24"/>
          <w:lang w:val="en-US"/>
        </w:rPr>
        <w:t>a</w:t>
      </w:r>
      <w:r w:rsidR="00CD2294" w:rsidRPr="006A6855">
        <w:rPr>
          <w:rFonts w:ascii="Times New Roman" w:hAnsi="Times New Roman" w:cs="Times New Roman"/>
          <w:color w:val="000000" w:themeColor="text1"/>
          <w:sz w:val="24"/>
          <w:szCs w:val="24"/>
          <w:lang w:val="en-US"/>
        </w:rPr>
        <w:t xml:space="preserve"> single-factor (</w:t>
      </w:r>
      <w:r w:rsidR="00B43502" w:rsidRPr="006A6855">
        <w:rPr>
          <w:rFonts w:ascii="Times New Roman" w:hAnsi="Times New Roman" w:cs="Times New Roman"/>
          <w:color w:val="000000" w:themeColor="text1"/>
          <w:sz w:val="24"/>
          <w:szCs w:val="24"/>
          <w:lang w:val="en-US"/>
        </w:rPr>
        <w:t xml:space="preserve">service </w:t>
      </w:r>
      <w:r w:rsidR="00B43502" w:rsidRPr="006A6855">
        <w:rPr>
          <w:rFonts w:ascii="Times New Roman" w:hAnsi="Times New Roman" w:cs="Times New Roman"/>
          <w:color w:val="000000" w:themeColor="text1"/>
          <w:sz w:val="24"/>
          <w:szCs w:val="24"/>
          <w:lang w:val="en-US"/>
        </w:rPr>
        <w:lastRenderedPageBreak/>
        <w:t xml:space="preserve">failure type: </w:t>
      </w:r>
      <w:r w:rsidR="00CD2294" w:rsidRPr="006A6855">
        <w:rPr>
          <w:rFonts w:ascii="Times New Roman" w:hAnsi="Times New Roman" w:cs="Times New Roman"/>
          <w:color w:val="000000" w:themeColor="text1"/>
          <w:sz w:val="24"/>
          <w:szCs w:val="24"/>
          <w:lang w:val="en-US"/>
        </w:rPr>
        <w:t>failed service delivery</w:t>
      </w:r>
      <w:r w:rsidR="00B43502" w:rsidRPr="006A6855">
        <w:rPr>
          <w:rFonts w:ascii="Times New Roman" w:hAnsi="Times New Roman" w:cs="Times New Roman"/>
          <w:color w:val="000000" w:themeColor="text1"/>
          <w:sz w:val="24"/>
          <w:szCs w:val="24"/>
          <w:lang w:val="en-US"/>
        </w:rPr>
        <w:t>,</w:t>
      </w:r>
      <w:r w:rsidR="00CD2294" w:rsidRPr="006A6855">
        <w:rPr>
          <w:rFonts w:ascii="Times New Roman" w:hAnsi="Times New Roman" w:cs="Times New Roman"/>
          <w:color w:val="000000" w:themeColor="text1"/>
          <w:sz w:val="24"/>
          <w:szCs w:val="24"/>
          <w:lang w:val="en-US"/>
        </w:rPr>
        <w:t xml:space="preserve"> </w:t>
      </w:r>
      <w:r w:rsidR="00CD2294" w:rsidRPr="006A6855">
        <w:rPr>
          <w:rFonts w:ascii="Times New Roman" w:hAnsi="Times New Roman" w:cs="Times New Roman"/>
          <w:sz w:val="24"/>
          <w:szCs w:val="24"/>
          <w:lang w:val="en-US"/>
        </w:rPr>
        <w:t xml:space="preserve">failed recovery </w:t>
      </w:r>
      <w:r w:rsidR="00B43502" w:rsidRPr="006A6855">
        <w:rPr>
          <w:rFonts w:ascii="Times New Roman" w:hAnsi="Times New Roman" w:cs="Times New Roman"/>
          <w:sz w:val="24"/>
          <w:szCs w:val="24"/>
          <w:lang w:val="en-US"/>
        </w:rPr>
        <w:t xml:space="preserve">followed by recovery with co-creation; failed recovery </w:t>
      </w:r>
      <w:r w:rsidR="00CD2294" w:rsidRPr="006A6855">
        <w:rPr>
          <w:rFonts w:ascii="Times New Roman" w:hAnsi="Times New Roman" w:cs="Times New Roman"/>
          <w:sz w:val="24"/>
          <w:szCs w:val="24"/>
          <w:lang w:val="en-US"/>
        </w:rPr>
        <w:t xml:space="preserve">followed by </w:t>
      </w:r>
      <w:r w:rsidR="00B43502" w:rsidRPr="006A6855">
        <w:rPr>
          <w:rFonts w:ascii="Times New Roman" w:hAnsi="Times New Roman" w:cs="Times New Roman"/>
          <w:sz w:val="24"/>
          <w:szCs w:val="24"/>
          <w:lang w:val="en-US"/>
        </w:rPr>
        <w:t xml:space="preserve">recovery with </w:t>
      </w:r>
      <w:r w:rsidR="00C143BB">
        <w:rPr>
          <w:rFonts w:ascii="Times New Roman" w:hAnsi="Times New Roman" w:cs="Times New Roman"/>
          <w:sz w:val="24"/>
          <w:szCs w:val="24"/>
          <w:lang w:val="en-US"/>
        </w:rPr>
        <w:t xml:space="preserve">no </w:t>
      </w:r>
      <w:r w:rsidR="00B43502" w:rsidRPr="006A6855">
        <w:rPr>
          <w:rFonts w:ascii="Times New Roman" w:hAnsi="Times New Roman" w:cs="Times New Roman"/>
          <w:sz w:val="24"/>
          <w:szCs w:val="24"/>
          <w:lang w:val="en-US"/>
        </w:rPr>
        <w:t xml:space="preserve">co-creation) </w:t>
      </w:r>
      <w:r w:rsidR="00CD2294" w:rsidRPr="006A6855">
        <w:rPr>
          <w:rFonts w:ascii="Times New Roman" w:hAnsi="Times New Roman" w:cs="Times New Roman"/>
          <w:color w:val="000000" w:themeColor="text1"/>
          <w:sz w:val="24"/>
          <w:szCs w:val="24"/>
          <w:lang w:val="en-US"/>
        </w:rPr>
        <w:t>between-subjects scenario-based experiment.</w:t>
      </w:r>
      <w:r w:rsidR="00456CF0" w:rsidRPr="006A6855">
        <w:rPr>
          <w:rFonts w:ascii="Times New Roman" w:hAnsi="Times New Roman" w:cs="Times New Roman"/>
          <w:sz w:val="24"/>
          <w:szCs w:val="24"/>
          <w:lang w:val="en-US"/>
        </w:rPr>
        <w:t xml:space="preserve"> </w:t>
      </w:r>
      <w:r w:rsidR="00B43502" w:rsidRPr="006A6855">
        <w:rPr>
          <w:rFonts w:ascii="Times New Roman" w:hAnsi="Times New Roman" w:cs="Times New Roman"/>
          <w:sz w:val="24"/>
          <w:szCs w:val="24"/>
          <w:lang w:val="en-US"/>
        </w:rPr>
        <w:t xml:space="preserve">To manipulate </w:t>
      </w:r>
      <w:r w:rsidR="00683B32" w:rsidRPr="006A6855">
        <w:rPr>
          <w:rFonts w:ascii="Times New Roman" w:hAnsi="Times New Roman" w:cs="Times New Roman"/>
          <w:sz w:val="24"/>
          <w:szCs w:val="24"/>
          <w:lang w:val="en-US"/>
        </w:rPr>
        <w:t>recovery co-creation, we focused</w:t>
      </w:r>
      <w:r w:rsidR="00B43502" w:rsidRPr="006A6855">
        <w:rPr>
          <w:rFonts w:ascii="Times New Roman" w:hAnsi="Times New Roman" w:cs="Times New Roman"/>
          <w:sz w:val="24"/>
          <w:szCs w:val="24"/>
          <w:lang w:val="en-US"/>
        </w:rPr>
        <w:t xml:space="preserve"> on compensation options. </w:t>
      </w:r>
      <w:r w:rsidR="00456CF0" w:rsidRPr="006A6855">
        <w:rPr>
          <w:rFonts w:ascii="Times New Roman" w:hAnsi="Times New Roman" w:cs="Times New Roman"/>
          <w:sz w:val="24"/>
          <w:szCs w:val="24"/>
          <w:lang w:val="en-US"/>
        </w:rPr>
        <w:t xml:space="preserve">In the </w:t>
      </w:r>
      <w:r w:rsidR="00B43502" w:rsidRPr="006A6855">
        <w:rPr>
          <w:rFonts w:ascii="Times New Roman" w:hAnsi="Times New Roman" w:cs="Times New Roman"/>
          <w:sz w:val="24"/>
          <w:szCs w:val="24"/>
          <w:lang w:val="en-US"/>
        </w:rPr>
        <w:t xml:space="preserve">recovery with co-creation, </w:t>
      </w:r>
      <w:r w:rsidR="00456CF0" w:rsidRPr="006A6855">
        <w:rPr>
          <w:rFonts w:ascii="Times New Roman" w:hAnsi="Times New Roman" w:cs="Times New Roman"/>
          <w:sz w:val="24"/>
          <w:szCs w:val="24"/>
          <w:lang w:val="en-US"/>
        </w:rPr>
        <w:t>participants were given a choice between</w:t>
      </w:r>
      <w:r w:rsidR="004746A0">
        <w:rPr>
          <w:rFonts w:ascii="Times New Roman" w:hAnsi="Times New Roman" w:cs="Times New Roman"/>
          <w:sz w:val="24"/>
          <w:szCs w:val="24"/>
          <w:lang w:val="en-US"/>
        </w:rPr>
        <w:t xml:space="preserve"> the</w:t>
      </w:r>
      <w:r w:rsidR="00456CF0" w:rsidRPr="006A6855">
        <w:rPr>
          <w:rFonts w:ascii="Times New Roman" w:hAnsi="Times New Roman" w:cs="Times New Roman"/>
          <w:sz w:val="24"/>
          <w:szCs w:val="24"/>
          <w:lang w:val="en-US"/>
        </w:rPr>
        <w:t xml:space="preserve"> </w:t>
      </w:r>
      <w:r w:rsidR="00320F39" w:rsidRPr="006A6855">
        <w:rPr>
          <w:rFonts w:ascii="Times New Roman" w:hAnsi="Times New Roman" w:cs="Times New Roman"/>
          <w:sz w:val="24"/>
          <w:szCs w:val="24"/>
          <w:lang w:val="en-US"/>
        </w:rPr>
        <w:t>compensation of 2,000 miles that was worth about £30</w:t>
      </w:r>
      <w:r w:rsidR="00456CF0" w:rsidRPr="006A6855">
        <w:rPr>
          <w:rFonts w:ascii="Times New Roman" w:hAnsi="Times New Roman" w:cs="Times New Roman"/>
          <w:sz w:val="24"/>
          <w:szCs w:val="24"/>
          <w:lang w:val="en-US"/>
        </w:rPr>
        <w:t xml:space="preserve"> </w:t>
      </w:r>
      <w:r w:rsidR="00320F39">
        <w:rPr>
          <w:rFonts w:ascii="Times New Roman" w:hAnsi="Times New Roman" w:cs="Times New Roman"/>
          <w:sz w:val="24"/>
          <w:szCs w:val="24"/>
          <w:lang w:val="en-US"/>
        </w:rPr>
        <w:t xml:space="preserve">or a </w:t>
      </w:r>
      <w:r w:rsidR="00456CF0" w:rsidRPr="006A6855">
        <w:rPr>
          <w:rFonts w:ascii="Times New Roman" w:hAnsi="Times New Roman" w:cs="Times New Roman"/>
          <w:sz w:val="24"/>
          <w:szCs w:val="24"/>
          <w:lang w:val="en-US"/>
        </w:rPr>
        <w:t xml:space="preserve">£30 discount </w:t>
      </w:r>
      <w:r w:rsidR="006723BC" w:rsidRPr="006A6855">
        <w:rPr>
          <w:rFonts w:ascii="Times New Roman" w:hAnsi="Times New Roman" w:cs="Times New Roman"/>
          <w:sz w:val="24"/>
          <w:szCs w:val="24"/>
          <w:lang w:val="en-US"/>
        </w:rPr>
        <w:t xml:space="preserve">voucher </w:t>
      </w:r>
      <w:r w:rsidR="00456CF0" w:rsidRPr="006A6855">
        <w:rPr>
          <w:rFonts w:ascii="Times New Roman" w:hAnsi="Times New Roman" w:cs="Times New Roman"/>
          <w:sz w:val="24"/>
          <w:szCs w:val="24"/>
          <w:lang w:val="en-US"/>
        </w:rPr>
        <w:t xml:space="preserve">that </w:t>
      </w:r>
      <w:r w:rsidR="00683B32" w:rsidRPr="006A6855">
        <w:rPr>
          <w:rFonts w:ascii="Times New Roman" w:hAnsi="Times New Roman" w:cs="Times New Roman"/>
          <w:sz w:val="24"/>
          <w:szCs w:val="24"/>
          <w:lang w:val="en-US"/>
        </w:rPr>
        <w:t>could</w:t>
      </w:r>
      <w:r w:rsidR="00320F39">
        <w:rPr>
          <w:rFonts w:ascii="Times New Roman" w:hAnsi="Times New Roman" w:cs="Times New Roman"/>
          <w:sz w:val="24"/>
          <w:szCs w:val="24"/>
          <w:lang w:val="en-US"/>
        </w:rPr>
        <w:t xml:space="preserve"> be used for the next flight</w:t>
      </w:r>
      <w:r w:rsidR="006B0DCC" w:rsidRPr="006A6855">
        <w:rPr>
          <w:rFonts w:ascii="Times New Roman" w:hAnsi="Times New Roman" w:cs="Times New Roman"/>
          <w:sz w:val="24"/>
          <w:szCs w:val="24"/>
          <w:lang w:val="en-US"/>
        </w:rPr>
        <w:t xml:space="preserve">. In the </w:t>
      </w:r>
      <w:r w:rsidR="00C22D27" w:rsidRPr="006A6855">
        <w:rPr>
          <w:rFonts w:ascii="Times New Roman" w:hAnsi="Times New Roman" w:cs="Times New Roman"/>
          <w:sz w:val="24"/>
          <w:szCs w:val="24"/>
          <w:lang w:val="en-US"/>
        </w:rPr>
        <w:t xml:space="preserve">recovery with no co-creation, </w:t>
      </w:r>
      <w:r w:rsidR="00456CF0" w:rsidRPr="006A6855">
        <w:rPr>
          <w:rFonts w:ascii="Times New Roman" w:hAnsi="Times New Roman" w:cs="Times New Roman"/>
          <w:sz w:val="24"/>
          <w:szCs w:val="24"/>
          <w:lang w:val="en-US"/>
        </w:rPr>
        <w:t xml:space="preserve">participants were </w:t>
      </w:r>
      <w:r w:rsidR="004D4387" w:rsidRPr="006A6855">
        <w:rPr>
          <w:rFonts w:ascii="Times New Roman" w:hAnsi="Times New Roman" w:cs="Times New Roman"/>
          <w:sz w:val="24"/>
          <w:szCs w:val="24"/>
          <w:lang w:val="en-US"/>
        </w:rPr>
        <w:t xml:space="preserve">simply </w:t>
      </w:r>
      <w:r w:rsidR="00456CF0" w:rsidRPr="006A6855">
        <w:rPr>
          <w:rFonts w:ascii="Times New Roman" w:hAnsi="Times New Roman" w:cs="Times New Roman"/>
          <w:sz w:val="24"/>
          <w:szCs w:val="24"/>
          <w:lang w:val="en-US"/>
        </w:rPr>
        <w:t xml:space="preserve">given </w:t>
      </w:r>
      <w:r w:rsidR="00456CF0" w:rsidRPr="006A6855">
        <w:rPr>
          <w:rFonts w:ascii="Times New Roman" w:hAnsi="Times New Roman" w:cs="Times New Roman"/>
          <w:i/>
          <w:iCs/>
          <w:sz w:val="24"/>
          <w:szCs w:val="24"/>
          <w:lang w:val="en-US"/>
        </w:rPr>
        <w:t xml:space="preserve">either </w:t>
      </w:r>
      <w:r w:rsidR="004746A0">
        <w:rPr>
          <w:rFonts w:ascii="Times New Roman" w:hAnsi="Times New Roman" w:cs="Times New Roman"/>
          <w:sz w:val="24"/>
          <w:szCs w:val="24"/>
          <w:lang w:val="en-US"/>
        </w:rPr>
        <w:t>the</w:t>
      </w:r>
      <w:r w:rsidR="00320F39">
        <w:rPr>
          <w:rFonts w:ascii="Times New Roman" w:hAnsi="Times New Roman" w:cs="Times New Roman"/>
          <w:sz w:val="24"/>
          <w:szCs w:val="24"/>
          <w:lang w:val="en-US"/>
        </w:rPr>
        <w:t xml:space="preserve"> </w:t>
      </w:r>
      <w:r w:rsidR="00320F39" w:rsidRPr="006A6855">
        <w:rPr>
          <w:rFonts w:ascii="Times New Roman" w:hAnsi="Times New Roman" w:cs="Times New Roman"/>
          <w:sz w:val="24"/>
          <w:szCs w:val="24"/>
          <w:lang w:val="en-US"/>
        </w:rPr>
        <w:t>compensation</w:t>
      </w:r>
      <w:r w:rsidR="00320F39">
        <w:rPr>
          <w:rFonts w:ascii="Times New Roman" w:hAnsi="Times New Roman" w:cs="Times New Roman"/>
          <w:sz w:val="24"/>
          <w:szCs w:val="24"/>
          <w:lang w:val="en-US"/>
        </w:rPr>
        <w:t xml:space="preserve"> of 2,000 miles </w:t>
      </w:r>
      <w:proofErr w:type="gramStart"/>
      <w:r w:rsidR="00320F39">
        <w:rPr>
          <w:rFonts w:ascii="Times New Roman" w:hAnsi="Times New Roman" w:cs="Times New Roman"/>
          <w:i/>
          <w:sz w:val="24"/>
          <w:szCs w:val="24"/>
          <w:lang w:val="en-US"/>
        </w:rPr>
        <w:t xml:space="preserve">or </w:t>
      </w:r>
      <w:r w:rsidR="007D5C14" w:rsidRPr="006A6855">
        <w:rPr>
          <w:rFonts w:ascii="Times New Roman" w:hAnsi="Times New Roman" w:cs="Times New Roman"/>
          <w:sz w:val="24"/>
          <w:szCs w:val="24"/>
          <w:lang w:val="en-US"/>
        </w:rPr>
        <w:t xml:space="preserve"> </w:t>
      </w:r>
      <w:r w:rsidR="004746A0">
        <w:rPr>
          <w:rFonts w:ascii="Times New Roman" w:hAnsi="Times New Roman" w:cs="Times New Roman"/>
          <w:sz w:val="24"/>
          <w:szCs w:val="24"/>
          <w:lang w:val="en-US"/>
        </w:rPr>
        <w:t>a</w:t>
      </w:r>
      <w:proofErr w:type="gramEnd"/>
      <w:r w:rsidR="004746A0">
        <w:rPr>
          <w:rFonts w:ascii="Times New Roman" w:hAnsi="Times New Roman" w:cs="Times New Roman"/>
          <w:sz w:val="24"/>
          <w:szCs w:val="24"/>
          <w:lang w:val="en-US"/>
        </w:rPr>
        <w:t xml:space="preserve"> </w:t>
      </w:r>
      <w:r w:rsidR="00456CF0" w:rsidRPr="006A6855">
        <w:rPr>
          <w:rFonts w:ascii="Times New Roman" w:hAnsi="Times New Roman" w:cs="Times New Roman"/>
          <w:sz w:val="24"/>
          <w:szCs w:val="24"/>
          <w:lang w:val="en-US"/>
        </w:rPr>
        <w:t xml:space="preserve">£30 </w:t>
      </w:r>
      <w:r w:rsidR="00320F39">
        <w:rPr>
          <w:rFonts w:ascii="Times New Roman" w:hAnsi="Times New Roman" w:cs="Times New Roman"/>
          <w:sz w:val="24"/>
          <w:szCs w:val="24"/>
          <w:lang w:val="en-US"/>
        </w:rPr>
        <w:t xml:space="preserve">discount </w:t>
      </w:r>
      <w:r w:rsidR="00456CF0" w:rsidRPr="006A6855">
        <w:rPr>
          <w:rFonts w:ascii="Times New Roman" w:hAnsi="Times New Roman" w:cs="Times New Roman"/>
          <w:sz w:val="24"/>
          <w:szCs w:val="24"/>
          <w:lang w:val="en-US"/>
        </w:rPr>
        <w:t>vouc</w:t>
      </w:r>
      <w:r w:rsidR="00320F39">
        <w:rPr>
          <w:rFonts w:ascii="Times New Roman" w:hAnsi="Times New Roman" w:cs="Times New Roman"/>
          <w:sz w:val="24"/>
          <w:szCs w:val="24"/>
          <w:lang w:val="en-US"/>
        </w:rPr>
        <w:t>her</w:t>
      </w:r>
      <w:r w:rsidR="006B0DCC" w:rsidRPr="006A6855">
        <w:rPr>
          <w:rFonts w:ascii="Times New Roman" w:hAnsi="Times New Roman" w:cs="Times New Roman"/>
          <w:sz w:val="24"/>
          <w:szCs w:val="24"/>
          <w:lang w:val="en-US"/>
        </w:rPr>
        <w:t xml:space="preserve"> </w:t>
      </w:r>
      <w:r w:rsidR="00B6404A" w:rsidRPr="006A6855">
        <w:rPr>
          <w:rFonts w:ascii="Times New Roman" w:hAnsi="Times New Roman" w:cs="Times New Roman"/>
          <w:sz w:val="24"/>
          <w:szCs w:val="24"/>
          <w:lang w:val="en-US"/>
        </w:rPr>
        <w:t xml:space="preserve">(Appendix </w:t>
      </w:r>
      <w:r w:rsidR="005011AE" w:rsidRPr="006A6855">
        <w:rPr>
          <w:rFonts w:ascii="Times New Roman" w:hAnsi="Times New Roman" w:cs="Times New Roman"/>
          <w:sz w:val="24"/>
          <w:szCs w:val="24"/>
          <w:lang w:val="en-US"/>
        </w:rPr>
        <w:t>C</w:t>
      </w:r>
      <w:r w:rsidR="00B6404A" w:rsidRPr="006A6855">
        <w:rPr>
          <w:rFonts w:ascii="Times New Roman" w:hAnsi="Times New Roman" w:cs="Times New Roman"/>
          <w:sz w:val="24"/>
          <w:szCs w:val="24"/>
          <w:lang w:val="en-US"/>
        </w:rPr>
        <w:t xml:space="preserve">). </w:t>
      </w:r>
    </w:p>
    <w:p w14:paraId="541F856F" w14:textId="394A0E11" w:rsidR="00C76F0F" w:rsidRPr="006A6855" w:rsidRDefault="00C76F0F" w:rsidP="00C76F0F">
      <w:pPr>
        <w:spacing w:after="0" w:line="480" w:lineRule="auto"/>
        <w:ind w:firstLine="720"/>
        <w:rPr>
          <w:rFonts w:ascii="Times New Roman" w:eastAsiaTheme="majorEastAsia" w:hAnsi="Times New Roman" w:cs="Times New Roman"/>
          <w:iCs/>
          <w:sz w:val="24"/>
          <w:szCs w:val="24"/>
          <w:lang w:val="en-US" w:eastAsia="zh-TW"/>
        </w:rPr>
      </w:pPr>
      <w:r w:rsidRPr="006A6855">
        <w:rPr>
          <w:rFonts w:ascii="Times New Roman" w:hAnsi="Times New Roman" w:cs="Times New Roman"/>
          <w:sz w:val="24"/>
          <w:szCs w:val="24"/>
          <w:lang w:val="en-US"/>
        </w:rPr>
        <w:t xml:space="preserve">The </w:t>
      </w:r>
      <w:r w:rsidRPr="006A6855">
        <w:rPr>
          <w:rFonts w:ascii="Times New Roman" w:eastAsia="Times New Roman" w:hAnsi="Times New Roman" w:cs="Times New Roman"/>
          <w:sz w:val="24"/>
          <w:szCs w:val="24"/>
          <w:lang w:val="en-US"/>
        </w:rPr>
        <w:t xml:space="preserve">failed recovery (vs. failed service delivery) </w:t>
      </w:r>
      <w:r w:rsidRPr="006A6855">
        <w:rPr>
          <w:rFonts w:ascii="Times New Roman" w:hAnsi="Times New Roman" w:cs="Times New Roman"/>
          <w:sz w:val="24"/>
          <w:szCs w:val="24"/>
          <w:lang w:val="en-US"/>
        </w:rPr>
        <w:t>manipulation was successful</w:t>
      </w:r>
      <w:r>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w:t>
      </w:r>
      <w:r>
        <w:rPr>
          <w:rFonts w:ascii="Times New Roman" w:hAnsi="Times New Roman" w:cs="Times New Roman"/>
          <w:color w:val="000000" w:themeColor="text1"/>
          <w:sz w:val="24"/>
          <w:szCs w:val="24"/>
          <w:lang w:val="en-US"/>
        </w:rPr>
        <w:t>p</w:t>
      </w:r>
      <w:r w:rsidRPr="006A6855">
        <w:rPr>
          <w:rFonts w:ascii="Times New Roman" w:hAnsi="Times New Roman" w:cs="Times New Roman"/>
          <w:color w:val="000000" w:themeColor="text1"/>
          <w:sz w:val="24"/>
          <w:szCs w:val="24"/>
          <w:lang w:val="en-US"/>
        </w:rPr>
        <w:t xml:space="preserve">articipants’ </w:t>
      </w:r>
      <w:r w:rsidRPr="006A6855">
        <w:rPr>
          <w:rFonts w:ascii="Times New Roman" w:hAnsi="Times New Roman" w:cs="Times New Roman"/>
          <w:sz w:val="24"/>
          <w:szCs w:val="24"/>
          <w:lang w:val="en-US"/>
        </w:rPr>
        <w:t>perceived problem resolution significantly lower after failed recovery</w:t>
      </w:r>
      <w:r>
        <w:rPr>
          <w:rFonts w:ascii="Times New Roman" w:hAnsi="Times New Roman" w:cs="Times New Roman"/>
          <w:sz w:val="24"/>
          <w:szCs w:val="24"/>
          <w:lang w:val="en-US"/>
        </w:rPr>
        <w:t xml:space="preserve"> with co-creation</w:t>
      </w:r>
      <w:r w:rsidRPr="006A6855">
        <w:rPr>
          <w:rFonts w:ascii="Times New Roman" w:hAnsi="Times New Roman" w:cs="Times New Roman"/>
          <w:sz w:val="24"/>
          <w:szCs w:val="24"/>
          <w:lang w:val="en-US"/>
        </w:rPr>
        <w:t xml:space="preserve"> (</w:t>
      </w:r>
      <w:r w:rsidRPr="006A6855">
        <w:rPr>
          <w:rFonts w:ascii="Times New Roman" w:hAnsi="Times New Roman" w:cs="Times New Roman"/>
          <w:i/>
          <w:iCs/>
          <w:sz w:val="24"/>
          <w:szCs w:val="24"/>
          <w:lang w:val="en-US"/>
        </w:rPr>
        <w:t>M</w:t>
      </w:r>
      <w:r w:rsidRPr="006A6855">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3.50; </w:t>
      </w:r>
      <w:r w:rsidRPr="00312D1B">
        <w:rPr>
          <w:rFonts w:ascii="Times New Roman" w:hAnsi="Times New Roman" w:cs="Times New Roman"/>
          <w:i/>
          <w:iCs/>
          <w:sz w:val="24"/>
          <w:szCs w:val="24"/>
          <w:lang w:val="en-US"/>
        </w:rPr>
        <w:t>SD</w:t>
      </w:r>
      <w:r>
        <w:rPr>
          <w:rFonts w:ascii="Times New Roman" w:hAnsi="Times New Roman" w:cs="Times New Roman"/>
          <w:sz w:val="24"/>
          <w:szCs w:val="24"/>
          <w:lang w:val="en-US"/>
        </w:rPr>
        <w:t>= 1.</w:t>
      </w:r>
      <w:r w:rsidR="00301533">
        <w:rPr>
          <w:rFonts w:ascii="Times New Roman" w:hAnsi="Times New Roman" w:cs="Times New Roman"/>
          <w:sz w:val="24"/>
          <w:szCs w:val="24"/>
          <w:lang w:val="en-US"/>
        </w:rPr>
        <w:t>52</w:t>
      </w:r>
      <w:r w:rsidRPr="006A6855">
        <w:rPr>
          <w:rFonts w:ascii="Times New Roman" w:hAnsi="Times New Roman" w:cs="Times New Roman"/>
          <w:sz w:val="24"/>
          <w:szCs w:val="24"/>
          <w:lang w:val="en-US"/>
        </w:rPr>
        <w:t>) and failed recovery without co-creation (</w:t>
      </w:r>
      <w:r w:rsidRPr="006A6855">
        <w:rPr>
          <w:rFonts w:ascii="Times New Roman" w:hAnsi="Times New Roman" w:cs="Times New Roman"/>
          <w:i/>
          <w:iCs/>
          <w:sz w:val="24"/>
          <w:szCs w:val="24"/>
          <w:lang w:val="en-US"/>
        </w:rPr>
        <w:t>M</w:t>
      </w:r>
      <w:r w:rsidRPr="006A6855">
        <w:rPr>
          <w:rFonts w:ascii="Times New Roman" w:hAnsi="Times New Roman" w:cs="Times New Roman"/>
          <w:sz w:val="24"/>
          <w:szCs w:val="24"/>
          <w:lang w:val="en-US"/>
        </w:rPr>
        <w:t xml:space="preserve"> = </w:t>
      </w:r>
      <w:r w:rsidR="00301533">
        <w:rPr>
          <w:rFonts w:ascii="Times New Roman" w:hAnsi="Times New Roman" w:cs="Times New Roman"/>
          <w:sz w:val="24"/>
          <w:szCs w:val="24"/>
          <w:lang w:val="en-US"/>
        </w:rPr>
        <w:t>3.55</w:t>
      </w:r>
      <w:r>
        <w:rPr>
          <w:rFonts w:ascii="Times New Roman" w:hAnsi="Times New Roman" w:cs="Times New Roman"/>
          <w:sz w:val="24"/>
          <w:szCs w:val="24"/>
          <w:lang w:val="en-US"/>
        </w:rPr>
        <w:t xml:space="preserve">; </w:t>
      </w:r>
      <w:r w:rsidRPr="00312D1B">
        <w:rPr>
          <w:rFonts w:ascii="Times New Roman" w:hAnsi="Times New Roman" w:cs="Times New Roman"/>
          <w:i/>
          <w:iCs/>
          <w:sz w:val="24"/>
          <w:szCs w:val="24"/>
          <w:lang w:val="en-US"/>
        </w:rPr>
        <w:t>SD</w:t>
      </w:r>
      <w:r>
        <w:rPr>
          <w:rFonts w:ascii="Times New Roman" w:hAnsi="Times New Roman" w:cs="Times New Roman"/>
          <w:sz w:val="24"/>
          <w:szCs w:val="24"/>
          <w:lang w:val="en-US"/>
        </w:rPr>
        <w:t>= 1.</w:t>
      </w:r>
      <w:r w:rsidR="00301533">
        <w:rPr>
          <w:rFonts w:ascii="Times New Roman" w:hAnsi="Times New Roman" w:cs="Times New Roman"/>
          <w:sz w:val="24"/>
          <w:szCs w:val="24"/>
          <w:lang w:val="en-US"/>
        </w:rPr>
        <w:t>69</w:t>
      </w:r>
      <w:r w:rsidRPr="006A6855">
        <w:rPr>
          <w:rFonts w:ascii="Times New Roman" w:hAnsi="Times New Roman" w:cs="Times New Roman"/>
          <w:sz w:val="24"/>
          <w:szCs w:val="24"/>
          <w:lang w:val="en-US"/>
        </w:rPr>
        <w:t>) than after a service delivery failure (</w:t>
      </w:r>
      <w:r w:rsidRPr="006A6855">
        <w:rPr>
          <w:rFonts w:ascii="Times New Roman" w:hAnsi="Times New Roman" w:cs="Times New Roman"/>
          <w:i/>
          <w:iCs/>
          <w:sz w:val="24"/>
          <w:szCs w:val="24"/>
          <w:lang w:val="en-US"/>
        </w:rPr>
        <w:t>M</w:t>
      </w:r>
      <w:r w:rsidRPr="006A6855">
        <w:rPr>
          <w:rFonts w:ascii="Times New Roman" w:hAnsi="Times New Roman" w:cs="Times New Roman"/>
          <w:sz w:val="24"/>
          <w:szCs w:val="24"/>
          <w:lang w:val="en-US"/>
        </w:rPr>
        <w:t xml:space="preserve"> = 4.</w:t>
      </w:r>
      <w:r w:rsidR="00301533">
        <w:rPr>
          <w:rFonts w:ascii="Times New Roman" w:hAnsi="Times New Roman" w:cs="Times New Roman"/>
          <w:sz w:val="24"/>
          <w:szCs w:val="24"/>
          <w:lang w:val="en-US"/>
        </w:rPr>
        <w:t>98</w:t>
      </w:r>
      <w:r>
        <w:rPr>
          <w:rFonts w:ascii="Times New Roman" w:hAnsi="Times New Roman" w:cs="Times New Roman"/>
          <w:sz w:val="24"/>
          <w:szCs w:val="24"/>
          <w:lang w:val="en-US"/>
        </w:rPr>
        <w:t xml:space="preserve">; </w:t>
      </w:r>
      <w:r w:rsidRPr="00312D1B">
        <w:rPr>
          <w:rFonts w:ascii="Times New Roman" w:hAnsi="Times New Roman" w:cs="Times New Roman"/>
          <w:i/>
          <w:iCs/>
          <w:sz w:val="24"/>
          <w:szCs w:val="24"/>
          <w:lang w:val="en-US"/>
        </w:rPr>
        <w:t>SD</w:t>
      </w:r>
      <w:r>
        <w:rPr>
          <w:rFonts w:ascii="Times New Roman" w:hAnsi="Times New Roman" w:cs="Times New Roman"/>
          <w:sz w:val="24"/>
          <w:szCs w:val="24"/>
          <w:lang w:val="en-US"/>
        </w:rPr>
        <w:t>= 1.</w:t>
      </w:r>
      <w:r w:rsidR="00301533">
        <w:rPr>
          <w:rFonts w:ascii="Times New Roman" w:hAnsi="Times New Roman" w:cs="Times New Roman"/>
          <w:sz w:val="24"/>
          <w:szCs w:val="24"/>
          <w:lang w:val="en-US"/>
        </w:rPr>
        <w:t>90</w:t>
      </w:r>
      <w:r w:rsidRPr="006A6855">
        <w:rPr>
          <w:rFonts w:ascii="Times New Roman" w:hAnsi="Times New Roman" w:cs="Times New Roman"/>
          <w:sz w:val="24"/>
          <w:szCs w:val="24"/>
          <w:lang w:val="en-US"/>
        </w:rPr>
        <w:t xml:space="preserve">, </w:t>
      </w:r>
      <w:r w:rsidRPr="00312D1B">
        <w:rPr>
          <w:rFonts w:ascii="Times New Roman" w:hAnsi="Times New Roman" w:cs="Times New Roman"/>
          <w:i/>
          <w:iCs/>
          <w:color w:val="000000" w:themeColor="text1"/>
          <w:sz w:val="24"/>
          <w:szCs w:val="24"/>
          <w:lang w:val="en-US"/>
        </w:rPr>
        <w:t>F</w:t>
      </w:r>
      <w:r w:rsidRPr="006A6855">
        <w:rPr>
          <w:rFonts w:ascii="Times New Roman" w:hAnsi="Times New Roman" w:cs="Times New Roman"/>
          <w:color w:val="000000" w:themeColor="text1"/>
          <w:sz w:val="24"/>
          <w:szCs w:val="24"/>
          <w:lang w:val="en-US"/>
        </w:rPr>
        <w:t xml:space="preserve"> (2, 2</w:t>
      </w:r>
      <w:r w:rsidR="00301533">
        <w:rPr>
          <w:rFonts w:ascii="Times New Roman" w:hAnsi="Times New Roman" w:cs="Times New Roman"/>
          <w:color w:val="000000" w:themeColor="text1"/>
          <w:sz w:val="24"/>
          <w:szCs w:val="24"/>
          <w:lang w:val="en-US"/>
        </w:rPr>
        <w:t>57</w:t>
      </w:r>
      <w:r w:rsidRPr="006A6855">
        <w:rPr>
          <w:rFonts w:ascii="Times New Roman" w:hAnsi="Times New Roman" w:cs="Times New Roman"/>
          <w:color w:val="000000" w:themeColor="text1"/>
          <w:sz w:val="24"/>
          <w:szCs w:val="24"/>
          <w:lang w:val="en-US"/>
        </w:rPr>
        <w:t xml:space="preserve">) = </w:t>
      </w:r>
      <w:r w:rsidR="00301533">
        <w:rPr>
          <w:rFonts w:ascii="Times New Roman" w:hAnsi="Times New Roman" w:cs="Times New Roman"/>
          <w:color w:val="000000" w:themeColor="text1"/>
          <w:sz w:val="24"/>
          <w:szCs w:val="24"/>
          <w:lang w:val="en-US"/>
        </w:rPr>
        <w:t>18.06</w:t>
      </w:r>
      <w:r w:rsidRPr="006A6855">
        <w:rPr>
          <w:rFonts w:ascii="Times New Roman" w:hAnsi="Times New Roman" w:cs="Times New Roman"/>
          <w:color w:val="000000" w:themeColor="text1"/>
          <w:sz w:val="24"/>
          <w:szCs w:val="24"/>
          <w:lang w:val="en-US"/>
        </w:rPr>
        <w:t xml:space="preserve">, </w:t>
      </w:r>
      <w:r w:rsidRPr="006A6855">
        <w:rPr>
          <w:rFonts w:ascii="Times New Roman" w:hAnsi="Times New Roman" w:cs="Times New Roman"/>
          <w:i/>
          <w:color w:val="000000" w:themeColor="text1"/>
          <w:sz w:val="24"/>
          <w:szCs w:val="24"/>
          <w:lang w:val="en-US"/>
        </w:rPr>
        <w:t xml:space="preserve">p &lt; </w:t>
      </w:r>
      <w:r w:rsidRPr="006A6855">
        <w:rPr>
          <w:rFonts w:ascii="Times New Roman" w:hAnsi="Times New Roman" w:cs="Times New Roman"/>
          <w:color w:val="000000" w:themeColor="text1"/>
          <w:sz w:val="24"/>
          <w:szCs w:val="24"/>
          <w:lang w:val="en-US"/>
        </w:rPr>
        <w:t>.001).</w:t>
      </w:r>
    </w:p>
    <w:p w14:paraId="777074B3" w14:textId="60ED0D60" w:rsidR="00E04855" w:rsidRPr="006A6855" w:rsidRDefault="008E08E8" w:rsidP="00C22D27">
      <w:pPr>
        <w:spacing w:after="0" w:line="480" w:lineRule="auto"/>
        <w:ind w:firstLine="720"/>
        <w:rPr>
          <w:rFonts w:ascii="Times New Roman" w:hAnsi="Times New Roman" w:cs="Times New Roman"/>
          <w:sz w:val="24"/>
          <w:szCs w:val="24"/>
          <w:lang w:val="en-US"/>
        </w:rPr>
      </w:pPr>
      <w:r>
        <w:rPr>
          <w:rFonts w:ascii="Times New Roman" w:eastAsiaTheme="majorEastAsia" w:hAnsi="Times New Roman" w:cs="Times New Roman"/>
          <w:sz w:val="24"/>
          <w:szCs w:val="24"/>
          <w:lang w:val="en-US" w:eastAsia="zh-TW"/>
        </w:rPr>
        <w:t>R</w:t>
      </w:r>
      <w:r w:rsidR="00E04855" w:rsidRPr="006A6855">
        <w:rPr>
          <w:rFonts w:ascii="Times New Roman" w:eastAsiaTheme="majorEastAsia" w:hAnsi="Times New Roman" w:cs="Times New Roman"/>
          <w:sz w:val="24"/>
          <w:szCs w:val="24"/>
          <w:lang w:val="en-US" w:eastAsia="zh-TW"/>
        </w:rPr>
        <w:t>ecovery co-creation</w:t>
      </w:r>
      <w:r w:rsidR="00E658C9" w:rsidRPr="006A6855">
        <w:rPr>
          <w:rFonts w:ascii="Times New Roman" w:eastAsiaTheme="majorEastAsia" w:hAnsi="Times New Roman" w:cs="Times New Roman"/>
          <w:sz w:val="24"/>
          <w:szCs w:val="24"/>
          <w:lang w:val="en-US" w:eastAsia="zh-TW"/>
        </w:rPr>
        <w:t xml:space="preserve"> </w:t>
      </w:r>
      <w:r>
        <w:rPr>
          <w:rFonts w:ascii="Times New Roman" w:eastAsiaTheme="majorEastAsia" w:hAnsi="Times New Roman" w:cs="Times New Roman"/>
          <w:sz w:val="24"/>
          <w:szCs w:val="24"/>
          <w:lang w:val="en-US" w:eastAsia="zh-TW"/>
        </w:rPr>
        <w:t xml:space="preserve">manipulation </w:t>
      </w:r>
      <w:r w:rsidR="00E658C9" w:rsidRPr="006A6855">
        <w:rPr>
          <w:rFonts w:ascii="Times New Roman" w:eastAsiaTheme="majorEastAsia" w:hAnsi="Times New Roman" w:cs="Times New Roman"/>
          <w:sz w:val="24"/>
          <w:szCs w:val="24"/>
          <w:lang w:val="en-US" w:eastAsia="zh-TW"/>
        </w:rPr>
        <w:t xml:space="preserve">was successful </w:t>
      </w:r>
      <w:r w:rsidR="00E04855" w:rsidRPr="006A6855">
        <w:rPr>
          <w:rFonts w:ascii="Times New Roman" w:hAnsi="Times New Roman" w:cs="Times New Roman"/>
          <w:sz w:val="24"/>
          <w:szCs w:val="24"/>
          <w:lang w:val="en-US"/>
        </w:rPr>
        <w:t>(</w:t>
      </w:r>
      <w:proofErr w:type="spellStart"/>
      <w:r w:rsidR="00E04855" w:rsidRPr="006A6855">
        <w:rPr>
          <w:rFonts w:ascii="Times New Roman" w:hAnsi="Times New Roman" w:cs="Times New Roman"/>
          <w:sz w:val="24"/>
          <w:szCs w:val="24"/>
          <w:lang w:val="en-US"/>
        </w:rPr>
        <w:t>Mattila</w:t>
      </w:r>
      <w:proofErr w:type="spellEnd"/>
      <w:r w:rsidR="00E04855" w:rsidRPr="006A6855">
        <w:rPr>
          <w:rFonts w:ascii="Times New Roman" w:hAnsi="Times New Roman" w:cs="Times New Roman"/>
          <w:sz w:val="24"/>
          <w:szCs w:val="24"/>
          <w:lang w:val="en-US"/>
        </w:rPr>
        <w:t xml:space="preserve"> and Cran</w:t>
      </w:r>
      <w:r w:rsidR="00271C62" w:rsidRPr="006A6855">
        <w:rPr>
          <w:rFonts w:ascii="Times New Roman" w:hAnsi="Times New Roman" w:cs="Times New Roman"/>
          <w:sz w:val="24"/>
          <w:szCs w:val="24"/>
          <w:lang w:val="en-US"/>
        </w:rPr>
        <w:t>a</w:t>
      </w:r>
      <w:r w:rsidR="00E04855" w:rsidRPr="006A6855">
        <w:rPr>
          <w:rFonts w:ascii="Times New Roman" w:hAnsi="Times New Roman" w:cs="Times New Roman"/>
          <w:sz w:val="24"/>
          <w:szCs w:val="24"/>
          <w:lang w:val="en-US"/>
        </w:rPr>
        <w:t>ge, 2005)</w:t>
      </w:r>
      <w:r w:rsidR="00683B32" w:rsidRPr="006A6855">
        <w:rPr>
          <w:rFonts w:ascii="Times New Roman" w:hAnsi="Times New Roman" w:cs="Times New Roman"/>
          <w:sz w:val="24"/>
          <w:szCs w:val="24"/>
          <w:lang w:val="en-US"/>
        </w:rPr>
        <w:t>:</w:t>
      </w:r>
      <w:r w:rsidR="00E658C9" w:rsidRPr="006A6855">
        <w:rPr>
          <w:rFonts w:ascii="Times New Roman" w:hAnsi="Times New Roman" w:cs="Times New Roman"/>
          <w:sz w:val="24"/>
          <w:szCs w:val="24"/>
          <w:lang w:val="en-US"/>
        </w:rPr>
        <w:t xml:space="preserve"> </w:t>
      </w:r>
      <w:r w:rsidR="007D5C14" w:rsidRPr="006A6855">
        <w:rPr>
          <w:rFonts w:ascii="Times New Roman" w:hAnsi="Times New Roman" w:cs="Times New Roman"/>
          <w:sz w:val="24"/>
          <w:szCs w:val="24"/>
          <w:lang w:val="en-US"/>
        </w:rPr>
        <w:t>p</w:t>
      </w:r>
      <w:r w:rsidR="00E04855" w:rsidRPr="006A6855">
        <w:rPr>
          <w:rFonts w:ascii="Times New Roman" w:hAnsi="Times New Roman" w:cs="Times New Roman"/>
          <w:sz w:val="24"/>
          <w:szCs w:val="24"/>
          <w:lang w:val="en-US"/>
        </w:rPr>
        <w:t>articipants thought that they ha</w:t>
      </w:r>
      <w:r w:rsidR="007D5C14" w:rsidRPr="006A6855">
        <w:rPr>
          <w:rFonts w:ascii="Times New Roman" w:hAnsi="Times New Roman" w:cs="Times New Roman"/>
          <w:sz w:val="24"/>
          <w:szCs w:val="24"/>
          <w:lang w:val="en-US"/>
        </w:rPr>
        <w:t>d</w:t>
      </w:r>
      <w:r w:rsidR="00E04855" w:rsidRPr="006A6855">
        <w:rPr>
          <w:rFonts w:ascii="Times New Roman" w:hAnsi="Times New Roman" w:cs="Times New Roman"/>
          <w:sz w:val="24"/>
          <w:szCs w:val="24"/>
          <w:lang w:val="en-US"/>
        </w:rPr>
        <w:t xml:space="preserve"> more freedom over </w:t>
      </w:r>
      <w:r w:rsidR="00CE66ED" w:rsidRPr="006A6855">
        <w:rPr>
          <w:rFonts w:ascii="Times New Roman" w:hAnsi="Times New Roman" w:cs="Times New Roman"/>
          <w:sz w:val="24"/>
          <w:szCs w:val="24"/>
          <w:lang w:val="en-US"/>
        </w:rPr>
        <w:t xml:space="preserve">the </w:t>
      </w:r>
      <w:r w:rsidR="00E04855" w:rsidRPr="006A6855">
        <w:rPr>
          <w:rFonts w:ascii="Times New Roman" w:hAnsi="Times New Roman" w:cs="Times New Roman"/>
          <w:sz w:val="24"/>
          <w:szCs w:val="24"/>
          <w:lang w:val="en-US"/>
        </w:rPr>
        <w:t>recovery option</w:t>
      </w:r>
      <w:r w:rsidR="00683B32" w:rsidRPr="006A6855">
        <w:rPr>
          <w:rFonts w:ascii="Times New Roman" w:hAnsi="Times New Roman" w:cs="Times New Roman"/>
          <w:sz w:val="24"/>
          <w:szCs w:val="24"/>
          <w:lang w:val="en-US"/>
        </w:rPr>
        <w:t>s</w:t>
      </w:r>
      <w:r w:rsidR="00E04855" w:rsidRPr="006A6855">
        <w:rPr>
          <w:rFonts w:ascii="Times New Roman" w:hAnsi="Times New Roman" w:cs="Times New Roman"/>
          <w:sz w:val="24"/>
          <w:szCs w:val="24"/>
          <w:lang w:val="en-US"/>
        </w:rPr>
        <w:t xml:space="preserve"> when they were given two </w:t>
      </w:r>
      <w:r w:rsidR="00082BA8" w:rsidRPr="006A6855">
        <w:rPr>
          <w:rFonts w:ascii="Times New Roman" w:hAnsi="Times New Roman" w:cs="Times New Roman"/>
          <w:sz w:val="24"/>
          <w:szCs w:val="24"/>
          <w:lang w:val="en-US"/>
        </w:rPr>
        <w:t xml:space="preserve">options </w:t>
      </w:r>
      <w:r w:rsidR="007D5C14" w:rsidRPr="006A6855">
        <w:rPr>
          <w:rFonts w:ascii="Times New Roman" w:hAnsi="Times New Roman" w:cs="Times New Roman"/>
          <w:sz w:val="24"/>
          <w:szCs w:val="24"/>
          <w:lang w:val="en-US"/>
        </w:rPr>
        <w:t xml:space="preserve">rather </w:t>
      </w:r>
      <w:r w:rsidR="00E04855" w:rsidRPr="006A6855">
        <w:rPr>
          <w:rFonts w:ascii="Times New Roman" w:hAnsi="Times New Roman" w:cs="Times New Roman"/>
          <w:sz w:val="24"/>
          <w:szCs w:val="24"/>
          <w:lang w:val="en-US"/>
        </w:rPr>
        <w:t>than one (</w:t>
      </w:r>
      <w:proofErr w:type="spellStart"/>
      <w:r w:rsidR="00E04855" w:rsidRPr="006A6855">
        <w:rPr>
          <w:rFonts w:ascii="Times New Roman" w:hAnsi="Times New Roman" w:cs="Times New Roman"/>
          <w:i/>
          <w:iCs/>
          <w:sz w:val="24"/>
          <w:szCs w:val="24"/>
          <w:lang w:val="en-US"/>
        </w:rPr>
        <w:t>M</w:t>
      </w:r>
      <w:r w:rsidR="00082BA8" w:rsidRPr="006A6855">
        <w:rPr>
          <w:rFonts w:ascii="Times New Roman" w:hAnsi="Times New Roman" w:cs="Times New Roman"/>
          <w:i/>
          <w:iCs/>
          <w:sz w:val="24"/>
          <w:szCs w:val="24"/>
          <w:vertAlign w:val="subscript"/>
          <w:lang w:val="en-US"/>
        </w:rPr>
        <w:t>options</w:t>
      </w:r>
      <w:proofErr w:type="spellEnd"/>
      <w:r w:rsidR="00E04855" w:rsidRPr="006A6855">
        <w:rPr>
          <w:rFonts w:ascii="Times New Roman" w:hAnsi="Times New Roman" w:cs="Times New Roman"/>
          <w:sz w:val="24"/>
          <w:szCs w:val="24"/>
          <w:vertAlign w:val="subscript"/>
          <w:lang w:val="en-US"/>
        </w:rPr>
        <w:t xml:space="preserve"> </w:t>
      </w:r>
      <w:r w:rsidR="00E04855" w:rsidRPr="006A6855">
        <w:rPr>
          <w:rFonts w:ascii="Times New Roman" w:hAnsi="Times New Roman" w:cs="Times New Roman"/>
          <w:sz w:val="24"/>
          <w:szCs w:val="24"/>
          <w:lang w:val="en-US"/>
        </w:rPr>
        <w:t xml:space="preserve">= </w:t>
      </w:r>
      <w:r w:rsidR="00A523C5">
        <w:rPr>
          <w:rFonts w:ascii="Times New Roman" w:hAnsi="Times New Roman" w:cs="Times New Roman"/>
          <w:sz w:val="24"/>
          <w:szCs w:val="24"/>
          <w:lang w:val="en-US"/>
        </w:rPr>
        <w:t>3.66</w:t>
      </w:r>
      <w:r w:rsidR="00E04855" w:rsidRPr="006A6855">
        <w:rPr>
          <w:rFonts w:ascii="Times New Roman" w:hAnsi="Times New Roman" w:cs="Times New Roman"/>
          <w:sz w:val="24"/>
          <w:szCs w:val="24"/>
          <w:lang w:val="en-US"/>
        </w:rPr>
        <w:t>;</w:t>
      </w:r>
      <w:r w:rsidR="00A523C5">
        <w:rPr>
          <w:rFonts w:ascii="Times New Roman" w:hAnsi="Times New Roman" w:cs="Times New Roman"/>
          <w:sz w:val="24"/>
          <w:szCs w:val="24"/>
          <w:lang w:val="en-US"/>
        </w:rPr>
        <w:t xml:space="preserve"> </w:t>
      </w:r>
      <w:proofErr w:type="spellStart"/>
      <w:r w:rsidR="00A523C5">
        <w:rPr>
          <w:rFonts w:ascii="Times New Roman" w:hAnsi="Times New Roman" w:cs="Times New Roman"/>
          <w:i/>
          <w:iCs/>
          <w:sz w:val="24"/>
          <w:szCs w:val="24"/>
          <w:lang w:val="en-US"/>
        </w:rPr>
        <w:t>SD</w:t>
      </w:r>
      <w:r w:rsidR="00A523C5" w:rsidRPr="006A6855">
        <w:rPr>
          <w:rFonts w:ascii="Times New Roman" w:hAnsi="Times New Roman" w:cs="Times New Roman"/>
          <w:i/>
          <w:iCs/>
          <w:sz w:val="24"/>
          <w:szCs w:val="24"/>
          <w:vertAlign w:val="subscript"/>
          <w:lang w:val="en-US"/>
        </w:rPr>
        <w:t>options</w:t>
      </w:r>
      <w:proofErr w:type="spellEnd"/>
      <w:r w:rsidR="00A523C5" w:rsidRPr="006A6855">
        <w:rPr>
          <w:rFonts w:ascii="Times New Roman" w:hAnsi="Times New Roman" w:cs="Times New Roman"/>
          <w:sz w:val="24"/>
          <w:szCs w:val="24"/>
          <w:vertAlign w:val="subscript"/>
          <w:lang w:val="en-US"/>
        </w:rPr>
        <w:t xml:space="preserve"> </w:t>
      </w:r>
      <w:r w:rsidR="00A523C5" w:rsidRPr="006A6855">
        <w:rPr>
          <w:rFonts w:ascii="Times New Roman" w:hAnsi="Times New Roman" w:cs="Times New Roman"/>
          <w:sz w:val="24"/>
          <w:szCs w:val="24"/>
          <w:lang w:val="en-US"/>
        </w:rPr>
        <w:t xml:space="preserve">= </w:t>
      </w:r>
      <w:r w:rsidR="00A523C5">
        <w:rPr>
          <w:rFonts w:ascii="Times New Roman" w:hAnsi="Times New Roman" w:cs="Times New Roman"/>
          <w:sz w:val="24"/>
          <w:szCs w:val="24"/>
          <w:lang w:val="en-US"/>
        </w:rPr>
        <w:t>1.63;</w:t>
      </w:r>
      <w:r w:rsidR="00E04855" w:rsidRPr="006A6855">
        <w:rPr>
          <w:rFonts w:ascii="Times New Roman" w:hAnsi="Times New Roman" w:cs="Times New Roman"/>
          <w:sz w:val="24"/>
          <w:szCs w:val="24"/>
          <w:lang w:val="en-US"/>
        </w:rPr>
        <w:t xml:space="preserve"> </w:t>
      </w:r>
      <w:proofErr w:type="spellStart"/>
      <w:r w:rsidR="00E04855" w:rsidRPr="006A6855">
        <w:rPr>
          <w:rFonts w:ascii="Times New Roman" w:hAnsi="Times New Roman" w:cs="Times New Roman"/>
          <w:i/>
          <w:iCs/>
          <w:sz w:val="24"/>
          <w:szCs w:val="24"/>
          <w:lang w:val="en-US"/>
        </w:rPr>
        <w:t>M</w:t>
      </w:r>
      <w:r w:rsidR="00E04855" w:rsidRPr="006A6855">
        <w:rPr>
          <w:rFonts w:ascii="Times New Roman" w:hAnsi="Times New Roman" w:cs="Times New Roman"/>
          <w:i/>
          <w:iCs/>
          <w:sz w:val="24"/>
          <w:szCs w:val="24"/>
          <w:vertAlign w:val="subscript"/>
          <w:lang w:val="en-US"/>
        </w:rPr>
        <w:t>miles</w:t>
      </w:r>
      <w:proofErr w:type="spellEnd"/>
      <w:r w:rsidR="00E04855" w:rsidRPr="006A6855">
        <w:rPr>
          <w:rFonts w:ascii="Times New Roman" w:hAnsi="Times New Roman" w:cs="Times New Roman"/>
          <w:sz w:val="24"/>
          <w:szCs w:val="24"/>
          <w:vertAlign w:val="subscript"/>
          <w:lang w:val="en-US"/>
        </w:rPr>
        <w:t xml:space="preserve"> </w:t>
      </w:r>
      <w:r w:rsidR="00E04855" w:rsidRPr="006A6855">
        <w:rPr>
          <w:rFonts w:ascii="Times New Roman" w:hAnsi="Times New Roman" w:cs="Times New Roman"/>
          <w:sz w:val="24"/>
          <w:szCs w:val="24"/>
          <w:lang w:val="en-US"/>
        </w:rPr>
        <w:t xml:space="preserve">= </w:t>
      </w:r>
      <w:r w:rsidR="00A523C5">
        <w:rPr>
          <w:rFonts w:ascii="Times New Roman" w:hAnsi="Times New Roman" w:cs="Times New Roman"/>
          <w:sz w:val="24"/>
          <w:szCs w:val="24"/>
          <w:lang w:val="en-US"/>
        </w:rPr>
        <w:t>1.79</w:t>
      </w:r>
      <w:r w:rsidR="00E04855" w:rsidRPr="006A6855">
        <w:rPr>
          <w:rFonts w:ascii="Times New Roman" w:hAnsi="Times New Roman" w:cs="Times New Roman"/>
          <w:sz w:val="24"/>
          <w:szCs w:val="24"/>
          <w:lang w:val="en-US"/>
        </w:rPr>
        <w:t xml:space="preserve">; </w:t>
      </w:r>
      <w:proofErr w:type="spellStart"/>
      <w:r w:rsidR="00A523C5">
        <w:rPr>
          <w:rFonts w:ascii="Times New Roman" w:hAnsi="Times New Roman" w:cs="Times New Roman"/>
          <w:i/>
          <w:iCs/>
          <w:sz w:val="24"/>
          <w:szCs w:val="24"/>
          <w:lang w:val="en-US"/>
        </w:rPr>
        <w:t>SD</w:t>
      </w:r>
      <w:r w:rsidR="00A523C5" w:rsidRPr="006A6855">
        <w:rPr>
          <w:rFonts w:ascii="Times New Roman" w:hAnsi="Times New Roman" w:cs="Times New Roman"/>
          <w:i/>
          <w:iCs/>
          <w:sz w:val="24"/>
          <w:szCs w:val="24"/>
          <w:vertAlign w:val="subscript"/>
          <w:lang w:val="en-US"/>
        </w:rPr>
        <w:t>miles</w:t>
      </w:r>
      <w:proofErr w:type="spellEnd"/>
      <w:r w:rsidR="00A523C5" w:rsidRPr="006A6855">
        <w:rPr>
          <w:rFonts w:ascii="Times New Roman" w:hAnsi="Times New Roman" w:cs="Times New Roman"/>
          <w:sz w:val="24"/>
          <w:szCs w:val="24"/>
          <w:vertAlign w:val="subscript"/>
          <w:lang w:val="en-US"/>
        </w:rPr>
        <w:t xml:space="preserve"> </w:t>
      </w:r>
      <w:r w:rsidR="00A523C5" w:rsidRPr="006A6855">
        <w:rPr>
          <w:rFonts w:ascii="Times New Roman" w:hAnsi="Times New Roman" w:cs="Times New Roman"/>
          <w:sz w:val="24"/>
          <w:szCs w:val="24"/>
          <w:lang w:val="en-US"/>
        </w:rPr>
        <w:t xml:space="preserve">= </w:t>
      </w:r>
      <w:r w:rsidR="00A523C5">
        <w:rPr>
          <w:rFonts w:ascii="Times New Roman" w:hAnsi="Times New Roman" w:cs="Times New Roman"/>
          <w:sz w:val="24"/>
          <w:szCs w:val="24"/>
          <w:lang w:val="en-US"/>
        </w:rPr>
        <w:t xml:space="preserve">1.16; </w:t>
      </w:r>
      <w:proofErr w:type="spellStart"/>
      <w:r w:rsidR="00E04855" w:rsidRPr="006A6855">
        <w:rPr>
          <w:rFonts w:ascii="Times New Roman" w:hAnsi="Times New Roman" w:cs="Times New Roman"/>
          <w:i/>
          <w:iCs/>
          <w:sz w:val="24"/>
          <w:szCs w:val="24"/>
          <w:lang w:val="en-US"/>
        </w:rPr>
        <w:t>M</w:t>
      </w:r>
      <w:r w:rsidR="00E04855" w:rsidRPr="006A6855">
        <w:rPr>
          <w:rFonts w:ascii="Times New Roman" w:hAnsi="Times New Roman" w:cs="Times New Roman"/>
          <w:i/>
          <w:iCs/>
          <w:sz w:val="24"/>
          <w:szCs w:val="24"/>
          <w:vertAlign w:val="subscript"/>
          <w:lang w:val="en-US"/>
        </w:rPr>
        <w:t>voucher</w:t>
      </w:r>
      <w:proofErr w:type="spellEnd"/>
      <w:r w:rsidR="00E04855" w:rsidRPr="006A6855">
        <w:rPr>
          <w:rFonts w:ascii="Times New Roman" w:hAnsi="Times New Roman" w:cs="Times New Roman"/>
          <w:i/>
          <w:iCs/>
          <w:sz w:val="24"/>
          <w:szCs w:val="24"/>
          <w:lang w:val="en-US"/>
        </w:rPr>
        <w:t xml:space="preserve"> = </w:t>
      </w:r>
      <w:r w:rsidR="00A523C5">
        <w:rPr>
          <w:rFonts w:ascii="Times New Roman" w:hAnsi="Times New Roman" w:cs="Times New Roman"/>
          <w:iCs/>
          <w:sz w:val="24"/>
          <w:szCs w:val="24"/>
          <w:lang w:val="en-US"/>
        </w:rPr>
        <w:t>2.05</w:t>
      </w:r>
      <w:r w:rsidR="00E04855" w:rsidRPr="006A6855">
        <w:rPr>
          <w:rFonts w:ascii="Times New Roman" w:hAnsi="Times New Roman" w:cs="Times New Roman"/>
          <w:sz w:val="24"/>
          <w:szCs w:val="24"/>
          <w:lang w:val="en-US"/>
        </w:rPr>
        <w:t xml:space="preserve">; </w:t>
      </w:r>
      <w:proofErr w:type="spellStart"/>
      <w:r w:rsidR="00A523C5">
        <w:rPr>
          <w:rFonts w:ascii="Times New Roman" w:hAnsi="Times New Roman" w:cs="Times New Roman"/>
          <w:i/>
          <w:iCs/>
          <w:sz w:val="24"/>
          <w:szCs w:val="24"/>
          <w:lang w:val="en-US"/>
        </w:rPr>
        <w:t>SD</w:t>
      </w:r>
      <w:r w:rsidR="00A523C5" w:rsidRPr="006A6855">
        <w:rPr>
          <w:rFonts w:ascii="Times New Roman" w:hAnsi="Times New Roman" w:cs="Times New Roman"/>
          <w:i/>
          <w:iCs/>
          <w:sz w:val="24"/>
          <w:szCs w:val="24"/>
          <w:vertAlign w:val="subscript"/>
          <w:lang w:val="en-US"/>
        </w:rPr>
        <w:t>voucher</w:t>
      </w:r>
      <w:proofErr w:type="spellEnd"/>
      <w:r w:rsidR="00A523C5" w:rsidRPr="006A6855">
        <w:rPr>
          <w:rFonts w:ascii="Times New Roman" w:hAnsi="Times New Roman" w:cs="Times New Roman"/>
          <w:i/>
          <w:iCs/>
          <w:sz w:val="24"/>
          <w:szCs w:val="24"/>
          <w:lang w:val="en-US"/>
        </w:rPr>
        <w:t xml:space="preserve"> </w:t>
      </w:r>
      <w:r w:rsidR="00A523C5">
        <w:rPr>
          <w:rFonts w:ascii="Times New Roman" w:hAnsi="Times New Roman" w:cs="Times New Roman"/>
          <w:i/>
          <w:iCs/>
          <w:sz w:val="24"/>
          <w:szCs w:val="24"/>
          <w:lang w:val="en-US"/>
        </w:rPr>
        <w:t>=</w:t>
      </w:r>
      <w:r w:rsidR="00A523C5" w:rsidRPr="00A523C5">
        <w:rPr>
          <w:rFonts w:ascii="Times New Roman" w:hAnsi="Times New Roman" w:cs="Times New Roman"/>
          <w:sz w:val="24"/>
          <w:szCs w:val="24"/>
          <w:lang w:val="en-US"/>
        </w:rPr>
        <w:t>1.17</w:t>
      </w:r>
      <w:r w:rsidR="00A523C5">
        <w:rPr>
          <w:rFonts w:ascii="Times New Roman" w:hAnsi="Times New Roman" w:cs="Times New Roman"/>
          <w:i/>
          <w:iCs/>
          <w:sz w:val="24"/>
          <w:szCs w:val="24"/>
          <w:lang w:val="en-US"/>
        </w:rPr>
        <w:t xml:space="preserve">; </w:t>
      </w:r>
      <w:r w:rsidR="00E04855" w:rsidRPr="006A6855">
        <w:rPr>
          <w:rFonts w:ascii="Times New Roman" w:hAnsi="Times New Roman" w:cs="Times New Roman"/>
          <w:i/>
          <w:iCs/>
          <w:sz w:val="24"/>
          <w:szCs w:val="24"/>
          <w:lang w:val="en-US"/>
        </w:rPr>
        <w:t>F</w:t>
      </w:r>
      <w:r w:rsidR="007D5C14" w:rsidRPr="006A6855">
        <w:rPr>
          <w:rFonts w:ascii="Times New Roman" w:hAnsi="Times New Roman" w:cs="Times New Roman"/>
          <w:i/>
          <w:iCs/>
          <w:sz w:val="24"/>
          <w:szCs w:val="24"/>
          <w:lang w:val="en-US"/>
        </w:rPr>
        <w:t xml:space="preserve"> </w:t>
      </w:r>
      <w:r w:rsidR="00E04855" w:rsidRPr="006A6855">
        <w:rPr>
          <w:rFonts w:ascii="Times New Roman" w:hAnsi="Times New Roman" w:cs="Times New Roman"/>
          <w:sz w:val="24"/>
          <w:szCs w:val="24"/>
          <w:lang w:val="en-US"/>
        </w:rPr>
        <w:t>(1,19</w:t>
      </w:r>
      <w:r w:rsidR="002959B7" w:rsidRPr="006A6855">
        <w:rPr>
          <w:rFonts w:ascii="Times New Roman" w:hAnsi="Times New Roman" w:cs="Times New Roman"/>
          <w:sz w:val="24"/>
          <w:szCs w:val="24"/>
          <w:lang w:val="en-US"/>
        </w:rPr>
        <w:t>7</w:t>
      </w:r>
      <w:r w:rsidR="00E04855" w:rsidRPr="006A6855">
        <w:rPr>
          <w:rFonts w:ascii="Times New Roman" w:hAnsi="Times New Roman" w:cs="Times New Roman"/>
          <w:sz w:val="24"/>
          <w:szCs w:val="24"/>
          <w:lang w:val="en-US"/>
        </w:rPr>
        <w:t xml:space="preserve">) = </w:t>
      </w:r>
      <w:r w:rsidR="00A523C5">
        <w:rPr>
          <w:rFonts w:ascii="Times New Roman" w:hAnsi="Times New Roman" w:cs="Times New Roman"/>
          <w:sz w:val="24"/>
          <w:szCs w:val="24"/>
          <w:lang w:val="en-US"/>
        </w:rPr>
        <w:t>37.99</w:t>
      </w:r>
      <w:r w:rsidR="00E04855" w:rsidRPr="006A6855">
        <w:rPr>
          <w:rFonts w:ascii="Times New Roman" w:hAnsi="Times New Roman" w:cs="Times New Roman"/>
          <w:sz w:val="24"/>
          <w:szCs w:val="24"/>
          <w:lang w:val="en-US"/>
        </w:rPr>
        <w:t xml:space="preserve">, </w:t>
      </w:r>
      <w:r w:rsidR="00E04855" w:rsidRPr="006A6855">
        <w:rPr>
          <w:rFonts w:ascii="Times New Roman" w:hAnsi="Times New Roman" w:cs="Times New Roman"/>
          <w:i/>
          <w:iCs/>
          <w:sz w:val="24"/>
          <w:szCs w:val="24"/>
          <w:lang w:val="en-US"/>
        </w:rPr>
        <w:t xml:space="preserve">p </w:t>
      </w:r>
      <w:r w:rsidR="00E04855" w:rsidRPr="006A6855">
        <w:rPr>
          <w:rFonts w:ascii="Times New Roman" w:hAnsi="Times New Roman" w:cs="Times New Roman"/>
          <w:sz w:val="24"/>
          <w:szCs w:val="24"/>
          <w:lang w:val="en-US"/>
        </w:rPr>
        <w:t>&lt; .0</w:t>
      </w:r>
      <w:r w:rsidR="00A523C5">
        <w:rPr>
          <w:rFonts w:ascii="Times New Roman" w:hAnsi="Times New Roman" w:cs="Times New Roman"/>
          <w:sz w:val="24"/>
          <w:szCs w:val="24"/>
          <w:lang w:val="en-US"/>
        </w:rPr>
        <w:t>05</w:t>
      </w:r>
      <w:r w:rsidR="00E04855" w:rsidRPr="006A6855">
        <w:rPr>
          <w:rFonts w:ascii="Times New Roman" w:hAnsi="Times New Roman" w:cs="Times New Roman"/>
          <w:sz w:val="24"/>
          <w:szCs w:val="24"/>
          <w:lang w:val="en-US"/>
        </w:rPr>
        <w:t xml:space="preserve">). </w:t>
      </w:r>
      <w:r w:rsidR="00C22D27" w:rsidRPr="006A6855">
        <w:rPr>
          <w:rFonts w:ascii="Times New Roman" w:hAnsi="Times New Roman" w:cs="Times New Roman"/>
          <w:sz w:val="24"/>
          <w:szCs w:val="24"/>
          <w:lang w:val="en-US"/>
        </w:rPr>
        <w:t>T</w:t>
      </w:r>
      <w:r w:rsidR="00C143BB">
        <w:rPr>
          <w:rFonts w:ascii="Times New Roman" w:hAnsi="Times New Roman" w:cs="Times New Roman"/>
          <w:sz w:val="24"/>
          <w:szCs w:val="24"/>
          <w:lang w:val="en-US"/>
        </w:rPr>
        <w:t>here wa</w:t>
      </w:r>
      <w:r w:rsidR="00E04855" w:rsidRPr="006A6855">
        <w:rPr>
          <w:rFonts w:ascii="Times New Roman" w:hAnsi="Times New Roman" w:cs="Times New Roman"/>
          <w:sz w:val="24"/>
          <w:szCs w:val="24"/>
          <w:lang w:val="en-US"/>
        </w:rPr>
        <w:t xml:space="preserve">s no </w:t>
      </w:r>
      <w:r w:rsidR="00EF1E08" w:rsidRPr="006A6855">
        <w:rPr>
          <w:rFonts w:ascii="Times New Roman" w:hAnsi="Times New Roman" w:cs="Times New Roman"/>
          <w:sz w:val="24"/>
          <w:szCs w:val="24"/>
          <w:lang w:val="en-US"/>
        </w:rPr>
        <w:t xml:space="preserve">significant </w:t>
      </w:r>
      <w:r w:rsidR="00E04855" w:rsidRPr="006A6855">
        <w:rPr>
          <w:rFonts w:ascii="Times New Roman" w:hAnsi="Times New Roman" w:cs="Times New Roman"/>
          <w:sz w:val="24"/>
          <w:szCs w:val="24"/>
          <w:lang w:val="en-US"/>
        </w:rPr>
        <w:t xml:space="preserve">difference in participants’ preference </w:t>
      </w:r>
      <w:r w:rsidR="007A578C" w:rsidRPr="006A6855">
        <w:rPr>
          <w:rFonts w:ascii="Times New Roman" w:hAnsi="Times New Roman" w:cs="Times New Roman"/>
          <w:sz w:val="24"/>
          <w:szCs w:val="24"/>
          <w:lang w:val="en-US"/>
        </w:rPr>
        <w:t>for</w:t>
      </w:r>
      <w:r w:rsidR="00E04855" w:rsidRPr="006A6855">
        <w:rPr>
          <w:rFonts w:ascii="Times New Roman" w:hAnsi="Times New Roman" w:cs="Times New Roman"/>
          <w:sz w:val="24"/>
          <w:szCs w:val="24"/>
          <w:lang w:val="en-US"/>
        </w:rPr>
        <w:t xml:space="preserve"> </w:t>
      </w:r>
      <w:r w:rsidR="007A578C" w:rsidRPr="006A6855">
        <w:rPr>
          <w:rFonts w:ascii="Times New Roman" w:hAnsi="Times New Roman" w:cs="Times New Roman"/>
          <w:sz w:val="24"/>
          <w:szCs w:val="24"/>
          <w:lang w:val="en-US"/>
        </w:rPr>
        <w:t xml:space="preserve">a </w:t>
      </w:r>
      <w:r w:rsidR="00E04855" w:rsidRPr="006A6855">
        <w:rPr>
          <w:rFonts w:ascii="Times New Roman" w:hAnsi="Times New Roman" w:cs="Times New Roman"/>
          <w:sz w:val="24"/>
          <w:szCs w:val="24"/>
          <w:lang w:val="en-US"/>
        </w:rPr>
        <w:t xml:space="preserve">voucher </w:t>
      </w:r>
      <w:r w:rsidR="00762A97" w:rsidRPr="006A6855">
        <w:rPr>
          <w:rFonts w:ascii="Times New Roman" w:hAnsi="Times New Roman" w:cs="Times New Roman"/>
          <w:sz w:val="24"/>
          <w:szCs w:val="24"/>
          <w:lang w:val="en-US"/>
        </w:rPr>
        <w:t>versus</w:t>
      </w:r>
      <w:r w:rsidR="00E04855" w:rsidRPr="006A6855">
        <w:rPr>
          <w:rFonts w:ascii="Times New Roman" w:hAnsi="Times New Roman" w:cs="Times New Roman"/>
          <w:sz w:val="24"/>
          <w:szCs w:val="24"/>
          <w:lang w:val="en-US"/>
        </w:rPr>
        <w:t xml:space="preserve"> miles (</w:t>
      </w:r>
      <w:proofErr w:type="spellStart"/>
      <w:r w:rsidR="00E04855" w:rsidRPr="006A6855">
        <w:rPr>
          <w:rFonts w:ascii="Times New Roman" w:hAnsi="Times New Roman" w:cs="Times New Roman"/>
          <w:i/>
          <w:iCs/>
          <w:sz w:val="24"/>
          <w:szCs w:val="24"/>
          <w:lang w:val="en-US"/>
        </w:rPr>
        <w:t>M</w:t>
      </w:r>
      <w:r w:rsidR="00E04855" w:rsidRPr="006A6855">
        <w:rPr>
          <w:rFonts w:ascii="Times New Roman" w:hAnsi="Times New Roman" w:cs="Times New Roman"/>
          <w:i/>
          <w:iCs/>
          <w:sz w:val="24"/>
          <w:szCs w:val="24"/>
          <w:vertAlign w:val="subscript"/>
          <w:lang w:val="en-US"/>
        </w:rPr>
        <w:t>miles</w:t>
      </w:r>
      <w:proofErr w:type="spellEnd"/>
      <w:r w:rsidR="00E04855" w:rsidRPr="006A6855">
        <w:rPr>
          <w:rFonts w:ascii="Times New Roman" w:hAnsi="Times New Roman" w:cs="Times New Roman"/>
          <w:sz w:val="24"/>
          <w:szCs w:val="24"/>
          <w:vertAlign w:val="subscript"/>
          <w:lang w:val="en-US"/>
        </w:rPr>
        <w:t xml:space="preserve"> </w:t>
      </w:r>
      <w:r w:rsidR="00E04855" w:rsidRPr="006A6855">
        <w:rPr>
          <w:rFonts w:ascii="Times New Roman" w:hAnsi="Times New Roman" w:cs="Times New Roman"/>
          <w:sz w:val="24"/>
          <w:szCs w:val="24"/>
          <w:lang w:val="en-US"/>
        </w:rPr>
        <w:t>= 2.</w:t>
      </w:r>
      <w:r w:rsidR="00A523C5">
        <w:rPr>
          <w:rFonts w:ascii="Times New Roman" w:hAnsi="Times New Roman" w:cs="Times New Roman"/>
          <w:sz w:val="24"/>
          <w:szCs w:val="24"/>
          <w:lang w:val="en-US"/>
        </w:rPr>
        <w:t>58</w:t>
      </w:r>
      <w:r w:rsidR="00E04855" w:rsidRPr="006A6855">
        <w:rPr>
          <w:rFonts w:ascii="Times New Roman" w:hAnsi="Times New Roman" w:cs="Times New Roman"/>
          <w:sz w:val="24"/>
          <w:szCs w:val="24"/>
          <w:lang w:val="en-US"/>
        </w:rPr>
        <w:t xml:space="preserve">; </w:t>
      </w:r>
      <w:proofErr w:type="spellStart"/>
      <w:r w:rsidR="00A523C5">
        <w:rPr>
          <w:rFonts w:ascii="Times New Roman" w:hAnsi="Times New Roman" w:cs="Times New Roman"/>
          <w:i/>
          <w:iCs/>
          <w:sz w:val="24"/>
          <w:szCs w:val="24"/>
          <w:lang w:val="en-US"/>
        </w:rPr>
        <w:t>SD</w:t>
      </w:r>
      <w:r w:rsidR="00A523C5" w:rsidRPr="006A6855">
        <w:rPr>
          <w:rFonts w:ascii="Times New Roman" w:hAnsi="Times New Roman" w:cs="Times New Roman"/>
          <w:i/>
          <w:iCs/>
          <w:sz w:val="24"/>
          <w:szCs w:val="24"/>
          <w:vertAlign w:val="subscript"/>
          <w:lang w:val="en-US"/>
        </w:rPr>
        <w:t>miles</w:t>
      </w:r>
      <w:proofErr w:type="spellEnd"/>
      <w:r w:rsidR="00A523C5" w:rsidRPr="006A6855">
        <w:rPr>
          <w:rFonts w:ascii="Times New Roman" w:hAnsi="Times New Roman" w:cs="Times New Roman"/>
          <w:sz w:val="24"/>
          <w:szCs w:val="24"/>
          <w:vertAlign w:val="subscript"/>
          <w:lang w:val="en-US"/>
        </w:rPr>
        <w:t xml:space="preserve"> </w:t>
      </w:r>
      <w:r w:rsidR="00A523C5" w:rsidRPr="006A6855">
        <w:rPr>
          <w:rFonts w:ascii="Times New Roman" w:hAnsi="Times New Roman" w:cs="Times New Roman"/>
          <w:sz w:val="24"/>
          <w:szCs w:val="24"/>
          <w:lang w:val="en-US"/>
        </w:rPr>
        <w:t xml:space="preserve">= </w:t>
      </w:r>
      <w:r w:rsidR="00A523C5">
        <w:rPr>
          <w:rFonts w:ascii="Times New Roman" w:hAnsi="Times New Roman" w:cs="Times New Roman"/>
          <w:sz w:val="24"/>
          <w:szCs w:val="24"/>
          <w:lang w:val="en-US"/>
        </w:rPr>
        <w:t xml:space="preserve">1.57; </w:t>
      </w:r>
      <w:proofErr w:type="spellStart"/>
      <w:r w:rsidR="00E04855" w:rsidRPr="006A6855">
        <w:rPr>
          <w:rFonts w:ascii="Times New Roman" w:hAnsi="Times New Roman" w:cs="Times New Roman"/>
          <w:i/>
          <w:iCs/>
          <w:sz w:val="24"/>
          <w:szCs w:val="24"/>
          <w:lang w:val="en-US"/>
        </w:rPr>
        <w:t>M</w:t>
      </w:r>
      <w:r w:rsidR="00E04855" w:rsidRPr="006A6855">
        <w:rPr>
          <w:rFonts w:ascii="Times New Roman" w:hAnsi="Times New Roman" w:cs="Times New Roman"/>
          <w:i/>
          <w:iCs/>
          <w:sz w:val="24"/>
          <w:szCs w:val="24"/>
          <w:vertAlign w:val="subscript"/>
          <w:lang w:val="en-US"/>
        </w:rPr>
        <w:t>voucher</w:t>
      </w:r>
      <w:proofErr w:type="spellEnd"/>
      <w:r w:rsidR="00E04855" w:rsidRPr="006A6855">
        <w:rPr>
          <w:rFonts w:ascii="Times New Roman" w:hAnsi="Times New Roman" w:cs="Times New Roman"/>
          <w:i/>
          <w:iCs/>
          <w:sz w:val="24"/>
          <w:szCs w:val="24"/>
          <w:lang w:val="en-US"/>
        </w:rPr>
        <w:t xml:space="preserve"> = </w:t>
      </w:r>
      <w:r w:rsidR="00A523C5">
        <w:rPr>
          <w:rFonts w:ascii="Times New Roman" w:hAnsi="Times New Roman" w:cs="Times New Roman"/>
          <w:iCs/>
          <w:sz w:val="24"/>
          <w:szCs w:val="24"/>
          <w:lang w:val="en-US"/>
        </w:rPr>
        <w:t>2.74</w:t>
      </w:r>
      <w:r w:rsidR="00E04855" w:rsidRPr="006A6855">
        <w:rPr>
          <w:rFonts w:ascii="Times New Roman" w:hAnsi="Times New Roman" w:cs="Times New Roman"/>
          <w:sz w:val="24"/>
          <w:szCs w:val="24"/>
          <w:lang w:val="en-US"/>
        </w:rPr>
        <w:t xml:space="preserve">; </w:t>
      </w:r>
      <w:proofErr w:type="spellStart"/>
      <w:r w:rsidR="00A523C5">
        <w:rPr>
          <w:rFonts w:ascii="Times New Roman" w:hAnsi="Times New Roman" w:cs="Times New Roman"/>
          <w:i/>
          <w:iCs/>
          <w:sz w:val="24"/>
          <w:szCs w:val="24"/>
          <w:lang w:val="en-US"/>
        </w:rPr>
        <w:t>SD</w:t>
      </w:r>
      <w:r w:rsidR="00A523C5" w:rsidRPr="006A6855">
        <w:rPr>
          <w:rFonts w:ascii="Times New Roman" w:hAnsi="Times New Roman" w:cs="Times New Roman"/>
          <w:i/>
          <w:iCs/>
          <w:sz w:val="24"/>
          <w:szCs w:val="24"/>
          <w:vertAlign w:val="subscript"/>
          <w:lang w:val="en-US"/>
        </w:rPr>
        <w:t>voucher</w:t>
      </w:r>
      <w:proofErr w:type="spellEnd"/>
      <w:r w:rsidR="00A523C5" w:rsidRPr="006A6855">
        <w:rPr>
          <w:rFonts w:ascii="Times New Roman" w:hAnsi="Times New Roman" w:cs="Times New Roman"/>
          <w:i/>
          <w:iCs/>
          <w:sz w:val="24"/>
          <w:szCs w:val="24"/>
          <w:lang w:val="en-US"/>
        </w:rPr>
        <w:t xml:space="preserve"> =</w:t>
      </w:r>
      <w:r w:rsidR="00A523C5">
        <w:rPr>
          <w:rFonts w:ascii="Times New Roman" w:hAnsi="Times New Roman" w:cs="Times New Roman"/>
          <w:i/>
          <w:iCs/>
          <w:sz w:val="24"/>
          <w:szCs w:val="24"/>
          <w:lang w:val="en-US"/>
        </w:rPr>
        <w:t xml:space="preserve"> 1.31</w:t>
      </w:r>
      <w:r w:rsidR="00A523C5">
        <w:rPr>
          <w:rFonts w:ascii="Times New Roman" w:hAnsi="Times New Roman" w:cs="Times New Roman"/>
          <w:iCs/>
          <w:sz w:val="24"/>
          <w:szCs w:val="24"/>
          <w:lang w:val="en-US"/>
        </w:rPr>
        <w:t xml:space="preserve">; </w:t>
      </w:r>
      <w:r w:rsidR="00E04855" w:rsidRPr="006A6855">
        <w:rPr>
          <w:rFonts w:ascii="Times New Roman" w:hAnsi="Times New Roman" w:cs="Times New Roman"/>
          <w:i/>
          <w:iCs/>
          <w:sz w:val="24"/>
          <w:szCs w:val="24"/>
          <w:lang w:val="en-US"/>
        </w:rPr>
        <w:t>F</w:t>
      </w:r>
      <w:r w:rsidR="007A578C" w:rsidRPr="006A6855">
        <w:rPr>
          <w:rFonts w:ascii="Times New Roman" w:hAnsi="Times New Roman" w:cs="Times New Roman"/>
          <w:i/>
          <w:iCs/>
          <w:sz w:val="24"/>
          <w:szCs w:val="24"/>
          <w:lang w:val="en-US"/>
        </w:rPr>
        <w:t xml:space="preserve"> </w:t>
      </w:r>
      <w:r w:rsidR="00E04855" w:rsidRPr="006A6855">
        <w:rPr>
          <w:rFonts w:ascii="Times New Roman" w:hAnsi="Times New Roman" w:cs="Times New Roman"/>
          <w:sz w:val="24"/>
          <w:szCs w:val="24"/>
          <w:lang w:val="en-US"/>
        </w:rPr>
        <w:t xml:space="preserve">(1,131) = </w:t>
      </w:r>
      <w:r w:rsidR="00A523C5">
        <w:rPr>
          <w:rFonts w:ascii="Times New Roman" w:hAnsi="Times New Roman" w:cs="Times New Roman"/>
          <w:sz w:val="24"/>
          <w:szCs w:val="24"/>
          <w:lang w:val="en-US"/>
        </w:rPr>
        <w:t>.63</w:t>
      </w:r>
      <w:r w:rsidR="00E04855" w:rsidRPr="006A6855">
        <w:rPr>
          <w:rFonts w:ascii="Times New Roman" w:hAnsi="Times New Roman" w:cs="Times New Roman"/>
          <w:sz w:val="24"/>
          <w:szCs w:val="24"/>
          <w:lang w:val="en-US"/>
        </w:rPr>
        <w:t xml:space="preserve">, </w:t>
      </w:r>
      <w:r w:rsidR="00E04855" w:rsidRPr="006A6855">
        <w:rPr>
          <w:rFonts w:ascii="Times New Roman" w:hAnsi="Times New Roman" w:cs="Times New Roman"/>
          <w:i/>
          <w:iCs/>
          <w:sz w:val="24"/>
          <w:szCs w:val="24"/>
          <w:lang w:val="en-US"/>
        </w:rPr>
        <w:t xml:space="preserve">p </w:t>
      </w:r>
      <w:r w:rsidR="00863EE1">
        <w:rPr>
          <w:rFonts w:ascii="Times New Roman" w:hAnsi="Times New Roman" w:cs="Times New Roman"/>
          <w:sz w:val="24"/>
          <w:szCs w:val="24"/>
          <w:lang w:val="en-US"/>
        </w:rPr>
        <w:t>&gt; .10), and w</w:t>
      </w:r>
      <w:r w:rsidR="00863EE1">
        <w:rPr>
          <w:rFonts w:ascii="Times New Roman" w:eastAsia="Times New Roman" w:hAnsi="Times New Roman" w:cs="Times New Roman"/>
          <w:sz w:val="24"/>
          <w:szCs w:val="24"/>
          <w:lang w:val="en-US"/>
        </w:rPr>
        <w:t>e merged conditions with no options (miles</w:t>
      </w:r>
      <w:r w:rsidR="00863EE1" w:rsidRPr="00570A4F">
        <w:rPr>
          <w:rFonts w:ascii="Times New Roman" w:eastAsia="Times New Roman" w:hAnsi="Times New Roman" w:cs="Times New Roman"/>
          <w:sz w:val="24"/>
          <w:szCs w:val="24"/>
          <w:lang w:val="en-US"/>
        </w:rPr>
        <w:t xml:space="preserve"> </w:t>
      </w:r>
      <w:r w:rsidR="00863EE1">
        <w:rPr>
          <w:rFonts w:ascii="Times New Roman" w:eastAsia="Times New Roman" w:hAnsi="Times New Roman" w:cs="Times New Roman"/>
          <w:sz w:val="24"/>
          <w:szCs w:val="24"/>
          <w:lang w:val="en-US"/>
        </w:rPr>
        <w:t xml:space="preserve">and voucher) as failed recovery with no co-creation in subsequent analyses. </w:t>
      </w:r>
      <w:r w:rsidR="00301533" w:rsidRPr="006A6855">
        <w:rPr>
          <w:rFonts w:ascii="Times New Roman" w:hAnsi="Times New Roman" w:cs="Times New Roman"/>
          <w:color w:val="000000" w:themeColor="text1"/>
          <w:sz w:val="24"/>
          <w:szCs w:val="24"/>
          <w:lang w:val="en-US"/>
        </w:rPr>
        <w:t>S</w:t>
      </w:r>
      <w:r w:rsidR="00301533" w:rsidRPr="006A6855">
        <w:rPr>
          <w:rFonts w:ascii="Times New Roman" w:hAnsi="Times New Roman" w:cs="Times New Roman"/>
          <w:sz w:val="24"/>
          <w:szCs w:val="24"/>
          <w:lang w:val="en-US"/>
        </w:rPr>
        <w:t>cenarios were experimentally (</w:t>
      </w:r>
      <w:r w:rsidR="00301533" w:rsidRPr="006A6855">
        <w:rPr>
          <w:rFonts w:ascii="Times New Roman" w:hAnsi="Times New Roman" w:cs="Times New Roman"/>
          <w:i/>
          <w:sz w:val="24"/>
          <w:szCs w:val="24"/>
          <w:lang w:val="en-US"/>
        </w:rPr>
        <w:t>M</w:t>
      </w:r>
      <w:r w:rsidR="00301533" w:rsidRPr="006A6855">
        <w:rPr>
          <w:rFonts w:ascii="Times New Roman" w:hAnsi="Times New Roman" w:cs="Times New Roman"/>
          <w:sz w:val="24"/>
          <w:szCs w:val="24"/>
          <w:lang w:val="en-US"/>
        </w:rPr>
        <w:t xml:space="preserve"> = 6.03 and above 4.0</w:t>
      </w:r>
      <w:proofErr w:type="gramStart"/>
      <w:r w:rsidR="00301533" w:rsidRPr="006A6855">
        <w:rPr>
          <w:rFonts w:ascii="Times New Roman" w:hAnsi="Times New Roman" w:cs="Times New Roman"/>
          <w:sz w:val="24"/>
          <w:szCs w:val="24"/>
          <w:lang w:val="en-US"/>
        </w:rPr>
        <w:t xml:space="preserve">,  </w:t>
      </w:r>
      <w:r w:rsidR="00301533" w:rsidRPr="006A6855">
        <w:rPr>
          <w:rFonts w:ascii="Times New Roman" w:hAnsi="Times New Roman" w:cs="Times New Roman"/>
          <w:i/>
          <w:iCs/>
          <w:sz w:val="24"/>
          <w:szCs w:val="24"/>
          <w:lang w:val="en-US"/>
        </w:rPr>
        <w:t>t</w:t>
      </w:r>
      <w:proofErr w:type="gramEnd"/>
      <w:r w:rsidR="00301533" w:rsidRPr="006A6855">
        <w:rPr>
          <w:rFonts w:ascii="Times New Roman" w:hAnsi="Times New Roman" w:cs="Times New Roman"/>
          <w:sz w:val="24"/>
          <w:szCs w:val="24"/>
          <w:lang w:val="en-US"/>
        </w:rPr>
        <w:t xml:space="preserve">(259) = 31.59, </w:t>
      </w:r>
      <w:r w:rsidR="00301533" w:rsidRPr="006A6855">
        <w:rPr>
          <w:rFonts w:ascii="Times New Roman" w:hAnsi="Times New Roman" w:cs="Times New Roman"/>
          <w:i/>
          <w:iCs/>
          <w:sz w:val="24"/>
          <w:szCs w:val="24"/>
          <w:lang w:val="en-US"/>
        </w:rPr>
        <w:t xml:space="preserve">p </w:t>
      </w:r>
      <w:r w:rsidR="00301533" w:rsidRPr="006A6855">
        <w:rPr>
          <w:rFonts w:ascii="Times New Roman" w:hAnsi="Times New Roman" w:cs="Times New Roman"/>
          <w:sz w:val="24"/>
          <w:szCs w:val="24"/>
          <w:lang w:val="en-US"/>
        </w:rPr>
        <w:t>&lt; .001) and mundanely (</w:t>
      </w:r>
      <w:r w:rsidR="00301533" w:rsidRPr="006A6855">
        <w:rPr>
          <w:rFonts w:ascii="Times New Roman" w:hAnsi="Times New Roman" w:cs="Times New Roman"/>
          <w:i/>
          <w:sz w:val="24"/>
          <w:szCs w:val="24"/>
          <w:lang w:val="en-US"/>
        </w:rPr>
        <w:t>M</w:t>
      </w:r>
      <w:r w:rsidR="00301533" w:rsidRPr="006A6855">
        <w:rPr>
          <w:rFonts w:ascii="Times New Roman" w:hAnsi="Times New Roman" w:cs="Times New Roman"/>
          <w:sz w:val="24"/>
          <w:szCs w:val="24"/>
          <w:lang w:val="en-US"/>
        </w:rPr>
        <w:t xml:space="preserve"> = 6.10 and above 4.0; </w:t>
      </w:r>
      <w:r w:rsidR="00301533" w:rsidRPr="006A6855">
        <w:rPr>
          <w:rFonts w:ascii="Times New Roman" w:hAnsi="Times New Roman" w:cs="Times New Roman"/>
          <w:i/>
          <w:iCs/>
          <w:sz w:val="24"/>
          <w:szCs w:val="24"/>
          <w:lang w:val="en-US"/>
        </w:rPr>
        <w:t>t</w:t>
      </w:r>
      <w:r w:rsidR="00301533" w:rsidRPr="006A6855">
        <w:rPr>
          <w:rFonts w:ascii="Times New Roman" w:hAnsi="Times New Roman" w:cs="Times New Roman"/>
          <w:sz w:val="24"/>
          <w:szCs w:val="24"/>
          <w:lang w:val="en-US"/>
        </w:rPr>
        <w:t xml:space="preserve">(259) = 34.79, </w:t>
      </w:r>
      <w:r w:rsidR="00301533" w:rsidRPr="006A6855">
        <w:rPr>
          <w:rFonts w:ascii="Times New Roman" w:hAnsi="Times New Roman" w:cs="Times New Roman"/>
          <w:i/>
          <w:iCs/>
          <w:sz w:val="24"/>
          <w:szCs w:val="24"/>
          <w:lang w:val="en-US"/>
        </w:rPr>
        <w:t xml:space="preserve">p </w:t>
      </w:r>
      <w:r w:rsidR="00301533" w:rsidRPr="006A6855">
        <w:rPr>
          <w:rFonts w:ascii="Times New Roman" w:hAnsi="Times New Roman" w:cs="Times New Roman"/>
          <w:sz w:val="24"/>
          <w:szCs w:val="24"/>
          <w:lang w:val="en-US"/>
        </w:rPr>
        <w:t>&lt; .001) realistic</w:t>
      </w:r>
      <w:r w:rsidR="00301533" w:rsidRPr="006A6855">
        <w:rPr>
          <w:rFonts w:ascii="Times New Roman" w:hAnsi="Times New Roman" w:cs="Times New Roman"/>
          <w:i/>
          <w:sz w:val="24"/>
          <w:szCs w:val="24"/>
          <w:lang w:val="en-US"/>
        </w:rPr>
        <w:t>.</w:t>
      </w:r>
    </w:p>
    <w:p w14:paraId="32E7448C" w14:textId="66FE68D6" w:rsidR="00B6404A" w:rsidRPr="006A6855" w:rsidRDefault="00C22D27" w:rsidP="00C22D27">
      <w:pPr>
        <w:spacing w:after="0" w:line="480" w:lineRule="auto"/>
        <w:ind w:firstLine="720"/>
        <w:rPr>
          <w:rFonts w:ascii="Times New Roman" w:hAnsi="Times New Roman" w:cs="Times New Roman"/>
          <w:color w:val="404040"/>
          <w:sz w:val="24"/>
          <w:szCs w:val="24"/>
          <w:shd w:val="clear" w:color="auto" w:fill="FFFFFF"/>
          <w:lang w:val="en-US"/>
        </w:rPr>
      </w:pPr>
      <w:r w:rsidRPr="006A6855">
        <w:rPr>
          <w:rFonts w:ascii="Times New Roman" w:hAnsi="Times New Roman" w:cs="Times New Roman"/>
          <w:sz w:val="24"/>
          <w:szCs w:val="24"/>
          <w:lang w:val="en-US"/>
        </w:rPr>
        <w:t xml:space="preserve">Similar to </w:t>
      </w:r>
      <w:r w:rsidR="00927F71" w:rsidRPr="006A6855">
        <w:rPr>
          <w:rFonts w:ascii="Times New Roman" w:hAnsi="Times New Roman" w:cs="Times New Roman"/>
          <w:sz w:val="24"/>
          <w:szCs w:val="24"/>
          <w:lang w:val="en-US"/>
        </w:rPr>
        <w:t>S</w:t>
      </w:r>
      <w:r w:rsidRPr="006A6855">
        <w:rPr>
          <w:rFonts w:ascii="Times New Roman" w:hAnsi="Times New Roman" w:cs="Times New Roman"/>
          <w:sz w:val="24"/>
          <w:szCs w:val="24"/>
          <w:lang w:val="en-US"/>
        </w:rPr>
        <w:t>tudy 3a, we measured c</w:t>
      </w:r>
      <w:r w:rsidR="00B208AA" w:rsidRPr="006A6855">
        <w:rPr>
          <w:rFonts w:ascii="Times New Roman" w:hAnsi="Times New Roman" w:cs="Times New Roman"/>
          <w:sz w:val="24"/>
          <w:szCs w:val="24"/>
          <w:lang w:val="en-US"/>
        </w:rPr>
        <w:t xml:space="preserve">ounterfactual thinking using </w:t>
      </w:r>
      <w:r w:rsidR="00211458" w:rsidRPr="006A6855">
        <w:rPr>
          <w:rFonts w:ascii="Times New Roman" w:hAnsi="Times New Roman" w:cs="Times New Roman"/>
          <w:sz w:val="24"/>
          <w:szCs w:val="24"/>
          <w:lang w:val="en-US"/>
        </w:rPr>
        <w:t xml:space="preserve">both </w:t>
      </w:r>
      <w:r w:rsidRPr="006A6855">
        <w:rPr>
          <w:rFonts w:ascii="Times New Roman" w:hAnsi="Times New Roman" w:cs="Times New Roman"/>
          <w:sz w:val="24"/>
          <w:szCs w:val="24"/>
          <w:lang w:val="en-US"/>
        </w:rPr>
        <w:t xml:space="preserve">item-response and </w:t>
      </w:r>
      <w:r w:rsidR="00B208AA" w:rsidRPr="006A6855">
        <w:rPr>
          <w:rFonts w:ascii="Times New Roman" w:hAnsi="Times New Roman" w:cs="Times New Roman"/>
          <w:sz w:val="24"/>
          <w:szCs w:val="24"/>
          <w:lang w:val="en-US"/>
        </w:rPr>
        <w:t xml:space="preserve">open-ended </w:t>
      </w:r>
      <w:r w:rsidRPr="006A6855">
        <w:rPr>
          <w:rFonts w:ascii="Times New Roman" w:hAnsi="Times New Roman" w:cs="Times New Roman"/>
          <w:sz w:val="24"/>
          <w:szCs w:val="24"/>
          <w:lang w:val="en-US"/>
        </w:rPr>
        <w:t>measure</w:t>
      </w:r>
      <w:r w:rsidR="0028652A" w:rsidRPr="006A6855">
        <w:rPr>
          <w:rFonts w:ascii="Times New Roman" w:hAnsi="Times New Roman" w:cs="Times New Roman"/>
          <w:sz w:val="24"/>
          <w:szCs w:val="24"/>
          <w:lang w:val="en-US"/>
        </w:rPr>
        <w:t>s</w:t>
      </w:r>
      <w:r w:rsidR="00593BAD" w:rsidRPr="006A6855">
        <w:rPr>
          <w:rFonts w:ascii="Times New Roman" w:hAnsi="Times New Roman" w:cs="Times New Roman"/>
          <w:sz w:val="24"/>
          <w:szCs w:val="24"/>
          <w:lang w:val="en-US"/>
        </w:rPr>
        <w:t xml:space="preserve"> </w:t>
      </w:r>
      <w:r w:rsidR="0032298D" w:rsidRPr="006A6855">
        <w:rPr>
          <w:rFonts w:ascii="Times New Roman" w:hAnsi="Times New Roman" w:cs="Times New Roman"/>
          <w:sz w:val="24"/>
          <w:szCs w:val="24"/>
          <w:lang w:val="en-US"/>
        </w:rPr>
        <w:t>(Table</w:t>
      </w:r>
      <w:r w:rsidR="007A578C" w:rsidRPr="006A6855">
        <w:rPr>
          <w:rFonts w:ascii="Times New Roman" w:hAnsi="Times New Roman" w:cs="Times New Roman"/>
          <w:sz w:val="24"/>
          <w:szCs w:val="24"/>
          <w:lang w:val="en-US"/>
        </w:rPr>
        <w:t>s</w:t>
      </w:r>
      <w:r w:rsidR="0032298D" w:rsidRPr="006A6855">
        <w:rPr>
          <w:rFonts w:ascii="Times New Roman" w:hAnsi="Times New Roman" w:cs="Times New Roman"/>
          <w:sz w:val="24"/>
          <w:szCs w:val="24"/>
          <w:lang w:val="en-US"/>
        </w:rPr>
        <w:t xml:space="preserve"> </w:t>
      </w:r>
      <w:r w:rsidR="004C4D1E" w:rsidRPr="006A6855">
        <w:rPr>
          <w:rFonts w:ascii="Times New Roman" w:hAnsi="Times New Roman" w:cs="Times New Roman"/>
          <w:sz w:val="24"/>
          <w:szCs w:val="24"/>
          <w:lang w:val="en-US"/>
        </w:rPr>
        <w:t>5</w:t>
      </w:r>
      <w:r w:rsidR="00694BC8" w:rsidRPr="006A6855">
        <w:rPr>
          <w:rFonts w:ascii="Times New Roman" w:hAnsi="Times New Roman" w:cs="Times New Roman"/>
          <w:sz w:val="24"/>
          <w:szCs w:val="24"/>
          <w:lang w:val="en-US"/>
        </w:rPr>
        <w:t xml:space="preserve"> </w:t>
      </w:r>
      <w:r w:rsidR="0032298D" w:rsidRPr="006A6855">
        <w:rPr>
          <w:rFonts w:ascii="Times New Roman" w:hAnsi="Times New Roman" w:cs="Times New Roman"/>
          <w:sz w:val="24"/>
          <w:szCs w:val="24"/>
          <w:lang w:val="en-US"/>
        </w:rPr>
        <w:t>and 6)</w:t>
      </w:r>
      <w:r w:rsidR="00B6404A" w:rsidRPr="006A6855">
        <w:rPr>
          <w:rFonts w:ascii="Times New Roman" w:eastAsia="Arial Unicode MS" w:hAnsi="Times New Roman" w:cs="Times New Roman"/>
          <w:sz w:val="24"/>
          <w:szCs w:val="24"/>
          <w:lang w:val="en-US"/>
        </w:rPr>
        <w:t>.</w:t>
      </w:r>
      <w:r w:rsidR="00A67169" w:rsidRPr="006A6855">
        <w:rPr>
          <w:rFonts w:ascii="Times New Roman" w:eastAsia="Arial Unicode MS" w:hAnsi="Times New Roman" w:cs="Times New Roman"/>
          <w:sz w:val="24"/>
          <w:szCs w:val="24"/>
          <w:lang w:val="en-US"/>
        </w:rPr>
        <w:t xml:space="preserve"> </w:t>
      </w:r>
      <w:r w:rsidR="0032298D" w:rsidRPr="006A6855">
        <w:rPr>
          <w:rFonts w:ascii="Times New Roman" w:eastAsia="Arial Unicode MS" w:hAnsi="Times New Roman" w:cs="Times New Roman"/>
          <w:sz w:val="24"/>
          <w:szCs w:val="24"/>
          <w:lang w:val="en-US"/>
        </w:rPr>
        <w:t xml:space="preserve">The </w:t>
      </w:r>
      <w:proofErr w:type="spellStart"/>
      <w:r w:rsidR="0032298D" w:rsidRPr="006A6855">
        <w:rPr>
          <w:rFonts w:ascii="Times New Roman" w:eastAsia="Arial Unicode MS" w:hAnsi="Times New Roman" w:cs="Times New Roman"/>
          <w:sz w:val="24"/>
          <w:szCs w:val="24"/>
          <w:lang w:val="en-US"/>
        </w:rPr>
        <w:t>intercoder</w:t>
      </w:r>
      <w:proofErr w:type="spellEnd"/>
      <w:r w:rsidR="0032298D" w:rsidRPr="006A6855">
        <w:rPr>
          <w:rFonts w:ascii="Times New Roman" w:eastAsia="Arial Unicode MS" w:hAnsi="Times New Roman" w:cs="Times New Roman"/>
          <w:sz w:val="24"/>
          <w:szCs w:val="24"/>
          <w:lang w:val="en-US"/>
        </w:rPr>
        <w:t xml:space="preserve"> reliabi</w:t>
      </w:r>
      <w:r w:rsidR="0028652A" w:rsidRPr="006A6855">
        <w:rPr>
          <w:rFonts w:ascii="Times New Roman" w:eastAsia="Arial Unicode MS" w:hAnsi="Times New Roman" w:cs="Times New Roman"/>
          <w:sz w:val="24"/>
          <w:szCs w:val="24"/>
          <w:lang w:val="en-US"/>
        </w:rPr>
        <w:t xml:space="preserve">lity for coding open-ended responses </w:t>
      </w:r>
      <w:r w:rsidR="0032298D" w:rsidRPr="006A6855">
        <w:rPr>
          <w:rFonts w:ascii="Times New Roman" w:eastAsia="Arial Unicode MS" w:hAnsi="Times New Roman" w:cs="Times New Roman"/>
          <w:sz w:val="24"/>
          <w:szCs w:val="24"/>
          <w:lang w:val="en-US"/>
        </w:rPr>
        <w:t>was high</w:t>
      </w:r>
      <w:r w:rsidR="004D4387" w:rsidRPr="006A6855">
        <w:rPr>
          <w:rFonts w:ascii="Times New Roman" w:eastAsia="Arial Unicode MS" w:hAnsi="Times New Roman" w:cs="Times New Roman"/>
          <w:sz w:val="24"/>
          <w:szCs w:val="24"/>
          <w:lang w:val="en-US"/>
        </w:rPr>
        <w:t xml:space="preserve"> (</w:t>
      </w:r>
      <w:r w:rsidR="009B4E9F" w:rsidRPr="006A6855">
        <w:rPr>
          <w:rFonts w:ascii="Times New Roman" w:eastAsia="Arial Unicode MS" w:hAnsi="Times New Roman" w:cs="Times New Roman"/>
          <w:sz w:val="24"/>
          <w:szCs w:val="24"/>
          <w:lang w:val="en-US"/>
        </w:rPr>
        <w:t>r</w:t>
      </w:r>
      <w:r w:rsidR="00CE66ED" w:rsidRPr="006A6855">
        <w:rPr>
          <w:rFonts w:ascii="Times New Roman" w:eastAsia="Arial Unicode MS" w:hAnsi="Times New Roman" w:cs="Times New Roman"/>
          <w:sz w:val="24"/>
          <w:szCs w:val="24"/>
          <w:lang w:val="en-US"/>
        </w:rPr>
        <w:t xml:space="preserve"> </w:t>
      </w:r>
      <w:r w:rsidR="009B4E9F" w:rsidRPr="006A6855">
        <w:rPr>
          <w:rFonts w:ascii="Times New Roman" w:eastAsia="Arial Unicode MS" w:hAnsi="Times New Roman" w:cs="Times New Roman"/>
          <w:sz w:val="24"/>
          <w:szCs w:val="24"/>
          <w:lang w:val="en-US"/>
        </w:rPr>
        <w:t>=</w:t>
      </w:r>
      <w:r w:rsidR="00CE66ED" w:rsidRPr="006A6855">
        <w:rPr>
          <w:rFonts w:ascii="Times New Roman" w:eastAsia="Arial Unicode MS" w:hAnsi="Times New Roman" w:cs="Times New Roman"/>
          <w:sz w:val="24"/>
          <w:szCs w:val="24"/>
          <w:lang w:val="en-US"/>
        </w:rPr>
        <w:t xml:space="preserve"> </w:t>
      </w:r>
      <w:r w:rsidR="009B4E9F" w:rsidRPr="006A6855">
        <w:rPr>
          <w:rFonts w:ascii="Times New Roman" w:eastAsia="Arial Unicode MS" w:hAnsi="Times New Roman" w:cs="Times New Roman"/>
          <w:sz w:val="24"/>
          <w:szCs w:val="24"/>
          <w:lang w:val="en-US"/>
        </w:rPr>
        <w:t>.9</w:t>
      </w:r>
      <w:r w:rsidR="003F30AC" w:rsidRPr="006A6855">
        <w:rPr>
          <w:rFonts w:ascii="Times New Roman" w:eastAsia="Arial Unicode MS" w:hAnsi="Times New Roman" w:cs="Times New Roman"/>
          <w:sz w:val="24"/>
          <w:szCs w:val="24"/>
          <w:lang w:val="en-US"/>
        </w:rPr>
        <w:t>2</w:t>
      </w:r>
      <w:r w:rsidR="004D4387" w:rsidRPr="006A6855">
        <w:rPr>
          <w:rFonts w:ascii="Times New Roman" w:eastAsia="Arial Unicode MS" w:hAnsi="Times New Roman" w:cs="Times New Roman"/>
          <w:sz w:val="24"/>
          <w:szCs w:val="24"/>
          <w:lang w:val="en-US"/>
        </w:rPr>
        <w:t>)</w:t>
      </w:r>
      <w:r w:rsidR="009C5D4D" w:rsidRPr="006A6855">
        <w:rPr>
          <w:rFonts w:ascii="Times New Roman" w:eastAsia="Arial Unicode MS" w:hAnsi="Times New Roman" w:cs="Times New Roman"/>
          <w:sz w:val="24"/>
          <w:szCs w:val="24"/>
          <w:lang w:val="en-US"/>
        </w:rPr>
        <w:t>,</w:t>
      </w:r>
      <w:r w:rsidR="004D4387" w:rsidRPr="006A6855">
        <w:rPr>
          <w:rFonts w:ascii="Times New Roman" w:eastAsia="Arial Unicode MS" w:hAnsi="Times New Roman" w:cs="Times New Roman"/>
          <w:sz w:val="24"/>
          <w:szCs w:val="24"/>
          <w:lang w:val="en-US"/>
        </w:rPr>
        <w:t xml:space="preserve"> and i</w:t>
      </w:r>
      <w:r w:rsidR="0028652A" w:rsidRPr="006A6855">
        <w:rPr>
          <w:rFonts w:ascii="Times New Roman" w:eastAsia="Arial Unicode MS" w:hAnsi="Times New Roman" w:cs="Times New Roman"/>
          <w:sz w:val="24"/>
          <w:szCs w:val="24"/>
          <w:lang w:val="en-US"/>
        </w:rPr>
        <w:t xml:space="preserve">nconsistencies </w:t>
      </w:r>
      <w:r w:rsidR="00EF1E08" w:rsidRPr="006A6855">
        <w:rPr>
          <w:rFonts w:ascii="Times New Roman" w:eastAsia="Arial Unicode MS" w:hAnsi="Times New Roman" w:cs="Times New Roman"/>
          <w:sz w:val="24"/>
          <w:szCs w:val="24"/>
          <w:lang w:val="en-US"/>
        </w:rPr>
        <w:t>were resolve</w:t>
      </w:r>
      <w:r w:rsidR="007A578C" w:rsidRPr="006A6855">
        <w:rPr>
          <w:rFonts w:ascii="Times New Roman" w:eastAsia="Arial Unicode MS" w:hAnsi="Times New Roman" w:cs="Times New Roman"/>
          <w:sz w:val="24"/>
          <w:szCs w:val="24"/>
          <w:lang w:val="en-US"/>
        </w:rPr>
        <w:t>d</w:t>
      </w:r>
      <w:r w:rsidR="00EF1E08" w:rsidRPr="006A6855">
        <w:rPr>
          <w:rFonts w:ascii="Times New Roman" w:eastAsia="Arial Unicode MS" w:hAnsi="Times New Roman" w:cs="Times New Roman"/>
          <w:sz w:val="24"/>
          <w:szCs w:val="24"/>
          <w:lang w:val="en-US"/>
        </w:rPr>
        <w:t xml:space="preserve"> through discussion. </w:t>
      </w:r>
      <w:r w:rsidRPr="006A6855">
        <w:rPr>
          <w:rFonts w:ascii="Times New Roman" w:eastAsia="Arial Unicode MS" w:hAnsi="Times New Roman" w:cs="Times New Roman"/>
          <w:sz w:val="24"/>
          <w:szCs w:val="24"/>
          <w:lang w:val="en-US"/>
        </w:rPr>
        <w:t xml:space="preserve">Other </w:t>
      </w:r>
      <w:r w:rsidRPr="006A6855">
        <w:rPr>
          <w:rFonts w:ascii="Times New Roman" w:eastAsia="Arial Unicode MS" w:hAnsi="Times New Roman" w:cs="Times New Roman"/>
          <w:sz w:val="24"/>
          <w:szCs w:val="24"/>
          <w:lang w:val="en-US"/>
        </w:rPr>
        <w:lastRenderedPageBreak/>
        <w:t xml:space="preserve">measures were similar to </w:t>
      </w:r>
      <w:r w:rsidR="00267A7B">
        <w:rPr>
          <w:rFonts w:ascii="Times New Roman" w:eastAsia="Arial Unicode MS" w:hAnsi="Times New Roman" w:cs="Times New Roman"/>
          <w:sz w:val="24"/>
          <w:szCs w:val="24"/>
          <w:lang w:val="en-US"/>
        </w:rPr>
        <w:t>previous</w:t>
      </w:r>
      <w:r w:rsidRPr="006A6855">
        <w:rPr>
          <w:rFonts w:ascii="Times New Roman" w:eastAsia="Arial Unicode MS" w:hAnsi="Times New Roman" w:cs="Times New Roman"/>
          <w:sz w:val="24"/>
          <w:szCs w:val="24"/>
          <w:lang w:val="en-US"/>
        </w:rPr>
        <w:t xml:space="preserve"> studies. </w:t>
      </w:r>
      <w:r w:rsidR="00B6404A" w:rsidRPr="006A6855">
        <w:rPr>
          <w:rFonts w:ascii="Times New Roman" w:hAnsi="Times New Roman" w:cs="Times New Roman"/>
          <w:sz w:val="24"/>
          <w:szCs w:val="24"/>
          <w:lang w:val="en-US"/>
        </w:rPr>
        <w:t xml:space="preserve">CFA </w:t>
      </w:r>
      <w:r w:rsidR="007A578C" w:rsidRPr="006A6855">
        <w:rPr>
          <w:rFonts w:ascii="Times New Roman" w:hAnsi="Times New Roman" w:cs="Times New Roman"/>
          <w:sz w:val="24"/>
          <w:szCs w:val="24"/>
          <w:lang w:val="en-US"/>
        </w:rPr>
        <w:t>(</w:t>
      </w:r>
      <w:r w:rsidR="00B6404A" w:rsidRPr="006A6855">
        <w:rPr>
          <w:rFonts w:ascii="Times New Roman" w:hAnsi="Times New Roman" w:cs="Times New Roman"/>
          <w:sz w:val="24"/>
          <w:szCs w:val="24"/>
          <w:lang w:val="en-US"/>
        </w:rPr>
        <w:t>AMOS 2</w:t>
      </w:r>
      <w:r w:rsidR="008E08E8">
        <w:rPr>
          <w:rFonts w:ascii="Times New Roman" w:hAnsi="Times New Roman" w:cs="Times New Roman"/>
          <w:sz w:val="24"/>
          <w:szCs w:val="24"/>
          <w:lang w:val="en-US"/>
        </w:rPr>
        <w:t>5) indicates</w:t>
      </w:r>
      <w:r w:rsidR="00B6404A" w:rsidRPr="006A6855">
        <w:rPr>
          <w:rFonts w:ascii="Times New Roman" w:hAnsi="Times New Roman" w:cs="Times New Roman"/>
          <w:sz w:val="24"/>
          <w:szCs w:val="24"/>
          <w:lang w:val="en-US"/>
        </w:rPr>
        <w:t xml:space="preserve"> a good</w:t>
      </w:r>
      <w:r w:rsidR="007A578C" w:rsidRPr="006A6855">
        <w:rPr>
          <w:rFonts w:ascii="Times New Roman" w:hAnsi="Times New Roman" w:cs="Times New Roman"/>
          <w:sz w:val="24"/>
          <w:szCs w:val="24"/>
          <w:lang w:val="en-US"/>
        </w:rPr>
        <w:t>-</w:t>
      </w:r>
      <w:r w:rsidR="004C4D1E" w:rsidRPr="006A6855">
        <w:rPr>
          <w:rFonts w:ascii="Times New Roman" w:hAnsi="Times New Roman" w:cs="Times New Roman"/>
          <w:sz w:val="24"/>
          <w:szCs w:val="24"/>
          <w:lang w:val="en-US"/>
        </w:rPr>
        <w:t xml:space="preserve">fitting </w:t>
      </w:r>
      <w:r w:rsidR="00B6404A" w:rsidRPr="006A6855">
        <w:rPr>
          <w:rFonts w:ascii="Times New Roman" w:hAnsi="Times New Roman" w:cs="Times New Roman"/>
          <w:sz w:val="24"/>
          <w:szCs w:val="24"/>
          <w:lang w:val="en-US"/>
        </w:rPr>
        <w:t xml:space="preserve">measurement model </w:t>
      </w:r>
      <w:r w:rsidR="00816D0A" w:rsidRPr="006A6855">
        <w:rPr>
          <w:rFonts w:ascii="Times New Roman" w:hAnsi="Times New Roman" w:cs="Times New Roman"/>
          <w:sz w:val="24"/>
          <w:szCs w:val="24"/>
          <w:lang w:val="en-US"/>
        </w:rPr>
        <w:t>(</w:t>
      </w:r>
      <w:r w:rsidR="009B4E9F" w:rsidRPr="006A6855">
        <w:rPr>
          <w:rFonts w:ascii="Times New Roman" w:hAnsi="Times New Roman" w:cs="Times New Roman"/>
          <w:sz w:val="24"/>
          <w:szCs w:val="24"/>
          <w:lang w:val="en-US"/>
        </w:rPr>
        <w:t>χ²</w:t>
      </w:r>
      <w:r w:rsidR="007A578C" w:rsidRPr="006A6855">
        <w:rPr>
          <w:rFonts w:ascii="Times New Roman" w:hAnsi="Times New Roman" w:cs="Times New Roman"/>
          <w:sz w:val="24"/>
          <w:szCs w:val="24"/>
          <w:lang w:val="en-US"/>
        </w:rPr>
        <w:t xml:space="preserve"> </w:t>
      </w:r>
      <w:r w:rsidR="009B4E9F" w:rsidRPr="006A6855">
        <w:rPr>
          <w:rFonts w:ascii="Times New Roman" w:hAnsi="Times New Roman" w:cs="Times New Roman"/>
          <w:sz w:val="24"/>
          <w:szCs w:val="24"/>
          <w:lang w:val="en-US"/>
        </w:rPr>
        <w:t xml:space="preserve">= </w:t>
      </w:r>
      <w:r w:rsidR="00BF7781" w:rsidRPr="006A6855">
        <w:rPr>
          <w:rFonts w:ascii="Times New Roman" w:hAnsi="Times New Roman" w:cs="Times New Roman"/>
          <w:sz w:val="24"/>
          <w:szCs w:val="24"/>
          <w:lang w:val="en-US"/>
        </w:rPr>
        <w:t>63.56</w:t>
      </w:r>
      <w:r w:rsidR="00816D0A" w:rsidRPr="006A6855">
        <w:rPr>
          <w:rFonts w:ascii="Times New Roman" w:hAnsi="Times New Roman" w:cs="Times New Roman"/>
          <w:sz w:val="24"/>
          <w:szCs w:val="24"/>
          <w:lang w:val="en-US"/>
        </w:rPr>
        <w:t>;</w:t>
      </w:r>
      <w:r w:rsidR="008E08E8">
        <w:rPr>
          <w:rFonts w:ascii="Times New Roman" w:hAnsi="Times New Roman" w:cs="Times New Roman"/>
          <w:sz w:val="24"/>
          <w:szCs w:val="24"/>
          <w:lang w:val="en-US"/>
        </w:rPr>
        <w:t xml:space="preserve"> </w:t>
      </w:r>
      <w:proofErr w:type="spellStart"/>
      <w:proofErr w:type="gramStart"/>
      <w:r w:rsidR="008E08E8">
        <w:rPr>
          <w:rFonts w:ascii="Times New Roman" w:hAnsi="Times New Roman" w:cs="Times New Roman"/>
          <w:sz w:val="24"/>
          <w:szCs w:val="24"/>
          <w:lang w:val="en-US"/>
        </w:rPr>
        <w:t>df</w:t>
      </w:r>
      <w:proofErr w:type="spellEnd"/>
      <w:proofErr w:type="gramEnd"/>
      <w:r w:rsidR="009B4E9F" w:rsidRPr="006A6855">
        <w:rPr>
          <w:rFonts w:ascii="Times New Roman" w:hAnsi="Times New Roman" w:cs="Times New Roman"/>
          <w:sz w:val="24"/>
          <w:szCs w:val="24"/>
          <w:lang w:val="en-US"/>
        </w:rPr>
        <w:t xml:space="preserve"> = </w:t>
      </w:r>
      <w:r w:rsidR="00425AF0" w:rsidRPr="006A6855">
        <w:rPr>
          <w:rFonts w:ascii="Times New Roman" w:hAnsi="Times New Roman" w:cs="Times New Roman"/>
          <w:sz w:val="24"/>
          <w:szCs w:val="24"/>
          <w:lang w:val="en-US"/>
        </w:rPr>
        <w:t>55</w:t>
      </w:r>
      <w:r w:rsidR="00816D0A" w:rsidRPr="006A6855">
        <w:rPr>
          <w:rFonts w:ascii="Times New Roman" w:hAnsi="Times New Roman" w:cs="Times New Roman"/>
          <w:sz w:val="24"/>
          <w:szCs w:val="24"/>
          <w:lang w:val="en-US"/>
        </w:rPr>
        <w:t>;</w:t>
      </w:r>
      <w:r w:rsidR="009B4E9F" w:rsidRPr="006A6855">
        <w:rPr>
          <w:rFonts w:ascii="Times New Roman" w:hAnsi="Times New Roman" w:cs="Times New Roman"/>
          <w:sz w:val="24"/>
          <w:szCs w:val="24"/>
          <w:lang w:val="en-US"/>
        </w:rPr>
        <w:t xml:space="preserve"> CFI</w:t>
      </w:r>
      <w:r w:rsidR="007A578C" w:rsidRPr="006A6855">
        <w:rPr>
          <w:rFonts w:ascii="Times New Roman" w:hAnsi="Times New Roman" w:cs="Times New Roman"/>
          <w:sz w:val="24"/>
          <w:szCs w:val="24"/>
          <w:lang w:val="en-US"/>
        </w:rPr>
        <w:t xml:space="preserve"> </w:t>
      </w:r>
      <w:r w:rsidR="009B4E9F" w:rsidRPr="006A6855">
        <w:rPr>
          <w:rFonts w:ascii="Times New Roman" w:hAnsi="Times New Roman" w:cs="Times New Roman"/>
          <w:sz w:val="24"/>
          <w:szCs w:val="24"/>
          <w:lang w:val="en-US"/>
        </w:rPr>
        <w:t>= .99</w:t>
      </w:r>
      <w:r w:rsidR="00816D0A" w:rsidRPr="006A6855">
        <w:rPr>
          <w:rFonts w:ascii="Times New Roman" w:hAnsi="Times New Roman" w:cs="Times New Roman"/>
          <w:sz w:val="24"/>
          <w:szCs w:val="24"/>
          <w:lang w:val="en-US"/>
        </w:rPr>
        <w:t>;</w:t>
      </w:r>
      <w:r w:rsidR="009B4E9F" w:rsidRPr="006A6855">
        <w:rPr>
          <w:rFonts w:ascii="Times New Roman" w:hAnsi="Times New Roman" w:cs="Times New Roman"/>
          <w:sz w:val="24"/>
          <w:szCs w:val="24"/>
          <w:lang w:val="en-US"/>
        </w:rPr>
        <w:t xml:space="preserve"> TLI = .98</w:t>
      </w:r>
      <w:r w:rsidR="00816D0A" w:rsidRPr="006A6855">
        <w:rPr>
          <w:rFonts w:ascii="Times New Roman" w:hAnsi="Times New Roman" w:cs="Times New Roman"/>
          <w:sz w:val="24"/>
          <w:szCs w:val="24"/>
          <w:lang w:val="en-US"/>
        </w:rPr>
        <w:t>;</w:t>
      </w:r>
      <w:r w:rsidR="009B4E9F" w:rsidRPr="006A6855">
        <w:rPr>
          <w:rFonts w:ascii="Times New Roman" w:hAnsi="Times New Roman" w:cs="Times New Roman"/>
          <w:sz w:val="24"/>
          <w:szCs w:val="24"/>
          <w:lang w:val="en-US"/>
        </w:rPr>
        <w:t xml:space="preserve"> RMSEA &lt; .06</w:t>
      </w:r>
      <w:r w:rsidR="00816D0A" w:rsidRPr="006A6855">
        <w:rPr>
          <w:rFonts w:ascii="Times New Roman" w:hAnsi="Times New Roman" w:cs="Times New Roman"/>
          <w:sz w:val="24"/>
          <w:szCs w:val="24"/>
          <w:lang w:val="en-US"/>
        </w:rPr>
        <w:t>)</w:t>
      </w:r>
      <w:r w:rsidR="00B6404A" w:rsidRPr="006A6855">
        <w:rPr>
          <w:rFonts w:ascii="Times New Roman" w:hAnsi="Times New Roman" w:cs="Times New Roman"/>
          <w:sz w:val="24"/>
          <w:szCs w:val="24"/>
          <w:lang w:val="en-US"/>
        </w:rPr>
        <w:t>.</w:t>
      </w:r>
      <w:r w:rsidR="00B6404A" w:rsidRPr="006A6855">
        <w:rPr>
          <w:rFonts w:ascii="Times New Roman" w:hAnsi="Times New Roman" w:cs="Times New Roman"/>
          <w:color w:val="000000" w:themeColor="text1"/>
          <w:sz w:val="24"/>
          <w:szCs w:val="24"/>
          <w:lang w:val="en-US"/>
        </w:rPr>
        <w:t xml:space="preserve"> </w:t>
      </w:r>
      <w:r w:rsidR="00B6404A" w:rsidRPr="006A6855">
        <w:rPr>
          <w:rFonts w:ascii="Times New Roman" w:hAnsi="Times New Roman" w:cs="Times New Roman"/>
          <w:sz w:val="24"/>
          <w:szCs w:val="24"/>
          <w:lang w:val="en-US"/>
        </w:rPr>
        <w:t>All scales demonstrate good reliability</w:t>
      </w:r>
      <w:r w:rsidR="00BD1F3B" w:rsidRPr="006A6855">
        <w:rPr>
          <w:rFonts w:ascii="Times New Roman" w:hAnsi="Times New Roman" w:cs="Times New Roman"/>
          <w:sz w:val="24"/>
          <w:szCs w:val="24"/>
          <w:lang w:val="en-US"/>
        </w:rPr>
        <w:t xml:space="preserve">, </w:t>
      </w:r>
      <w:r w:rsidR="00B6404A" w:rsidRPr="006A6855">
        <w:rPr>
          <w:rFonts w:ascii="Times New Roman" w:eastAsia="Times New Roman" w:hAnsi="Times New Roman" w:cs="Times New Roman"/>
          <w:sz w:val="24"/>
          <w:szCs w:val="24"/>
          <w:lang w:val="en-US"/>
        </w:rPr>
        <w:t xml:space="preserve">convergent and discriminant </w:t>
      </w:r>
      <w:r w:rsidR="0032298D" w:rsidRPr="006A6855">
        <w:rPr>
          <w:rFonts w:ascii="Times New Roman" w:eastAsia="Times New Roman" w:hAnsi="Times New Roman" w:cs="Times New Roman"/>
          <w:sz w:val="24"/>
          <w:szCs w:val="24"/>
          <w:lang w:val="en-US"/>
        </w:rPr>
        <w:t>validity (</w:t>
      </w:r>
      <w:r w:rsidR="007A578C" w:rsidRPr="006A6855">
        <w:rPr>
          <w:rFonts w:ascii="Times New Roman" w:eastAsia="Times New Roman" w:hAnsi="Times New Roman" w:cs="Times New Roman"/>
          <w:sz w:val="24"/>
          <w:szCs w:val="24"/>
          <w:lang w:val="en-US"/>
        </w:rPr>
        <w:t xml:space="preserve">see </w:t>
      </w:r>
      <w:r w:rsidR="00B6404A" w:rsidRPr="006A6855">
        <w:rPr>
          <w:rFonts w:ascii="Times New Roman" w:eastAsia="Times New Roman" w:hAnsi="Times New Roman" w:cs="Times New Roman"/>
          <w:sz w:val="24"/>
          <w:szCs w:val="24"/>
          <w:lang w:val="en-US"/>
        </w:rPr>
        <w:t>Table</w:t>
      </w:r>
      <w:r w:rsidR="003A1C2C">
        <w:rPr>
          <w:rFonts w:ascii="Times New Roman" w:eastAsia="Times New Roman" w:hAnsi="Times New Roman" w:cs="Times New Roman"/>
          <w:sz w:val="24"/>
          <w:szCs w:val="24"/>
          <w:lang w:val="en-US"/>
        </w:rPr>
        <w:t xml:space="preserve"> 6)</w:t>
      </w:r>
      <w:r w:rsidR="008E08E8">
        <w:rPr>
          <w:rFonts w:ascii="Times New Roman" w:eastAsia="Times New Roman" w:hAnsi="Times New Roman" w:cs="Times New Roman"/>
          <w:sz w:val="24"/>
          <w:szCs w:val="24"/>
          <w:lang w:val="en-US"/>
        </w:rPr>
        <w:t>; c</w:t>
      </w:r>
      <w:r w:rsidRPr="006A6855">
        <w:rPr>
          <w:rFonts w:ascii="Times New Roman" w:eastAsia="Times New Roman" w:hAnsi="Times New Roman" w:cs="Times New Roman"/>
          <w:sz w:val="24"/>
          <w:szCs w:val="24"/>
          <w:lang w:val="en-US"/>
        </w:rPr>
        <w:t>ommon method biases</w:t>
      </w:r>
      <w:r w:rsidR="00B6404A" w:rsidRPr="006A6855">
        <w:rPr>
          <w:rFonts w:ascii="Times New Roman" w:eastAsia="Times New Roman" w:hAnsi="Times New Roman" w:cs="Times New Roman"/>
          <w:sz w:val="24"/>
          <w:szCs w:val="24"/>
          <w:lang w:val="en-US"/>
        </w:rPr>
        <w:t xml:space="preserve"> </w:t>
      </w:r>
      <w:r w:rsidR="008E08E8">
        <w:rPr>
          <w:rFonts w:ascii="Times New Roman" w:eastAsia="Times New Roman" w:hAnsi="Times New Roman" w:cs="Times New Roman"/>
          <w:sz w:val="24"/>
          <w:szCs w:val="24"/>
          <w:lang w:val="en-US"/>
        </w:rPr>
        <w:t>do</w:t>
      </w:r>
      <w:r w:rsidR="004C4D1E" w:rsidRPr="006A6855">
        <w:rPr>
          <w:rFonts w:ascii="Times New Roman" w:eastAsia="Times New Roman" w:hAnsi="Times New Roman" w:cs="Times New Roman"/>
          <w:sz w:val="24"/>
          <w:szCs w:val="24"/>
          <w:lang w:val="en-US"/>
        </w:rPr>
        <w:t xml:space="preserve"> </w:t>
      </w:r>
      <w:r w:rsidR="00B6404A" w:rsidRPr="006A6855">
        <w:rPr>
          <w:rFonts w:ascii="Times New Roman" w:eastAsia="Times New Roman" w:hAnsi="Times New Roman" w:cs="Times New Roman"/>
          <w:sz w:val="24"/>
          <w:szCs w:val="24"/>
          <w:lang w:val="en-US"/>
        </w:rPr>
        <w:t>not generate a problem for the study</w:t>
      </w:r>
      <w:r w:rsidR="00226144" w:rsidRPr="006A6855">
        <w:rPr>
          <w:rFonts w:ascii="Times New Roman" w:eastAsia="Times New Roman" w:hAnsi="Times New Roman" w:cs="Times New Roman"/>
          <w:sz w:val="24"/>
          <w:szCs w:val="24"/>
          <w:lang w:val="en-US"/>
        </w:rPr>
        <w:t xml:space="preserve">. </w:t>
      </w:r>
    </w:p>
    <w:p w14:paraId="0305BB0E" w14:textId="6E136C3F" w:rsidR="008B1D9C" w:rsidRDefault="00D22226" w:rsidP="00E026C5">
      <w:pPr>
        <w:spacing w:line="480" w:lineRule="auto"/>
        <w:ind w:firstLine="720"/>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We</w:t>
      </w:r>
      <w:r w:rsidR="004E3E01" w:rsidRPr="006A6855">
        <w:rPr>
          <w:rFonts w:ascii="Times New Roman" w:eastAsia="Times New Roman" w:hAnsi="Times New Roman" w:cs="Times New Roman"/>
          <w:sz w:val="24"/>
          <w:szCs w:val="24"/>
          <w:lang w:val="en-US"/>
        </w:rPr>
        <w:t xml:space="preserve"> </w:t>
      </w:r>
      <w:r w:rsidR="00C22D27" w:rsidRPr="006A6855">
        <w:rPr>
          <w:rFonts w:ascii="Times New Roman" w:eastAsia="Times New Roman" w:hAnsi="Times New Roman" w:cs="Times New Roman"/>
          <w:sz w:val="24"/>
          <w:szCs w:val="24"/>
          <w:lang w:val="en-US"/>
        </w:rPr>
        <w:t>ran regression</w:t>
      </w:r>
      <w:r w:rsidR="004E3E01" w:rsidRPr="006A6855">
        <w:rPr>
          <w:rFonts w:ascii="Times New Roman" w:eastAsia="Times New Roman" w:hAnsi="Times New Roman" w:cs="Times New Roman"/>
          <w:sz w:val="24"/>
          <w:szCs w:val="24"/>
          <w:lang w:val="en-US"/>
        </w:rPr>
        <w:t xml:space="preserve"> </w:t>
      </w:r>
      <w:r w:rsidR="00320F39" w:rsidRPr="006A6855">
        <w:rPr>
          <w:rFonts w:ascii="Times New Roman" w:eastAsia="Times New Roman" w:hAnsi="Times New Roman" w:cs="Times New Roman"/>
          <w:sz w:val="24"/>
          <w:szCs w:val="24"/>
          <w:lang w:val="en-US"/>
        </w:rPr>
        <w:t xml:space="preserve">analyses </w:t>
      </w:r>
      <w:r w:rsidR="00320F39">
        <w:rPr>
          <w:rFonts w:ascii="Times New Roman" w:eastAsia="Times New Roman" w:hAnsi="Times New Roman" w:cs="Times New Roman"/>
          <w:sz w:val="24"/>
          <w:szCs w:val="24"/>
          <w:lang w:val="en-US"/>
        </w:rPr>
        <w:t xml:space="preserve">with a bootstrapping procedure </w:t>
      </w:r>
      <w:r w:rsidR="00C22D27" w:rsidRPr="006A6855">
        <w:rPr>
          <w:rFonts w:ascii="Times New Roman" w:eastAsia="Times New Roman" w:hAnsi="Times New Roman" w:cs="Times New Roman"/>
          <w:sz w:val="24"/>
          <w:szCs w:val="24"/>
          <w:lang w:val="en-US"/>
        </w:rPr>
        <w:t>(PROCESS</w:t>
      </w:r>
      <w:r w:rsidR="005011AE" w:rsidRPr="006A6855">
        <w:rPr>
          <w:rFonts w:ascii="Times New Roman" w:eastAsia="Times New Roman" w:hAnsi="Times New Roman" w:cs="Times New Roman"/>
          <w:sz w:val="24"/>
          <w:szCs w:val="24"/>
          <w:lang w:val="en-US"/>
        </w:rPr>
        <w:t>,</w:t>
      </w:r>
      <w:r w:rsidR="00C22D27" w:rsidRPr="006A6855">
        <w:rPr>
          <w:rFonts w:ascii="Times New Roman" w:eastAsia="Times New Roman" w:hAnsi="Times New Roman" w:cs="Times New Roman"/>
          <w:sz w:val="24"/>
          <w:szCs w:val="24"/>
          <w:lang w:val="en-US"/>
        </w:rPr>
        <w:t xml:space="preserve"> Model 6, Hayes, 2013) </w:t>
      </w:r>
      <w:r w:rsidR="004E3E01" w:rsidRPr="006A6855">
        <w:rPr>
          <w:rFonts w:ascii="Times New Roman" w:eastAsia="Times New Roman" w:hAnsi="Times New Roman" w:cs="Times New Roman"/>
          <w:sz w:val="24"/>
          <w:szCs w:val="24"/>
          <w:lang w:val="en-US"/>
        </w:rPr>
        <w:t>for both the item-response and open-ended measure</w:t>
      </w:r>
      <w:r w:rsidR="0028652A" w:rsidRPr="006A6855">
        <w:rPr>
          <w:rFonts w:ascii="Times New Roman" w:eastAsia="Times New Roman" w:hAnsi="Times New Roman" w:cs="Times New Roman"/>
          <w:sz w:val="24"/>
          <w:szCs w:val="24"/>
          <w:lang w:val="en-US"/>
        </w:rPr>
        <w:t>s</w:t>
      </w:r>
      <w:r w:rsidR="004E3E01" w:rsidRPr="006A6855">
        <w:rPr>
          <w:rFonts w:ascii="Times New Roman" w:eastAsia="Times New Roman" w:hAnsi="Times New Roman" w:cs="Times New Roman"/>
          <w:sz w:val="24"/>
          <w:szCs w:val="24"/>
          <w:lang w:val="en-US"/>
        </w:rPr>
        <w:t xml:space="preserve"> of counterfactual thinking. </w:t>
      </w:r>
      <w:r w:rsidR="002642C2">
        <w:rPr>
          <w:rFonts w:ascii="Times New Roman" w:eastAsia="Times New Roman" w:hAnsi="Times New Roman" w:cs="Times New Roman"/>
          <w:sz w:val="24"/>
          <w:szCs w:val="24"/>
          <w:lang w:val="en-US"/>
        </w:rPr>
        <w:t xml:space="preserve">Similar to study 3a, we created two dummy variables for our manipulations: failed recovery with and without co-creation versus failed delivery </w:t>
      </w:r>
      <w:r w:rsidR="00267A7B">
        <w:rPr>
          <w:rFonts w:ascii="Times New Roman" w:eastAsia="Times New Roman" w:hAnsi="Times New Roman" w:cs="Times New Roman"/>
          <w:sz w:val="24"/>
          <w:szCs w:val="24"/>
          <w:lang w:val="en-US"/>
        </w:rPr>
        <w:t xml:space="preserve">(dummy 1) </w:t>
      </w:r>
      <w:r w:rsidR="002642C2">
        <w:rPr>
          <w:rFonts w:ascii="Times New Roman" w:eastAsia="Times New Roman" w:hAnsi="Times New Roman" w:cs="Times New Roman"/>
          <w:sz w:val="24"/>
          <w:szCs w:val="24"/>
          <w:lang w:val="en-US"/>
        </w:rPr>
        <w:t>and failed recovery without co-creation versus failed recovery with co-creation and failed delivery</w:t>
      </w:r>
      <w:r w:rsidR="00267A7B">
        <w:rPr>
          <w:rFonts w:ascii="Times New Roman" w:eastAsia="Times New Roman" w:hAnsi="Times New Roman" w:cs="Times New Roman"/>
          <w:sz w:val="24"/>
          <w:szCs w:val="24"/>
          <w:lang w:val="en-US"/>
        </w:rPr>
        <w:t xml:space="preserve"> (dummy 2)</w:t>
      </w:r>
      <w:r w:rsidR="002642C2">
        <w:rPr>
          <w:rFonts w:ascii="Times New Roman" w:eastAsia="Times New Roman" w:hAnsi="Times New Roman" w:cs="Times New Roman"/>
          <w:sz w:val="24"/>
          <w:szCs w:val="24"/>
          <w:lang w:val="en-US"/>
        </w:rPr>
        <w:t xml:space="preserve">. </w:t>
      </w:r>
      <w:r w:rsidR="009B1E67">
        <w:rPr>
          <w:rFonts w:ascii="Times New Roman" w:eastAsia="Times New Roman" w:hAnsi="Times New Roman" w:cs="Times New Roman"/>
          <w:sz w:val="24"/>
          <w:szCs w:val="24"/>
          <w:lang w:val="en-US"/>
        </w:rPr>
        <w:t>Consistent with our prediction in H1, we first assessed</w:t>
      </w:r>
      <w:r w:rsidR="004746A0">
        <w:rPr>
          <w:rFonts w:ascii="Times New Roman" w:eastAsia="Times New Roman" w:hAnsi="Times New Roman" w:cs="Times New Roman"/>
          <w:sz w:val="24"/>
          <w:szCs w:val="24"/>
          <w:lang w:val="en-US"/>
        </w:rPr>
        <w:t xml:space="preserve"> the</w:t>
      </w:r>
      <w:r w:rsidR="009B1E67">
        <w:rPr>
          <w:rFonts w:ascii="Times New Roman" w:eastAsia="Times New Roman" w:hAnsi="Times New Roman" w:cs="Times New Roman"/>
          <w:sz w:val="24"/>
          <w:szCs w:val="24"/>
          <w:lang w:val="en-US"/>
        </w:rPr>
        <w:t xml:space="preserve"> effect of failed recovery </w:t>
      </w:r>
      <w:r w:rsidR="00267A7B">
        <w:rPr>
          <w:rFonts w:ascii="Times New Roman" w:eastAsia="Times New Roman" w:hAnsi="Times New Roman" w:cs="Times New Roman"/>
          <w:sz w:val="24"/>
          <w:szCs w:val="24"/>
          <w:lang w:val="en-US"/>
        </w:rPr>
        <w:t xml:space="preserve">with and without co-creation </w:t>
      </w:r>
      <w:r w:rsidR="009B1E67">
        <w:rPr>
          <w:rFonts w:ascii="Times New Roman" w:eastAsia="Times New Roman" w:hAnsi="Times New Roman" w:cs="Times New Roman"/>
          <w:sz w:val="24"/>
          <w:szCs w:val="24"/>
          <w:lang w:val="en-US"/>
        </w:rPr>
        <w:t xml:space="preserve">versus failed delivery in our model, while </w:t>
      </w:r>
      <w:proofErr w:type="spellStart"/>
      <w:r w:rsidR="009B1E67">
        <w:rPr>
          <w:rFonts w:ascii="Times New Roman" w:eastAsia="Times New Roman" w:hAnsi="Times New Roman" w:cs="Times New Roman"/>
          <w:sz w:val="24"/>
          <w:szCs w:val="24"/>
          <w:lang w:val="en-US"/>
        </w:rPr>
        <w:t>covarying</w:t>
      </w:r>
      <w:proofErr w:type="spellEnd"/>
      <w:r w:rsidR="009B1E67">
        <w:rPr>
          <w:rFonts w:ascii="Times New Roman" w:eastAsia="Times New Roman" w:hAnsi="Times New Roman" w:cs="Times New Roman"/>
          <w:sz w:val="24"/>
          <w:szCs w:val="24"/>
          <w:lang w:val="en-US"/>
        </w:rPr>
        <w:t xml:space="preserve"> effects of the second dummy variable. </w:t>
      </w:r>
      <w:r w:rsidR="00683B32" w:rsidRPr="006A6855">
        <w:rPr>
          <w:rFonts w:ascii="Times New Roman" w:eastAsia="Times New Roman" w:hAnsi="Times New Roman" w:cs="Times New Roman"/>
          <w:sz w:val="24"/>
          <w:szCs w:val="24"/>
          <w:lang w:val="en-US"/>
        </w:rPr>
        <w:t>C</w:t>
      </w:r>
      <w:r w:rsidR="00C80145" w:rsidRPr="006A6855">
        <w:rPr>
          <w:rFonts w:ascii="Times New Roman" w:eastAsia="Times New Roman" w:hAnsi="Times New Roman" w:cs="Times New Roman"/>
          <w:sz w:val="24"/>
          <w:szCs w:val="24"/>
          <w:lang w:val="en-US"/>
        </w:rPr>
        <w:t>onsistent with H</w:t>
      </w:r>
      <w:r w:rsidR="00C22D27" w:rsidRPr="006A6855">
        <w:rPr>
          <w:rFonts w:ascii="Times New Roman" w:eastAsia="Times New Roman" w:hAnsi="Times New Roman" w:cs="Times New Roman"/>
          <w:sz w:val="24"/>
          <w:szCs w:val="24"/>
          <w:lang w:val="en-US"/>
        </w:rPr>
        <w:t>1 and H2</w:t>
      </w:r>
      <w:r w:rsidR="004E3E01" w:rsidRPr="006A6855">
        <w:rPr>
          <w:rFonts w:ascii="Times New Roman" w:eastAsia="Times New Roman" w:hAnsi="Times New Roman" w:cs="Times New Roman"/>
          <w:sz w:val="24"/>
          <w:szCs w:val="24"/>
          <w:lang w:val="en-US"/>
        </w:rPr>
        <w:t>, failed recovery increases counterfactual thinking</w:t>
      </w:r>
      <w:r w:rsidR="00C212C8" w:rsidRPr="006A6855">
        <w:rPr>
          <w:rFonts w:ascii="Times New Roman" w:eastAsia="Times New Roman" w:hAnsi="Times New Roman" w:cs="Times New Roman"/>
          <w:sz w:val="24"/>
          <w:szCs w:val="24"/>
          <w:lang w:val="en-US"/>
        </w:rPr>
        <w:t xml:space="preserve"> (</w:t>
      </w:r>
      <w:r w:rsidR="00683B32" w:rsidRPr="006A6855">
        <w:rPr>
          <w:rFonts w:ascii="Times New Roman" w:eastAsia="Times New Roman" w:hAnsi="Times New Roman" w:cs="Times New Roman"/>
          <w:sz w:val="24"/>
          <w:szCs w:val="24"/>
          <w:lang w:val="en-US"/>
        </w:rPr>
        <w:t xml:space="preserve">item-response: </w:t>
      </w:r>
      <w:r w:rsidR="00C212C8" w:rsidRPr="006A6855">
        <w:rPr>
          <w:rFonts w:ascii="Times New Roman" w:eastAsia="Times New Roman" w:hAnsi="Times New Roman" w:cs="Times New Roman"/>
          <w:i/>
          <w:iCs/>
          <w:sz w:val="24"/>
          <w:szCs w:val="24"/>
          <w:lang w:val="en-US"/>
        </w:rPr>
        <w:t>b</w:t>
      </w:r>
      <w:r w:rsidR="00C22D27" w:rsidRPr="006A6855">
        <w:rPr>
          <w:rFonts w:ascii="Times New Roman" w:eastAsia="Times New Roman" w:hAnsi="Times New Roman" w:cs="Times New Roman"/>
          <w:i/>
          <w:iCs/>
          <w:sz w:val="24"/>
          <w:szCs w:val="24"/>
          <w:lang w:val="en-US"/>
        </w:rPr>
        <w:t xml:space="preserve"> </w:t>
      </w:r>
      <w:r w:rsidR="00C212C8" w:rsidRPr="006A6855">
        <w:rPr>
          <w:rFonts w:ascii="Times New Roman" w:eastAsia="Times New Roman" w:hAnsi="Times New Roman" w:cs="Times New Roman"/>
          <w:sz w:val="24"/>
          <w:szCs w:val="24"/>
          <w:lang w:val="en-US"/>
        </w:rPr>
        <w:t>=</w:t>
      </w:r>
      <w:r w:rsidR="00C22D27" w:rsidRPr="006A6855">
        <w:rPr>
          <w:rFonts w:ascii="Times New Roman" w:eastAsia="Times New Roman" w:hAnsi="Times New Roman" w:cs="Times New Roman"/>
          <w:sz w:val="24"/>
          <w:szCs w:val="24"/>
          <w:lang w:val="en-US"/>
        </w:rPr>
        <w:t xml:space="preserve"> </w:t>
      </w:r>
      <w:r w:rsidR="009B1E67">
        <w:rPr>
          <w:rFonts w:ascii="Times New Roman" w:eastAsia="Times New Roman" w:hAnsi="Times New Roman" w:cs="Times New Roman"/>
          <w:sz w:val="24"/>
          <w:szCs w:val="24"/>
          <w:lang w:val="en-US"/>
        </w:rPr>
        <w:t>.5</w:t>
      </w:r>
      <w:r w:rsidR="00A523C5">
        <w:rPr>
          <w:rFonts w:ascii="Times New Roman" w:eastAsia="Times New Roman" w:hAnsi="Times New Roman" w:cs="Times New Roman"/>
          <w:sz w:val="24"/>
          <w:szCs w:val="24"/>
          <w:lang w:val="en-US"/>
        </w:rPr>
        <w:t>9</w:t>
      </w:r>
      <w:r w:rsidR="00320F39">
        <w:rPr>
          <w:rFonts w:ascii="Times New Roman" w:eastAsia="Times New Roman" w:hAnsi="Times New Roman" w:cs="Times New Roman"/>
          <w:sz w:val="24"/>
          <w:szCs w:val="24"/>
          <w:lang w:val="en-US"/>
        </w:rPr>
        <w:t>,</w:t>
      </w:r>
      <w:r w:rsidR="00C212C8" w:rsidRPr="006A6855">
        <w:rPr>
          <w:rFonts w:ascii="Times New Roman" w:eastAsia="Times New Roman" w:hAnsi="Times New Roman" w:cs="Times New Roman"/>
          <w:sz w:val="24"/>
          <w:szCs w:val="24"/>
          <w:lang w:val="en-US"/>
        </w:rPr>
        <w:t xml:space="preserve"> </w:t>
      </w:r>
      <w:r w:rsidR="00C212C8" w:rsidRPr="006A6855">
        <w:rPr>
          <w:rFonts w:ascii="Times New Roman" w:eastAsia="Times New Roman" w:hAnsi="Times New Roman" w:cs="Times New Roman"/>
          <w:i/>
          <w:iCs/>
          <w:sz w:val="24"/>
          <w:szCs w:val="24"/>
          <w:lang w:val="en-US"/>
        </w:rPr>
        <w:t>p</w:t>
      </w:r>
      <w:r w:rsidR="00C22D27" w:rsidRPr="006A6855">
        <w:rPr>
          <w:rFonts w:ascii="Times New Roman" w:eastAsia="Times New Roman" w:hAnsi="Times New Roman" w:cs="Times New Roman"/>
          <w:i/>
          <w:iCs/>
          <w:sz w:val="24"/>
          <w:szCs w:val="24"/>
          <w:lang w:val="en-US"/>
        </w:rPr>
        <w:t xml:space="preserve"> </w:t>
      </w:r>
      <w:r w:rsidR="0028652A" w:rsidRPr="006A6855">
        <w:rPr>
          <w:rFonts w:ascii="Times New Roman" w:eastAsia="Times New Roman" w:hAnsi="Times New Roman" w:cs="Times New Roman"/>
          <w:sz w:val="24"/>
          <w:szCs w:val="24"/>
          <w:lang w:val="en-US"/>
        </w:rPr>
        <w:t>&lt;</w:t>
      </w:r>
      <w:r w:rsidR="00C22D27" w:rsidRPr="006A6855">
        <w:rPr>
          <w:rFonts w:ascii="Times New Roman" w:eastAsia="Times New Roman" w:hAnsi="Times New Roman" w:cs="Times New Roman"/>
          <w:sz w:val="24"/>
          <w:szCs w:val="24"/>
          <w:lang w:val="en-US"/>
        </w:rPr>
        <w:t xml:space="preserve"> </w:t>
      </w:r>
      <w:r w:rsidR="00C212C8" w:rsidRPr="006A6855">
        <w:rPr>
          <w:rFonts w:ascii="Times New Roman" w:eastAsia="Times New Roman" w:hAnsi="Times New Roman" w:cs="Times New Roman"/>
          <w:sz w:val="24"/>
          <w:szCs w:val="24"/>
          <w:lang w:val="en-US"/>
        </w:rPr>
        <w:t>.00</w:t>
      </w:r>
      <w:r w:rsidR="0028652A" w:rsidRPr="006A6855">
        <w:rPr>
          <w:rFonts w:ascii="Times New Roman" w:eastAsia="Times New Roman" w:hAnsi="Times New Roman" w:cs="Times New Roman"/>
          <w:sz w:val="24"/>
          <w:szCs w:val="24"/>
          <w:lang w:val="en-US"/>
        </w:rPr>
        <w:t>1</w:t>
      </w:r>
      <w:r w:rsidR="00683B32" w:rsidRPr="006A6855">
        <w:rPr>
          <w:rFonts w:ascii="Times New Roman" w:eastAsia="Times New Roman" w:hAnsi="Times New Roman" w:cs="Times New Roman"/>
          <w:sz w:val="24"/>
          <w:szCs w:val="24"/>
          <w:lang w:val="en-US"/>
        </w:rPr>
        <w:t xml:space="preserve">; open-ended: </w:t>
      </w:r>
      <w:r w:rsidR="00683B32" w:rsidRPr="006A6855">
        <w:rPr>
          <w:rFonts w:ascii="Times New Roman" w:eastAsia="Times New Roman" w:hAnsi="Times New Roman" w:cs="Times New Roman"/>
          <w:i/>
          <w:iCs/>
          <w:sz w:val="24"/>
          <w:szCs w:val="24"/>
          <w:lang w:val="en-US"/>
        </w:rPr>
        <w:t xml:space="preserve">b </w:t>
      </w:r>
      <w:r w:rsidR="0028652A" w:rsidRPr="006A6855">
        <w:rPr>
          <w:rFonts w:ascii="Times New Roman" w:eastAsia="Times New Roman" w:hAnsi="Times New Roman" w:cs="Times New Roman"/>
          <w:sz w:val="24"/>
          <w:szCs w:val="24"/>
          <w:lang w:val="en-US"/>
        </w:rPr>
        <w:t>&lt;</w:t>
      </w:r>
      <w:r w:rsidR="009B1E67">
        <w:rPr>
          <w:rFonts w:ascii="Times New Roman" w:eastAsia="Times New Roman" w:hAnsi="Times New Roman" w:cs="Times New Roman"/>
          <w:sz w:val="24"/>
          <w:szCs w:val="24"/>
          <w:lang w:val="en-US"/>
        </w:rPr>
        <w:t xml:space="preserve"> .38</w:t>
      </w:r>
      <w:r w:rsidR="00320F39">
        <w:rPr>
          <w:rFonts w:ascii="Times New Roman" w:eastAsia="Times New Roman" w:hAnsi="Times New Roman" w:cs="Times New Roman"/>
          <w:sz w:val="24"/>
          <w:szCs w:val="24"/>
          <w:lang w:val="en-US"/>
        </w:rPr>
        <w:t>,</w:t>
      </w:r>
      <w:r w:rsidR="00683B32" w:rsidRPr="006A6855">
        <w:rPr>
          <w:rFonts w:ascii="Times New Roman" w:eastAsia="Times New Roman" w:hAnsi="Times New Roman" w:cs="Times New Roman"/>
          <w:sz w:val="24"/>
          <w:szCs w:val="24"/>
          <w:lang w:val="en-US"/>
        </w:rPr>
        <w:t xml:space="preserve"> </w:t>
      </w:r>
      <w:r w:rsidR="00683B32" w:rsidRPr="006A6855">
        <w:rPr>
          <w:rFonts w:ascii="Times New Roman" w:eastAsia="Times New Roman" w:hAnsi="Times New Roman" w:cs="Times New Roman"/>
          <w:i/>
          <w:iCs/>
          <w:sz w:val="24"/>
          <w:szCs w:val="24"/>
          <w:lang w:val="en-US"/>
        </w:rPr>
        <w:t xml:space="preserve">p </w:t>
      </w:r>
      <w:r w:rsidR="005011AE" w:rsidRPr="006A6855">
        <w:rPr>
          <w:rFonts w:ascii="Times New Roman" w:eastAsia="Times New Roman" w:hAnsi="Times New Roman" w:cs="Times New Roman"/>
          <w:sz w:val="24"/>
          <w:szCs w:val="24"/>
          <w:lang w:val="en-US"/>
        </w:rPr>
        <w:t>&lt;</w:t>
      </w:r>
      <w:r w:rsidR="009B1E67">
        <w:rPr>
          <w:rFonts w:ascii="Times New Roman" w:eastAsia="Times New Roman" w:hAnsi="Times New Roman" w:cs="Times New Roman"/>
          <w:sz w:val="24"/>
          <w:szCs w:val="24"/>
          <w:lang w:val="en-US"/>
        </w:rPr>
        <w:t xml:space="preserve"> .05</w:t>
      </w:r>
      <w:r w:rsidR="00C212C8" w:rsidRPr="006A6855">
        <w:rPr>
          <w:rFonts w:ascii="Times New Roman" w:eastAsia="Times New Roman" w:hAnsi="Times New Roman" w:cs="Times New Roman"/>
          <w:sz w:val="24"/>
          <w:szCs w:val="24"/>
          <w:lang w:val="en-US"/>
        </w:rPr>
        <w:t>)</w:t>
      </w:r>
      <w:r w:rsidR="00C22D27" w:rsidRPr="006A6855">
        <w:rPr>
          <w:rFonts w:ascii="Times New Roman" w:eastAsia="Times New Roman" w:hAnsi="Times New Roman" w:cs="Times New Roman"/>
          <w:sz w:val="24"/>
          <w:szCs w:val="24"/>
          <w:lang w:val="en-US"/>
        </w:rPr>
        <w:t xml:space="preserve"> </w:t>
      </w:r>
      <w:r w:rsidR="004E3E01" w:rsidRPr="006A6855">
        <w:rPr>
          <w:rFonts w:ascii="Times New Roman" w:eastAsia="Times New Roman" w:hAnsi="Times New Roman" w:cs="Times New Roman"/>
          <w:sz w:val="24"/>
          <w:szCs w:val="24"/>
          <w:lang w:val="en-US"/>
        </w:rPr>
        <w:t xml:space="preserve">and counterfactual thinking </w:t>
      </w:r>
      <w:r w:rsidR="00C212C8" w:rsidRPr="006A6855">
        <w:rPr>
          <w:rFonts w:ascii="Times New Roman" w:eastAsia="Times New Roman" w:hAnsi="Times New Roman" w:cs="Times New Roman"/>
          <w:sz w:val="24"/>
          <w:szCs w:val="24"/>
          <w:lang w:val="en-US"/>
        </w:rPr>
        <w:t xml:space="preserve">increases </w:t>
      </w:r>
      <w:r w:rsidR="004E3E01" w:rsidRPr="006A6855">
        <w:rPr>
          <w:rFonts w:ascii="Times New Roman" w:eastAsia="Times New Roman" w:hAnsi="Times New Roman" w:cs="Times New Roman"/>
          <w:sz w:val="24"/>
          <w:szCs w:val="24"/>
          <w:lang w:val="en-US"/>
        </w:rPr>
        <w:t xml:space="preserve">negative </w:t>
      </w:r>
      <w:proofErr w:type="spellStart"/>
      <w:r w:rsidR="004E3E01" w:rsidRPr="006A6855">
        <w:rPr>
          <w:rFonts w:ascii="Times New Roman" w:eastAsia="Times New Roman" w:hAnsi="Times New Roman" w:cs="Times New Roman"/>
          <w:sz w:val="24"/>
          <w:szCs w:val="24"/>
          <w:lang w:val="en-US"/>
        </w:rPr>
        <w:t>eWOM</w:t>
      </w:r>
      <w:proofErr w:type="spellEnd"/>
      <w:r w:rsidR="00C212C8" w:rsidRPr="006A6855">
        <w:rPr>
          <w:rFonts w:ascii="Times New Roman" w:eastAsia="Times New Roman" w:hAnsi="Times New Roman" w:cs="Times New Roman"/>
          <w:sz w:val="24"/>
          <w:szCs w:val="24"/>
          <w:lang w:val="en-US"/>
        </w:rPr>
        <w:t xml:space="preserve"> (</w:t>
      </w:r>
      <w:r w:rsidR="00683B32" w:rsidRPr="006A6855">
        <w:rPr>
          <w:rFonts w:ascii="Times New Roman" w:eastAsia="Times New Roman" w:hAnsi="Times New Roman" w:cs="Times New Roman"/>
          <w:sz w:val="24"/>
          <w:szCs w:val="24"/>
          <w:lang w:val="en-US"/>
        </w:rPr>
        <w:t xml:space="preserve">item-response: </w:t>
      </w:r>
      <w:r w:rsidR="00C212C8" w:rsidRPr="006A6855">
        <w:rPr>
          <w:rFonts w:ascii="Times New Roman" w:eastAsia="Times New Roman" w:hAnsi="Times New Roman" w:cs="Times New Roman"/>
          <w:i/>
          <w:iCs/>
          <w:sz w:val="24"/>
          <w:szCs w:val="24"/>
          <w:lang w:val="en-US"/>
        </w:rPr>
        <w:t>b</w:t>
      </w:r>
      <w:r w:rsidR="00C22D27" w:rsidRPr="006A6855">
        <w:rPr>
          <w:rFonts w:ascii="Times New Roman" w:eastAsia="Times New Roman" w:hAnsi="Times New Roman" w:cs="Times New Roman"/>
          <w:i/>
          <w:iCs/>
          <w:sz w:val="24"/>
          <w:szCs w:val="24"/>
          <w:lang w:val="en-US"/>
        </w:rPr>
        <w:t xml:space="preserve"> </w:t>
      </w:r>
      <w:r w:rsidR="00C212C8" w:rsidRPr="006A6855">
        <w:rPr>
          <w:rFonts w:ascii="Times New Roman" w:eastAsia="Times New Roman" w:hAnsi="Times New Roman" w:cs="Times New Roman"/>
          <w:sz w:val="24"/>
          <w:szCs w:val="24"/>
          <w:lang w:val="en-US"/>
        </w:rPr>
        <w:t>=</w:t>
      </w:r>
      <w:r w:rsidR="00C22D27" w:rsidRPr="006A6855">
        <w:rPr>
          <w:rFonts w:ascii="Times New Roman" w:eastAsia="Times New Roman" w:hAnsi="Times New Roman" w:cs="Times New Roman"/>
          <w:sz w:val="24"/>
          <w:szCs w:val="24"/>
          <w:lang w:val="en-US"/>
        </w:rPr>
        <w:t xml:space="preserve"> </w:t>
      </w:r>
      <w:r w:rsidR="009B1E67">
        <w:rPr>
          <w:rFonts w:ascii="Times New Roman" w:eastAsia="Times New Roman" w:hAnsi="Times New Roman" w:cs="Times New Roman"/>
          <w:sz w:val="24"/>
          <w:szCs w:val="24"/>
          <w:lang w:val="en-US"/>
        </w:rPr>
        <w:t>.2</w:t>
      </w:r>
      <w:r w:rsidR="00C80145" w:rsidRPr="006A6855">
        <w:rPr>
          <w:rFonts w:ascii="Times New Roman" w:eastAsia="Times New Roman" w:hAnsi="Times New Roman" w:cs="Times New Roman"/>
          <w:sz w:val="24"/>
          <w:szCs w:val="24"/>
          <w:lang w:val="en-US"/>
        </w:rPr>
        <w:t>4</w:t>
      </w:r>
      <w:r w:rsidR="00320F39">
        <w:rPr>
          <w:rFonts w:ascii="Times New Roman" w:eastAsia="Times New Roman" w:hAnsi="Times New Roman" w:cs="Times New Roman"/>
          <w:sz w:val="24"/>
          <w:szCs w:val="24"/>
          <w:lang w:val="en-US"/>
        </w:rPr>
        <w:t>,</w:t>
      </w:r>
      <w:r w:rsidR="00C212C8" w:rsidRPr="006A6855">
        <w:rPr>
          <w:rFonts w:ascii="Times New Roman" w:eastAsia="Times New Roman" w:hAnsi="Times New Roman" w:cs="Times New Roman"/>
          <w:sz w:val="24"/>
          <w:szCs w:val="24"/>
          <w:lang w:val="en-US"/>
        </w:rPr>
        <w:t xml:space="preserve"> </w:t>
      </w:r>
      <w:r w:rsidR="00C212C8" w:rsidRPr="006A6855">
        <w:rPr>
          <w:rFonts w:ascii="Times New Roman" w:eastAsia="Times New Roman" w:hAnsi="Times New Roman" w:cs="Times New Roman"/>
          <w:i/>
          <w:iCs/>
          <w:sz w:val="24"/>
          <w:szCs w:val="24"/>
          <w:lang w:val="en-US"/>
        </w:rPr>
        <w:t>p</w:t>
      </w:r>
      <w:r w:rsidR="00C22D27" w:rsidRPr="006A6855">
        <w:rPr>
          <w:rFonts w:ascii="Times New Roman" w:eastAsia="Times New Roman" w:hAnsi="Times New Roman" w:cs="Times New Roman"/>
          <w:i/>
          <w:iCs/>
          <w:sz w:val="24"/>
          <w:szCs w:val="24"/>
          <w:lang w:val="en-US"/>
        </w:rPr>
        <w:t xml:space="preserve"> </w:t>
      </w:r>
      <w:r w:rsidR="0028652A" w:rsidRPr="006A6855">
        <w:rPr>
          <w:rFonts w:ascii="Times New Roman" w:eastAsia="Times New Roman" w:hAnsi="Times New Roman" w:cs="Times New Roman"/>
          <w:sz w:val="24"/>
          <w:szCs w:val="24"/>
          <w:lang w:val="en-US"/>
        </w:rPr>
        <w:t>&lt;</w:t>
      </w:r>
      <w:r w:rsidR="00C22D27" w:rsidRPr="006A6855">
        <w:rPr>
          <w:rFonts w:ascii="Times New Roman" w:eastAsia="Times New Roman" w:hAnsi="Times New Roman" w:cs="Times New Roman"/>
          <w:sz w:val="24"/>
          <w:szCs w:val="24"/>
          <w:lang w:val="en-US"/>
        </w:rPr>
        <w:t xml:space="preserve"> </w:t>
      </w:r>
      <w:r w:rsidR="00C212C8" w:rsidRPr="006A6855">
        <w:rPr>
          <w:rFonts w:ascii="Times New Roman" w:eastAsia="Times New Roman" w:hAnsi="Times New Roman" w:cs="Times New Roman"/>
          <w:sz w:val="24"/>
          <w:szCs w:val="24"/>
          <w:lang w:val="en-US"/>
        </w:rPr>
        <w:t>.00</w:t>
      </w:r>
      <w:r w:rsidR="0028652A" w:rsidRPr="006A6855">
        <w:rPr>
          <w:rFonts w:ascii="Times New Roman" w:eastAsia="Times New Roman" w:hAnsi="Times New Roman" w:cs="Times New Roman"/>
          <w:sz w:val="24"/>
          <w:szCs w:val="24"/>
          <w:lang w:val="en-US"/>
        </w:rPr>
        <w:t>1</w:t>
      </w:r>
      <w:r w:rsidR="00683B32" w:rsidRPr="006A6855">
        <w:rPr>
          <w:rFonts w:ascii="Times New Roman" w:eastAsia="Times New Roman" w:hAnsi="Times New Roman" w:cs="Times New Roman"/>
          <w:sz w:val="24"/>
          <w:szCs w:val="24"/>
          <w:lang w:val="en-US"/>
        </w:rPr>
        <w:t>; open-ended:</w:t>
      </w:r>
      <w:r w:rsidR="00683B32" w:rsidRPr="006A6855">
        <w:rPr>
          <w:rFonts w:ascii="Times New Roman" w:eastAsia="Times New Roman" w:hAnsi="Times New Roman" w:cs="Times New Roman"/>
          <w:i/>
          <w:iCs/>
          <w:sz w:val="24"/>
          <w:szCs w:val="24"/>
          <w:lang w:val="en-US"/>
        </w:rPr>
        <w:t xml:space="preserve"> b </w:t>
      </w:r>
      <w:r w:rsidR="00320F39">
        <w:rPr>
          <w:rFonts w:ascii="Times New Roman" w:eastAsia="Times New Roman" w:hAnsi="Times New Roman" w:cs="Times New Roman"/>
          <w:sz w:val="24"/>
          <w:szCs w:val="24"/>
          <w:lang w:val="en-US"/>
        </w:rPr>
        <w:t>= .27,</w:t>
      </w:r>
      <w:r w:rsidR="00683B32" w:rsidRPr="006A6855">
        <w:rPr>
          <w:rFonts w:ascii="Times New Roman" w:eastAsia="Times New Roman" w:hAnsi="Times New Roman" w:cs="Times New Roman"/>
          <w:sz w:val="24"/>
          <w:szCs w:val="24"/>
          <w:lang w:val="en-US"/>
        </w:rPr>
        <w:t xml:space="preserve"> </w:t>
      </w:r>
      <w:r w:rsidR="00683B32" w:rsidRPr="006A6855">
        <w:rPr>
          <w:rFonts w:ascii="Times New Roman" w:eastAsia="Times New Roman" w:hAnsi="Times New Roman" w:cs="Times New Roman"/>
          <w:i/>
          <w:iCs/>
          <w:sz w:val="24"/>
          <w:szCs w:val="24"/>
          <w:lang w:val="en-US"/>
        </w:rPr>
        <w:t xml:space="preserve">p </w:t>
      </w:r>
      <w:r w:rsidR="0028652A" w:rsidRPr="006A6855">
        <w:rPr>
          <w:rFonts w:ascii="Times New Roman" w:eastAsia="Times New Roman" w:hAnsi="Times New Roman" w:cs="Times New Roman"/>
          <w:sz w:val="24"/>
          <w:szCs w:val="24"/>
          <w:lang w:val="en-US"/>
        </w:rPr>
        <w:t>&lt;</w:t>
      </w:r>
      <w:r w:rsidR="00683B32" w:rsidRPr="006A6855">
        <w:rPr>
          <w:rFonts w:ascii="Times New Roman" w:eastAsia="Times New Roman" w:hAnsi="Times New Roman" w:cs="Times New Roman"/>
          <w:sz w:val="24"/>
          <w:szCs w:val="24"/>
          <w:lang w:val="en-US"/>
        </w:rPr>
        <w:t xml:space="preserve"> .00</w:t>
      </w:r>
      <w:r w:rsidR="0028652A" w:rsidRPr="006A6855">
        <w:rPr>
          <w:rFonts w:ascii="Times New Roman" w:eastAsia="Times New Roman" w:hAnsi="Times New Roman" w:cs="Times New Roman"/>
          <w:sz w:val="24"/>
          <w:szCs w:val="24"/>
          <w:lang w:val="en-US"/>
        </w:rPr>
        <w:t>1</w:t>
      </w:r>
      <w:r w:rsidR="00C212C8" w:rsidRPr="006A6855">
        <w:rPr>
          <w:rFonts w:ascii="Times New Roman" w:eastAsia="Times New Roman" w:hAnsi="Times New Roman" w:cs="Times New Roman"/>
          <w:sz w:val="24"/>
          <w:szCs w:val="24"/>
          <w:lang w:val="en-US"/>
        </w:rPr>
        <w:t>)</w:t>
      </w:r>
      <w:r w:rsidR="004E3E01" w:rsidRPr="006A6855">
        <w:rPr>
          <w:rFonts w:ascii="Times New Roman" w:eastAsia="Times New Roman" w:hAnsi="Times New Roman" w:cs="Times New Roman"/>
          <w:sz w:val="24"/>
          <w:szCs w:val="24"/>
          <w:lang w:val="en-US"/>
        </w:rPr>
        <w:t xml:space="preserve">. </w:t>
      </w:r>
      <w:r w:rsidR="00C22D27" w:rsidRPr="006A6855">
        <w:rPr>
          <w:rFonts w:ascii="Times New Roman" w:eastAsia="Times New Roman" w:hAnsi="Times New Roman" w:cs="Times New Roman"/>
          <w:sz w:val="24"/>
          <w:szCs w:val="24"/>
          <w:lang w:val="en-US"/>
        </w:rPr>
        <w:t xml:space="preserve">We also support H3: the indirect effect of failed recovery on negative </w:t>
      </w:r>
      <w:proofErr w:type="spellStart"/>
      <w:r w:rsidR="00C22D27" w:rsidRPr="006A6855">
        <w:rPr>
          <w:rFonts w:ascii="Times New Roman" w:eastAsia="Times New Roman" w:hAnsi="Times New Roman" w:cs="Times New Roman"/>
          <w:sz w:val="24"/>
          <w:szCs w:val="24"/>
          <w:lang w:val="en-US"/>
        </w:rPr>
        <w:t>eWOM</w:t>
      </w:r>
      <w:proofErr w:type="spellEnd"/>
      <w:r w:rsidR="00C22D27" w:rsidRPr="006A6855">
        <w:rPr>
          <w:rFonts w:ascii="Times New Roman" w:eastAsia="Times New Roman" w:hAnsi="Times New Roman" w:cs="Times New Roman"/>
          <w:sz w:val="24"/>
          <w:szCs w:val="24"/>
          <w:lang w:val="en-US"/>
        </w:rPr>
        <w:t xml:space="preserve"> v</w:t>
      </w:r>
      <w:r w:rsidR="0028652A" w:rsidRPr="006A6855">
        <w:rPr>
          <w:rFonts w:ascii="Times New Roman" w:eastAsia="Times New Roman" w:hAnsi="Times New Roman" w:cs="Times New Roman"/>
          <w:sz w:val="24"/>
          <w:szCs w:val="24"/>
          <w:lang w:val="en-US"/>
        </w:rPr>
        <w:t>ia counterfactual thinking alone</w:t>
      </w:r>
      <w:r w:rsidR="00C22D27" w:rsidRPr="006A6855">
        <w:rPr>
          <w:rFonts w:ascii="Times New Roman" w:eastAsia="Times New Roman" w:hAnsi="Times New Roman" w:cs="Times New Roman"/>
          <w:sz w:val="24"/>
          <w:szCs w:val="24"/>
          <w:lang w:val="en-US"/>
        </w:rPr>
        <w:t xml:space="preserve"> is significant (</w:t>
      </w:r>
      <w:r w:rsidR="00683B32" w:rsidRPr="006A6855">
        <w:rPr>
          <w:rFonts w:ascii="Times New Roman" w:eastAsia="Times New Roman" w:hAnsi="Times New Roman" w:cs="Times New Roman"/>
          <w:sz w:val="24"/>
          <w:szCs w:val="24"/>
          <w:lang w:val="en-US"/>
        </w:rPr>
        <w:t xml:space="preserve">item-response: </w:t>
      </w:r>
      <w:r w:rsidR="00C22D27" w:rsidRPr="006A6855">
        <w:rPr>
          <w:rFonts w:ascii="Times New Roman" w:eastAsia="Times New Roman" w:hAnsi="Times New Roman" w:cs="Times New Roman"/>
          <w:i/>
          <w:iCs/>
          <w:sz w:val="24"/>
          <w:szCs w:val="24"/>
          <w:lang w:val="en-US"/>
        </w:rPr>
        <w:t>b</w:t>
      </w:r>
      <w:r w:rsidR="00683B32" w:rsidRPr="006A6855">
        <w:rPr>
          <w:rFonts w:ascii="Times New Roman" w:eastAsia="Times New Roman" w:hAnsi="Times New Roman" w:cs="Times New Roman"/>
          <w:i/>
          <w:iCs/>
          <w:sz w:val="24"/>
          <w:szCs w:val="24"/>
          <w:lang w:val="en-US"/>
        </w:rPr>
        <w:t xml:space="preserve"> </w:t>
      </w:r>
      <w:r w:rsidR="00C22D27" w:rsidRPr="006A6855">
        <w:rPr>
          <w:rFonts w:ascii="Times New Roman" w:eastAsia="Times New Roman" w:hAnsi="Times New Roman" w:cs="Times New Roman"/>
          <w:sz w:val="24"/>
          <w:szCs w:val="24"/>
          <w:lang w:val="en-US"/>
        </w:rPr>
        <w:t>=</w:t>
      </w:r>
      <w:r w:rsidR="00683B32" w:rsidRPr="006A6855">
        <w:rPr>
          <w:rFonts w:ascii="Times New Roman" w:eastAsia="Times New Roman" w:hAnsi="Times New Roman" w:cs="Times New Roman"/>
          <w:sz w:val="24"/>
          <w:szCs w:val="24"/>
          <w:lang w:val="en-US"/>
        </w:rPr>
        <w:t xml:space="preserve"> </w:t>
      </w:r>
      <w:r w:rsidR="00C22D27" w:rsidRPr="006A6855">
        <w:rPr>
          <w:rFonts w:ascii="Times New Roman" w:eastAsia="Times New Roman" w:hAnsi="Times New Roman" w:cs="Times New Roman"/>
          <w:sz w:val="24"/>
          <w:szCs w:val="24"/>
        </w:rPr>
        <w:t>.</w:t>
      </w:r>
      <w:r w:rsidR="009B1E67">
        <w:rPr>
          <w:rFonts w:ascii="Times New Roman" w:eastAsia="Times New Roman" w:hAnsi="Times New Roman" w:cs="Times New Roman"/>
          <w:sz w:val="24"/>
          <w:szCs w:val="24"/>
        </w:rPr>
        <w:t>14</w:t>
      </w:r>
      <w:r w:rsidR="00683B32" w:rsidRPr="006A6855">
        <w:rPr>
          <w:rFonts w:ascii="Times New Roman" w:eastAsia="Times New Roman" w:hAnsi="Times New Roman" w:cs="Times New Roman"/>
          <w:sz w:val="24"/>
          <w:szCs w:val="24"/>
        </w:rPr>
        <w:t xml:space="preserve"> [</w:t>
      </w:r>
      <w:r w:rsidR="00A523C5">
        <w:rPr>
          <w:rFonts w:ascii="Times New Roman" w:eastAsia="Times New Roman" w:hAnsi="Times New Roman" w:cs="Times New Roman"/>
          <w:sz w:val="24"/>
          <w:szCs w:val="24"/>
        </w:rPr>
        <w:t xml:space="preserve">95% CI: </w:t>
      </w:r>
      <w:r w:rsidR="00683B32" w:rsidRPr="006A6855">
        <w:rPr>
          <w:rFonts w:ascii="Times New Roman" w:eastAsia="Times New Roman" w:hAnsi="Times New Roman" w:cs="Times New Roman"/>
          <w:sz w:val="24"/>
          <w:szCs w:val="24"/>
        </w:rPr>
        <w:t>.</w:t>
      </w:r>
      <w:r w:rsidR="009B1E67">
        <w:rPr>
          <w:rFonts w:ascii="Times New Roman" w:eastAsia="Times New Roman" w:hAnsi="Times New Roman" w:cs="Times New Roman"/>
          <w:sz w:val="24"/>
          <w:szCs w:val="24"/>
        </w:rPr>
        <w:t>01, .31</w:t>
      </w:r>
      <w:r w:rsidR="00683B32" w:rsidRPr="006A6855">
        <w:rPr>
          <w:rFonts w:ascii="Times New Roman" w:eastAsia="Times New Roman" w:hAnsi="Times New Roman" w:cs="Times New Roman"/>
          <w:sz w:val="24"/>
          <w:szCs w:val="24"/>
        </w:rPr>
        <w:t xml:space="preserve">]; open-ended: </w:t>
      </w:r>
      <w:r w:rsidR="00683B32" w:rsidRPr="006A6855">
        <w:rPr>
          <w:rFonts w:ascii="Times New Roman" w:eastAsia="Times New Roman" w:hAnsi="Times New Roman" w:cs="Times New Roman"/>
          <w:i/>
          <w:sz w:val="24"/>
          <w:szCs w:val="24"/>
        </w:rPr>
        <w:t xml:space="preserve">b = </w:t>
      </w:r>
      <w:r w:rsidR="00683B32" w:rsidRPr="006A6855">
        <w:rPr>
          <w:rFonts w:ascii="Times New Roman" w:eastAsia="Times New Roman" w:hAnsi="Times New Roman" w:cs="Times New Roman"/>
          <w:sz w:val="24"/>
          <w:szCs w:val="24"/>
        </w:rPr>
        <w:t>.</w:t>
      </w:r>
      <w:r w:rsidR="009B1E67">
        <w:rPr>
          <w:rFonts w:ascii="Times New Roman" w:eastAsia="Times New Roman" w:hAnsi="Times New Roman" w:cs="Times New Roman"/>
          <w:sz w:val="24"/>
          <w:szCs w:val="24"/>
        </w:rPr>
        <w:t>10</w:t>
      </w:r>
      <w:r w:rsidR="00683B32" w:rsidRPr="006A6855">
        <w:rPr>
          <w:rFonts w:ascii="Times New Roman" w:eastAsia="Times New Roman" w:hAnsi="Times New Roman" w:cs="Times New Roman"/>
          <w:sz w:val="24"/>
          <w:szCs w:val="24"/>
        </w:rPr>
        <w:t xml:space="preserve"> [</w:t>
      </w:r>
      <w:r w:rsidR="00A523C5">
        <w:rPr>
          <w:rFonts w:ascii="Times New Roman" w:eastAsia="Times New Roman" w:hAnsi="Times New Roman" w:cs="Times New Roman"/>
          <w:sz w:val="24"/>
          <w:szCs w:val="24"/>
        </w:rPr>
        <w:t xml:space="preserve">95% CI: </w:t>
      </w:r>
      <w:r w:rsidR="00683B32" w:rsidRPr="006A6855">
        <w:rPr>
          <w:rFonts w:ascii="Times New Roman" w:eastAsia="Times New Roman" w:hAnsi="Times New Roman" w:cs="Times New Roman"/>
          <w:sz w:val="24"/>
          <w:szCs w:val="24"/>
        </w:rPr>
        <w:t>.</w:t>
      </w:r>
      <w:r w:rsidR="009B1E67">
        <w:rPr>
          <w:rFonts w:ascii="Times New Roman" w:eastAsia="Times New Roman" w:hAnsi="Times New Roman" w:cs="Times New Roman"/>
          <w:sz w:val="24"/>
          <w:szCs w:val="24"/>
        </w:rPr>
        <w:t>02, .23</w:t>
      </w:r>
      <w:r w:rsidR="0028652A" w:rsidRPr="006A6855">
        <w:rPr>
          <w:rFonts w:ascii="Times New Roman" w:eastAsia="Times New Roman" w:hAnsi="Times New Roman" w:cs="Times New Roman"/>
          <w:sz w:val="24"/>
          <w:szCs w:val="24"/>
        </w:rPr>
        <w:t>]</w:t>
      </w:r>
      <w:r w:rsidR="00683B32" w:rsidRPr="006A6855">
        <w:rPr>
          <w:rFonts w:ascii="Times New Roman" w:eastAsia="Times New Roman" w:hAnsi="Times New Roman" w:cs="Times New Roman"/>
          <w:sz w:val="24"/>
          <w:szCs w:val="24"/>
        </w:rPr>
        <w:t>)</w:t>
      </w:r>
      <w:r w:rsidR="00C22D27" w:rsidRPr="006A6855">
        <w:rPr>
          <w:rFonts w:ascii="Times New Roman" w:eastAsia="Times New Roman" w:hAnsi="Times New Roman" w:cs="Times New Roman"/>
          <w:sz w:val="24"/>
          <w:szCs w:val="24"/>
          <w:lang w:val="en-US"/>
        </w:rPr>
        <w:t>, the indirect effect via counterfactual thinking and anger is also significant (</w:t>
      </w:r>
      <w:r w:rsidR="00683B32" w:rsidRPr="00C60696">
        <w:rPr>
          <w:rFonts w:ascii="Times New Roman" w:eastAsia="Times New Roman" w:hAnsi="Times New Roman" w:cs="Times New Roman"/>
          <w:sz w:val="24"/>
          <w:szCs w:val="24"/>
          <w:lang w:val="en-US"/>
        </w:rPr>
        <w:t xml:space="preserve">item-response: </w:t>
      </w:r>
      <w:r w:rsidR="000C50F1" w:rsidRPr="00C60696">
        <w:rPr>
          <w:rFonts w:ascii="Times New Roman" w:eastAsia="Times New Roman" w:hAnsi="Times New Roman" w:cs="Times New Roman"/>
          <w:i/>
          <w:sz w:val="24"/>
          <w:szCs w:val="24"/>
        </w:rPr>
        <w:t xml:space="preserve">b = </w:t>
      </w:r>
      <w:r w:rsidR="009B1E67" w:rsidRPr="00C60696">
        <w:rPr>
          <w:rFonts w:ascii="Times New Roman" w:eastAsia="Times New Roman" w:hAnsi="Times New Roman" w:cs="Times New Roman"/>
          <w:sz w:val="24"/>
          <w:szCs w:val="24"/>
        </w:rPr>
        <w:t>.06</w:t>
      </w:r>
      <w:r w:rsidR="00683B32" w:rsidRPr="00C60696">
        <w:rPr>
          <w:rFonts w:ascii="Times New Roman" w:eastAsia="Times New Roman" w:hAnsi="Times New Roman" w:cs="Times New Roman"/>
          <w:sz w:val="24"/>
          <w:szCs w:val="24"/>
        </w:rPr>
        <w:t xml:space="preserve"> [</w:t>
      </w:r>
      <w:r w:rsidR="00A523C5" w:rsidRPr="00C60696">
        <w:rPr>
          <w:rFonts w:ascii="Times New Roman" w:eastAsia="Times New Roman" w:hAnsi="Times New Roman" w:cs="Times New Roman"/>
          <w:sz w:val="24"/>
          <w:szCs w:val="24"/>
        </w:rPr>
        <w:t xml:space="preserve">95% CI: </w:t>
      </w:r>
      <w:r w:rsidR="00683B32" w:rsidRPr="00C60696">
        <w:rPr>
          <w:rFonts w:ascii="Times New Roman" w:eastAsia="Times New Roman" w:hAnsi="Times New Roman" w:cs="Times New Roman"/>
          <w:sz w:val="24"/>
          <w:szCs w:val="24"/>
        </w:rPr>
        <w:t>.</w:t>
      </w:r>
      <w:r w:rsidR="009B1E67" w:rsidRPr="00C60696">
        <w:rPr>
          <w:rFonts w:ascii="Times New Roman" w:eastAsia="Times New Roman" w:hAnsi="Times New Roman" w:cs="Times New Roman"/>
          <w:sz w:val="24"/>
          <w:szCs w:val="24"/>
        </w:rPr>
        <w:t>01, .14</w:t>
      </w:r>
      <w:r w:rsidR="00683B32" w:rsidRPr="00C60696">
        <w:rPr>
          <w:rFonts w:ascii="Times New Roman" w:eastAsia="Times New Roman" w:hAnsi="Times New Roman" w:cs="Times New Roman"/>
          <w:sz w:val="24"/>
          <w:szCs w:val="24"/>
        </w:rPr>
        <w:t xml:space="preserve">]; open-ended: </w:t>
      </w:r>
      <w:r w:rsidR="000C50F1" w:rsidRPr="00C60696">
        <w:rPr>
          <w:rFonts w:ascii="Times New Roman" w:eastAsia="Times New Roman" w:hAnsi="Times New Roman" w:cs="Times New Roman"/>
          <w:i/>
          <w:sz w:val="24"/>
          <w:szCs w:val="24"/>
        </w:rPr>
        <w:t xml:space="preserve">b = </w:t>
      </w:r>
      <w:r w:rsidR="00C80145" w:rsidRPr="00C60696">
        <w:rPr>
          <w:rFonts w:ascii="Times New Roman" w:eastAsia="Times New Roman" w:hAnsi="Times New Roman" w:cs="Times New Roman"/>
          <w:sz w:val="24"/>
          <w:szCs w:val="24"/>
        </w:rPr>
        <w:t>.03</w:t>
      </w:r>
      <w:r w:rsidR="000C50F1" w:rsidRPr="00C60696">
        <w:rPr>
          <w:rFonts w:ascii="Times New Roman" w:eastAsia="Times New Roman" w:hAnsi="Times New Roman" w:cs="Times New Roman"/>
          <w:sz w:val="24"/>
          <w:szCs w:val="24"/>
        </w:rPr>
        <w:t xml:space="preserve"> [</w:t>
      </w:r>
      <w:r w:rsidR="00A523C5" w:rsidRPr="00C60696">
        <w:rPr>
          <w:rFonts w:ascii="Times New Roman" w:eastAsia="Times New Roman" w:hAnsi="Times New Roman" w:cs="Times New Roman"/>
          <w:sz w:val="24"/>
          <w:szCs w:val="24"/>
        </w:rPr>
        <w:t xml:space="preserve">95% CI: </w:t>
      </w:r>
      <w:r w:rsidR="000C50F1" w:rsidRPr="00C60696">
        <w:rPr>
          <w:rFonts w:ascii="Times New Roman" w:eastAsia="Times New Roman" w:hAnsi="Times New Roman" w:cs="Times New Roman"/>
          <w:sz w:val="24"/>
          <w:szCs w:val="24"/>
        </w:rPr>
        <w:t>.</w:t>
      </w:r>
      <w:r w:rsidR="009B1E67" w:rsidRPr="00C60696">
        <w:rPr>
          <w:rFonts w:ascii="Times New Roman" w:eastAsia="Times New Roman" w:hAnsi="Times New Roman" w:cs="Times New Roman"/>
          <w:sz w:val="24"/>
          <w:szCs w:val="24"/>
        </w:rPr>
        <w:t>01, .07</w:t>
      </w:r>
      <w:r w:rsidR="000C50F1" w:rsidRPr="00C60696">
        <w:rPr>
          <w:rFonts w:ascii="Times New Roman" w:eastAsia="Times New Roman" w:hAnsi="Times New Roman" w:cs="Times New Roman"/>
          <w:sz w:val="24"/>
          <w:szCs w:val="24"/>
        </w:rPr>
        <w:t>]</w:t>
      </w:r>
      <w:r w:rsidR="00C22D27" w:rsidRPr="00C60696">
        <w:rPr>
          <w:rFonts w:ascii="Times New Roman" w:eastAsia="Times New Roman" w:hAnsi="Times New Roman" w:cs="Times New Roman"/>
          <w:sz w:val="24"/>
          <w:szCs w:val="24"/>
        </w:rPr>
        <w:t xml:space="preserve">), </w:t>
      </w:r>
      <w:r w:rsidR="00C22D27" w:rsidRPr="00C60696">
        <w:rPr>
          <w:rFonts w:ascii="Times New Roman" w:eastAsia="Times New Roman" w:hAnsi="Times New Roman" w:cs="Times New Roman"/>
          <w:sz w:val="24"/>
          <w:szCs w:val="24"/>
          <w:lang w:val="en-US"/>
        </w:rPr>
        <w:t>whereas the indirect effect via anger alone is not significant (</w:t>
      </w:r>
      <w:r w:rsidR="000C50F1" w:rsidRPr="00C60696">
        <w:rPr>
          <w:rFonts w:ascii="Times New Roman" w:eastAsia="Times New Roman" w:hAnsi="Times New Roman" w:cs="Times New Roman"/>
          <w:sz w:val="24"/>
          <w:szCs w:val="24"/>
          <w:lang w:val="en-US"/>
        </w:rPr>
        <w:t xml:space="preserve">item-response: </w:t>
      </w:r>
      <w:r w:rsidR="000C50F1" w:rsidRPr="00C60696">
        <w:rPr>
          <w:rFonts w:ascii="Times New Roman" w:eastAsia="Times New Roman" w:hAnsi="Times New Roman" w:cs="Times New Roman"/>
          <w:i/>
          <w:sz w:val="24"/>
          <w:szCs w:val="24"/>
          <w:lang w:val="en-US"/>
        </w:rPr>
        <w:t xml:space="preserve">b = </w:t>
      </w:r>
      <w:r w:rsidR="009B1E67" w:rsidRPr="00C60696">
        <w:rPr>
          <w:rFonts w:ascii="Times New Roman" w:eastAsia="Times New Roman" w:hAnsi="Times New Roman" w:cs="Times New Roman"/>
          <w:sz w:val="24"/>
          <w:szCs w:val="24"/>
        </w:rPr>
        <w:t>.05</w:t>
      </w:r>
      <w:r w:rsidR="000C50F1" w:rsidRPr="00C60696">
        <w:rPr>
          <w:rFonts w:ascii="Times New Roman" w:eastAsia="Times New Roman" w:hAnsi="Times New Roman" w:cs="Times New Roman"/>
          <w:sz w:val="24"/>
          <w:szCs w:val="24"/>
        </w:rPr>
        <w:t xml:space="preserve"> [</w:t>
      </w:r>
      <w:r w:rsidR="00A523C5" w:rsidRPr="00C60696">
        <w:rPr>
          <w:rFonts w:ascii="Times New Roman" w:eastAsia="Times New Roman" w:hAnsi="Times New Roman" w:cs="Times New Roman"/>
          <w:sz w:val="24"/>
          <w:szCs w:val="24"/>
        </w:rPr>
        <w:t xml:space="preserve">95% CI: </w:t>
      </w:r>
      <w:r w:rsidR="009B1E67" w:rsidRPr="00C60696">
        <w:rPr>
          <w:rFonts w:ascii="Times New Roman" w:eastAsia="Times New Roman" w:hAnsi="Times New Roman" w:cs="Times New Roman"/>
          <w:sz w:val="24"/>
          <w:szCs w:val="24"/>
        </w:rPr>
        <w:t>-.06, .18</w:t>
      </w:r>
      <w:r w:rsidR="000C50F1" w:rsidRPr="00C60696">
        <w:rPr>
          <w:rFonts w:ascii="Times New Roman" w:eastAsia="Times New Roman" w:hAnsi="Times New Roman" w:cs="Times New Roman"/>
          <w:sz w:val="24"/>
          <w:szCs w:val="24"/>
        </w:rPr>
        <w:t xml:space="preserve">]; </w:t>
      </w:r>
      <w:r w:rsidR="0028652A" w:rsidRPr="00C60696">
        <w:rPr>
          <w:rFonts w:ascii="Times New Roman" w:eastAsia="Times New Roman" w:hAnsi="Times New Roman" w:cs="Times New Roman"/>
          <w:sz w:val="24"/>
          <w:szCs w:val="24"/>
        </w:rPr>
        <w:t>open</w:t>
      </w:r>
      <w:r w:rsidR="000C50F1" w:rsidRPr="00C60696">
        <w:rPr>
          <w:rFonts w:ascii="Times New Roman" w:eastAsia="Times New Roman" w:hAnsi="Times New Roman" w:cs="Times New Roman"/>
          <w:sz w:val="24"/>
          <w:szCs w:val="24"/>
        </w:rPr>
        <w:t xml:space="preserve">-ended: </w:t>
      </w:r>
      <w:r w:rsidR="000C50F1" w:rsidRPr="00C60696">
        <w:rPr>
          <w:rFonts w:ascii="Times New Roman" w:eastAsia="Times New Roman" w:hAnsi="Times New Roman" w:cs="Times New Roman"/>
          <w:i/>
          <w:sz w:val="24"/>
          <w:szCs w:val="24"/>
        </w:rPr>
        <w:t xml:space="preserve">b = </w:t>
      </w:r>
      <w:r w:rsidR="009B1E67" w:rsidRPr="00C60696">
        <w:rPr>
          <w:rFonts w:ascii="Times New Roman" w:eastAsia="Times New Roman" w:hAnsi="Times New Roman" w:cs="Times New Roman"/>
          <w:sz w:val="24"/>
          <w:szCs w:val="24"/>
        </w:rPr>
        <w:t>.12 [</w:t>
      </w:r>
      <w:r w:rsidR="00A523C5" w:rsidRPr="00C60696">
        <w:rPr>
          <w:rFonts w:ascii="Times New Roman" w:eastAsia="Times New Roman" w:hAnsi="Times New Roman" w:cs="Times New Roman"/>
          <w:sz w:val="24"/>
          <w:szCs w:val="24"/>
        </w:rPr>
        <w:t xml:space="preserve">95% CI: </w:t>
      </w:r>
      <w:r w:rsidR="009B1E67" w:rsidRPr="00C60696">
        <w:rPr>
          <w:rFonts w:ascii="Times New Roman" w:eastAsia="Times New Roman" w:hAnsi="Times New Roman" w:cs="Times New Roman"/>
          <w:sz w:val="24"/>
          <w:szCs w:val="24"/>
        </w:rPr>
        <w:t>-.02, .28</w:t>
      </w:r>
      <w:r w:rsidR="000C50F1" w:rsidRPr="00C60696">
        <w:rPr>
          <w:rFonts w:ascii="Times New Roman" w:eastAsia="Times New Roman" w:hAnsi="Times New Roman" w:cs="Times New Roman"/>
          <w:sz w:val="24"/>
          <w:szCs w:val="24"/>
        </w:rPr>
        <w:t>])</w:t>
      </w:r>
      <w:r w:rsidR="002367E4" w:rsidRPr="00C60696">
        <w:rPr>
          <w:rFonts w:ascii="Times New Roman" w:eastAsia="Times New Roman" w:hAnsi="Times New Roman" w:cs="Times New Roman"/>
          <w:sz w:val="24"/>
          <w:szCs w:val="24"/>
        </w:rPr>
        <w:t>.</w:t>
      </w:r>
      <w:r w:rsidR="000C50F1" w:rsidRPr="00C60696">
        <w:rPr>
          <w:rFonts w:ascii="Times New Roman" w:eastAsia="Times New Roman" w:hAnsi="Times New Roman" w:cs="Times New Roman"/>
          <w:sz w:val="24"/>
          <w:szCs w:val="24"/>
        </w:rPr>
        <w:t xml:space="preserve"> </w:t>
      </w:r>
      <w:r w:rsidR="008B1D9C" w:rsidRPr="00C60696">
        <w:rPr>
          <w:rFonts w:ascii="Times New Roman" w:eastAsia="Times New Roman" w:hAnsi="Times New Roman" w:cs="Times New Roman"/>
          <w:sz w:val="24"/>
          <w:szCs w:val="24"/>
          <w:lang w:val="en-US"/>
        </w:rPr>
        <w:t xml:space="preserve">The direct effect of failed recovery on negative </w:t>
      </w:r>
      <w:proofErr w:type="spellStart"/>
      <w:r w:rsidR="008B1D9C" w:rsidRPr="00C60696">
        <w:rPr>
          <w:rFonts w:ascii="Times New Roman" w:eastAsia="Times New Roman" w:hAnsi="Times New Roman" w:cs="Times New Roman"/>
          <w:sz w:val="24"/>
          <w:szCs w:val="24"/>
          <w:lang w:val="en-US"/>
        </w:rPr>
        <w:t>eWOM</w:t>
      </w:r>
      <w:proofErr w:type="spellEnd"/>
      <w:r w:rsidR="008B1D9C" w:rsidRPr="00C60696">
        <w:rPr>
          <w:rFonts w:ascii="Times New Roman" w:eastAsia="Times New Roman" w:hAnsi="Times New Roman" w:cs="Times New Roman"/>
          <w:sz w:val="24"/>
          <w:szCs w:val="24"/>
          <w:lang w:val="en-US"/>
        </w:rPr>
        <w:t xml:space="preserve"> </w:t>
      </w:r>
      <w:r w:rsidR="00320F39" w:rsidRPr="00C60696">
        <w:rPr>
          <w:rFonts w:ascii="Times New Roman" w:eastAsia="Times New Roman" w:hAnsi="Times New Roman" w:cs="Times New Roman"/>
          <w:sz w:val="24"/>
          <w:szCs w:val="24"/>
          <w:lang w:val="en-US"/>
        </w:rPr>
        <w:t>after including me</w:t>
      </w:r>
      <w:r w:rsidR="009B1E67" w:rsidRPr="00C60696">
        <w:rPr>
          <w:rFonts w:ascii="Times New Roman" w:eastAsia="Times New Roman" w:hAnsi="Times New Roman" w:cs="Times New Roman"/>
          <w:sz w:val="24"/>
          <w:szCs w:val="24"/>
          <w:lang w:val="en-US"/>
        </w:rPr>
        <w:t>diators becomes non-significant (Table 10a).</w:t>
      </w:r>
      <w:r w:rsidR="009B1E67" w:rsidRPr="00C60696">
        <w:rPr>
          <w:rFonts w:ascii="Times New Roman" w:eastAsia="Times New Roman" w:hAnsi="Times New Roman" w:cs="Times New Roman"/>
          <w:color w:val="000000" w:themeColor="text1"/>
          <w:sz w:val="24"/>
          <w:szCs w:val="24"/>
          <w:lang w:val="en-US"/>
        </w:rPr>
        <w:t xml:space="preserve"> The effect of failed recovery without co-creation versus the other two condition on counterfactual thinking is </w:t>
      </w:r>
      <w:r w:rsidR="007E273A" w:rsidRPr="00C60696">
        <w:rPr>
          <w:rFonts w:ascii="Times New Roman" w:eastAsia="Times New Roman" w:hAnsi="Times New Roman" w:cs="Times New Roman"/>
          <w:color w:val="000000" w:themeColor="text1"/>
          <w:sz w:val="24"/>
          <w:szCs w:val="24"/>
          <w:lang w:val="en-US"/>
        </w:rPr>
        <w:t>only</w:t>
      </w:r>
      <w:r w:rsidR="009B1E67" w:rsidRPr="00C60696">
        <w:rPr>
          <w:rFonts w:ascii="Times New Roman" w:eastAsia="Times New Roman" w:hAnsi="Times New Roman" w:cs="Times New Roman"/>
          <w:color w:val="000000" w:themeColor="text1"/>
          <w:sz w:val="24"/>
          <w:szCs w:val="24"/>
          <w:lang w:val="en-US"/>
        </w:rPr>
        <w:t xml:space="preserve"> significant</w:t>
      </w:r>
      <w:r w:rsidR="007E273A" w:rsidRPr="00C60696">
        <w:rPr>
          <w:rFonts w:ascii="Times New Roman" w:eastAsia="Times New Roman" w:hAnsi="Times New Roman" w:cs="Times New Roman"/>
          <w:color w:val="000000" w:themeColor="text1"/>
          <w:sz w:val="24"/>
          <w:szCs w:val="24"/>
          <w:lang w:val="en-US"/>
        </w:rPr>
        <w:t xml:space="preserve"> when counterfactual thinking is measured using open-ended question</w:t>
      </w:r>
      <w:r w:rsidR="009B1E67" w:rsidRPr="00C60696">
        <w:rPr>
          <w:rFonts w:ascii="Times New Roman" w:eastAsia="Times New Roman" w:hAnsi="Times New Roman" w:cs="Times New Roman"/>
          <w:color w:val="000000" w:themeColor="text1"/>
          <w:sz w:val="24"/>
          <w:szCs w:val="24"/>
          <w:lang w:val="en-US"/>
        </w:rPr>
        <w:t xml:space="preserve"> (item-response: </w:t>
      </w:r>
      <w:r w:rsidR="009B1E67" w:rsidRPr="00C60696">
        <w:rPr>
          <w:rFonts w:ascii="Times New Roman" w:eastAsia="Times New Roman" w:hAnsi="Times New Roman" w:cs="Times New Roman"/>
          <w:i/>
          <w:color w:val="000000" w:themeColor="text1"/>
          <w:sz w:val="24"/>
          <w:szCs w:val="24"/>
          <w:lang w:val="en-US"/>
        </w:rPr>
        <w:t xml:space="preserve">b = </w:t>
      </w:r>
      <w:r w:rsidR="009B1E67" w:rsidRPr="00C60696">
        <w:rPr>
          <w:rFonts w:ascii="Times New Roman" w:eastAsia="Times New Roman" w:hAnsi="Times New Roman" w:cs="Times New Roman"/>
          <w:color w:val="000000" w:themeColor="text1"/>
          <w:sz w:val="24"/>
          <w:szCs w:val="24"/>
          <w:lang w:val="en-US"/>
        </w:rPr>
        <w:t>.</w:t>
      </w:r>
      <w:r w:rsidR="007E273A" w:rsidRPr="00C60696">
        <w:rPr>
          <w:rFonts w:ascii="Times New Roman" w:eastAsia="Times New Roman" w:hAnsi="Times New Roman" w:cs="Times New Roman"/>
          <w:color w:val="000000" w:themeColor="text1"/>
          <w:sz w:val="24"/>
          <w:szCs w:val="24"/>
          <w:lang w:val="en-US"/>
        </w:rPr>
        <w:t>03</w:t>
      </w:r>
      <w:r w:rsidR="009B1E67" w:rsidRPr="00C60696">
        <w:rPr>
          <w:rFonts w:ascii="Times New Roman" w:eastAsia="Times New Roman" w:hAnsi="Times New Roman" w:cs="Times New Roman"/>
          <w:color w:val="000000" w:themeColor="text1"/>
          <w:sz w:val="24"/>
          <w:szCs w:val="24"/>
          <w:lang w:val="en-US"/>
        </w:rPr>
        <w:t xml:space="preserve">, </w:t>
      </w:r>
      <w:r w:rsidR="009B1E67" w:rsidRPr="00C60696">
        <w:rPr>
          <w:rFonts w:ascii="Times New Roman" w:eastAsia="Times New Roman" w:hAnsi="Times New Roman" w:cs="Times New Roman"/>
          <w:i/>
          <w:color w:val="000000" w:themeColor="text1"/>
          <w:sz w:val="24"/>
          <w:szCs w:val="24"/>
          <w:lang w:val="en-US"/>
        </w:rPr>
        <w:t xml:space="preserve">p </w:t>
      </w:r>
      <w:r w:rsidR="007E273A" w:rsidRPr="00C60696">
        <w:rPr>
          <w:rFonts w:ascii="Times New Roman" w:eastAsia="Times New Roman" w:hAnsi="Times New Roman" w:cs="Times New Roman"/>
          <w:i/>
          <w:color w:val="000000" w:themeColor="text1"/>
          <w:sz w:val="24"/>
          <w:szCs w:val="24"/>
          <w:lang w:val="en-US"/>
        </w:rPr>
        <w:t>&gt;</w:t>
      </w:r>
      <w:r w:rsidR="009B1E67" w:rsidRPr="00C60696">
        <w:rPr>
          <w:rFonts w:ascii="Times New Roman" w:eastAsia="Times New Roman" w:hAnsi="Times New Roman" w:cs="Times New Roman"/>
          <w:i/>
          <w:color w:val="000000" w:themeColor="text1"/>
          <w:sz w:val="24"/>
          <w:szCs w:val="24"/>
          <w:lang w:val="en-US"/>
        </w:rPr>
        <w:t xml:space="preserve"> </w:t>
      </w:r>
      <w:r w:rsidR="009B1E67" w:rsidRPr="00C60696">
        <w:rPr>
          <w:rFonts w:ascii="Times New Roman" w:eastAsia="Times New Roman" w:hAnsi="Times New Roman" w:cs="Times New Roman"/>
          <w:color w:val="000000" w:themeColor="text1"/>
          <w:sz w:val="24"/>
          <w:szCs w:val="24"/>
          <w:lang w:val="en-US"/>
        </w:rPr>
        <w:t>.</w:t>
      </w:r>
      <w:r w:rsidR="007E273A" w:rsidRPr="00C60696">
        <w:rPr>
          <w:rFonts w:ascii="Times New Roman" w:eastAsia="Times New Roman" w:hAnsi="Times New Roman" w:cs="Times New Roman"/>
          <w:color w:val="000000" w:themeColor="text1"/>
          <w:sz w:val="24"/>
          <w:szCs w:val="24"/>
          <w:lang w:val="en-US"/>
        </w:rPr>
        <w:t>10</w:t>
      </w:r>
      <w:r w:rsidR="009B1E67" w:rsidRPr="00C60696">
        <w:rPr>
          <w:rFonts w:ascii="Times New Roman" w:eastAsia="Times New Roman" w:hAnsi="Times New Roman" w:cs="Times New Roman"/>
          <w:color w:val="000000" w:themeColor="text1"/>
          <w:sz w:val="24"/>
          <w:szCs w:val="24"/>
          <w:lang w:val="en-US"/>
        </w:rPr>
        <w:t xml:space="preserve">; </w:t>
      </w:r>
      <w:r w:rsidR="009B1E67" w:rsidRPr="00C60696">
        <w:rPr>
          <w:rFonts w:ascii="Times New Roman" w:eastAsia="Times New Roman" w:hAnsi="Times New Roman" w:cs="Times New Roman"/>
          <w:sz w:val="24"/>
          <w:szCs w:val="24"/>
        </w:rPr>
        <w:t xml:space="preserve">open-ended: </w:t>
      </w:r>
      <w:r w:rsidR="009B1E67" w:rsidRPr="00C60696">
        <w:rPr>
          <w:rFonts w:ascii="Times New Roman" w:eastAsia="Times New Roman" w:hAnsi="Times New Roman" w:cs="Times New Roman"/>
          <w:i/>
          <w:sz w:val="24"/>
          <w:szCs w:val="24"/>
        </w:rPr>
        <w:t xml:space="preserve">b </w:t>
      </w:r>
      <w:r w:rsidR="009B1E67" w:rsidRPr="00C60696">
        <w:rPr>
          <w:rFonts w:ascii="Times New Roman" w:eastAsia="Times New Roman" w:hAnsi="Times New Roman" w:cs="Times New Roman"/>
          <w:sz w:val="24"/>
          <w:szCs w:val="24"/>
        </w:rPr>
        <w:lastRenderedPageBreak/>
        <w:t>= .</w:t>
      </w:r>
      <w:r w:rsidR="007E273A" w:rsidRPr="00C60696">
        <w:rPr>
          <w:rFonts w:ascii="Times New Roman" w:eastAsia="Times New Roman" w:hAnsi="Times New Roman" w:cs="Times New Roman"/>
          <w:sz w:val="24"/>
          <w:szCs w:val="24"/>
        </w:rPr>
        <w:t>33</w:t>
      </w:r>
      <w:r w:rsidR="009B1E67" w:rsidRPr="00C60696">
        <w:rPr>
          <w:rFonts w:ascii="Times New Roman" w:eastAsia="Times New Roman" w:hAnsi="Times New Roman" w:cs="Times New Roman"/>
          <w:sz w:val="24"/>
          <w:szCs w:val="24"/>
        </w:rPr>
        <w:t xml:space="preserve">, </w:t>
      </w:r>
      <w:r w:rsidR="009B1E67" w:rsidRPr="00C60696">
        <w:rPr>
          <w:rFonts w:ascii="Times New Roman" w:eastAsia="Times New Roman" w:hAnsi="Times New Roman" w:cs="Times New Roman"/>
          <w:i/>
          <w:sz w:val="24"/>
          <w:szCs w:val="24"/>
        </w:rPr>
        <w:t xml:space="preserve">p &lt; </w:t>
      </w:r>
      <w:r w:rsidR="009B1E67" w:rsidRPr="00C60696">
        <w:rPr>
          <w:rFonts w:ascii="Times New Roman" w:eastAsia="Times New Roman" w:hAnsi="Times New Roman" w:cs="Times New Roman"/>
          <w:sz w:val="24"/>
          <w:szCs w:val="24"/>
        </w:rPr>
        <w:t xml:space="preserve">.05). We ran similar analyses where we assessed </w:t>
      </w:r>
      <w:r w:rsidR="004746A0">
        <w:rPr>
          <w:rFonts w:ascii="Times New Roman" w:eastAsia="Times New Roman" w:hAnsi="Times New Roman" w:cs="Times New Roman"/>
          <w:sz w:val="24"/>
          <w:szCs w:val="24"/>
        </w:rPr>
        <w:t xml:space="preserve">the </w:t>
      </w:r>
      <w:r w:rsidR="009B1E67" w:rsidRPr="00C60696">
        <w:rPr>
          <w:rFonts w:ascii="Times New Roman" w:eastAsia="Times New Roman" w:hAnsi="Times New Roman" w:cs="Times New Roman"/>
          <w:sz w:val="24"/>
          <w:szCs w:val="24"/>
        </w:rPr>
        <w:t xml:space="preserve">effect of failed recovery without co-creation versus the other two conditions and </w:t>
      </w:r>
      <w:proofErr w:type="spellStart"/>
      <w:r w:rsidR="009B1E67" w:rsidRPr="00C60696">
        <w:rPr>
          <w:rFonts w:ascii="Times New Roman" w:eastAsia="Times New Roman" w:hAnsi="Times New Roman" w:cs="Times New Roman"/>
          <w:sz w:val="24"/>
          <w:szCs w:val="24"/>
        </w:rPr>
        <w:t>covaried</w:t>
      </w:r>
      <w:proofErr w:type="spellEnd"/>
      <w:r w:rsidR="009B1E67" w:rsidRPr="00C60696">
        <w:rPr>
          <w:rFonts w:ascii="Times New Roman" w:eastAsia="Times New Roman" w:hAnsi="Times New Roman" w:cs="Times New Roman"/>
          <w:sz w:val="24"/>
          <w:szCs w:val="24"/>
        </w:rPr>
        <w:t xml:space="preserve"> effects of failed recovery without and without co-creation versus failed delivery. The pattern of results remained similar </w:t>
      </w:r>
      <w:r w:rsidR="00267A7B">
        <w:rPr>
          <w:rFonts w:ascii="Times New Roman" w:eastAsia="Times New Roman" w:hAnsi="Times New Roman" w:cs="Times New Roman"/>
          <w:sz w:val="24"/>
          <w:szCs w:val="24"/>
        </w:rPr>
        <w:t xml:space="preserve">to that reported earlier </w:t>
      </w:r>
      <w:r w:rsidR="009B1E67" w:rsidRPr="00C60696">
        <w:rPr>
          <w:rFonts w:ascii="Times New Roman" w:eastAsia="Times New Roman" w:hAnsi="Times New Roman" w:cs="Times New Roman"/>
          <w:sz w:val="24"/>
          <w:szCs w:val="24"/>
        </w:rPr>
        <w:t>for the open-ended measure but the effect of failed recovery without co-creation versus failed recovery with co-creation and failed delivery</w:t>
      </w:r>
      <w:r w:rsidR="00552D98" w:rsidRPr="00C60696">
        <w:rPr>
          <w:rFonts w:ascii="Times New Roman" w:eastAsia="Times New Roman" w:hAnsi="Times New Roman" w:cs="Times New Roman"/>
          <w:sz w:val="24"/>
          <w:szCs w:val="24"/>
        </w:rPr>
        <w:t xml:space="preserve"> on counterfactual thinking</w:t>
      </w:r>
      <w:r w:rsidR="009B1E67" w:rsidRPr="00C60696">
        <w:rPr>
          <w:rFonts w:ascii="Times New Roman" w:eastAsia="Times New Roman" w:hAnsi="Times New Roman" w:cs="Times New Roman"/>
          <w:sz w:val="24"/>
          <w:szCs w:val="24"/>
        </w:rPr>
        <w:t xml:space="preserve"> was not significant on the item-response measure, whereas the co-variate effect of two failed recovery conditions versus failed delivery remained significant (Table 10b).</w:t>
      </w:r>
      <w:r w:rsidR="002D54A5" w:rsidRPr="00C60696">
        <w:rPr>
          <w:rFonts w:ascii="Times New Roman" w:eastAsia="Times New Roman" w:hAnsi="Times New Roman" w:cs="Times New Roman"/>
          <w:sz w:val="24"/>
          <w:szCs w:val="24"/>
        </w:rPr>
        <w:t xml:space="preserve"> Hence, although failed recovery with and without co-creation </w:t>
      </w:r>
      <w:r w:rsidR="005725DE">
        <w:rPr>
          <w:rFonts w:ascii="Times New Roman" w:eastAsia="Times New Roman" w:hAnsi="Times New Roman" w:cs="Times New Roman"/>
          <w:sz w:val="24"/>
          <w:szCs w:val="24"/>
        </w:rPr>
        <w:t>has</w:t>
      </w:r>
      <w:r w:rsidR="002D54A5" w:rsidRPr="00C60696">
        <w:rPr>
          <w:rFonts w:ascii="Times New Roman" w:eastAsia="Times New Roman" w:hAnsi="Times New Roman" w:cs="Times New Roman"/>
          <w:sz w:val="24"/>
          <w:szCs w:val="24"/>
        </w:rPr>
        <w:t xml:space="preserve"> a stronger effect on counterfactual thinking than failed delivery, the distinction in effects of failed recovery with co-creation versus without are only evident in relation to the open-ended measure.</w:t>
      </w:r>
    </w:p>
    <w:p w14:paraId="09E9A397" w14:textId="532C108F" w:rsidR="004E3E01" w:rsidRPr="00E026C5" w:rsidRDefault="0028652A" w:rsidP="008B1D9C">
      <w:pPr>
        <w:spacing w:line="480" w:lineRule="auto"/>
        <w:ind w:firstLine="720"/>
        <w:jc w:val="center"/>
        <w:rPr>
          <w:rFonts w:ascii="Times New Roman" w:eastAsia="Times New Roman" w:hAnsi="Times New Roman" w:cs="Times New Roman"/>
          <w:b/>
          <w:bCs/>
          <w:color w:val="0E101A"/>
          <w:sz w:val="24"/>
          <w:szCs w:val="24"/>
          <w:lang w:val="en-US"/>
        </w:rPr>
      </w:pPr>
      <w:r w:rsidRPr="00E026C5">
        <w:rPr>
          <w:rFonts w:ascii="Times New Roman" w:eastAsia="Times New Roman" w:hAnsi="Times New Roman" w:cs="Times New Roman"/>
          <w:b/>
          <w:bCs/>
          <w:color w:val="0E101A"/>
          <w:sz w:val="24"/>
          <w:szCs w:val="24"/>
          <w:lang w:val="en-US"/>
        </w:rPr>
        <w:t xml:space="preserve">---------------- Insert Table </w:t>
      </w:r>
      <w:r w:rsidR="009B1E67" w:rsidRPr="00E026C5">
        <w:rPr>
          <w:rFonts w:ascii="Times New Roman" w:eastAsia="Times New Roman" w:hAnsi="Times New Roman" w:cs="Times New Roman"/>
          <w:b/>
          <w:bCs/>
          <w:color w:val="0E101A"/>
          <w:sz w:val="24"/>
          <w:szCs w:val="24"/>
          <w:lang w:val="en-US"/>
        </w:rPr>
        <w:t>10a and 10b</w:t>
      </w:r>
      <w:r w:rsidRPr="00E026C5">
        <w:rPr>
          <w:rFonts w:ascii="Times New Roman" w:eastAsia="Times New Roman" w:hAnsi="Times New Roman" w:cs="Times New Roman"/>
          <w:b/>
          <w:bCs/>
          <w:color w:val="0E101A"/>
          <w:sz w:val="24"/>
          <w:szCs w:val="24"/>
          <w:lang w:val="en-US"/>
        </w:rPr>
        <w:t xml:space="preserve"> </w:t>
      </w:r>
      <w:r w:rsidR="004E3E01" w:rsidRPr="00E026C5">
        <w:rPr>
          <w:rFonts w:ascii="Times New Roman" w:eastAsia="Times New Roman" w:hAnsi="Times New Roman" w:cs="Times New Roman"/>
          <w:b/>
          <w:bCs/>
          <w:color w:val="0E101A"/>
          <w:sz w:val="24"/>
          <w:szCs w:val="24"/>
          <w:lang w:val="en-US"/>
        </w:rPr>
        <w:t>about here ----------------</w:t>
      </w:r>
    </w:p>
    <w:p w14:paraId="03867685" w14:textId="0126FD10" w:rsidR="00F168DE" w:rsidRPr="00C54E97" w:rsidRDefault="00C54E97" w:rsidP="00C54E97">
      <w:pPr>
        <w:pStyle w:val="ListParagraph"/>
        <w:spacing w:after="0" w:line="480" w:lineRule="auto"/>
        <w:ind w:left="0" w:firstLine="720"/>
        <w:rPr>
          <w:rFonts w:ascii="Times New Roman" w:eastAsia="Times New Roman" w:hAnsi="Times New Roman" w:cs="Times New Roman"/>
          <w:sz w:val="24"/>
          <w:szCs w:val="24"/>
          <w:lang w:val="en-US"/>
        </w:rPr>
      </w:pPr>
      <w:r w:rsidRPr="00F168DE">
        <w:rPr>
          <w:rFonts w:ascii="Times New Roman" w:eastAsia="Times New Roman" w:hAnsi="Times New Roman" w:cs="Times New Roman"/>
          <w:sz w:val="24"/>
          <w:szCs w:val="24"/>
          <w:lang w:val="en-US"/>
        </w:rPr>
        <w:t xml:space="preserve">We </w:t>
      </w:r>
      <w:r w:rsidR="009B1E67">
        <w:rPr>
          <w:rFonts w:ascii="Times New Roman" w:eastAsia="Times New Roman" w:hAnsi="Times New Roman" w:cs="Times New Roman"/>
          <w:sz w:val="24"/>
          <w:szCs w:val="24"/>
          <w:lang w:val="en-US"/>
        </w:rPr>
        <w:t>further</w:t>
      </w:r>
      <w:r w:rsidRPr="00F168DE">
        <w:rPr>
          <w:rFonts w:ascii="Times New Roman" w:eastAsia="Times New Roman" w:hAnsi="Times New Roman" w:cs="Times New Roman"/>
          <w:sz w:val="24"/>
          <w:szCs w:val="24"/>
          <w:lang w:val="en-US"/>
        </w:rPr>
        <w:t xml:space="preserve"> </w:t>
      </w:r>
      <w:r w:rsidR="002C7A3F">
        <w:rPr>
          <w:rFonts w:ascii="Times New Roman" w:eastAsia="Times New Roman" w:hAnsi="Times New Roman" w:cs="Times New Roman"/>
          <w:sz w:val="24"/>
          <w:szCs w:val="24"/>
          <w:lang w:val="en-US"/>
        </w:rPr>
        <w:t>ran</w:t>
      </w:r>
      <w:r w:rsidRPr="00F168DE">
        <w:rPr>
          <w:rFonts w:ascii="Times New Roman" w:eastAsia="Times New Roman" w:hAnsi="Times New Roman" w:cs="Times New Roman"/>
          <w:sz w:val="24"/>
          <w:szCs w:val="24"/>
          <w:lang w:val="en-US"/>
        </w:rPr>
        <w:t xml:space="preserve"> ANCOVA analys</w:t>
      </w:r>
      <w:r w:rsidR="008B1D9C">
        <w:rPr>
          <w:rFonts w:ascii="Times New Roman" w:eastAsia="Times New Roman" w:hAnsi="Times New Roman" w:cs="Times New Roman"/>
          <w:sz w:val="24"/>
          <w:szCs w:val="24"/>
          <w:lang w:val="en-US"/>
        </w:rPr>
        <w:t>e</w:t>
      </w:r>
      <w:r w:rsidRPr="00F168DE">
        <w:rPr>
          <w:rFonts w:ascii="Times New Roman" w:eastAsia="Times New Roman" w:hAnsi="Times New Roman" w:cs="Times New Roman"/>
          <w:sz w:val="24"/>
          <w:szCs w:val="24"/>
          <w:lang w:val="en-US"/>
        </w:rPr>
        <w:t>s to examine whether compensation options (i.e., co-creation) vs. compensation with no option (i.e., no co-creation) offered after a failed recovery reduces counterfactual thinking</w:t>
      </w:r>
      <w:r w:rsidR="008B1D9C">
        <w:rPr>
          <w:rFonts w:ascii="Times New Roman" w:eastAsia="Times New Roman" w:hAnsi="Times New Roman" w:cs="Times New Roman"/>
          <w:sz w:val="24"/>
          <w:szCs w:val="24"/>
          <w:lang w:val="en-US"/>
        </w:rPr>
        <w:t xml:space="preserve">. </w:t>
      </w:r>
      <w:r w:rsidR="002C7A3F">
        <w:rPr>
          <w:rFonts w:ascii="Times New Roman" w:eastAsia="Times New Roman" w:hAnsi="Times New Roman" w:cs="Times New Roman"/>
          <w:sz w:val="24"/>
          <w:szCs w:val="24"/>
          <w:lang w:val="en-US"/>
        </w:rPr>
        <w:t xml:space="preserve">ANCOVA results were </w:t>
      </w:r>
      <w:r w:rsidR="00552D98">
        <w:rPr>
          <w:rFonts w:ascii="Times New Roman" w:eastAsia="Times New Roman" w:hAnsi="Times New Roman" w:cs="Times New Roman"/>
          <w:sz w:val="24"/>
          <w:szCs w:val="24"/>
          <w:lang w:val="en-US"/>
        </w:rPr>
        <w:t>not significant</w:t>
      </w:r>
      <w:r w:rsidR="002C7A3F">
        <w:rPr>
          <w:rFonts w:ascii="Times New Roman" w:eastAsia="Times New Roman" w:hAnsi="Times New Roman" w:cs="Times New Roman"/>
          <w:sz w:val="24"/>
          <w:szCs w:val="24"/>
          <w:lang w:val="en-US"/>
        </w:rPr>
        <w:t xml:space="preserve"> for</w:t>
      </w:r>
      <w:r w:rsidR="00552D98">
        <w:rPr>
          <w:rFonts w:ascii="Times New Roman" w:eastAsia="Times New Roman" w:hAnsi="Times New Roman" w:cs="Times New Roman"/>
          <w:sz w:val="24"/>
          <w:szCs w:val="24"/>
          <w:lang w:val="en-US"/>
        </w:rPr>
        <w:t xml:space="preserve"> </w:t>
      </w:r>
      <w:r w:rsidR="002C7A3F">
        <w:rPr>
          <w:rFonts w:ascii="Times New Roman" w:eastAsia="Times New Roman" w:hAnsi="Times New Roman" w:cs="Times New Roman"/>
          <w:sz w:val="24"/>
          <w:szCs w:val="24"/>
          <w:lang w:val="en-US"/>
        </w:rPr>
        <w:t xml:space="preserve">item-response </w:t>
      </w:r>
      <w:r w:rsidR="002C7A3F">
        <w:rPr>
          <w:rFonts w:ascii="Times New Roman" w:hAnsi="Times New Roman" w:cs="Times New Roman"/>
          <w:sz w:val="24"/>
          <w:szCs w:val="24"/>
          <w:lang w:val="en-US"/>
        </w:rPr>
        <w:t>(</w:t>
      </w:r>
      <w:proofErr w:type="gramStart"/>
      <w:r w:rsidR="002C7A3F" w:rsidRPr="002C7A3F">
        <w:rPr>
          <w:rFonts w:ascii="Times New Roman" w:hAnsi="Times New Roman" w:cs="Times New Roman"/>
          <w:i/>
          <w:sz w:val="24"/>
          <w:szCs w:val="24"/>
          <w:lang w:val="en-US"/>
        </w:rPr>
        <w:t>F</w:t>
      </w:r>
      <w:r w:rsidR="002C7A3F">
        <w:rPr>
          <w:rFonts w:ascii="Times New Roman" w:hAnsi="Times New Roman" w:cs="Times New Roman"/>
          <w:sz w:val="24"/>
          <w:szCs w:val="24"/>
          <w:lang w:val="en-US"/>
        </w:rPr>
        <w:t>(</w:t>
      </w:r>
      <w:proofErr w:type="gramEnd"/>
      <w:r w:rsidR="002C7A3F">
        <w:rPr>
          <w:rFonts w:ascii="Times New Roman" w:hAnsi="Times New Roman" w:cs="Times New Roman"/>
          <w:sz w:val="24"/>
          <w:szCs w:val="24"/>
          <w:lang w:val="en-US"/>
        </w:rPr>
        <w:t xml:space="preserve">2, 255) = </w:t>
      </w:r>
      <w:r w:rsidR="007A22FE">
        <w:rPr>
          <w:rFonts w:ascii="Times New Roman" w:hAnsi="Times New Roman" w:cs="Times New Roman"/>
          <w:sz w:val="24"/>
          <w:szCs w:val="24"/>
          <w:lang w:val="en-US"/>
        </w:rPr>
        <w:t>6.04</w:t>
      </w:r>
      <w:r w:rsidR="002C7A3F">
        <w:rPr>
          <w:rFonts w:ascii="Times New Roman" w:hAnsi="Times New Roman" w:cs="Times New Roman"/>
          <w:sz w:val="24"/>
          <w:szCs w:val="24"/>
          <w:lang w:val="en-US"/>
        </w:rPr>
        <w:t xml:space="preserve">, </w:t>
      </w:r>
      <w:r w:rsidR="002C7A3F">
        <w:rPr>
          <w:rFonts w:ascii="Times New Roman" w:hAnsi="Times New Roman" w:cs="Times New Roman"/>
          <w:i/>
          <w:sz w:val="24"/>
          <w:szCs w:val="24"/>
          <w:lang w:val="en-US"/>
        </w:rPr>
        <w:t xml:space="preserve">p </w:t>
      </w:r>
      <w:r w:rsidR="002C7A3F">
        <w:rPr>
          <w:rFonts w:ascii="Times New Roman" w:hAnsi="Times New Roman" w:cs="Times New Roman"/>
          <w:sz w:val="24"/>
          <w:szCs w:val="24"/>
          <w:lang w:val="en-US"/>
        </w:rPr>
        <w:t xml:space="preserve">&lt; .01) </w:t>
      </w:r>
      <w:r w:rsidR="00552D98">
        <w:rPr>
          <w:rFonts w:ascii="Times New Roman" w:eastAsia="Times New Roman" w:hAnsi="Times New Roman" w:cs="Times New Roman"/>
          <w:sz w:val="24"/>
          <w:szCs w:val="24"/>
          <w:lang w:val="en-US"/>
        </w:rPr>
        <w:t>but significant for</w:t>
      </w:r>
      <w:r w:rsidR="002C7A3F">
        <w:rPr>
          <w:rFonts w:ascii="Times New Roman" w:eastAsia="Times New Roman" w:hAnsi="Times New Roman" w:cs="Times New Roman"/>
          <w:sz w:val="24"/>
          <w:szCs w:val="24"/>
          <w:lang w:val="en-US"/>
        </w:rPr>
        <w:t xml:space="preserve"> open-ended </w:t>
      </w:r>
      <w:r w:rsidR="002C7A3F">
        <w:rPr>
          <w:rFonts w:ascii="Times New Roman" w:hAnsi="Times New Roman" w:cs="Times New Roman"/>
          <w:sz w:val="24"/>
          <w:szCs w:val="24"/>
          <w:lang w:val="en-US"/>
        </w:rPr>
        <w:t>(</w:t>
      </w:r>
      <w:r w:rsidR="002C7A3F" w:rsidRPr="002C7A3F">
        <w:rPr>
          <w:rFonts w:ascii="Times New Roman" w:hAnsi="Times New Roman" w:cs="Times New Roman"/>
          <w:i/>
          <w:sz w:val="24"/>
          <w:szCs w:val="24"/>
          <w:lang w:val="en-US"/>
        </w:rPr>
        <w:t>F</w:t>
      </w:r>
      <w:r w:rsidR="002C7A3F">
        <w:rPr>
          <w:rFonts w:ascii="Times New Roman" w:hAnsi="Times New Roman" w:cs="Times New Roman"/>
          <w:sz w:val="24"/>
          <w:szCs w:val="24"/>
          <w:lang w:val="en-US"/>
        </w:rPr>
        <w:t xml:space="preserve">(2, 255) = </w:t>
      </w:r>
      <w:r w:rsidR="00552D98">
        <w:rPr>
          <w:rFonts w:ascii="Times New Roman" w:hAnsi="Times New Roman" w:cs="Times New Roman"/>
          <w:sz w:val="24"/>
          <w:szCs w:val="24"/>
          <w:lang w:val="en-US"/>
        </w:rPr>
        <w:t>13.21</w:t>
      </w:r>
      <w:r w:rsidR="002C7A3F">
        <w:rPr>
          <w:rFonts w:ascii="Times New Roman" w:hAnsi="Times New Roman" w:cs="Times New Roman"/>
          <w:sz w:val="24"/>
          <w:szCs w:val="24"/>
          <w:lang w:val="en-US"/>
        </w:rPr>
        <w:t xml:space="preserve">, </w:t>
      </w:r>
      <w:r w:rsidR="002C7A3F">
        <w:rPr>
          <w:rFonts w:ascii="Times New Roman" w:hAnsi="Times New Roman" w:cs="Times New Roman"/>
          <w:i/>
          <w:sz w:val="24"/>
          <w:szCs w:val="24"/>
          <w:lang w:val="en-US"/>
        </w:rPr>
        <w:t xml:space="preserve">p </w:t>
      </w:r>
      <w:r w:rsidR="002C7A3F">
        <w:rPr>
          <w:rFonts w:ascii="Times New Roman" w:hAnsi="Times New Roman" w:cs="Times New Roman"/>
          <w:sz w:val="24"/>
          <w:szCs w:val="24"/>
          <w:lang w:val="en-US"/>
        </w:rPr>
        <w:t xml:space="preserve">&lt; .001) </w:t>
      </w:r>
      <w:r w:rsidR="002C7A3F">
        <w:rPr>
          <w:rFonts w:ascii="Times New Roman" w:eastAsia="Times New Roman" w:hAnsi="Times New Roman" w:cs="Times New Roman"/>
          <w:sz w:val="24"/>
          <w:szCs w:val="24"/>
          <w:lang w:val="en-US"/>
        </w:rPr>
        <w:t xml:space="preserve">measures of counterfactual thinking. </w:t>
      </w:r>
      <w:r w:rsidR="00DB64F9">
        <w:rPr>
          <w:rFonts w:ascii="Times New Roman" w:eastAsia="Times New Roman" w:hAnsi="Times New Roman" w:cs="Times New Roman"/>
          <w:sz w:val="24"/>
          <w:szCs w:val="24"/>
          <w:lang w:val="en-US"/>
        </w:rPr>
        <w:t xml:space="preserve">In relation to the item-response measure, there was no significant difference between </w:t>
      </w:r>
      <w:r w:rsidR="0055429D">
        <w:rPr>
          <w:rFonts w:ascii="Times New Roman" w:eastAsia="Times New Roman" w:hAnsi="Times New Roman" w:cs="Times New Roman"/>
          <w:sz w:val="24"/>
          <w:szCs w:val="24"/>
          <w:lang w:val="en-US"/>
        </w:rPr>
        <w:t>compensation</w:t>
      </w:r>
      <w:r w:rsidR="00DB64F9">
        <w:rPr>
          <w:rFonts w:ascii="Times New Roman" w:eastAsia="Times New Roman" w:hAnsi="Times New Roman" w:cs="Times New Roman"/>
          <w:sz w:val="24"/>
          <w:szCs w:val="24"/>
          <w:lang w:val="en-US"/>
        </w:rPr>
        <w:t xml:space="preserve"> with options (M =</w:t>
      </w:r>
      <w:r w:rsidR="007A22FE">
        <w:rPr>
          <w:rFonts w:ascii="Times New Roman" w:eastAsia="Times New Roman" w:hAnsi="Times New Roman" w:cs="Times New Roman"/>
          <w:sz w:val="24"/>
          <w:szCs w:val="24"/>
          <w:lang w:val="en-US"/>
        </w:rPr>
        <w:t xml:space="preserve"> 4.20</w:t>
      </w:r>
      <w:r w:rsidR="00DB64F9">
        <w:rPr>
          <w:rFonts w:ascii="Times New Roman" w:eastAsia="Times New Roman" w:hAnsi="Times New Roman" w:cs="Times New Roman"/>
          <w:sz w:val="24"/>
          <w:szCs w:val="24"/>
          <w:lang w:val="en-US"/>
        </w:rPr>
        <w:t xml:space="preserve">) and </w:t>
      </w:r>
      <w:r w:rsidR="0055429D">
        <w:rPr>
          <w:rFonts w:ascii="Times New Roman" w:eastAsia="Times New Roman" w:hAnsi="Times New Roman" w:cs="Times New Roman"/>
          <w:sz w:val="24"/>
          <w:szCs w:val="24"/>
          <w:lang w:val="en-US"/>
        </w:rPr>
        <w:t>compensation</w:t>
      </w:r>
      <w:r w:rsidR="00DB64F9">
        <w:rPr>
          <w:rFonts w:ascii="Times New Roman" w:eastAsia="Times New Roman" w:hAnsi="Times New Roman" w:cs="Times New Roman"/>
          <w:sz w:val="24"/>
          <w:szCs w:val="24"/>
          <w:lang w:val="en-US"/>
        </w:rPr>
        <w:t xml:space="preserve"> without options (M </w:t>
      </w:r>
      <w:r w:rsidR="007A22FE">
        <w:rPr>
          <w:rFonts w:ascii="Times New Roman" w:eastAsia="Times New Roman" w:hAnsi="Times New Roman" w:cs="Times New Roman"/>
          <w:sz w:val="24"/>
          <w:szCs w:val="24"/>
          <w:lang w:val="en-US"/>
        </w:rPr>
        <w:t>= 4.22</w:t>
      </w:r>
      <w:r w:rsidR="00DB64F9">
        <w:rPr>
          <w:rFonts w:ascii="Times New Roman" w:eastAsia="Times New Roman" w:hAnsi="Times New Roman" w:cs="Times New Roman"/>
          <w:sz w:val="24"/>
          <w:szCs w:val="24"/>
          <w:lang w:val="en-US"/>
        </w:rPr>
        <w:t xml:space="preserve">, </w:t>
      </w:r>
      <w:proofErr w:type="gramStart"/>
      <w:r w:rsidR="00DB64F9" w:rsidRPr="00DB64F9">
        <w:rPr>
          <w:rFonts w:ascii="Times New Roman" w:eastAsia="Times New Roman" w:hAnsi="Times New Roman" w:cs="Times New Roman"/>
          <w:i/>
          <w:sz w:val="24"/>
          <w:szCs w:val="24"/>
          <w:lang w:val="en-US"/>
        </w:rPr>
        <w:t>t</w:t>
      </w:r>
      <w:r w:rsidR="00DB64F9">
        <w:rPr>
          <w:rFonts w:ascii="Times New Roman" w:eastAsia="Times New Roman" w:hAnsi="Times New Roman" w:cs="Times New Roman"/>
          <w:sz w:val="24"/>
          <w:szCs w:val="24"/>
          <w:lang w:val="en-US"/>
        </w:rPr>
        <w:t>(</w:t>
      </w:r>
      <w:proofErr w:type="gramEnd"/>
      <w:r w:rsidR="00DB64F9">
        <w:rPr>
          <w:rFonts w:ascii="Times New Roman" w:eastAsia="Times New Roman" w:hAnsi="Times New Roman" w:cs="Times New Roman"/>
          <w:sz w:val="24"/>
          <w:szCs w:val="24"/>
          <w:lang w:val="en-US"/>
        </w:rPr>
        <w:t>131) = .</w:t>
      </w:r>
      <w:r w:rsidR="007A22FE">
        <w:rPr>
          <w:rFonts w:ascii="Times New Roman" w:eastAsia="Times New Roman" w:hAnsi="Times New Roman" w:cs="Times New Roman"/>
          <w:sz w:val="24"/>
          <w:szCs w:val="24"/>
          <w:lang w:val="en-US"/>
        </w:rPr>
        <w:t>94</w:t>
      </w:r>
      <w:r w:rsidR="00DB64F9">
        <w:rPr>
          <w:rFonts w:ascii="Times New Roman" w:eastAsia="Times New Roman" w:hAnsi="Times New Roman" w:cs="Times New Roman"/>
          <w:sz w:val="24"/>
          <w:szCs w:val="24"/>
          <w:lang w:val="en-US"/>
        </w:rPr>
        <w:t xml:space="preserve">, </w:t>
      </w:r>
      <w:r w:rsidR="00DB64F9">
        <w:rPr>
          <w:rFonts w:ascii="Times New Roman" w:eastAsia="Times New Roman" w:hAnsi="Times New Roman" w:cs="Times New Roman"/>
          <w:i/>
          <w:sz w:val="24"/>
          <w:szCs w:val="24"/>
          <w:lang w:val="en-US"/>
        </w:rPr>
        <w:t xml:space="preserve">p &gt; </w:t>
      </w:r>
      <w:r w:rsidR="00DB64F9">
        <w:rPr>
          <w:rFonts w:ascii="Times New Roman" w:eastAsia="Times New Roman" w:hAnsi="Times New Roman" w:cs="Times New Roman"/>
          <w:sz w:val="24"/>
          <w:szCs w:val="24"/>
          <w:lang w:val="en-US"/>
        </w:rPr>
        <w:t xml:space="preserve">.10) but counterfactual thinking </w:t>
      </w:r>
      <w:r w:rsidR="0055429D">
        <w:rPr>
          <w:rFonts w:ascii="Times New Roman" w:eastAsia="Times New Roman" w:hAnsi="Times New Roman" w:cs="Times New Roman"/>
          <w:sz w:val="24"/>
          <w:szCs w:val="24"/>
          <w:lang w:val="en-US"/>
        </w:rPr>
        <w:t>remained</w:t>
      </w:r>
      <w:r w:rsidR="00DB64F9">
        <w:rPr>
          <w:rFonts w:ascii="Times New Roman" w:eastAsia="Times New Roman" w:hAnsi="Times New Roman" w:cs="Times New Roman"/>
          <w:sz w:val="24"/>
          <w:szCs w:val="24"/>
          <w:lang w:val="en-US"/>
        </w:rPr>
        <w:t xml:space="preserve"> higher </w:t>
      </w:r>
      <w:r w:rsidR="0055429D">
        <w:rPr>
          <w:rFonts w:ascii="Times New Roman" w:eastAsia="Times New Roman" w:hAnsi="Times New Roman" w:cs="Times New Roman"/>
          <w:sz w:val="24"/>
          <w:szCs w:val="24"/>
          <w:lang w:val="en-US"/>
        </w:rPr>
        <w:t xml:space="preserve">in contrast </w:t>
      </w:r>
      <w:r w:rsidR="00DB64F9">
        <w:rPr>
          <w:rFonts w:ascii="Times New Roman" w:eastAsia="Times New Roman" w:hAnsi="Times New Roman" w:cs="Times New Roman"/>
          <w:sz w:val="24"/>
          <w:szCs w:val="24"/>
          <w:lang w:val="en-US"/>
        </w:rPr>
        <w:t xml:space="preserve">to failed delivery (M = 3.42, </w:t>
      </w:r>
      <w:r w:rsidR="00DB64F9" w:rsidRPr="00DB64F9">
        <w:rPr>
          <w:rFonts w:ascii="Times New Roman" w:eastAsia="Times New Roman" w:hAnsi="Times New Roman" w:cs="Times New Roman"/>
          <w:i/>
          <w:sz w:val="24"/>
          <w:szCs w:val="24"/>
          <w:lang w:val="en-US"/>
        </w:rPr>
        <w:t>t</w:t>
      </w:r>
      <w:r w:rsidR="00DB64F9">
        <w:rPr>
          <w:rFonts w:ascii="Times New Roman" w:eastAsia="Times New Roman" w:hAnsi="Times New Roman" w:cs="Times New Roman"/>
          <w:sz w:val="24"/>
          <w:szCs w:val="24"/>
          <w:lang w:val="en-US"/>
        </w:rPr>
        <w:t xml:space="preserve">(132) = </w:t>
      </w:r>
      <w:r w:rsidR="007A22FE">
        <w:rPr>
          <w:rFonts w:ascii="Times New Roman" w:eastAsia="Times New Roman" w:hAnsi="Times New Roman" w:cs="Times New Roman"/>
          <w:sz w:val="24"/>
          <w:szCs w:val="24"/>
          <w:lang w:val="en-US"/>
        </w:rPr>
        <w:t>2.80</w:t>
      </w:r>
      <w:r w:rsidR="00DB64F9">
        <w:rPr>
          <w:rFonts w:ascii="Times New Roman" w:eastAsia="Times New Roman" w:hAnsi="Times New Roman" w:cs="Times New Roman"/>
          <w:sz w:val="24"/>
          <w:szCs w:val="24"/>
          <w:lang w:val="en-US"/>
        </w:rPr>
        <w:t xml:space="preserve">, </w:t>
      </w:r>
      <w:r w:rsidR="00DB64F9">
        <w:rPr>
          <w:rFonts w:ascii="Times New Roman" w:eastAsia="Times New Roman" w:hAnsi="Times New Roman" w:cs="Times New Roman"/>
          <w:i/>
          <w:sz w:val="24"/>
          <w:szCs w:val="24"/>
          <w:lang w:val="en-US"/>
        </w:rPr>
        <w:t xml:space="preserve">p </w:t>
      </w:r>
      <w:r w:rsidR="000F28A2">
        <w:rPr>
          <w:rFonts w:ascii="Times New Roman" w:eastAsia="Times New Roman" w:hAnsi="Times New Roman" w:cs="Times New Roman"/>
          <w:sz w:val="24"/>
          <w:szCs w:val="24"/>
          <w:lang w:val="en-US"/>
        </w:rPr>
        <w:t>&lt; .01</w:t>
      </w:r>
      <w:r w:rsidR="00DB64F9">
        <w:rPr>
          <w:rFonts w:ascii="Times New Roman" w:eastAsia="Times New Roman" w:hAnsi="Times New Roman" w:cs="Times New Roman"/>
          <w:sz w:val="24"/>
          <w:szCs w:val="24"/>
          <w:lang w:val="en-US"/>
        </w:rPr>
        <w:t xml:space="preserve">). </w:t>
      </w:r>
      <w:r w:rsidR="000F28A2">
        <w:rPr>
          <w:rFonts w:ascii="Times New Roman" w:eastAsia="Times New Roman" w:hAnsi="Times New Roman" w:cs="Times New Roman"/>
          <w:sz w:val="24"/>
          <w:szCs w:val="24"/>
          <w:lang w:val="en-US"/>
        </w:rPr>
        <w:t xml:space="preserve">In relation to the open-ended measure, </w:t>
      </w:r>
      <w:r w:rsidR="0055429D">
        <w:rPr>
          <w:rFonts w:ascii="Times New Roman" w:eastAsia="Times New Roman" w:hAnsi="Times New Roman" w:cs="Times New Roman"/>
          <w:sz w:val="24"/>
          <w:szCs w:val="24"/>
          <w:lang w:val="en-US"/>
        </w:rPr>
        <w:t>counterfactual thinking was lower when customers received compensation with option</w:t>
      </w:r>
      <w:r w:rsidR="007A22FE">
        <w:rPr>
          <w:rFonts w:ascii="Times New Roman" w:eastAsia="Times New Roman" w:hAnsi="Times New Roman" w:cs="Times New Roman"/>
          <w:sz w:val="24"/>
          <w:szCs w:val="24"/>
          <w:lang w:val="en-US"/>
        </w:rPr>
        <w:t>s</w:t>
      </w:r>
      <w:r w:rsidR="0055429D">
        <w:rPr>
          <w:rFonts w:ascii="Times New Roman" w:eastAsia="Times New Roman" w:hAnsi="Times New Roman" w:cs="Times New Roman"/>
          <w:sz w:val="24"/>
          <w:szCs w:val="24"/>
          <w:lang w:val="en-US"/>
        </w:rPr>
        <w:t xml:space="preserve"> (</w:t>
      </w:r>
      <w:r w:rsidR="0055429D" w:rsidRPr="00552D98">
        <w:rPr>
          <w:rFonts w:ascii="Times New Roman" w:eastAsia="Times New Roman" w:hAnsi="Times New Roman" w:cs="Times New Roman"/>
          <w:i/>
          <w:iCs/>
          <w:sz w:val="24"/>
          <w:szCs w:val="24"/>
          <w:lang w:val="en-US"/>
        </w:rPr>
        <w:t>M</w:t>
      </w:r>
      <w:r w:rsidR="0055429D">
        <w:rPr>
          <w:rFonts w:ascii="Times New Roman" w:eastAsia="Times New Roman" w:hAnsi="Times New Roman" w:cs="Times New Roman"/>
          <w:sz w:val="24"/>
          <w:szCs w:val="24"/>
          <w:lang w:val="en-US"/>
        </w:rPr>
        <w:t xml:space="preserve"> = 1.</w:t>
      </w:r>
      <w:r w:rsidR="00953082">
        <w:rPr>
          <w:rFonts w:ascii="Times New Roman" w:eastAsia="Times New Roman" w:hAnsi="Times New Roman" w:cs="Times New Roman"/>
          <w:sz w:val="24"/>
          <w:szCs w:val="24"/>
          <w:lang w:val="en-US"/>
        </w:rPr>
        <w:t>36</w:t>
      </w:r>
      <w:r w:rsidR="00552D98">
        <w:rPr>
          <w:rFonts w:ascii="Times New Roman" w:eastAsia="Times New Roman" w:hAnsi="Times New Roman" w:cs="Times New Roman"/>
          <w:sz w:val="24"/>
          <w:szCs w:val="24"/>
          <w:lang w:val="en-US"/>
        </w:rPr>
        <w:t xml:space="preserve">, </w:t>
      </w:r>
      <w:r w:rsidR="00552D98" w:rsidRPr="00552D98">
        <w:rPr>
          <w:rFonts w:ascii="Times New Roman" w:eastAsia="Times New Roman" w:hAnsi="Times New Roman" w:cs="Times New Roman"/>
          <w:i/>
          <w:iCs/>
          <w:sz w:val="24"/>
          <w:szCs w:val="24"/>
          <w:lang w:val="en-US"/>
        </w:rPr>
        <w:t>SD</w:t>
      </w:r>
      <w:r w:rsidR="00552D98">
        <w:rPr>
          <w:rFonts w:ascii="Times New Roman" w:eastAsia="Times New Roman" w:hAnsi="Times New Roman" w:cs="Times New Roman"/>
          <w:sz w:val="24"/>
          <w:szCs w:val="24"/>
          <w:lang w:val="en-US"/>
        </w:rPr>
        <w:t>=.</w:t>
      </w:r>
      <w:r w:rsidR="00953082">
        <w:rPr>
          <w:rFonts w:ascii="Times New Roman" w:eastAsia="Times New Roman" w:hAnsi="Times New Roman" w:cs="Times New Roman"/>
          <w:sz w:val="24"/>
          <w:szCs w:val="24"/>
          <w:lang w:val="en-US"/>
        </w:rPr>
        <w:t>71</w:t>
      </w:r>
      <w:r w:rsidR="0055429D">
        <w:rPr>
          <w:rFonts w:ascii="Times New Roman" w:eastAsia="Times New Roman" w:hAnsi="Times New Roman" w:cs="Times New Roman"/>
          <w:sz w:val="24"/>
          <w:szCs w:val="24"/>
          <w:lang w:val="en-US"/>
        </w:rPr>
        <w:t>) than when they received compensation without options (</w:t>
      </w:r>
      <w:r w:rsidR="0055429D" w:rsidRPr="00552D98">
        <w:rPr>
          <w:rFonts w:ascii="Times New Roman" w:eastAsia="Times New Roman" w:hAnsi="Times New Roman" w:cs="Times New Roman"/>
          <w:i/>
          <w:iCs/>
          <w:sz w:val="24"/>
          <w:szCs w:val="24"/>
          <w:lang w:val="en-US"/>
        </w:rPr>
        <w:t>M</w:t>
      </w:r>
      <w:r w:rsidR="0055429D">
        <w:rPr>
          <w:rFonts w:ascii="Times New Roman" w:eastAsia="Times New Roman" w:hAnsi="Times New Roman" w:cs="Times New Roman"/>
          <w:sz w:val="24"/>
          <w:szCs w:val="24"/>
          <w:lang w:val="en-US"/>
        </w:rPr>
        <w:t xml:space="preserve"> = 1.</w:t>
      </w:r>
      <w:r w:rsidR="00552D98">
        <w:rPr>
          <w:rFonts w:ascii="Times New Roman" w:eastAsia="Times New Roman" w:hAnsi="Times New Roman" w:cs="Times New Roman"/>
          <w:sz w:val="24"/>
          <w:szCs w:val="24"/>
          <w:lang w:val="en-US"/>
        </w:rPr>
        <w:t xml:space="preserve">70; </w:t>
      </w:r>
      <w:r w:rsidR="00552D98" w:rsidRPr="00552D98">
        <w:rPr>
          <w:rFonts w:ascii="Times New Roman" w:eastAsia="Times New Roman" w:hAnsi="Times New Roman" w:cs="Times New Roman"/>
          <w:i/>
          <w:iCs/>
          <w:sz w:val="24"/>
          <w:szCs w:val="24"/>
          <w:lang w:val="en-US"/>
        </w:rPr>
        <w:t>SD</w:t>
      </w:r>
      <w:r w:rsidR="00552D98">
        <w:rPr>
          <w:rFonts w:ascii="Times New Roman" w:eastAsia="Times New Roman" w:hAnsi="Times New Roman" w:cs="Times New Roman"/>
          <w:sz w:val="24"/>
          <w:szCs w:val="24"/>
          <w:lang w:val="en-US"/>
        </w:rPr>
        <w:t>= 1.02;</w:t>
      </w:r>
      <w:r w:rsidR="0055429D">
        <w:rPr>
          <w:rFonts w:ascii="Times New Roman" w:eastAsia="Times New Roman" w:hAnsi="Times New Roman" w:cs="Times New Roman"/>
          <w:sz w:val="24"/>
          <w:szCs w:val="24"/>
          <w:lang w:val="en-US"/>
        </w:rPr>
        <w:t xml:space="preserve"> </w:t>
      </w:r>
      <w:proofErr w:type="gramStart"/>
      <w:r w:rsidR="0055429D" w:rsidRPr="00DB64F9">
        <w:rPr>
          <w:rFonts w:ascii="Times New Roman" w:eastAsia="Times New Roman" w:hAnsi="Times New Roman" w:cs="Times New Roman"/>
          <w:i/>
          <w:sz w:val="24"/>
          <w:szCs w:val="24"/>
          <w:lang w:val="en-US"/>
        </w:rPr>
        <w:t>t</w:t>
      </w:r>
      <w:r w:rsidR="0055429D">
        <w:rPr>
          <w:rFonts w:ascii="Times New Roman" w:eastAsia="Times New Roman" w:hAnsi="Times New Roman" w:cs="Times New Roman"/>
          <w:sz w:val="24"/>
          <w:szCs w:val="24"/>
          <w:lang w:val="en-US"/>
        </w:rPr>
        <w:t>(</w:t>
      </w:r>
      <w:proofErr w:type="gramEnd"/>
      <w:r w:rsidR="0055429D">
        <w:rPr>
          <w:rFonts w:ascii="Times New Roman" w:eastAsia="Times New Roman" w:hAnsi="Times New Roman" w:cs="Times New Roman"/>
          <w:sz w:val="24"/>
          <w:szCs w:val="24"/>
          <w:lang w:val="en-US"/>
        </w:rPr>
        <w:t>1</w:t>
      </w:r>
      <w:r w:rsidR="007A22FE">
        <w:rPr>
          <w:rFonts w:ascii="Times New Roman" w:eastAsia="Times New Roman" w:hAnsi="Times New Roman" w:cs="Times New Roman"/>
          <w:sz w:val="24"/>
          <w:szCs w:val="24"/>
          <w:lang w:val="en-US"/>
        </w:rPr>
        <w:t>98</w:t>
      </w:r>
      <w:r w:rsidR="0055429D">
        <w:rPr>
          <w:rFonts w:ascii="Times New Roman" w:eastAsia="Times New Roman" w:hAnsi="Times New Roman" w:cs="Times New Roman"/>
          <w:sz w:val="24"/>
          <w:szCs w:val="24"/>
          <w:lang w:val="en-US"/>
        </w:rPr>
        <w:t xml:space="preserve">) = </w:t>
      </w:r>
      <w:r w:rsidR="00953082">
        <w:rPr>
          <w:rFonts w:ascii="Times New Roman" w:eastAsia="Times New Roman" w:hAnsi="Times New Roman" w:cs="Times New Roman"/>
          <w:sz w:val="24"/>
          <w:szCs w:val="24"/>
          <w:lang w:val="en-US"/>
        </w:rPr>
        <w:t>2.44</w:t>
      </w:r>
      <w:r w:rsidR="0055429D">
        <w:rPr>
          <w:rFonts w:ascii="Times New Roman" w:eastAsia="Times New Roman" w:hAnsi="Times New Roman" w:cs="Times New Roman"/>
          <w:sz w:val="24"/>
          <w:szCs w:val="24"/>
          <w:lang w:val="en-US"/>
        </w:rPr>
        <w:t xml:space="preserve">, </w:t>
      </w:r>
      <w:r w:rsidR="0055429D">
        <w:rPr>
          <w:rFonts w:ascii="Times New Roman" w:eastAsia="Times New Roman" w:hAnsi="Times New Roman" w:cs="Times New Roman"/>
          <w:i/>
          <w:sz w:val="24"/>
          <w:szCs w:val="24"/>
          <w:lang w:val="en-US"/>
        </w:rPr>
        <w:t xml:space="preserve">p &lt; </w:t>
      </w:r>
      <w:r w:rsidR="0055429D">
        <w:rPr>
          <w:rFonts w:ascii="Times New Roman" w:eastAsia="Times New Roman" w:hAnsi="Times New Roman" w:cs="Times New Roman"/>
          <w:i/>
          <w:sz w:val="24"/>
          <w:szCs w:val="24"/>
          <w:lang w:val="en-US"/>
        </w:rPr>
        <w:lastRenderedPageBreak/>
        <w:t>.</w:t>
      </w:r>
      <w:r w:rsidR="0055429D">
        <w:rPr>
          <w:rFonts w:ascii="Times New Roman" w:eastAsia="Times New Roman" w:hAnsi="Times New Roman" w:cs="Times New Roman"/>
          <w:sz w:val="24"/>
          <w:szCs w:val="24"/>
          <w:lang w:val="en-US"/>
        </w:rPr>
        <w:t>0</w:t>
      </w:r>
      <w:r w:rsidR="00953082">
        <w:rPr>
          <w:rFonts w:ascii="Times New Roman" w:eastAsia="Times New Roman" w:hAnsi="Times New Roman" w:cs="Times New Roman"/>
          <w:sz w:val="24"/>
          <w:szCs w:val="24"/>
          <w:lang w:val="en-US"/>
        </w:rPr>
        <w:t>5</w:t>
      </w:r>
      <w:r w:rsidR="0055429D">
        <w:rPr>
          <w:rFonts w:ascii="Times New Roman" w:eastAsia="Times New Roman" w:hAnsi="Times New Roman" w:cs="Times New Roman"/>
          <w:sz w:val="24"/>
          <w:szCs w:val="24"/>
          <w:lang w:val="en-US"/>
        </w:rPr>
        <w:t xml:space="preserve">) but </w:t>
      </w:r>
      <w:r w:rsidR="007A22FE">
        <w:rPr>
          <w:rFonts w:ascii="Times New Roman" w:eastAsia="Times New Roman" w:hAnsi="Times New Roman" w:cs="Times New Roman"/>
          <w:sz w:val="24"/>
          <w:szCs w:val="24"/>
          <w:lang w:val="en-US"/>
        </w:rPr>
        <w:t>it</w:t>
      </w:r>
      <w:r w:rsidR="0055429D">
        <w:rPr>
          <w:rFonts w:ascii="Times New Roman" w:eastAsia="Times New Roman" w:hAnsi="Times New Roman" w:cs="Times New Roman"/>
          <w:sz w:val="24"/>
          <w:szCs w:val="24"/>
          <w:lang w:val="en-US"/>
        </w:rPr>
        <w:t xml:space="preserve"> remained higher in contrast to failed delivery (</w:t>
      </w:r>
      <w:r w:rsidR="0055429D" w:rsidRPr="00552D98">
        <w:rPr>
          <w:rFonts w:ascii="Times New Roman" w:eastAsia="Times New Roman" w:hAnsi="Times New Roman" w:cs="Times New Roman"/>
          <w:i/>
          <w:iCs/>
          <w:sz w:val="24"/>
          <w:szCs w:val="24"/>
          <w:lang w:val="en-US"/>
        </w:rPr>
        <w:t>M</w:t>
      </w:r>
      <w:r w:rsidR="0055429D">
        <w:rPr>
          <w:rFonts w:ascii="Times New Roman" w:eastAsia="Times New Roman" w:hAnsi="Times New Roman" w:cs="Times New Roman"/>
          <w:sz w:val="24"/>
          <w:szCs w:val="24"/>
          <w:lang w:val="en-US"/>
        </w:rPr>
        <w:t xml:space="preserve"> = .</w:t>
      </w:r>
      <w:r w:rsidR="00552D98">
        <w:rPr>
          <w:rFonts w:ascii="Times New Roman" w:eastAsia="Times New Roman" w:hAnsi="Times New Roman" w:cs="Times New Roman"/>
          <w:sz w:val="24"/>
          <w:szCs w:val="24"/>
          <w:lang w:val="en-US"/>
        </w:rPr>
        <w:t xml:space="preserve">87; </w:t>
      </w:r>
      <w:r w:rsidR="00552D98" w:rsidRPr="00552D98">
        <w:rPr>
          <w:rFonts w:ascii="Times New Roman" w:eastAsia="Times New Roman" w:hAnsi="Times New Roman" w:cs="Times New Roman"/>
          <w:i/>
          <w:iCs/>
          <w:sz w:val="24"/>
          <w:szCs w:val="24"/>
          <w:lang w:val="en-US"/>
        </w:rPr>
        <w:t>SD</w:t>
      </w:r>
      <w:r w:rsidR="00552D98">
        <w:rPr>
          <w:rFonts w:ascii="Times New Roman" w:eastAsia="Times New Roman" w:hAnsi="Times New Roman" w:cs="Times New Roman"/>
          <w:sz w:val="24"/>
          <w:szCs w:val="24"/>
          <w:lang w:val="en-US"/>
        </w:rPr>
        <w:t>= .85</w:t>
      </w:r>
      <w:r w:rsidR="0055429D">
        <w:rPr>
          <w:rFonts w:ascii="Times New Roman" w:eastAsia="Times New Roman" w:hAnsi="Times New Roman" w:cs="Times New Roman"/>
          <w:sz w:val="24"/>
          <w:szCs w:val="24"/>
          <w:lang w:val="en-US"/>
        </w:rPr>
        <w:t xml:space="preserve">, </w:t>
      </w:r>
      <w:r w:rsidR="0055429D" w:rsidRPr="00DB64F9">
        <w:rPr>
          <w:rFonts w:ascii="Times New Roman" w:eastAsia="Times New Roman" w:hAnsi="Times New Roman" w:cs="Times New Roman"/>
          <w:i/>
          <w:sz w:val="24"/>
          <w:szCs w:val="24"/>
          <w:lang w:val="en-US"/>
        </w:rPr>
        <w:t>t</w:t>
      </w:r>
      <w:r w:rsidR="0055429D">
        <w:rPr>
          <w:rFonts w:ascii="Times New Roman" w:eastAsia="Times New Roman" w:hAnsi="Times New Roman" w:cs="Times New Roman"/>
          <w:sz w:val="24"/>
          <w:szCs w:val="24"/>
          <w:lang w:val="en-US"/>
        </w:rPr>
        <w:t>(</w:t>
      </w:r>
      <w:r w:rsidR="007A22FE">
        <w:rPr>
          <w:rFonts w:ascii="Times New Roman" w:eastAsia="Times New Roman" w:hAnsi="Times New Roman" w:cs="Times New Roman"/>
          <w:sz w:val="24"/>
          <w:szCs w:val="24"/>
          <w:lang w:val="en-US"/>
        </w:rPr>
        <w:t>125</w:t>
      </w:r>
      <w:r w:rsidR="0055429D">
        <w:rPr>
          <w:rFonts w:ascii="Times New Roman" w:eastAsia="Times New Roman" w:hAnsi="Times New Roman" w:cs="Times New Roman"/>
          <w:sz w:val="24"/>
          <w:szCs w:val="24"/>
          <w:lang w:val="en-US"/>
        </w:rPr>
        <w:t xml:space="preserve">) = </w:t>
      </w:r>
      <w:r w:rsidR="00552D98">
        <w:rPr>
          <w:rFonts w:ascii="Times New Roman" w:eastAsia="Times New Roman" w:hAnsi="Times New Roman" w:cs="Times New Roman"/>
          <w:sz w:val="24"/>
          <w:szCs w:val="24"/>
          <w:lang w:val="en-US"/>
        </w:rPr>
        <w:t>3.</w:t>
      </w:r>
      <w:r w:rsidR="00953082">
        <w:rPr>
          <w:rFonts w:ascii="Times New Roman" w:eastAsia="Times New Roman" w:hAnsi="Times New Roman" w:cs="Times New Roman"/>
          <w:sz w:val="24"/>
          <w:szCs w:val="24"/>
          <w:lang w:val="en-US"/>
        </w:rPr>
        <w:t>53</w:t>
      </w:r>
      <w:r w:rsidR="0055429D">
        <w:rPr>
          <w:rFonts w:ascii="Times New Roman" w:eastAsia="Times New Roman" w:hAnsi="Times New Roman" w:cs="Times New Roman"/>
          <w:sz w:val="24"/>
          <w:szCs w:val="24"/>
          <w:lang w:val="en-US"/>
        </w:rPr>
        <w:t xml:space="preserve">, </w:t>
      </w:r>
      <w:r w:rsidR="0055429D">
        <w:rPr>
          <w:rFonts w:ascii="Times New Roman" w:eastAsia="Times New Roman" w:hAnsi="Times New Roman" w:cs="Times New Roman"/>
          <w:i/>
          <w:sz w:val="24"/>
          <w:szCs w:val="24"/>
          <w:lang w:val="en-US"/>
        </w:rPr>
        <w:t xml:space="preserve">p </w:t>
      </w:r>
      <w:r w:rsidR="0055429D">
        <w:rPr>
          <w:rFonts w:ascii="Times New Roman" w:eastAsia="Times New Roman" w:hAnsi="Times New Roman" w:cs="Times New Roman"/>
          <w:sz w:val="24"/>
          <w:szCs w:val="24"/>
          <w:lang w:val="en-US"/>
        </w:rPr>
        <w:t>&lt; .001)</w:t>
      </w:r>
      <w:r w:rsidR="007A22FE">
        <w:rPr>
          <w:rFonts w:ascii="Times New Roman" w:eastAsia="Times New Roman" w:hAnsi="Times New Roman" w:cs="Times New Roman"/>
          <w:sz w:val="24"/>
          <w:szCs w:val="24"/>
          <w:lang w:val="en-US"/>
        </w:rPr>
        <w:t>, supporting H4b.</w:t>
      </w:r>
    </w:p>
    <w:p w14:paraId="39D88AB6" w14:textId="31BFDE6B" w:rsidR="008216E7" w:rsidRPr="006A6855" w:rsidRDefault="00D22226" w:rsidP="008B1D9C">
      <w:pPr>
        <w:spacing w:line="480" w:lineRule="auto"/>
        <w:ind w:firstLine="720"/>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Consistent with our prior studies, we confirm </w:t>
      </w:r>
      <w:r w:rsidR="005725DE">
        <w:rPr>
          <w:rFonts w:ascii="Times New Roman" w:eastAsia="Times New Roman" w:hAnsi="Times New Roman" w:cs="Times New Roman"/>
          <w:sz w:val="24"/>
          <w:szCs w:val="24"/>
          <w:lang w:val="en-US"/>
        </w:rPr>
        <w:t xml:space="preserve">the </w:t>
      </w:r>
      <w:r w:rsidRPr="006A6855">
        <w:rPr>
          <w:rFonts w:ascii="Times New Roman" w:eastAsia="Times New Roman" w:hAnsi="Times New Roman" w:cs="Times New Roman"/>
          <w:sz w:val="24"/>
          <w:szCs w:val="24"/>
          <w:lang w:val="en-US"/>
        </w:rPr>
        <w:t xml:space="preserve">importance of counterfactual thinking in </w:t>
      </w:r>
      <w:r w:rsidR="005725DE">
        <w:rPr>
          <w:rFonts w:ascii="Times New Roman" w:eastAsia="Times New Roman" w:hAnsi="Times New Roman" w:cs="Times New Roman"/>
          <w:sz w:val="24"/>
          <w:szCs w:val="24"/>
          <w:lang w:val="en-US"/>
        </w:rPr>
        <w:t xml:space="preserve">the </w:t>
      </w:r>
      <w:r w:rsidRPr="006A6855">
        <w:rPr>
          <w:rFonts w:ascii="Times New Roman" w:eastAsia="Times New Roman" w:hAnsi="Times New Roman" w:cs="Times New Roman"/>
          <w:sz w:val="24"/>
          <w:szCs w:val="24"/>
          <w:lang w:val="en-US"/>
        </w:rPr>
        <w:t xml:space="preserve">effects of failed recovery on </w:t>
      </w:r>
      <w:r w:rsidR="00570A4F">
        <w:rPr>
          <w:rFonts w:ascii="Times New Roman" w:eastAsia="Times New Roman" w:hAnsi="Times New Roman" w:cs="Times New Roman"/>
          <w:sz w:val="24"/>
          <w:szCs w:val="24"/>
          <w:lang w:val="en-US"/>
        </w:rPr>
        <w:t xml:space="preserve">anger and </w:t>
      </w:r>
      <w:r w:rsidRPr="006A6855">
        <w:rPr>
          <w:rFonts w:ascii="Times New Roman" w:eastAsia="Times New Roman" w:hAnsi="Times New Roman" w:cs="Times New Roman"/>
          <w:sz w:val="24"/>
          <w:szCs w:val="24"/>
          <w:lang w:val="en-US"/>
        </w:rPr>
        <w:t xml:space="preserve">negative </w:t>
      </w:r>
      <w:proofErr w:type="spellStart"/>
      <w:r w:rsidRPr="006A6855">
        <w:rPr>
          <w:rFonts w:ascii="Times New Roman" w:eastAsia="Times New Roman" w:hAnsi="Times New Roman" w:cs="Times New Roman"/>
          <w:sz w:val="24"/>
          <w:szCs w:val="24"/>
          <w:lang w:val="en-US"/>
        </w:rPr>
        <w:t>eWOM</w:t>
      </w:r>
      <w:proofErr w:type="spellEnd"/>
      <w:r w:rsidRPr="006A6855">
        <w:rPr>
          <w:rFonts w:ascii="Times New Roman" w:eastAsia="Times New Roman" w:hAnsi="Times New Roman" w:cs="Times New Roman"/>
          <w:sz w:val="24"/>
          <w:szCs w:val="24"/>
          <w:lang w:val="en-US"/>
        </w:rPr>
        <w:t xml:space="preserve">. </w:t>
      </w:r>
      <w:r w:rsidR="0028652A" w:rsidRPr="006A6855">
        <w:rPr>
          <w:rFonts w:ascii="Times New Roman" w:eastAsia="Times New Roman" w:hAnsi="Times New Roman" w:cs="Times New Roman"/>
          <w:sz w:val="24"/>
          <w:szCs w:val="24"/>
          <w:lang w:val="en-US"/>
        </w:rPr>
        <w:t>We</w:t>
      </w:r>
      <w:r w:rsidRPr="006A6855">
        <w:rPr>
          <w:rFonts w:ascii="Times New Roman" w:eastAsia="Times New Roman" w:hAnsi="Times New Roman" w:cs="Times New Roman"/>
          <w:sz w:val="24"/>
          <w:szCs w:val="24"/>
          <w:lang w:val="en-US"/>
        </w:rPr>
        <w:t xml:space="preserve"> only find support for </w:t>
      </w:r>
      <w:r w:rsidR="005725DE">
        <w:rPr>
          <w:rFonts w:ascii="Times New Roman" w:eastAsia="Times New Roman" w:hAnsi="Times New Roman" w:cs="Times New Roman"/>
          <w:sz w:val="24"/>
          <w:szCs w:val="24"/>
          <w:lang w:val="en-US"/>
        </w:rPr>
        <w:t xml:space="preserve">the </w:t>
      </w:r>
      <w:r w:rsidRPr="006A6855">
        <w:rPr>
          <w:rFonts w:ascii="Times New Roman" w:eastAsia="Times New Roman" w:hAnsi="Times New Roman" w:cs="Times New Roman"/>
          <w:sz w:val="24"/>
          <w:szCs w:val="24"/>
          <w:lang w:val="en-US"/>
        </w:rPr>
        <w:t xml:space="preserve">effectiveness of reactive </w:t>
      </w:r>
      <w:r w:rsidR="00570A4F">
        <w:rPr>
          <w:rFonts w:ascii="Times New Roman" w:eastAsia="Times New Roman" w:hAnsi="Times New Roman" w:cs="Times New Roman"/>
          <w:sz w:val="24"/>
          <w:szCs w:val="24"/>
          <w:lang w:val="en-US"/>
        </w:rPr>
        <w:t xml:space="preserve">recovery </w:t>
      </w:r>
      <w:r w:rsidRPr="006A6855">
        <w:rPr>
          <w:rFonts w:ascii="Times New Roman" w:eastAsia="Times New Roman" w:hAnsi="Times New Roman" w:cs="Times New Roman"/>
          <w:sz w:val="24"/>
          <w:szCs w:val="24"/>
          <w:lang w:val="en-US"/>
        </w:rPr>
        <w:t>co-creation</w:t>
      </w:r>
      <w:r w:rsidR="008B1D9C">
        <w:rPr>
          <w:rFonts w:ascii="Times New Roman" w:eastAsia="Times New Roman" w:hAnsi="Times New Roman" w:cs="Times New Roman"/>
          <w:sz w:val="24"/>
          <w:szCs w:val="24"/>
          <w:lang w:val="en-US"/>
        </w:rPr>
        <w:t xml:space="preserve"> (vs. </w:t>
      </w:r>
      <w:r w:rsidR="00570A4F">
        <w:rPr>
          <w:rFonts w:ascii="Times New Roman" w:eastAsia="Times New Roman" w:hAnsi="Times New Roman" w:cs="Times New Roman"/>
          <w:sz w:val="24"/>
          <w:szCs w:val="24"/>
          <w:lang w:val="en-US"/>
        </w:rPr>
        <w:t xml:space="preserve">recovery without </w:t>
      </w:r>
      <w:r w:rsidR="008B1D9C">
        <w:rPr>
          <w:rFonts w:ascii="Times New Roman" w:eastAsia="Times New Roman" w:hAnsi="Times New Roman" w:cs="Times New Roman"/>
          <w:sz w:val="24"/>
          <w:szCs w:val="24"/>
          <w:lang w:val="en-US"/>
        </w:rPr>
        <w:t>co-creation)</w:t>
      </w:r>
      <w:r w:rsidRPr="006A6855">
        <w:rPr>
          <w:rFonts w:ascii="Times New Roman" w:eastAsia="Times New Roman" w:hAnsi="Times New Roman" w:cs="Times New Roman"/>
          <w:sz w:val="24"/>
          <w:szCs w:val="24"/>
          <w:lang w:val="en-US"/>
        </w:rPr>
        <w:t xml:space="preserve"> when counterfactual thinking is meas</w:t>
      </w:r>
      <w:r w:rsidR="008B1D9C">
        <w:rPr>
          <w:rFonts w:ascii="Times New Roman" w:eastAsia="Times New Roman" w:hAnsi="Times New Roman" w:cs="Times New Roman"/>
          <w:sz w:val="24"/>
          <w:szCs w:val="24"/>
          <w:lang w:val="en-US"/>
        </w:rPr>
        <w:t>u</w:t>
      </w:r>
      <w:r w:rsidR="007A22FE">
        <w:rPr>
          <w:rFonts w:ascii="Times New Roman" w:eastAsia="Times New Roman" w:hAnsi="Times New Roman" w:cs="Times New Roman"/>
          <w:sz w:val="24"/>
          <w:szCs w:val="24"/>
          <w:lang w:val="en-US"/>
        </w:rPr>
        <w:t>red with an open-ended measure.</w:t>
      </w:r>
    </w:p>
    <w:bookmarkEnd w:id="7"/>
    <w:p w14:paraId="2C310695" w14:textId="77777777" w:rsidR="00EA1E80" w:rsidRPr="006A6855" w:rsidRDefault="00EA1E80" w:rsidP="00EA1E80">
      <w:pPr>
        <w:spacing w:after="0" w:line="480" w:lineRule="auto"/>
        <w:rPr>
          <w:rFonts w:ascii="Times New Roman" w:hAnsi="Times New Roman" w:cs="Times New Roman"/>
          <w:b/>
          <w:bCs/>
          <w:sz w:val="24"/>
          <w:szCs w:val="24"/>
          <w:lang w:val="en-US"/>
        </w:rPr>
      </w:pPr>
      <w:r w:rsidRPr="006A6855">
        <w:rPr>
          <w:rFonts w:ascii="Times New Roman" w:hAnsi="Times New Roman" w:cs="Times New Roman"/>
          <w:b/>
          <w:bCs/>
          <w:sz w:val="24"/>
          <w:szCs w:val="24"/>
          <w:lang w:val="en-US"/>
        </w:rPr>
        <w:t>Discussion</w:t>
      </w:r>
    </w:p>
    <w:p w14:paraId="6FD65200" w14:textId="3869D818" w:rsidR="00EA1E80" w:rsidRPr="006A6855" w:rsidRDefault="00C80145" w:rsidP="00EA1E80">
      <w:pPr>
        <w:spacing w:after="0"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Service failures are a growing managerial concern </w:t>
      </w:r>
      <w:r w:rsidR="00F1088E" w:rsidRPr="006A6855">
        <w:rPr>
          <w:rFonts w:ascii="Times New Roman" w:hAnsi="Times New Roman" w:cs="Times New Roman"/>
          <w:sz w:val="24"/>
          <w:szCs w:val="24"/>
          <w:lang w:val="en-US"/>
        </w:rPr>
        <w:t>as more and more</w:t>
      </w:r>
      <w:r w:rsidRPr="006A6855">
        <w:rPr>
          <w:rFonts w:ascii="Times New Roman" w:hAnsi="Times New Roman" w:cs="Times New Roman"/>
          <w:sz w:val="24"/>
          <w:szCs w:val="24"/>
          <w:lang w:val="en-US"/>
        </w:rPr>
        <w:t xml:space="preserve"> customers </w:t>
      </w:r>
      <w:r w:rsidR="005367C2" w:rsidRPr="006A6855">
        <w:rPr>
          <w:rFonts w:ascii="Times New Roman" w:hAnsi="Times New Roman" w:cs="Times New Roman"/>
          <w:sz w:val="24"/>
          <w:szCs w:val="24"/>
          <w:lang w:val="en-US"/>
        </w:rPr>
        <w:t>are sharing</w:t>
      </w:r>
      <w:r w:rsidRPr="006A6855">
        <w:rPr>
          <w:rFonts w:ascii="Times New Roman" w:hAnsi="Times New Roman" w:cs="Times New Roman"/>
          <w:sz w:val="24"/>
          <w:szCs w:val="24"/>
          <w:lang w:val="en-US"/>
        </w:rPr>
        <w:t xml:space="preserve"> their negative experiences onlin</w:t>
      </w:r>
      <w:r w:rsidR="00BE794E">
        <w:rPr>
          <w:rFonts w:ascii="Times New Roman" w:hAnsi="Times New Roman" w:cs="Times New Roman"/>
          <w:sz w:val="24"/>
          <w:szCs w:val="24"/>
          <w:lang w:val="en-US"/>
        </w:rPr>
        <w:t xml:space="preserve">e and </w:t>
      </w:r>
      <w:r w:rsidR="00570A4F">
        <w:rPr>
          <w:rFonts w:ascii="Times New Roman" w:hAnsi="Times New Roman" w:cs="Times New Roman"/>
          <w:sz w:val="24"/>
          <w:szCs w:val="24"/>
          <w:lang w:val="en-US"/>
        </w:rPr>
        <w:t xml:space="preserve">potentially </w:t>
      </w:r>
      <w:r w:rsidR="00BE794E">
        <w:rPr>
          <w:rFonts w:ascii="Times New Roman" w:hAnsi="Times New Roman" w:cs="Times New Roman"/>
          <w:sz w:val="24"/>
          <w:szCs w:val="24"/>
          <w:lang w:val="en-US"/>
        </w:rPr>
        <w:t xml:space="preserve">damaging firms’ </w:t>
      </w:r>
      <w:r w:rsidR="00570A4F">
        <w:rPr>
          <w:rFonts w:ascii="Times New Roman" w:hAnsi="Times New Roman" w:cs="Times New Roman"/>
          <w:sz w:val="24"/>
          <w:szCs w:val="24"/>
          <w:lang w:val="en-US"/>
        </w:rPr>
        <w:t>reputation</w:t>
      </w:r>
      <w:r w:rsidR="00E026C5">
        <w:rPr>
          <w:rFonts w:ascii="Times New Roman" w:hAnsi="Times New Roman" w:cs="Times New Roman"/>
          <w:sz w:val="24"/>
          <w:szCs w:val="24"/>
          <w:lang w:val="en-US"/>
        </w:rPr>
        <w:t>s</w:t>
      </w:r>
      <w:r w:rsidR="009235F0" w:rsidRPr="006A6855">
        <w:rPr>
          <w:rFonts w:ascii="Times New Roman" w:hAnsi="Times New Roman" w:cs="Times New Roman"/>
          <w:sz w:val="24"/>
          <w:szCs w:val="24"/>
          <w:lang w:val="en-US"/>
        </w:rPr>
        <w:t xml:space="preserve"> (</w:t>
      </w:r>
      <w:r w:rsidR="009235F0" w:rsidRPr="006A6855">
        <w:rPr>
          <w:rFonts w:ascii="Times New Roman" w:hAnsi="Times New Roman" w:cs="Times New Roman"/>
          <w:sz w:val="24"/>
          <w:szCs w:val="24"/>
        </w:rPr>
        <w:t>Berger and Milkman</w:t>
      </w:r>
      <w:r w:rsidR="00BE794E">
        <w:rPr>
          <w:rFonts w:ascii="Times New Roman" w:hAnsi="Times New Roman" w:cs="Times New Roman"/>
          <w:sz w:val="24"/>
          <w:szCs w:val="24"/>
        </w:rPr>
        <w:t>,</w:t>
      </w:r>
      <w:r w:rsidR="009235F0" w:rsidRPr="006A6855">
        <w:rPr>
          <w:rFonts w:ascii="Times New Roman" w:hAnsi="Times New Roman" w:cs="Times New Roman"/>
          <w:sz w:val="24"/>
          <w:szCs w:val="24"/>
        </w:rPr>
        <w:t xml:space="preserve"> 2012; </w:t>
      </w:r>
      <w:proofErr w:type="spellStart"/>
      <w:r w:rsidR="009235F0" w:rsidRPr="006A6855">
        <w:rPr>
          <w:rFonts w:ascii="Times New Roman" w:hAnsi="Times New Roman" w:cs="Times New Roman"/>
          <w:sz w:val="24"/>
          <w:szCs w:val="24"/>
        </w:rPr>
        <w:t>Herhausen</w:t>
      </w:r>
      <w:proofErr w:type="spellEnd"/>
      <w:r w:rsidR="009235F0" w:rsidRPr="006A6855">
        <w:rPr>
          <w:rFonts w:ascii="Times New Roman" w:hAnsi="Times New Roman" w:cs="Times New Roman"/>
          <w:sz w:val="24"/>
          <w:szCs w:val="24"/>
        </w:rPr>
        <w:t xml:space="preserve"> </w:t>
      </w:r>
      <w:r w:rsidR="009235F0" w:rsidRPr="00BE794E">
        <w:rPr>
          <w:rFonts w:ascii="Times New Roman" w:hAnsi="Times New Roman" w:cs="Times New Roman"/>
          <w:i/>
          <w:sz w:val="24"/>
          <w:szCs w:val="24"/>
        </w:rPr>
        <w:t>et al.</w:t>
      </w:r>
      <w:r w:rsidR="00BE794E">
        <w:rPr>
          <w:rFonts w:ascii="Times New Roman" w:hAnsi="Times New Roman" w:cs="Times New Roman"/>
          <w:sz w:val="24"/>
          <w:szCs w:val="24"/>
        </w:rPr>
        <w:t>,</w:t>
      </w:r>
      <w:r w:rsidR="009235F0" w:rsidRPr="006A6855">
        <w:rPr>
          <w:rFonts w:ascii="Times New Roman" w:hAnsi="Times New Roman" w:cs="Times New Roman"/>
          <w:sz w:val="24"/>
          <w:szCs w:val="24"/>
        </w:rPr>
        <w:t xml:space="preserve"> 2019)</w:t>
      </w:r>
      <w:r w:rsidRPr="006A6855">
        <w:rPr>
          <w:rFonts w:ascii="Times New Roman" w:hAnsi="Times New Roman" w:cs="Times New Roman"/>
          <w:sz w:val="24"/>
          <w:szCs w:val="24"/>
          <w:lang w:val="en-US"/>
        </w:rPr>
        <w:t xml:space="preserve">. Service failures are </w:t>
      </w:r>
      <w:r w:rsidR="00BC4FFA" w:rsidRPr="006A6855">
        <w:rPr>
          <w:rFonts w:ascii="Times New Roman" w:hAnsi="Times New Roman" w:cs="Times New Roman"/>
          <w:sz w:val="24"/>
          <w:szCs w:val="24"/>
          <w:lang w:val="en-US"/>
        </w:rPr>
        <w:t>especially</w:t>
      </w:r>
      <w:r w:rsidRPr="006A6855">
        <w:rPr>
          <w:rFonts w:ascii="Times New Roman" w:hAnsi="Times New Roman" w:cs="Times New Roman"/>
          <w:sz w:val="24"/>
          <w:szCs w:val="24"/>
          <w:lang w:val="en-US"/>
        </w:rPr>
        <w:t xml:space="preserve"> problematic when a failed delivery is followed by a failed recovery</w:t>
      </w:r>
      <w:r w:rsidR="009235F0" w:rsidRPr="006A6855">
        <w:rPr>
          <w:rFonts w:ascii="Times New Roman" w:hAnsi="Times New Roman" w:cs="Times New Roman"/>
          <w:sz w:val="24"/>
          <w:szCs w:val="24"/>
          <w:lang w:val="en-US"/>
        </w:rPr>
        <w:t xml:space="preserve">, and </w:t>
      </w:r>
      <w:r w:rsidR="00C77AC7">
        <w:rPr>
          <w:rFonts w:ascii="Times New Roman" w:hAnsi="Times New Roman" w:cs="Times New Roman"/>
          <w:sz w:val="24"/>
          <w:szCs w:val="24"/>
          <w:lang w:val="en-US"/>
        </w:rPr>
        <w:t>p</w:t>
      </w:r>
      <w:r w:rsidR="00C77AC7" w:rsidRPr="006A6855">
        <w:rPr>
          <w:rFonts w:ascii="Times New Roman" w:hAnsi="Times New Roman" w:cs="Times New Roman"/>
          <w:sz w:val="24"/>
          <w:szCs w:val="24"/>
          <w:lang w:val="en-US"/>
        </w:rPr>
        <w:t xml:space="preserve">rior service research has focused on </w:t>
      </w:r>
      <w:r w:rsidR="00C77AC7">
        <w:rPr>
          <w:rFonts w:ascii="Times New Roman" w:hAnsi="Times New Roman" w:cs="Times New Roman"/>
          <w:sz w:val="24"/>
          <w:szCs w:val="24"/>
          <w:lang w:val="en-US"/>
        </w:rPr>
        <w:t>anger and revenge as outcomes of</w:t>
      </w:r>
      <w:r w:rsidR="00C77AC7" w:rsidRPr="006A6855">
        <w:rPr>
          <w:rFonts w:ascii="Times New Roman" w:hAnsi="Times New Roman" w:cs="Times New Roman"/>
          <w:sz w:val="24"/>
          <w:szCs w:val="24"/>
          <w:lang w:val="en-US"/>
        </w:rPr>
        <w:t xml:space="preserve"> failed recovery (</w:t>
      </w:r>
      <w:proofErr w:type="spellStart"/>
      <w:r w:rsidR="00C77AC7" w:rsidRPr="006A6855">
        <w:rPr>
          <w:rFonts w:ascii="Times New Roman" w:hAnsi="Times New Roman" w:cs="Times New Roman"/>
          <w:sz w:val="24"/>
          <w:szCs w:val="24"/>
          <w:lang w:val="en-US"/>
        </w:rPr>
        <w:t>Joireman</w:t>
      </w:r>
      <w:proofErr w:type="spellEnd"/>
      <w:r w:rsidR="00C77AC7" w:rsidRPr="006A6855">
        <w:rPr>
          <w:rFonts w:ascii="Times New Roman" w:hAnsi="Times New Roman" w:cs="Times New Roman"/>
          <w:sz w:val="24"/>
          <w:szCs w:val="24"/>
          <w:lang w:val="en-US"/>
        </w:rPr>
        <w:t xml:space="preserve"> </w:t>
      </w:r>
      <w:r w:rsidR="00C77AC7" w:rsidRPr="006A6855">
        <w:rPr>
          <w:rFonts w:ascii="Times New Roman" w:hAnsi="Times New Roman" w:cs="Times New Roman"/>
          <w:i/>
          <w:iCs/>
          <w:sz w:val="24"/>
          <w:szCs w:val="24"/>
          <w:lang w:val="en-US"/>
        </w:rPr>
        <w:t>et al</w:t>
      </w:r>
      <w:r w:rsidR="00C77AC7" w:rsidRPr="006A6855">
        <w:rPr>
          <w:rFonts w:ascii="Times New Roman" w:hAnsi="Times New Roman" w:cs="Times New Roman"/>
          <w:sz w:val="24"/>
          <w:szCs w:val="24"/>
          <w:lang w:val="en-US"/>
        </w:rPr>
        <w:t>. 2013)</w:t>
      </w:r>
      <w:r w:rsidR="00C77AC7">
        <w:rPr>
          <w:rFonts w:ascii="Times New Roman" w:hAnsi="Times New Roman" w:cs="Times New Roman"/>
          <w:sz w:val="24"/>
          <w:szCs w:val="24"/>
          <w:lang w:val="en-US"/>
        </w:rPr>
        <w:t>. O</w:t>
      </w:r>
      <w:r w:rsidRPr="006A6855">
        <w:rPr>
          <w:rFonts w:ascii="Times New Roman" w:hAnsi="Times New Roman" w:cs="Times New Roman"/>
          <w:sz w:val="24"/>
          <w:szCs w:val="24"/>
          <w:lang w:val="en-US"/>
        </w:rPr>
        <w:t xml:space="preserve">ur research </w:t>
      </w:r>
      <w:r w:rsidR="009235F0" w:rsidRPr="006A6855">
        <w:rPr>
          <w:rFonts w:ascii="Times New Roman" w:hAnsi="Times New Roman" w:cs="Times New Roman"/>
          <w:sz w:val="24"/>
          <w:szCs w:val="24"/>
          <w:lang w:val="en-US"/>
        </w:rPr>
        <w:t>brings attention to</w:t>
      </w:r>
      <w:r w:rsidRPr="006A6855">
        <w:rPr>
          <w:rFonts w:ascii="Times New Roman" w:hAnsi="Times New Roman" w:cs="Times New Roman"/>
          <w:sz w:val="24"/>
          <w:szCs w:val="24"/>
          <w:lang w:val="en-US"/>
        </w:rPr>
        <w:t xml:space="preserve"> customer</w:t>
      </w:r>
      <w:r w:rsidR="009235F0" w:rsidRPr="006A6855">
        <w:rPr>
          <w:rFonts w:ascii="Times New Roman" w:hAnsi="Times New Roman" w:cs="Times New Roman"/>
          <w:sz w:val="24"/>
          <w:szCs w:val="24"/>
          <w:lang w:val="en-US"/>
        </w:rPr>
        <w:t>s’</w:t>
      </w:r>
      <w:r w:rsidRPr="006A6855">
        <w:rPr>
          <w:rFonts w:ascii="Times New Roman" w:hAnsi="Times New Roman" w:cs="Times New Roman"/>
          <w:sz w:val="24"/>
          <w:szCs w:val="24"/>
          <w:lang w:val="en-US"/>
        </w:rPr>
        <w:t xml:space="preserve"> counterfactual thinking </w:t>
      </w:r>
      <w:r w:rsidR="009235F0" w:rsidRPr="006A6855">
        <w:rPr>
          <w:rFonts w:ascii="Times New Roman" w:hAnsi="Times New Roman" w:cs="Times New Roman"/>
          <w:sz w:val="24"/>
          <w:szCs w:val="24"/>
          <w:lang w:val="en-US"/>
        </w:rPr>
        <w:t xml:space="preserve">as </w:t>
      </w:r>
      <w:r w:rsidR="00C77AC7">
        <w:rPr>
          <w:rFonts w:ascii="Times New Roman" w:hAnsi="Times New Roman" w:cs="Times New Roman"/>
          <w:sz w:val="24"/>
          <w:szCs w:val="24"/>
          <w:lang w:val="en-US"/>
        </w:rPr>
        <w:t>an underlying cognitive process</w:t>
      </w:r>
      <w:r w:rsidR="009235F0" w:rsidRPr="006A6855">
        <w:rPr>
          <w:rFonts w:ascii="Times New Roman" w:hAnsi="Times New Roman" w:cs="Times New Roman"/>
          <w:sz w:val="24"/>
          <w:szCs w:val="24"/>
          <w:lang w:val="en-US"/>
        </w:rPr>
        <w:t xml:space="preserve"> </w:t>
      </w:r>
      <w:r w:rsidR="00C77AC7">
        <w:rPr>
          <w:rFonts w:ascii="Times New Roman" w:hAnsi="Times New Roman" w:cs="Times New Roman"/>
          <w:sz w:val="24"/>
          <w:szCs w:val="24"/>
          <w:lang w:val="en-US"/>
        </w:rPr>
        <w:t>that explains</w:t>
      </w:r>
      <w:r w:rsidR="00BE794E">
        <w:rPr>
          <w:rFonts w:ascii="Times New Roman" w:hAnsi="Times New Roman" w:cs="Times New Roman"/>
          <w:sz w:val="24"/>
          <w:szCs w:val="24"/>
          <w:lang w:val="en-US"/>
        </w:rPr>
        <w:t xml:space="preserve"> </w:t>
      </w:r>
      <w:r w:rsidR="00C77AC7">
        <w:rPr>
          <w:rFonts w:ascii="Times New Roman" w:hAnsi="Times New Roman" w:cs="Times New Roman"/>
          <w:sz w:val="24"/>
          <w:szCs w:val="24"/>
          <w:lang w:val="en-US"/>
        </w:rPr>
        <w:t>the</w:t>
      </w:r>
      <w:r w:rsidR="00BE794E">
        <w:rPr>
          <w:rFonts w:ascii="Times New Roman" w:hAnsi="Times New Roman" w:cs="Times New Roman"/>
          <w:sz w:val="24"/>
          <w:szCs w:val="24"/>
          <w:lang w:val="en-US"/>
        </w:rPr>
        <w:t xml:space="preserve"> </w:t>
      </w:r>
      <w:r w:rsidR="00DA5A67">
        <w:rPr>
          <w:rFonts w:ascii="Times New Roman" w:hAnsi="Times New Roman" w:cs="Times New Roman"/>
          <w:sz w:val="24"/>
          <w:szCs w:val="24"/>
          <w:lang w:val="en-US"/>
        </w:rPr>
        <w:t xml:space="preserve">damaging </w:t>
      </w:r>
      <w:r w:rsidR="009235F0" w:rsidRPr="006A6855">
        <w:rPr>
          <w:rFonts w:ascii="Times New Roman" w:hAnsi="Times New Roman" w:cs="Times New Roman"/>
          <w:sz w:val="24"/>
          <w:szCs w:val="24"/>
          <w:lang w:val="en-US"/>
        </w:rPr>
        <w:t>effects</w:t>
      </w:r>
      <w:r w:rsidR="00C77AC7">
        <w:rPr>
          <w:rFonts w:ascii="Times New Roman" w:hAnsi="Times New Roman" w:cs="Times New Roman"/>
          <w:sz w:val="24"/>
          <w:szCs w:val="24"/>
          <w:lang w:val="en-US"/>
        </w:rPr>
        <w:t xml:space="preserve"> of failed recovery and</w:t>
      </w:r>
      <w:r w:rsidR="00BE794E">
        <w:rPr>
          <w:rFonts w:ascii="Times New Roman" w:hAnsi="Times New Roman" w:cs="Times New Roman"/>
          <w:sz w:val="24"/>
          <w:szCs w:val="24"/>
          <w:lang w:val="en-US"/>
        </w:rPr>
        <w:t xml:space="preserve"> drives both subsequent customer anger and negative </w:t>
      </w:r>
      <w:proofErr w:type="spellStart"/>
      <w:r w:rsidR="00BE794E">
        <w:rPr>
          <w:rFonts w:ascii="Times New Roman" w:hAnsi="Times New Roman" w:cs="Times New Roman"/>
          <w:sz w:val="24"/>
          <w:szCs w:val="24"/>
          <w:lang w:val="en-US"/>
        </w:rPr>
        <w:t>eWOM</w:t>
      </w:r>
      <w:proofErr w:type="spellEnd"/>
      <w:r w:rsidR="00BE794E">
        <w:rPr>
          <w:rFonts w:ascii="Times New Roman" w:hAnsi="Times New Roman" w:cs="Times New Roman"/>
          <w:sz w:val="24"/>
          <w:szCs w:val="24"/>
          <w:lang w:val="en-US"/>
        </w:rPr>
        <w:t xml:space="preserve">. </w:t>
      </w:r>
      <w:r w:rsidR="009235F0" w:rsidRPr="006A6855">
        <w:rPr>
          <w:rFonts w:ascii="Times New Roman" w:hAnsi="Times New Roman" w:cs="Times New Roman"/>
          <w:sz w:val="24"/>
          <w:szCs w:val="24"/>
          <w:lang w:val="en-US"/>
        </w:rPr>
        <w:t xml:space="preserve"> </w:t>
      </w:r>
      <w:r w:rsidR="00EA1E80" w:rsidRPr="006A6855">
        <w:rPr>
          <w:rFonts w:ascii="Times New Roman" w:hAnsi="Times New Roman" w:cs="Times New Roman"/>
          <w:sz w:val="24"/>
          <w:szCs w:val="24"/>
          <w:lang w:val="en-US"/>
        </w:rPr>
        <w:t xml:space="preserve">We further identify </w:t>
      </w:r>
      <w:r w:rsidR="003C01EC" w:rsidRPr="006A6855">
        <w:rPr>
          <w:rFonts w:ascii="Times New Roman" w:hAnsi="Times New Roman" w:cs="Times New Roman"/>
          <w:sz w:val="24"/>
          <w:szCs w:val="24"/>
          <w:lang w:val="en-US"/>
        </w:rPr>
        <w:t xml:space="preserve">recovery co-creation as an effective strategy to </w:t>
      </w:r>
      <w:r w:rsidR="00EA1E80" w:rsidRPr="006A6855">
        <w:rPr>
          <w:rFonts w:ascii="Times New Roman" w:hAnsi="Times New Roman" w:cs="Times New Roman"/>
          <w:sz w:val="24"/>
          <w:szCs w:val="24"/>
          <w:lang w:val="en-US"/>
        </w:rPr>
        <w:t>m</w:t>
      </w:r>
      <w:r w:rsidR="00F1088E" w:rsidRPr="006A6855">
        <w:rPr>
          <w:rFonts w:ascii="Times New Roman" w:hAnsi="Times New Roman" w:cs="Times New Roman"/>
          <w:sz w:val="24"/>
          <w:szCs w:val="24"/>
          <w:lang w:val="en-US"/>
        </w:rPr>
        <w:t xml:space="preserve">inimize counterfactual thinking. By engaging a multi-method approach, we </w:t>
      </w:r>
      <w:r w:rsidR="00EA1E80" w:rsidRPr="006A6855">
        <w:rPr>
          <w:rFonts w:ascii="Times New Roman" w:hAnsi="Times New Roman" w:cs="Times New Roman"/>
          <w:sz w:val="24"/>
          <w:szCs w:val="24"/>
          <w:lang w:val="en-US"/>
        </w:rPr>
        <w:t>demonstrate that customer counterfactual thinking can be</w:t>
      </w:r>
      <w:r w:rsidR="007A5230">
        <w:rPr>
          <w:rFonts w:ascii="Times New Roman" w:hAnsi="Times New Roman" w:cs="Times New Roman"/>
          <w:sz w:val="24"/>
          <w:szCs w:val="24"/>
          <w:lang w:val="en-US"/>
        </w:rPr>
        <w:t xml:space="preserve"> manifested in online reviews and </w:t>
      </w:r>
      <w:r w:rsidR="00570A4F">
        <w:rPr>
          <w:rFonts w:ascii="Times New Roman" w:hAnsi="Times New Roman" w:cs="Times New Roman"/>
          <w:sz w:val="24"/>
          <w:szCs w:val="24"/>
          <w:lang w:val="en-US"/>
        </w:rPr>
        <w:t>t</w:t>
      </w:r>
      <w:r w:rsidR="00C1226E">
        <w:rPr>
          <w:rFonts w:ascii="Times New Roman" w:hAnsi="Times New Roman" w:cs="Times New Roman"/>
          <w:sz w:val="24"/>
          <w:szCs w:val="24"/>
          <w:lang w:val="en-US"/>
        </w:rPr>
        <w:t>hus</w:t>
      </w:r>
      <w:r w:rsidR="007A5230">
        <w:rPr>
          <w:rFonts w:ascii="Times New Roman" w:hAnsi="Times New Roman" w:cs="Times New Roman"/>
          <w:sz w:val="24"/>
          <w:szCs w:val="24"/>
          <w:lang w:val="en-US"/>
        </w:rPr>
        <w:t xml:space="preserve"> visible to service providers</w:t>
      </w:r>
      <w:r w:rsidR="00EA1E80" w:rsidRPr="006A6855">
        <w:rPr>
          <w:rFonts w:ascii="Times New Roman" w:hAnsi="Times New Roman" w:cs="Times New Roman"/>
          <w:sz w:val="24"/>
          <w:szCs w:val="24"/>
          <w:lang w:val="en-US"/>
        </w:rPr>
        <w:t xml:space="preserve">. </w:t>
      </w:r>
      <w:r w:rsidR="00C1226E">
        <w:rPr>
          <w:rFonts w:ascii="Times New Roman" w:hAnsi="Times New Roman" w:cs="Times New Roman"/>
          <w:sz w:val="24"/>
          <w:szCs w:val="24"/>
          <w:lang w:val="en-US"/>
        </w:rPr>
        <w:t>Overall</w:t>
      </w:r>
      <w:r w:rsidR="00EA1E80" w:rsidRPr="006A6855">
        <w:rPr>
          <w:rFonts w:ascii="Times New Roman" w:hAnsi="Times New Roman" w:cs="Times New Roman"/>
          <w:sz w:val="24"/>
          <w:szCs w:val="24"/>
          <w:lang w:val="en-US"/>
        </w:rPr>
        <w:t xml:space="preserve">, we address the call </w:t>
      </w:r>
      <w:r w:rsidR="007C13B7" w:rsidRPr="006A6855">
        <w:rPr>
          <w:rFonts w:ascii="Times New Roman" w:hAnsi="Times New Roman" w:cs="Times New Roman"/>
          <w:sz w:val="24"/>
          <w:szCs w:val="24"/>
          <w:lang w:val="en-US"/>
        </w:rPr>
        <w:t xml:space="preserve">by </w:t>
      </w:r>
      <w:r w:rsidR="003C01EC" w:rsidRPr="006A6855">
        <w:rPr>
          <w:rFonts w:ascii="Times New Roman" w:hAnsi="Times New Roman" w:cs="Times New Roman"/>
          <w:sz w:val="24"/>
          <w:szCs w:val="24"/>
          <w:lang w:val="en-US"/>
        </w:rPr>
        <w:t>McColl-Kennedy and Spa</w:t>
      </w:r>
      <w:r w:rsidR="007C13B7" w:rsidRPr="006A6855">
        <w:rPr>
          <w:rFonts w:ascii="Times New Roman" w:hAnsi="Times New Roman" w:cs="Times New Roman"/>
          <w:sz w:val="24"/>
          <w:szCs w:val="24"/>
          <w:lang w:val="en-US"/>
        </w:rPr>
        <w:t>rks (2003)</w:t>
      </w:r>
      <w:r w:rsidR="003C01EC" w:rsidRPr="006A6855">
        <w:rPr>
          <w:rFonts w:ascii="Times New Roman" w:hAnsi="Times New Roman" w:cs="Times New Roman"/>
          <w:sz w:val="24"/>
          <w:szCs w:val="24"/>
          <w:lang w:val="en-US"/>
        </w:rPr>
        <w:t xml:space="preserve"> </w:t>
      </w:r>
      <w:r w:rsidR="00EA1E80" w:rsidRPr="006A6855">
        <w:rPr>
          <w:rFonts w:ascii="Times New Roman" w:hAnsi="Times New Roman" w:cs="Times New Roman"/>
          <w:sz w:val="24"/>
          <w:szCs w:val="24"/>
          <w:lang w:val="en-US"/>
        </w:rPr>
        <w:t xml:space="preserve">to provide a more comprehensive understanding of counterfactual thinking </w:t>
      </w:r>
      <w:r w:rsidR="003C01EC" w:rsidRPr="006A6855">
        <w:rPr>
          <w:rFonts w:ascii="Times New Roman" w:hAnsi="Times New Roman" w:cs="Times New Roman"/>
          <w:sz w:val="24"/>
          <w:szCs w:val="24"/>
          <w:lang w:val="en-US"/>
        </w:rPr>
        <w:t xml:space="preserve">across a variety of service failure types, </w:t>
      </w:r>
      <w:r w:rsidR="00EA1E80" w:rsidRPr="006A6855">
        <w:rPr>
          <w:rFonts w:ascii="Times New Roman" w:hAnsi="Times New Roman" w:cs="Times New Roman"/>
          <w:sz w:val="24"/>
          <w:szCs w:val="24"/>
          <w:lang w:val="en-US"/>
        </w:rPr>
        <w:t xml:space="preserve">its detrimental effects, </w:t>
      </w:r>
      <w:r w:rsidR="003C01EC" w:rsidRPr="006A6855">
        <w:rPr>
          <w:rFonts w:ascii="Times New Roman" w:hAnsi="Times New Roman" w:cs="Times New Roman"/>
          <w:sz w:val="24"/>
          <w:szCs w:val="24"/>
          <w:lang w:val="en-US"/>
        </w:rPr>
        <w:t xml:space="preserve">and potential </w:t>
      </w:r>
      <w:proofErr w:type="spellStart"/>
      <w:r w:rsidR="003C01EC" w:rsidRPr="006A6855">
        <w:rPr>
          <w:rFonts w:ascii="Times New Roman" w:hAnsi="Times New Roman" w:cs="Times New Roman"/>
          <w:sz w:val="24"/>
          <w:szCs w:val="24"/>
          <w:lang w:val="en-US"/>
        </w:rPr>
        <w:t>mitigators</w:t>
      </w:r>
      <w:proofErr w:type="spellEnd"/>
      <w:r w:rsidR="003C01EC" w:rsidRPr="006A6855">
        <w:rPr>
          <w:rFonts w:ascii="Times New Roman" w:hAnsi="Times New Roman" w:cs="Times New Roman"/>
          <w:sz w:val="24"/>
          <w:szCs w:val="24"/>
          <w:lang w:val="en-US"/>
        </w:rPr>
        <w:t xml:space="preserve"> of these effects.</w:t>
      </w:r>
      <w:r w:rsidR="00EA1E80" w:rsidRPr="006A6855">
        <w:rPr>
          <w:rFonts w:ascii="Times New Roman" w:hAnsi="Times New Roman" w:cs="Times New Roman"/>
          <w:sz w:val="24"/>
          <w:szCs w:val="24"/>
          <w:lang w:val="en-US"/>
        </w:rPr>
        <w:t xml:space="preserve"> </w:t>
      </w:r>
    </w:p>
    <w:p w14:paraId="0C14BBF8" w14:textId="77777777" w:rsidR="00EA1E80" w:rsidRPr="006A6855" w:rsidRDefault="00EA1E80" w:rsidP="00EA1E80">
      <w:pPr>
        <w:pStyle w:val="ListParagraph"/>
        <w:spacing w:after="0" w:line="480" w:lineRule="auto"/>
        <w:ind w:left="0"/>
        <w:rPr>
          <w:rFonts w:ascii="Times New Roman" w:hAnsi="Times New Roman" w:cs="Times New Roman"/>
          <w:i/>
          <w:sz w:val="24"/>
          <w:szCs w:val="24"/>
          <w:lang w:val="en-US"/>
        </w:rPr>
      </w:pPr>
      <w:bookmarkStart w:id="8" w:name="_Hlk74350673"/>
      <w:r w:rsidRPr="006A6855">
        <w:rPr>
          <w:rFonts w:ascii="Times New Roman" w:hAnsi="Times New Roman" w:cs="Times New Roman"/>
          <w:i/>
          <w:sz w:val="24"/>
          <w:szCs w:val="24"/>
          <w:lang w:val="en-US"/>
        </w:rPr>
        <w:t>Theoretical implications</w:t>
      </w:r>
    </w:p>
    <w:p w14:paraId="333A416D" w14:textId="5DBDDA5E" w:rsidR="00B20E8F" w:rsidRPr="006A6855" w:rsidRDefault="00C77AC7" w:rsidP="007B20F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Our research suggests several theoretical implications for research on failed recovery and counterfactual thinking. </w:t>
      </w:r>
      <w:r w:rsidR="00B20E8F">
        <w:rPr>
          <w:rFonts w:ascii="Times New Roman" w:hAnsi="Times New Roman" w:cs="Times New Roman"/>
          <w:sz w:val="24"/>
          <w:szCs w:val="24"/>
          <w:lang w:val="en-US"/>
        </w:rPr>
        <w:t>First, b</w:t>
      </w:r>
      <w:r w:rsidR="00B20E8F" w:rsidRPr="006A6855">
        <w:rPr>
          <w:rFonts w:ascii="Times New Roman" w:hAnsi="Times New Roman" w:cs="Times New Roman"/>
          <w:sz w:val="24"/>
          <w:szCs w:val="24"/>
          <w:lang w:val="en-US"/>
        </w:rPr>
        <w:t xml:space="preserve">uilding upon the fairness theory, we demonstrate that failed </w:t>
      </w:r>
      <w:r w:rsidR="00B20E8F" w:rsidRPr="006A6855">
        <w:rPr>
          <w:rFonts w:ascii="Times New Roman" w:hAnsi="Times New Roman" w:cs="Times New Roman"/>
          <w:sz w:val="24"/>
          <w:szCs w:val="24"/>
          <w:lang w:val="en-US"/>
        </w:rPr>
        <w:lastRenderedPageBreak/>
        <w:t xml:space="preserve">recovery </w:t>
      </w:r>
      <w:r w:rsidR="00B20E8F">
        <w:rPr>
          <w:rFonts w:ascii="Times New Roman" w:hAnsi="Times New Roman" w:cs="Times New Roman"/>
          <w:sz w:val="24"/>
          <w:szCs w:val="24"/>
          <w:lang w:val="en-US"/>
        </w:rPr>
        <w:t>is a</w:t>
      </w:r>
      <w:r w:rsidR="00B20E8F" w:rsidRPr="006A6855">
        <w:rPr>
          <w:rFonts w:ascii="Times New Roman" w:hAnsi="Times New Roman" w:cs="Times New Roman"/>
          <w:sz w:val="24"/>
          <w:szCs w:val="24"/>
          <w:lang w:val="en-US"/>
        </w:rPr>
        <w:t xml:space="preserve"> particularly </w:t>
      </w:r>
      <w:r w:rsidR="00B20E8F">
        <w:rPr>
          <w:rFonts w:ascii="Times New Roman" w:hAnsi="Times New Roman" w:cs="Times New Roman"/>
          <w:sz w:val="24"/>
          <w:szCs w:val="24"/>
          <w:lang w:val="en-US"/>
        </w:rPr>
        <w:t>unfair situation</w:t>
      </w:r>
      <w:r w:rsidR="00B20E8F" w:rsidRPr="006A6855">
        <w:rPr>
          <w:rFonts w:ascii="Times New Roman" w:hAnsi="Times New Roman" w:cs="Times New Roman"/>
          <w:sz w:val="24"/>
          <w:szCs w:val="24"/>
          <w:lang w:val="en-US"/>
        </w:rPr>
        <w:t xml:space="preserve"> </w:t>
      </w:r>
      <w:r w:rsidR="00B20E8F">
        <w:rPr>
          <w:rFonts w:ascii="Times New Roman" w:hAnsi="Times New Roman" w:cs="Times New Roman"/>
          <w:sz w:val="24"/>
          <w:szCs w:val="24"/>
          <w:lang w:val="en-US"/>
        </w:rPr>
        <w:t>(</w:t>
      </w:r>
      <w:r w:rsidR="00B20E8F" w:rsidRPr="006A6855">
        <w:rPr>
          <w:rFonts w:ascii="Times New Roman" w:hAnsi="Times New Roman" w:cs="Times New Roman"/>
          <w:sz w:val="24"/>
          <w:szCs w:val="24"/>
          <w:lang w:val="en-US"/>
        </w:rPr>
        <w:t>even after accounting for failure severity perceptions</w:t>
      </w:r>
      <w:r w:rsidR="00B20E8F">
        <w:rPr>
          <w:rFonts w:ascii="Times New Roman" w:hAnsi="Times New Roman" w:cs="Times New Roman"/>
          <w:sz w:val="24"/>
          <w:szCs w:val="24"/>
          <w:lang w:val="en-US"/>
        </w:rPr>
        <w:t>)</w:t>
      </w:r>
      <w:r w:rsidR="00B20E8F" w:rsidRPr="006A6855">
        <w:rPr>
          <w:rFonts w:ascii="Times New Roman" w:hAnsi="Times New Roman" w:cs="Times New Roman"/>
          <w:sz w:val="24"/>
          <w:szCs w:val="24"/>
          <w:lang w:val="en-US"/>
        </w:rPr>
        <w:t xml:space="preserve"> that increase</w:t>
      </w:r>
      <w:r w:rsidR="00B20E8F">
        <w:rPr>
          <w:rFonts w:ascii="Times New Roman" w:hAnsi="Times New Roman" w:cs="Times New Roman"/>
          <w:sz w:val="24"/>
          <w:szCs w:val="24"/>
          <w:lang w:val="en-US"/>
        </w:rPr>
        <w:t>s</w:t>
      </w:r>
      <w:r w:rsidR="00B20E8F" w:rsidRPr="006A6855">
        <w:rPr>
          <w:rFonts w:ascii="Times New Roman" w:hAnsi="Times New Roman" w:cs="Times New Roman"/>
          <w:sz w:val="24"/>
          <w:szCs w:val="24"/>
          <w:lang w:val="en-US"/>
        </w:rPr>
        <w:t xml:space="preserve"> counterfactual thinking</w:t>
      </w:r>
      <w:r w:rsidR="00B20E8F">
        <w:rPr>
          <w:rFonts w:ascii="Times New Roman" w:hAnsi="Times New Roman" w:cs="Times New Roman"/>
          <w:sz w:val="24"/>
          <w:szCs w:val="24"/>
          <w:lang w:val="en-US"/>
        </w:rPr>
        <w:t xml:space="preserve"> and leads to damaging outcomes</w:t>
      </w:r>
      <w:r w:rsidR="00B20E8F" w:rsidRPr="006A6855">
        <w:rPr>
          <w:rFonts w:ascii="Times New Roman" w:hAnsi="Times New Roman" w:cs="Times New Roman"/>
          <w:sz w:val="24"/>
          <w:szCs w:val="24"/>
          <w:lang w:val="en-US"/>
        </w:rPr>
        <w:t xml:space="preserve">. Understanding of failed recovery </w:t>
      </w:r>
      <w:r w:rsidR="00B20E8F">
        <w:rPr>
          <w:rFonts w:ascii="Times New Roman" w:hAnsi="Times New Roman" w:cs="Times New Roman"/>
          <w:sz w:val="24"/>
          <w:szCs w:val="24"/>
          <w:lang w:val="en-US"/>
        </w:rPr>
        <w:t xml:space="preserve">is still </w:t>
      </w:r>
      <w:r w:rsidR="000603FF">
        <w:rPr>
          <w:rFonts w:ascii="Times New Roman" w:hAnsi="Times New Roman" w:cs="Times New Roman"/>
          <w:sz w:val="24"/>
          <w:szCs w:val="24"/>
          <w:lang w:val="en-US"/>
        </w:rPr>
        <w:t>in the developing stage</w:t>
      </w:r>
      <w:r w:rsidR="00B20E8F" w:rsidRPr="006A6855">
        <w:rPr>
          <w:rFonts w:ascii="Times New Roman" w:hAnsi="Times New Roman" w:cs="Times New Roman"/>
          <w:sz w:val="24"/>
          <w:szCs w:val="24"/>
          <w:lang w:val="en-US"/>
        </w:rPr>
        <w:t xml:space="preserve"> </w:t>
      </w:r>
      <w:r w:rsidR="00B20E8F">
        <w:rPr>
          <w:rFonts w:ascii="Times New Roman" w:hAnsi="Times New Roman" w:cs="Times New Roman"/>
          <w:sz w:val="24"/>
          <w:szCs w:val="24"/>
          <w:lang w:val="en-US"/>
        </w:rPr>
        <w:t>and we address a recent call (</w:t>
      </w:r>
      <w:proofErr w:type="spellStart"/>
      <w:r w:rsidR="00B20E8F" w:rsidRPr="006A6855">
        <w:rPr>
          <w:rFonts w:ascii="Times New Roman" w:hAnsi="Times New Roman" w:cs="Times New Roman"/>
          <w:kern w:val="2"/>
          <w:sz w:val="24"/>
          <w:szCs w:val="24"/>
          <w:lang w:val="en-US"/>
        </w:rPr>
        <w:t>Khamitov</w:t>
      </w:r>
      <w:proofErr w:type="spellEnd"/>
      <w:r w:rsidR="00B20E8F" w:rsidRPr="006A6855">
        <w:rPr>
          <w:rFonts w:ascii="Times New Roman" w:hAnsi="Times New Roman" w:cs="Times New Roman"/>
          <w:kern w:val="2"/>
          <w:sz w:val="24"/>
          <w:szCs w:val="24"/>
          <w:lang w:val="en-US"/>
        </w:rPr>
        <w:t xml:space="preserve"> </w:t>
      </w:r>
      <w:r w:rsidR="00B20E8F" w:rsidRPr="006A6855">
        <w:rPr>
          <w:rFonts w:ascii="Times New Roman" w:hAnsi="Times New Roman" w:cs="Times New Roman"/>
          <w:i/>
          <w:kern w:val="2"/>
          <w:sz w:val="24"/>
          <w:szCs w:val="24"/>
          <w:lang w:val="en-US"/>
        </w:rPr>
        <w:t>et al</w:t>
      </w:r>
      <w:r w:rsidR="00B20E8F">
        <w:rPr>
          <w:rFonts w:ascii="Times New Roman" w:hAnsi="Times New Roman" w:cs="Times New Roman"/>
          <w:kern w:val="2"/>
          <w:sz w:val="24"/>
          <w:szCs w:val="24"/>
          <w:lang w:val="en-US"/>
        </w:rPr>
        <w:t xml:space="preserve">. </w:t>
      </w:r>
      <w:r w:rsidR="00B20E8F" w:rsidRPr="006A6855">
        <w:rPr>
          <w:rFonts w:ascii="Times New Roman" w:hAnsi="Times New Roman" w:cs="Times New Roman"/>
          <w:kern w:val="2"/>
          <w:sz w:val="24"/>
          <w:szCs w:val="24"/>
          <w:lang w:val="en-US"/>
        </w:rPr>
        <w:t xml:space="preserve">2020) for further investigation and </w:t>
      </w:r>
      <w:r w:rsidR="005725DE">
        <w:rPr>
          <w:rFonts w:ascii="Times New Roman" w:hAnsi="Times New Roman" w:cs="Times New Roman"/>
          <w:kern w:val="2"/>
          <w:sz w:val="24"/>
          <w:szCs w:val="24"/>
          <w:lang w:val="en-US"/>
        </w:rPr>
        <w:t xml:space="preserve">a </w:t>
      </w:r>
      <w:r w:rsidR="00B20E8F" w:rsidRPr="006A6855">
        <w:rPr>
          <w:rFonts w:ascii="Times New Roman" w:hAnsi="Times New Roman" w:cs="Times New Roman"/>
          <w:kern w:val="2"/>
          <w:sz w:val="24"/>
          <w:szCs w:val="24"/>
          <w:lang w:val="en-US"/>
        </w:rPr>
        <w:t>deeper understanding of</w:t>
      </w:r>
      <w:r w:rsidR="00B20E8F">
        <w:rPr>
          <w:rFonts w:ascii="Times New Roman" w:hAnsi="Times New Roman" w:cs="Times New Roman"/>
          <w:kern w:val="2"/>
          <w:sz w:val="24"/>
          <w:szCs w:val="24"/>
          <w:lang w:val="en-US"/>
        </w:rPr>
        <w:t xml:space="preserve"> underlying </w:t>
      </w:r>
      <w:r>
        <w:rPr>
          <w:rFonts w:ascii="Times New Roman" w:hAnsi="Times New Roman" w:cs="Times New Roman"/>
          <w:kern w:val="2"/>
          <w:sz w:val="24"/>
          <w:szCs w:val="24"/>
          <w:lang w:val="en-US"/>
        </w:rPr>
        <w:t>processes</w:t>
      </w:r>
      <w:r w:rsidR="00B20E8F">
        <w:rPr>
          <w:rFonts w:ascii="Times New Roman" w:hAnsi="Times New Roman" w:cs="Times New Roman"/>
          <w:kern w:val="2"/>
          <w:sz w:val="24"/>
          <w:szCs w:val="24"/>
          <w:lang w:val="en-US"/>
        </w:rPr>
        <w:t xml:space="preserve"> that explain </w:t>
      </w:r>
      <w:r w:rsidR="005725DE">
        <w:rPr>
          <w:rFonts w:ascii="Times New Roman" w:hAnsi="Times New Roman" w:cs="Times New Roman"/>
          <w:kern w:val="2"/>
          <w:sz w:val="24"/>
          <w:szCs w:val="24"/>
          <w:lang w:val="en-US"/>
        </w:rPr>
        <w:t xml:space="preserve">the </w:t>
      </w:r>
      <w:r w:rsidR="00B20E8F">
        <w:rPr>
          <w:rFonts w:ascii="Times New Roman" w:hAnsi="Times New Roman" w:cs="Times New Roman"/>
          <w:kern w:val="2"/>
          <w:sz w:val="24"/>
          <w:szCs w:val="24"/>
          <w:lang w:val="en-US"/>
        </w:rPr>
        <w:t xml:space="preserve">effects of failed recovery on various outcomes </w:t>
      </w:r>
      <w:r w:rsidR="00B20E8F" w:rsidRPr="006A6855">
        <w:rPr>
          <w:rFonts w:ascii="Times New Roman" w:hAnsi="Times New Roman" w:cs="Times New Roman"/>
          <w:sz w:val="24"/>
          <w:szCs w:val="24"/>
          <w:lang w:val="en-US"/>
        </w:rPr>
        <w:t>(</w:t>
      </w:r>
      <w:proofErr w:type="spellStart"/>
      <w:r w:rsidR="00B20E8F" w:rsidRPr="006A6855">
        <w:rPr>
          <w:rFonts w:ascii="Times New Roman" w:hAnsi="Times New Roman" w:cs="Times New Roman"/>
          <w:sz w:val="24"/>
          <w:szCs w:val="24"/>
          <w:lang w:val="en-US"/>
        </w:rPr>
        <w:t>Joireman</w:t>
      </w:r>
      <w:proofErr w:type="spellEnd"/>
      <w:r w:rsidR="00B20E8F" w:rsidRPr="006A6855">
        <w:rPr>
          <w:rFonts w:ascii="Times New Roman" w:hAnsi="Times New Roman" w:cs="Times New Roman"/>
          <w:sz w:val="24"/>
          <w:szCs w:val="24"/>
          <w:lang w:val="en-US"/>
        </w:rPr>
        <w:t xml:space="preserve"> </w:t>
      </w:r>
      <w:r w:rsidR="00B20E8F" w:rsidRPr="006A6855">
        <w:rPr>
          <w:rFonts w:ascii="Times New Roman" w:hAnsi="Times New Roman" w:cs="Times New Roman"/>
          <w:i/>
          <w:iCs/>
          <w:sz w:val="24"/>
          <w:szCs w:val="24"/>
          <w:lang w:val="en-US"/>
        </w:rPr>
        <w:t>et al</w:t>
      </w:r>
      <w:r w:rsidR="00B20E8F" w:rsidRPr="006A6855">
        <w:rPr>
          <w:rFonts w:ascii="Times New Roman" w:hAnsi="Times New Roman" w:cs="Times New Roman"/>
          <w:sz w:val="24"/>
          <w:szCs w:val="24"/>
          <w:lang w:val="en-US"/>
        </w:rPr>
        <w:t xml:space="preserve">. 2013; </w:t>
      </w:r>
      <w:proofErr w:type="spellStart"/>
      <w:r w:rsidR="00B20E8F" w:rsidRPr="006A6855">
        <w:rPr>
          <w:rFonts w:ascii="Times New Roman" w:hAnsi="Times New Roman" w:cs="Times New Roman"/>
          <w:sz w:val="24"/>
          <w:szCs w:val="24"/>
          <w:lang w:val="en-US"/>
        </w:rPr>
        <w:t>Khamitov</w:t>
      </w:r>
      <w:proofErr w:type="spellEnd"/>
      <w:r w:rsidR="00B20E8F" w:rsidRPr="006A6855">
        <w:rPr>
          <w:rFonts w:ascii="Times New Roman" w:hAnsi="Times New Roman" w:cs="Times New Roman"/>
          <w:sz w:val="24"/>
          <w:szCs w:val="24"/>
          <w:lang w:val="en-US"/>
        </w:rPr>
        <w:t xml:space="preserve"> </w:t>
      </w:r>
      <w:r w:rsidR="00B20E8F" w:rsidRPr="006A6855">
        <w:rPr>
          <w:rFonts w:ascii="Times New Roman" w:hAnsi="Times New Roman" w:cs="Times New Roman"/>
          <w:i/>
          <w:sz w:val="24"/>
          <w:szCs w:val="24"/>
          <w:lang w:val="en-US"/>
        </w:rPr>
        <w:t>et al.,</w:t>
      </w:r>
      <w:r w:rsidR="00B20E8F" w:rsidRPr="006A6855">
        <w:rPr>
          <w:rFonts w:ascii="Times New Roman" w:hAnsi="Times New Roman" w:cs="Times New Roman"/>
          <w:sz w:val="24"/>
          <w:szCs w:val="24"/>
          <w:lang w:val="en-US"/>
        </w:rPr>
        <w:t xml:space="preserve"> 2020)</w:t>
      </w:r>
      <w:r w:rsidR="00B20E8F">
        <w:rPr>
          <w:rFonts w:ascii="Times New Roman" w:hAnsi="Times New Roman" w:cs="Times New Roman"/>
          <w:sz w:val="24"/>
          <w:szCs w:val="24"/>
          <w:lang w:val="en-US"/>
        </w:rPr>
        <w:t xml:space="preserve">. Specifically, </w:t>
      </w:r>
      <w:r w:rsidR="007B20FC">
        <w:rPr>
          <w:rFonts w:ascii="Times New Roman" w:hAnsi="Times New Roman" w:cs="Times New Roman"/>
          <w:sz w:val="24"/>
          <w:szCs w:val="24"/>
          <w:lang w:val="en-US"/>
        </w:rPr>
        <w:t>a</w:t>
      </w:r>
      <w:r w:rsidR="007B20FC" w:rsidRPr="006A6855">
        <w:rPr>
          <w:rFonts w:ascii="Times New Roman" w:hAnsi="Times New Roman" w:cs="Times New Roman"/>
          <w:sz w:val="24"/>
          <w:szCs w:val="24"/>
          <w:lang w:val="en-US"/>
        </w:rPr>
        <w:t>cross four studies with different methods</w:t>
      </w:r>
      <w:r w:rsidR="007B20FC">
        <w:rPr>
          <w:rFonts w:ascii="Times New Roman" w:hAnsi="Times New Roman" w:cs="Times New Roman"/>
          <w:sz w:val="24"/>
          <w:szCs w:val="24"/>
          <w:lang w:val="en-US"/>
        </w:rPr>
        <w:t>,</w:t>
      </w:r>
      <w:r w:rsidR="007B20FC" w:rsidRPr="006A6855">
        <w:rPr>
          <w:rFonts w:ascii="Times New Roman" w:hAnsi="Times New Roman" w:cs="Times New Roman"/>
          <w:sz w:val="24"/>
          <w:szCs w:val="24"/>
          <w:lang w:val="en-US"/>
        </w:rPr>
        <w:t xml:space="preserve"> we consistently find that counterfactual thinking is a key mediator of effects of failed recovery on negative </w:t>
      </w:r>
      <w:proofErr w:type="spellStart"/>
      <w:r w:rsidR="007B20FC" w:rsidRPr="006A6855">
        <w:rPr>
          <w:rFonts w:ascii="Times New Roman" w:hAnsi="Times New Roman" w:cs="Times New Roman"/>
          <w:sz w:val="24"/>
          <w:szCs w:val="24"/>
          <w:lang w:val="en-US"/>
        </w:rPr>
        <w:t>eWOM</w:t>
      </w:r>
      <w:proofErr w:type="spellEnd"/>
      <w:r w:rsidR="007B20FC" w:rsidRPr="006A6855">
        <w:rPr>
          <w:rFonts w:ascii="Times New Roman" w:hAnsi="Times New Roman" w:cs="Times New Roman"/>
          <w:sz w:val="24"/>
          <w:szCs w:val="24"/>
          <w:lang w:val="en-US"/>
        </w:rPr>
        <w:t>, regardless of additional mediation explanation provided by anger as an outcome of counterfactual thinking in experiments.</w:t>
      </w:r>
      <w:r w:rsidR="007B20FC">
        <w:rPr>
          <w:rFonts w:ascii="Times New Roman" w:hAnsi="Times New Roman" w:cs="Times New Roman"/>
          <w:sz w:val="24"/>
          <w:szCs w:val="24"/>
          <w:lang w:val="en-US"/>
        </w:rPr>
        <w:t xml:space="preserve"> </w:t>
      </w:r>
      <w:r w:rsidR="00B20E8F" w:rsidRPr="006A6855">
        <w:rPr>
          <w:rFonts w:ascii="Times New Roman" w:hAnsi="Times New Roman" w:cs="Times New Roman"/>
          <w:sz w:val="24"/>
          <w:szCs w:val="24"/>
          <w:lang w:val="en-US"/>
        </w:rPr>
        <w:t xml:space="preserve">In contrast to prior research that </w:t>
      </w:r>
      <w:r w:rsidR="000603FF">
        <w:rPr>
          <w:rFonts w:ascii="Times New Roman" w:hAnsi="Times New Roman" w:cs="Times New Roman"/>
          <w:sz w:val="24"/>
          <w:szCs w:val="24"/>
          <w:lang w:val="en-US"/>
        </w:rPr>
        <w:t>emphasizes</w:t>
      </w:r>
      <w:r w:rsidR="00B20E8F" w:rsidRPr="006A6855">
        <w:rPr>
          <w:rFonts w:ascii="Times New Roman" w:hAnsi="Times New Roman" w:cs="Times New Roman"/>
          <w:sz w:val="24"/>
          <w:szCs w:val="24"/>
          <w:lang w:val="en-US"/>
        </w:rPr>
        <w:t xml:space="preserve"> effects of failed recovery on emotions (</w:t>
      </w:r>
      <w:proofErr w:type="spellStart"/>
      <w:r w:rsidR="00B20E8F" w:rsidRPr="006A6855">
        <w:rPr>
          <w:rFonts w:ascii="Times New Roman" w:hAnsi="Times New Roman" w:cs="Times New Roman"/>
          <w:sz w:val="24"/>
          <w:szCs w:val="24"/>
          <w:lang w:val="en-US"/>
        </w:rPr>
        <w:t>Joireman</w:t>
      </w:r>
      <w:proofErr w:type="spellEnd"/>
      <w:r w:rsidR="00B20E8F" w:rsidRPr="006A6855">
        <w:rPr>
          <w:rFonts w:ascii="Times New Roman" w:hAnsi="Times New Roman" w:cs="Times New Roman"/>
          <w:sz w:val="24"/>
          <w:szCs w:val="24"/>
          <w:lang w:val="en-US"/>
        </w:rPr>
        <w:t xml:space="preserve"> </w:t>
      </w:r>
      <w:r w:rsidR="00B20E8F" w:rsidRPr="006A6855">
        <w:rPr>
          <w:rFonts w:ascii="Times New Roman" w:hAnsi="Times New Roman" w:cs="Times New Roman"/>
          <w:i/>
          <w:iCs/>
          <w:sz w:val="24"/>
          <w:szCs w:val="24"/>
          <w:lang w:val="en-US"/>
        </w:rPr>
        <w:t>et al</w:t>
      </w:r>
      <w:r w:rsidR="00B20E8F" w:rsidRPr="006A6855">
        <w:rPr>
          <w:rFonts w:ascii="Times New Roman" w:hAnsi="Times New Roman" w:cs="Times New Roman"/>
          <w:sz w:val="24"/>
          <w:szCs w:val="24"/>
          <w:lang w:val="en-US"/>
        </w:rPr>
        <w:t>. 2013), we demonstrate that failed recovery does not</w:t>
      </w:r>
      <w:r w:rsidR="000603FF">
        <w:rPr>
          <w:rFonts w:ascii="Times New Roman" w:hAnsi="Times New Roman" w:cs="Times New Roman"/>
          <w:sz w:val="24"/>
          <w:szCs w:val="24"/>
          <w:lang w:val="en-US"/>
        </w:rPr>
        <w:t xml:space="preserve"> directly</w:t>
      </w:r>
      <w:r w:rsidR="00B20E8F" w:rsidRPr="006A6855">
        <w:rPr>
          <w:rFonts w:ascii="Times New Roman" w:hAnsi="Times New Roman" w:cs="Times New Roman"/>
          <w:sz w:val="24"/>
          <w:szCs w:val="24"/>
          <w:lang w:val="en-US"/>
        </w:rPr>
        <w:t xml:space="preserve"> result in greater anger but </w:t>
      </w:r>
      <w:r w:rsidR="001E0FD7">
        <w:rPr>
          <w:rFonts w:ascii="Times New Roman" w:hAnsi="Times New Roman" w:cs="Times New Roman"/>
          <w:sz w:val="24"/>
          <w:szCs w:val="24"/>
          <w:lang w:val="en-US"/>
        </w:rPr>
        <w:t>rather impacts anger by</w:t>
      </w:r>
      <w:r w:rsidR="000603FF">
        <w:rPr>
          <w:rFonts w:ascii="Times New Roman" w:hAnsi="Times New Roman" w:cs="Times New Roman"/>
          <w:sz w:val="24"/>
          <w:szCs w:val="24"/>
          <w:lang w:val="en-US"/>
        </w:rPr>
        <w:t xml:space="preserve"> </w:t>
      </w:r>
      <w:r w:rsidR="001E0FD7">
        <w:rPr>
          <w:rFonts w:ascii="Times New Roman" w:hAnsi="Times New Roman" w:cs="Times New Roman"/>
          <w:sz w:val="24"/>
          <w:szCs w:val="24"/>
          <w:lang w:val="en-US"/>
        </w:rPr>
        <w:t xml:space="preserve">first </w:t>
      </w:r>
      <w:r w:rsidR="000603FF">
        <w:rPr>
          <w:rFonts w:ascii="Times New Roman" w:hAnsi="Times New Roman" w:cs="Times New Roman"/>
          <w:sz w:val="24"/>
          <w:szCs w:val="24"/>
          <w:lang w:val="en-US"/>
        </w:rPr>
        <w:t xml:space="preserve">activating </w:t>
      </w:r>
      <w:r w:rsidR="00B20E8F" w:rsidRPr="006A6855">
        <w:rPr>
          <w:rFonts w:ascii="Times New Roman" w:hAnsi="Times New Roman" w:cs="Times New Roman"/>
          <w:sz w:val="24"/>
          <w:szCs w:val="24"/>
          <w:lang w:val="en-US"/>
        </w:rPr>
        <w:t xml:space="preserve">counterfactual thinking. Hence, </w:t>
      </w:r>
      <w:r w:rsidR="001E0FD7">
        <w:rPr>
          <w:rFonts w:ascii="Times New Roman" w:hAnsi="Times New Roman" w:cs="Times New Roman"/>
          <w:sz w:val="24"/>
          <w:szCs w:val="24"/>
          <w:lang w:val="en-US"/>
        </w:rPr>
        <w:t xml:space="preserve">we enrich research on failed recovery by introducing counterfactual thinking as an important immediate cognitive outcome of failed recovery that further conveys its </w:t>
      </w:r>
      <w:r w:rsidR="005F72B9">
        <w:rPr>
          <w:rFonts w:ascii="Times New Roman" w:hAnsi="Times New Roman" w:cs="Times New Roman"/>
          <w:sz w:val="24"/>
          <w:szCs w:val="24"/>
          <w:lang w:val="en-US"/>
        </w:rPr>
        <w:t xml:space="preserve">damaging </w:t>
      </w:r>
      <w:r w:rsidR="001E0FD7">
        <w:rPr>
          <w:rFonts w:ascii="Times New Roman" w:hAnsi="Times New Roman" w:cs="Times New Roman"/>
          <w:sz w:val="24"/>
          <w:szCs w:val="24"/>
          <w:lang w:val="en-US"/>
        </w:rPr>
        <w:t xml:space="preserve">effects on both anger and negative </w:t>
      </w:r>
      <w:proofErr w:type="spellStart"/>
      <w:r w:rsidR="001E0FD7">
        <w:rPr>
          <w:rFonts w:ascii="Times New Roman" w:hAnsi="Times New Roman" w:cs="Times New Roman"/>
          <w:sz w:val="24"/>
          <w:szCs w:val="24"/>
          <w:lang w:val="en-US"/>
        </w:rPr>
        <w:t>eWOM</w:t>
      </w:r>
      <w:proofErr w:type="spellEnd"/>
      <w:r w:rsidR="001E0FD7">
        <w:rPr>
          <w:rFonts w:ascii="Times New Roman" w:hAnsi="Times New Roman" w:cs="Times New Roman"/>
          <w:sz w:val="24"/>
          <w:szCs w:val="24"/>
          <w:lang w:val="en-US"/>
        </w:rPr>
        <w:t xml:space="preserve">. </w:t>
      </w:r>
    </w:p>
    <w:p w14:paraId="6565620E" w14:textId="2D942A78" w:rsidR="00F1088E" w:rsidRDefault="007B20F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Second</w:t>
      </w:r>
      <w:r w:rsidR="00147C4E">
        <w:rPr>
          <w:rFonts w:ascii="Times New Roman" w:hAnsi="Times New Roman" w:cs="Times New Roman"/>
          <w:sz w:val="24"/>
          <w:szCs w:val="24"/>
          <w:lang w:val="en-US"/>
        </w:rPr>
        <w:t>, o</w:t>
      </w:r>
      <w:r w:rsidR="00F1088E" w:rsidRPr="006A6855">
        <w:rPr>
          <w:rFonts w:ascii="Times New Roman" w:hAnsi="Times New Roman" w:cs="Times New Roman"/>
          <w:sz w:val="24"/>
          <w:szCs w:val="24"/>
          <w:lang w:val="en-US"/>
        </w:rPr>
        <w:t xml:space="preserve">ur </w:t>
      </w:r>
      <w:r w:rsidR="005367C2" w:rsidRPr="006A6855">
        <w:rPr>
          <w:rFonts w:ascii="Times New Roman" w:hAnsi="Times New Roman" w:cs="Times New Roman"/>
          <w:sz w:val="24"/>
          <w:szCs w:val="24"/>
          <w:lang w:val="en-US"/>
        </w:rPr>
        <w:t xml:space="preserve">research </w:t>
      </w:r>
      <w:r w:rsidR="001E0FD7">
        <w:rPr>
          <w:rFonts w:ascii="Times New Roman" w:hAnsi="Times New Roman" w:cs="Times New Roman"/>
          <w:sz w:val="24"/>
          <w:szCs w:val="24"/>
          <w:lang w:val="en-US"/>
        </w:rPr>
        <w:t>has implications for</w:t>
      </w:r>
      <w:r w:rsidR="00F1088E" w:rsidRPr="006A6855">
        <w:rPr>
          <w:rFonts w:ascii="Times New Roman" w:hAnsi="Times New Roman" w:cs="Times New Roman"/>
          <w:sz w:val="24"/>
          <w:szCs w:val="24"/>
          <w:lang w:val="en-US"/>
        </w:rPr>
        <w:t xml:space="preserve"> </w:t>
      </w:r>
      <w:r w:rsidR="0068630B">
        <w:rPr>
          <w:rFonts w:ascii="Times New Roman" w:hAnsi="Times New Roman" w:cs="Times New Roman"/>
          <w:sz w:val="24"/>
          <w:szCs w:val="24"/>
          <w:lang w:val="en-US"/>
        </w:rPr>
        <w:t>counterfactual thinking</w:t>
      </w:r>
      <w:r w:rsidR="00166266">
        <w:rPr>
          <w:rFonts w:ascii="Times New Roman" w:hAnsi="Times New Roman" w:cs="Times New Roman"/>
          <w:sz w:val="24"/>
          <w:szCs w:val="24"/>
          <w:lang w:val="en-US"/>
        </w:rPr>
        <w:t xml:space="preserve"> research</w:t>
      </w:r>
      <w:r w:rsidR="00F1088E" w:rsidRPr="006A6855">
        <w:rPr>
          <w:rFonts w:ascii="Times New Roman" w:hAnsi="Times New Roman" w:cs="Times New Roman"/>
          <w:sz w:val="24"/>
          <w:szCs w:val="24"/>
          <w:lang w:val="en-US"/>
        </w:rPr>
        <w:t xml:space="preserve"> </w:t>
      </w:r>
      <w:r w:rsidR="0068630B">
        <w:rPr>
          <w:rFonts w:ascii="Times New Roman" w:hAnsi="Times New Roman" w:cs="Times New Roman"/>
          <w:sz w:val="24"/>
          <w:szCs w:val="24"/>
          <w:lang w:val="en-US"/>
        </w:rPr>
        <w:t xml:space="preserve">that </w:t>
      </w:r>
      <w:r w:rsidR="001E0FD7">
        <w:rPr>
          <w:rFonts w:ascii="Times New Roman" w:hAnsi="Times New Roman" w:cs="Times New Roman"/>
          <w:sz w:val="24"/>
          <w:szCs w:val="24"/>
          <w:lang w:val="en-US"/>
        </w:rPr>
        <w:t xml:space="preserve">has </w:t>
      </w:r>
      <w:r w:rsidR="0068630B">
        <w:rPr>
          <w:rFonts w:ascii="Times New Roman" w:hAnsi="Times New Roman" w:cs="Times New Roman"/>
          <w:sz w:val="24"/>
          <w:szCs w:val="24"/>
          <w:lang w:val="en-US"/>
        </w:rPr>
        <w:t xml:space="preserve">mainly </w:t>
      </w:r>
      <w:r w:rsidR="005F72B9">
        <w:rPr>
          <w:rFonts w:ascii="Times New Roman" w:hAnsi="Times New Roman" w:cs="Times New Roman"/>
          <w:sz w:val="24"/>
          <w:szCs w:val="24"/>
          <w:lang w:val="en-US"/>
        </w:rPr>
        <w:t>focused</w:t>
      </w:r>
      <w:r w:rsidR="0073339B">
        <w:rPr>
          <w:rFonts w:ascii="Times New Roman" w:hAnsi="Times New Roman" w:cs="Times New Roman"/>
          <w:sz w:val="24"/>
          <w:szCs w:val="24"/>
          <w:lang w:val="en-US"/>
        </w:rPr>
        <w:t xml:space="preserve"> on negative emotions </w:t>
      </w:r>
      <w:bookmarkStart w:id="9" w:name="_GoBack"/>
      <w:bookmarkEnd w:id="9"/>
      <w:r w:rsidR="0068630B">
        <w:rPr>
          <w:rFonts w:ascii="Times New Roman" w:hAnsi="Times New Roman" w:cs="Times New Roman"/>
          <w:kern w:val="2"/>
          <w:sz w:val="24"/>
          <w:szCs w:val="24"/>
          <w:lang w:val="en-US"/>
        </w:rPr>
        <w:t xml:space="preserve">(e.g., anger; </w:t>
      </w:r>
      <w:r w:rsidR="0068630B" w:rsidRPr="00972759">
        <w:rPr>
          <w:rFonts w:ascii="Times New Roman" w:hAnsi="Times New Roman" w:cs="Times New Roman"/>
          <w:kern w:val="2"/>
          <w:sz w:val="24"/>
          <w:szCs w:val="24"/>
          <w:lang w:val="en-US"/>
        </w:rPr>
        <w:t>McColl-Kennedy and Sparks, 2003; Sparks, 2002)</w:t>
      </w:r>
      <w:r w:rsidR="001E0FD7">
        <w:rPr>
          <w:rFonts w:ascii="Times New Roman" w:hAnsi="Times New Roman" w:cs="Times New Roman"/>
          <w:kern w:val="2"/>
          <w:sz w:val="24"/>
          <w:szCs w:val="24"/>
          <w:lang w:val="en-US"/>
        </w:rPr>
        <w:t xml:space="preserve"> by </w:t>
      </w:r>
      <w:r w:rsidR="0068630B">
        <w:rPr>
          <w:rFonts w:ascii="Times New Roman" w:hAnsi="Times New Roman" w:cs="Times New Roman"/>
          <w:kern w:val="2"/>
          <w:sz w:val="24"/>
          <w:szCs w:val="24"/>
          <w:lang w:val="en-US"/>
        </w:rPr>
        <w:t xml:space="preserve">identifying counterfactual thinking as a driver of negative </w:t>
      </w:r>
      <w:proofErr w:type="spellStart"/>
      <w:r w:rsidR="0068630B">
        <w:rPr>
          <w:rFonts w:ascii="Times New Roman" w:hAnsi="Times New Roman" w:cs="Times New Roman"/>
          <w:kern w:val="2"/>
          <w:sz w:val="24"/>
          <w:szCs w:val="24"/>
          <w:lang w:val="en-US"/>
        </w:rPr>
        <w:t>eWOM</w:t>
      </w:r>
      <w:proofErr w:type="spellEnd"/>
      <w:r w:rsidR="0068630B">
        <w:rPr>
          <w:rFonts w:ascii="Times New Roman" w:hAnsi="Times New Roman" w:cs="Times New Roman"/>
          <w:kern w:val="2"/>
          <w:sz w:val="24"/>
          <w:szCs w:val="24"/>
          <w:lang w:val="en-US"/>
        </w:rPr>
        <w:t xml:space="preserve">. </w:t>
      </w:r>
      <w:r w:rsidR="001E0FD7">
        <w:rPr>
          <w:rFonts w:ascii="Times New Roman" w:hAnsi="Times New Roman" w:cs="Times New Roman"/>
          <w:sz w:val="24"/>
          <w:szCs w:val="24"/>
          <w:lang w:val="en-US"/>
        </w:rPr>
        <w:t xml:space="preserve">Negative </w:t>
      </w:r>
      <w:proofErr w:type="spellStart"/>
      <w:r w:rsidR="008B533C">
        <w:rPr>
          <w:rFonts w:ascii="Times New Roman" w:hAnsi="Times New Roman" w:cs="Times New Roman"/>
          <w:sz w:val="24"/>
          <w:szCs w:val="24"/>
          <w:lang w:val="en-US"/>
        </w:rPr>
        <w:t>eWOM</w:t>
      </w:r>
      <w:proofErr w:type="spellEnd"/>
      <w:r w:rsidR="008B533C">
        <w:rPr>
          <w:rFonts w:ascii="Times New Roman" w:hAnsi="Times New Roman" w:cs="Times New Roman"/>
          <w:sz w:val="24"/>
          <w:szCs w:val="24"/>
          <w:lang w:val="en-US"/>
        </w:rPr>
        <w:t xml:space="preserve"> </w:t>
      </w:r>
      <w:r w:rsidR="001E0FD7">
        <w:rPr>
          <w:rFonts w:ascii="Times New Roman" w:hAnsi="Times New Roman" w:cs="Times New Roman"/>
          <w:sz w:val="24"/>
          <w:szCs w:val="24"/>
          <w:lang w:val="en-US"/>
        </w:rPr>
        <w:t>is</w:t>
      </w:r>
      <w:r w:rsidR="008B533C">
        <w:rPr>
          <w:rFonts w:ascii="Times New Roman" w:hAnsi="Times New Roman" w:cs="Times New Roman"/>
          <w:sz w:val="24"/>
          <w:szCs w:val="24"/>
          <w:lang w:val="en-US"/>
        </w:rPr>
        <w:t xml:space="preserve"> </w:t>
      </w:r>
      <w:r w:rsidR="007C13B7" w:rsidRPr="006A6855">
        <w:rPr>
          <w:rFonts w:ascii="Times New Roman" w:hAnsi="Times New Roman" w:cs="Times New Roman"/>
          <w:sz w:val="24"/>
          <w:szCs w:val="24"/>
          <w:lang w:val="en-US"/>
        </w:rPr>
        <w:t xml:space="preserve">a growing phenomenon </w:t>
      </w:r>
      <w:r w:rsidR="006C636E">
        <w:rPr>
          <w:rFonts w:ascii="Times New Roman" w:hAnsi="Times New Roman" w:cs="Times New Roman"/>
          <w:sz w:val="24"/>
          <w:szCs w:val="24"/>
          <w:lang w:val="en-US"/>
        </w:rPr>
        <w:t>in the digital</w:t>
      </w:r>
      <w:r w:rsidR="00570A4F">
        <w:rPr>
          <w:rFonts w:ascii="Times New Roman" w:hAnsi="Times New Roman" w:cs="Times New Roman"/>
          <w:sz w:val="24"/>
          <w:szCs w:val="24"/>
          <w:lang w:val="en-US"/>
        </w:rPr>
        <w:t>izing</w:t>
      </w:r>
      <w:r w:rsidR="006C636E">
        <w:rPr>
          <w:rFonts w:ascii="Times New Roman" w:hAnsi="Times New Roman" w:cs="Times New Roman"/>
          <w:sz w:val="24"/>
          <w:szCs w:val="24"/>
          <w:lang w:val="en-US"/>
        </w:rPr>
        <w:t xml:space="preserve"> </w:t>
      </w:r>
      <w:r w:rsidR="001C68E2">
        <w:rPr>
          <w:rFonts w:ascii="Times New Roman" w:hAnsi="Times New Roman" w:cs="Times New Roman"/>
          <w:sz w:val="24"/>
          <w:szCs w:val="24"/>
          <w:lang w:val="en-US"/>
        </w:rPr>
        <w:t>marketplace</w:t>
      </w:r>
      <w:r w:rsidR="006C636E">
        <w:rPr>
          <w:rFonts w:ascii="Times New Roman" w:hAnsi="Times New Roman" w:cs="Times New Roman"/>
          <w:sz w:val="24"/>
          <w:szCs w:val="24"/>
          <w:lang w:val="en-US"/>
        </w:rPr>
        <w:t xml:space="preserve"> </w:t>
      </w:r>
      <w:r w:rsidR="007C13B7" w:rsidRPr="006A6855">
        <w:rPr>
          <w:rFonts w:ascii="Times New Roman" w:hAnsi="Times New Roman" w:cs="Times New Roman"/>
          <w:sz w:val="24"/>
          <w:szCs w:val="24"/>
          <w:lang w:val="en-US"/>
        </w:rPr>
        <w:t>(</w:t>
      </w:r>
      <w:r w:rsidR="007C13B7" w:rsidRPr="006A6855">
        <w:rPr>
          <w:rFonts w:ascii="Times New Roman" w:hAnsi="Times New Roman" w:cs="Times New Roman"/>
          <w:sz w:val="24"/>
          <w:szCs w:val="24"/>
        </w:rPr>
        <w:t>Berger and Milkman</w:t>
      </w:r>
      <w:r w:rsidR="00D35489" w:rsidRPr="006A6855">
        <w:rPr>
          <w:rFonts w:ascii="Times New Roman" w:hAnsi="Times New Roman" w:cs="Times New Roman"/>
          <w:sz w:val="24"/>
          <w:szCs w:val="24"/>
        </w:rPr>
        <w:t>,</w:t>
      </w:r>
      <w:r w:rsidR="007C13B7" w:rsidRPr="006A6855">
        <w:rPr>
          <w:rFonts w:ascii="Times New Roman" w:hAnsi="Times New Roman" w:cs="Times New Roman"/>
          <w:sz w:val="24"/>
          <w:szCs w:val="24"/>
        </w:rPr>
        <w:t xml:space="preserve"> 2012; </w:t>
      </w:r>
      <w:proofErr w:type="spellStart"/>
      <w:r w:rsidR="007C13B7" w:rsidRPr="006A6855">
        <w:rPr>
          <w:rFonts w:ascii="Times New Roman" w:hAnsi="Times New Roman" w:cs="Times New Roman"/>
          <w:sz w:val="24"/>
          <w:szCs w:val="24"/>
        </w:rPr>
        <w:t>Herhausen</w:t>
      </w:r>
      <w:proofErr w:type="spellEnd"/>
      <w:r w:rsidR="007C13B7" w:rsidRPr="006A6855">
        <w:rPr>
          <w:rFonts w:ascii="Times New Roman" w:hAnsi="Times New Roman" w:cs="Times New Roman"/>
          <w:sz w:val="24"/>
          <w:szCs w:val="24"/>
        </w:rPr>
        <w:t xml:space="preserve"> </w:t>
      </w:r>
      <w:r w:rsidR="007C13B7" w:rsidRPr="006A6855">
        <w:rPr>
          <w:rFonts w:ascii="Times New Roman" w:hAnsi="Times New Roman" w:cs="Times New Roman"/>
          <w:i/>
          <w:sz w:val="24"/>
          <w:szCs w:val="24"/>
        </w:rPr>
        <w:t>et al.</w:t>
      </w:r>
      <w:r w:rsidR="00D35489" w:rsidRPr="006A6855">
        <w:rPr>
          <w:rFonts w:ascii="Times New Roman" w:hAnsi="Times New Roman" w:cs="Times New Roman"/>
          <w:sz w:val="24"/>
          <w:szCs w:val="24"/>
        </w:rPr>
        <w:t>,</w:t>
      </w:r>
      <w:r w:rsidR="007C13B7" w:rsidRPr="006A6855">
        <w:rPr>
          <w:rFonts w:ascii="Times New Roman" w:hAnsi="Times New Roman" w:cs="Times New Roman"/>
          <w:sz w:val="24"/>
          <w:szCs w:val="24"/>
        </w:rPr>
        <w:t xml:space="preserve"> 2019</w:t>
      </w:r>
      <w:r w:rsidR="007C13B7" w:rsidRPr="006A6855">
        <w:rPr>
          <w:rFonts w:ascii="Times New Roman" w:hAnsi="Times New Roman" w:cs="Times New Roman"/>
          <w:sz w:val="24"/>
          <w:szCs w:val="24"/>
          <w:lang w:val="en-US"/>
        </w:rPr>
        <w:t xml:space="preserve">), and </w:t>
      </w:r>
      <w:r w:rsidR="001E0FD7">
        <w:rPr>
          <w:rFonts w:ascii="Times New Roman" w:hAnsi="Times New Roman" w:cs="Times New Roman"/>
          <w:sz w:val="24"/>
          <w:szCs w:val="24"/>
          <w:lang w:val="en-US"/>
        </w:rPr>
        <w:t>we highlight importance of</w:t>
      </w:r>
      <w:r w:rsidR="001C68E2">
        <w:rPr>
          <w:rFonts w:ascii="Times New Roman" w:hAnsi="Times New Roman" w:cs="Times New Roman"/>
          <w:sz w:val="24"/>
          <w:szCs w:val="24"/>
          <w:lang w:val="en-US"/>
        </w:rPr>
        <w:t xml:space="preserve"> </w:t>
      </w:r>
      <w:r w:rsidR="005F72B9">
        <w:rPr>
          <w:rFonts w:ascii="Times New Roman" w:hAnsi="Times New Roman" w:cs="Times New Roman"/>
          <w:sz w:val="24"/>
          <w:szCs w:val="24"/>
          <w:lang w:val="en-US"/>
        </w:rPr>
        <w:t xml:space="preserve">measuring and understanding </w:t>
      </w:r>
      <w:r w:rsidR="001C68E2">
        <w:rPr>
          <w:rFonts w:ascii="Times New Roman" w:hAnsi="Times New Roman" w:cs="Times New Roman"/>
          <w:sz w:val="24"/>
          <w:szCs w:val="24"/>
          <w:lang w:val="en-US"/>
        </w:rPr>
        <w:t xml:space="preserve">counterfactual thinking </w:t>
      </w:r>
      <w:r w:rsidR="005F72B9">
        <w:rPr>
          <w:rFonts w:ascii="Times New Roman" w:hAnsi="Times New Roman" w:cs="Times New Roman"/>
          <w:sz w:val="24"/>
          <w:szCs w:val="24"/>
          <w:lang w:val="en-US"/>
        </w:rPr>
        <w:t>in this digital marketplace</w:t>
      </w:r>
      <w:r w:rsidR="001E0F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E0FD7">
        <w:rPr>
          <w:rFonts w:ascii="Times New Roman" w:hAnsi="Times New Roman" w:cs="Times New Roman"/>
          <w:sz w:val="24"/>
          <w:szCs w:val="24"/>
          <w:lang w:val="en-US"/>
        </w:rPr>
        <w:t>Additionally</w:t>
      </w:r>
      <w:r>
        <w:rPr>
          <w:rFonts w:ascii="Times New Roman" w:hAnsi="Times New Roman" w:cs="Times New Roman"/>
          <w:sz w:val="24"/>
          <w:szCs w:val="24"/>
          <w:lang w:val="en-US"/>
        </w:rPr>
        <w:t>, b</w:t>
      </w:r>
      <w:r w:rsidRPr="006A6855">
        <w:rPr>
          <w:rFonts w:ascii="Times New Roman" w:hAnsi="Times New Roman" w:cs="Times New Roman"/>
          <w:sz w:val="24"/>
          <w:szCs w:val="24"/>
          <w:lang w:val="en-US"/>
        </w:rPr>
        <w:t xml:space="preserve">uilding upon prior research that discussed </w:t>
      </w:r>
      <w:r>
        <w:rPr>
          <w:rFonts w:ascii="Times New Roman" w:hAnsi="Times New Roman" w:cs="Times New Roman"/>
          <w:sz w:val="24"/>
          <w:szCs w:val="24"/>
          <w:lang w:val="en-US"/>
        </w:rPr>
        <w:t xml:space="preserve">different </w:t>
      </w:r>
      <w:r w:rsidR="005F72B9">
        <w:rPr>
          <w:rFonts w:ascii="Times New Roman" w:hAnsi="Times New Roman" w:cs="Times New Roman"/>
          <w:sz w:val="24"/>
          <w:szCs w:val="24"/>
          <w:lang w:val="en-US"/>
        </w:rPr>
        <w:t>scales</w:t>
      </w:r>
      <w:r>
        <w:rPr>
          <w:rFonts w:ascii="Times New Roman" w:hAnsi="Times New Roman" w:cs="Times New Roman"/>
          <w:sz w:val="24"/>
          <w:szCs w:val="24"/>
          <w:lang w:val="en-US"/>
        </w:rPr>
        <w:t xml:space="preserve"> of </w:t>
      </w:r>
      <w:r w:rsidRPr="006A6855">
        <w:rPr>
          <w:rFonts w:ascii="Times New Roman" w:hAnsi="Times New Roman" w:cs="Times New Roman"/>
          <w:sz w:val="24"/>
          <w:szCs w:val="24"/>
          <w:lang w:val="en-US"/>
        </w:rPr>
        <w:t>counterfactual thinking (</w:t>
      </w:r>
      <w:proofErr w:type="spellStart"/>
      <w:r w:rsidRPr="006A6855">
        <w:rPr>
          <w:rFonts w:ascii="Times New Roman" w:hAnsi="Times New Roman" w:cs="Times New Roman"/>
          <w:sz w:val="24"/>
          <w:szCs w:val="24"/>
          <w:lang w:val="en-US"/>
        </w:rPr>
        <w:t>Nickilin</w:t>
      </w:r>
      <w:proofErr w:type="spellEnd"/>
      <w:r w:rsidRPr="006A6855">
        <w:rPr>
          <w:rFonts w:ascii="Times New Roman" w:hAnsi="Times New Roman" w:cs="Times New Roman"/>
          <w:sz w:val="24"/>
          <w:szCs w:val="24"/>
          <w:lang w:val="en-US"/>
        </w:rPr>
        <w:t xml:space="preserve"> </w:t>
      </w:r>
      <w:r w:rsidRPr="006A6855">
        <w:rPr>
          <w:rFonts w:ascii="Times New Roman" w:hAnsi="Times New Roman" w:cs="Times New Roman"/>
          <w:i/>
          <w:sz w:val="24"/>
          <w:szCs w:val="24"/>
          <w:lang w:val="en-US"/>
        </w:rPr>
        <w:t>et al.</w:t>
      </w:r>
      <w:r w:rsidRPr="006A6855">
        <w:rPr>
          <w:rFonts w:ascii="Times New Roman" w:hAnsi="Times New Roman" w:cs="Times New Roman"/>
          <w:sz w:val="24"/>
          <w:szCs w:val="24"/>
          <w:lang w:val="en-US"/>
        </w:rPr>
        <w:t xml:space="preserve">, 2011), </w:t>
      </w:r>
      <w:r w:rsidR="001E0FD7">
        <w:rPr>
          <w:rFonts w:ascii="Times New Roman" w:hAnsi="Times New Roman" w:cs="Times New Roman"/>
          <w:sz w:val="24"/>
          <w:szCs w:val="24"/>
          <w:lang w:val="en-US"/>
        </w:rPr>
        <w:t xml:space="preserve">our research has implications for counterfactual research by demonstrating </w:t>
      </w:r>
      <w:r w:rsidR="005F72B9">
        <w:rPr>
          <w:rFonts w:ascii="Times New Roman" w:hAnsi="Times New Roman" w:cs="Times New Roman"/>
          <w:sz w:val="24"/>
          <w:szCs w:val="24"/>
          <w:lang w:val="en-US"/>
        </w:rPr>
        <w:t xml:space="preserve">consistent mediation results across even a broader range of </w:t>
      </w:r>
      <w:r w:rsidR="001E0FD7">
        <w:rPr>
          <w:rFonts w:ascii="Times New Roman" w:hAnsi="Times New Roman" w:cs="Times New Roman"/>
          <w:sz w:val="24"/>
          <w:szCs w:val="24"/>
          <w:lang w:val="en-US"/>
        </w:rPr>
        <w:t xml:space="preserve">its measures, including </w:t>
      </w:r>
      <w:r w:rsidRPr="006A6855">
        <w:rPr>
          <w:rFonts w:ascii="Times New Roman" w:hAnsi="Times New Roman" w:cs="Times New Roman"/>
          <w:sz w:val="24"/>
          <w:szCs w:val="24"/>
          <w:lang w:val="en-US"/>
        </w:rPr>
        <w:t xml:space="preserve">textual measures in online reviews, as well as item-response and </w:t>
      </w:r>
      <w:r w:rsidRPr="006A6855">
        <w:rPr>
          <w:rFonts w:ascii="Times New Roman" w:hAnsi="Times New Roman" w:cs="Times New Roman"/>
          <w:sz w:val="24"/>
          <w:szCs w:val="24"/>
          <w:lang w:val="en-US"/>
        </w:rPr>
        <w:lastRenderedPageBreak/>
        <w:t xml:space="preserve">open-ended scales in experiments. </w:t>
      </w:r>
      <w:r>
        <w:rPr>
          <w:rFonts w:ascii="Times New Roman" w:hAnsi="Times New Roman" w:cs="Times New Roman"/>
          <w:sz w:val="24"/>
          <w:szCs w:val="24"/>
          <w:lang w:val="en-US"/>
        </w:rPr>
        <w:t xml:space="preserve">Textual </w:t>
      </w:r>
      <w:r w:rsidR="001E0FD7">
        <w:rPr>
          <w:rFonts w:ascii="Times New Roman" w:hAnsi="Times New Roman" w:cs="Times New Roman"/>
          <w:sz w:val="24"/>
          <w:szCs w:val="24"/>
          <w:lang w:val="en-US"/>
        </w:rPr>
        <w:t>measures</w:t>
      </w:r>
      <w:r>
        <w:rPr>
          <w:rFonts w:ascii="Times New Roman" w:hAnsi="Times New Roman" w:cs="Times New Roman"/>
          <w:sz w:val="24"/>
          <w:szCs w:val="24"/>
          <w:lang w:val="en-US"/>
        </w:rPr>
        <w:t xml:space="preserve"> of counterfactual thinking in existing online reviews</w:t>
      </w:r>
      <w:r w:rsidRPr="001739F6">
        <w:rPr>
          <w:rFonts w:ascii="Times New Roman" w:hAnsi="Times New Roman" w:cs="Times New Roman"/>
          <w:sz w:val="24"/>
          <w:szCs w:val="24"/>
          <w:lang w:val="en-US"/>
        </w:rPr>
        <w:t xml:space="preserve"> </w:t>
      </w:r>
      <w:r w:rsidR="001E0FD7">
        <w:rPr>
          <w:rFonts w:ascii="Times New Roman" w:hAnsi="Times New Roman" w:cs="Times New Roman"/>
          <w:sz w:val="24"/>
          <w:szCs w:val="24"/>
          <w:lang w:val="en-US"/>
        </w:rPr>
        <w:t>enable</w:t>
      </w:r>
      <w:r w:rsidRPr="001739F6">
        <w:rPr>
          <w:rFonts w:ascii="Times New Roman" w:hAnsi="Times New Roman" w:cs="Times New Roman"/>
          <w:sz w:val="24"/>
          <w:szCs w:val="24"/>
          <w:lang w:val="en-US"/>
        </w:rPr>
        <w:t xml:space="preserve"> us to </w:t>
      </w:r>
      <w:r>
        <w:rPr>
          <w:rFonts w:ascii="Times New Roman" w:hAnsi="Times New Roman" w:cs="Times New Roman"/>
          <w:sz w:val="24"/>
          <w:szCs w:val="24"/>
          <w:lang w:val="en-US"/>
        </w:rPr>
        <w:t>demonstrate that counterfactual thinking has</w:t>
      </w:r>
      <w:r w:rsidRPr="001739F6">
        <w:rPr>
          <w:rFonts w:ascii="Times New Roman" w:hAnsi="Times New Roman" w:cs="Times New Roman"/>
          <w:sz w:val="24"/>
          <w:szCs w:val="24"/>
          <w:lang w:val="en-US"/>
        </w:rPr>
        <w:t xml:space="preserve"> overt display</w:t>
      </w:r>
      <w:r>
        <w:rPr>
          <w:rFonts w:ascii="Times New Roman" w:hAnsi="Times New Roman" w:cs="Times New Roman"/>
          <w:sz w:val="24"/>
          <w:szCs w:val="24"/>
          <w:lang w:val="en-US"/>
        </w:rPr>
        <w:t>s</w:t>
      </w:r>
      <w:r w:rsidRPr="001739F6">
        <w:rPr>
          <w:rFonts w:ascii="Times New Roman" w:hAnsi="Times New Roman" w:cs="Times New Roman"/>
          <w:sz w:val="24"/>
          <w:szCs w:val="24"/>
          <w:lang w:val="en-US"/>
        </w:rPr>
        <w:t xml:space="preserve"> in public online data, thus advancing understanding </w:t>
      </w:r>
      <w:r>
        <w:rPr>
          <w:rFonts w:ascii="Times New Roman" w:hAnsi="Times New Roman" w:cs="Times New Roman"/>
          <w:sz w:val="24"/>
          <w:szCs w:val="24"/>
          <w:lang w:val="en-US"/>
        </w:rPr>
        <w:t xml:space="preserve">of counterfactual expressions </w:t>
      </w:r>
      <w:r w:rsidRPr="001739F6">
        <w:rPr>
          <w:rFonts w:ascii="Times New Roman" w:hAnsi="Times New Roman" w:cs="Times New Roman"/>
          <w:sz w:val="24"/>
          <w:szCs w:val="24"/>
          <w:lang w:val="en-US"/>
        </w:rPr>
        <w:t xml:space="preserve">in marketing </w:t>
      </w:r>
      <w:r w:rsidR="001E0FD7">
        <w:rPr>
          <w:rFonts w:ascii="Times New Roman" w:hAnsi="Times New Roman" w:cs="Times New Roman"/>
          <w:sz w:val="24"/>
          <w:szCs w:val="24"/>
          <w:lang w:val="en-US"/>
        </w:rPr>
        <w:t xml:space="preserve">theory and </w:t>
      </w:r>
      <w:r w:rsidRPr="001739F6">
        <w:rPr>
          <w:rFonts w:ascii="Times New Roman" w:hAnsi="Times New Roman" w:cs="Times New Roman"/>
          <w:sz w:val="24"/>
          <w:szCs w:val="24"/>
          <w:lang w:val="en-US"/>
        </w:rPr>
        <w:t>practice.</w:t>
      </w:r>
    </w:p>
    <w:p w14:paraId="56E1E610" w14:textId="6CFE2EF1" w:rsidR="007B20FC" w:rsidRDefault="007B20FC" w:rsidP="00BD771B">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Finally, </w:t>
      </w:r>
      <w:r w:rsidRPr="006A6855">
        <w:rPr>
          <w:rFonts w:ascii="Times New Roman" w:hAnsi="Times New Roman" w:cs="Times New Roman"/>
          <w:sz w:val="24"/>
          <w:szCs w:val="24"/>
          <w:lang w:val="en-US"/>
        </w:rPr>
        <w:t xml:space="preserve">we address a recent call for more research on </w:t>
      </w:r>
      <w:r>
        <w:rPr>
          <w:rFonts w:ascii="Times New Roman" w:hAnsi="Times New Roman" w:cs="Times New Roman"/>
          <w:sz w:val="24"/>
          <w:szCs w:val="24"/>
          <w:lang w:val="en-US"/>
        </w:rPr>
        <w:t xml:space="preserve">understanding the </w:t>
      </w:r>
      <w:r w:rsidRPr="006A6855">
        <w:rPr>
          <w:rFonts w:ascii="Times New Roman" w:hAnsi="Times New Roman" w:cs="Times New Roman"/>
          <w:sz w:val="24"/>
          <w:szCs w:val="24"/>
          <w:lang w:val="en-US"/>
        </w:rPr>
        <w:t xml:space="preserve">effects of co-creation at different stages of service experiences (Dong and </w:t>
      </w:r>
      <w:proofErr w:type="spellStart"/>
      <w:r w:rsidRPr="006A6855">
        <w:rPr>
          <w:rFonts w:ascii="Times New Roman" w:hAnsi="Times New Roman" w:cs="Times New Roman"/>
          <w:sz w:val="24"/>
          <w:szCs w:val="24"/>
          <w:lang w:val="en-US"/>
        </w:rPr>
        <w:t>Sivakumar</w:t>
      </w:r>
      <w:proofErr w:type="spellEnd"/>
      <w:r w:rsidRPr="006A6855">
        <w:rPr>
          <w:rFonts w:ascii="Times New Roman" w:hAnsi="Times New Roman" w:cs="Times New Roman"/>
          <w:sz w:val="24"/>
          <w:szCs w:val="24"/>
          <w:lang w:val="en-US"/>
        </w:rPr>
        <w:t>, 2017)</w:t>
      </w:r>
      <w:r>
        <w:rPr>
          <w:rFonts w:ascii="Times New Roman" w:hAnsi="Times New Roman" w:cs="Times New Roman"/>
          <w:sz w:val="24"/>
          <w:szCs w:val="24"/>
          <w:lang w:val="en-US"/>
        </w:rPr>
        <w:t xml:space="preserve"> and</w:t>
      </w:r>
      <w:r w:rsidRPr="006A6855">
        <w:rPr>
          <w:rFonts w:ascii="Times New Roman" w:hAnsi="Times New Roman" w:cs="Times New Roman"/>
          <w:sz w:val="24"/>
          <w:szCs w:val="24"/>
          <w:lang w:val="en-US"/>
        </w:rPr>
        <w:t xml:space="preserve"> evaluate recovery co-creation as </w:t>
      </w:r>
      <w:r w:rsidR="001E0FD7">
        <w:rPr>
          <w:rFonts w:ascii="Times New Roman" w:hAnsi="Times New Roman" w:cs="Times New Roman"/>
          <w:sz w:val="24"/>
          <w:szCs w:val="24"/>
          <w:lang w:val="en-US"/>
        </w:rPr>
        <w:t xml:space="preserve">an </w:t>
      </w:r>
      <w:r w:rsidRPr="006A6855">
        <w:rPr>
          <w:rFonts w:ascii="Times New Roman" w:hAnsi="Times New Roman" w:cs="Times New Roman"/>
          <w:sz w:val="24"/>
          <w:szCs w:val="24"/>
          <w:lang w:val="en-US"/>
        </w:rPr>
        <w:t>important proactive and reactive strateg</w:t>
      </w:r>
      <w:r w:rsidR="001E0FD7">
        <w:rPr>
          <w:rFonts w:ascii="Times New Roman" w:hAnsi="Times New Roman" w:cs="Times New Roman"/>
          <w:sz w:val="24"/>
          <w:szCs w:val="24"/>
          <w:lang w:val="en-US"/>
        </w:rPr>
        <w:t>y</w:t>
      </w:r>
      <w:r w:rsidRPr="006A6855">
        <w:rPr>
          <w:rFonts w:ascii="Times New Roman" w:hAnsi="Times New Roman" w:cs="Times New Roman"/>
          <w:sz w:val="24"/>
          <w:szCs w:val="24"/>
          <w:lang w:val="en-US"/>
        </w:rPr>
        <w:t xml:space="preserve"> of minimizing counterfactual thinking when recovery fails</w:t>
      </w:r>
      <w:r>
        <w:rPr>
          <w:rFonts w:ascii="Times New Roman" w:hAnsi="Times New Roman" w:cs="Times New Roman"/>
          <w:sz w:val="24"/>
          <w:szCs w:val="24"/>
          <w:lang w:val="en-US"/>
        </w:rPr>
        <w:t xml:space="preserve"> (</w:t>
      </w:r>
      <w:r w:rsidRPr="00402D66">
        <w:rPr>
          <w:rFonts w:ascii="Times New Roman" w:hAnsi="Times New Roman" w:cs="Times New Roman"/>
          <w:sz w:val="24"/>
          <w:szCs w:val="24"/>
          <w:lang w:val="en-US"/>
        </w:rPr>
        <w:t xml:space="preserve">Wei </w:t>
      </w:r>
      <w:r w:rsidRPr="00402D66">
        <w:rPr>
          <w:rFonts w:ascii="Times New Roman" w:hAnsi="Times New Roman" w:cs="Times New Roman"/>
          <w:i/>
          <w:iCs/>
          <w:sz w:val="24"/>
          <w:szCs w:val="24"/>
          <w:lang w:val="en-US"/>
        </w:rPr>
        <w:t>et al</w:t>
      </w:r>
      <w:r w:rsidRPr="00402D66">
        <w:rPr>
          <w:rFonts w:ascii="Times New Roman" w:hAnsi="Times New Roman" w:cs="Times New Roman"/>
          <w:sz w:val="24"/>
          <w:szCs w:val="24"/>
          <w:lang w:val="en-US"/>
        </w:rPr>
        <w:t>., 2019</w:t>
      </w:r>
      <w:r>
        <w:rPr>
          <w:rFonts w:ascii="Times New Roman" w:hAnsi="Times New Roman" w:cs="Times New Roman"/>
          <w:sz w:val="24"/>
          <w:szCs w:val="24"/>
          <w:lang w:val="en-US"/>
        </w:rPr>
        <w:t>)</w:t>
      </w:r>
      <w:r w:rsidRPr="006A6855">
        <w:rPr>
          <w:rFonts w:ascii="Times New Roman" w:hAnsi="Times New Roman" w:cs="Times New Roman"/>
          <w:sz w:val="24"/>
          <w:szCs w:val="24"/>
          <w:lang w:val="en-US"/>
        </w:rPr>
        <w:t>. Our findings consistently demonstrate that proactive co-creatio</w:t>
      </w:r>
      <w:r>
        <w:rPr>
          <w:rFonts w:ascii="Times New Roman" w:hAnsi="Times New Roman" w:cs="Times New Roman"/>
          <w:sz w:val="24"/>
          <w:szCs w:val="24"/>
          <w:lang w:val="en-US"/>
        </w:rPr>
        <w:t>n (i.e., engaging customers in</w:t>
      </w:r>
      <w:r w:rsidRPr="006A6855">
        <w:rPr>
          <w:rFonts w:ascii="Times New Roman" w:hAnsi="Times New Roman" w:cs="Times New Roman"/>
          <w:sz w:val="24"/>
          <w:szCs w:val="24"/>
          <w:lang w:val="en-US"/>
        </w:rPr>
        <w:t xml:space="preserve"> recovery that is to fail) is effective in</w:t>
      </w:r>
      <w:r>
        <w:rPr>
          <w:rFonts w:ascii="Times New Roman" w:hAnsi="Times New Roman" w:cs="Times New Roman"/>
          <w:sz w:val="24"/>
          <w:szCs w:val="24"/>
          <w:lang w:val="en-US"/>
        </w:rPr>
        <w:t xml:space="preserve"> minimizing </w:t>
      </w:r>
      <w:r w:rsidRPr="006A6855">
        <w:rPr>
          <w:rFonts w:ascii="Times New Roman" w:hAnsi="Times New Roman" w:cs="Times New Roman"/>
          <w:sz w:val="24"/>
          <w:szCs w:val="24"/>
          <w:lang w:val="en-US"/>
        </w:rPr>
        <w:t>counterfactual thinking regardless of the used measures. However, reactive co-created</w:t>
      </w:r>
      <w:r>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recovery is only effective when we measured counterfactual thinking with an open-ended measure. </w:t>
      </w:r>
      <w:proofErr w:type="spellStart"/>
      <w:r w:rsidRPr="006A6855">
        <w:rPr>
          <w:rFonts w:ascii="Times New Roman" w:eastAsia="Times New Roman" w:hAnsi="Times New Roman" w:cs="Times New Roman"/>
          <w:sz w:val="24"/>
          <w:szCs w:val="24"/>
          <w:lang w:val="en-US"/>
        </w:rPr>
        <w:t>Nicklin</w:t>
      </w:r>
      <w:proofErr w:type="spellEnd"/>
      <w:r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i/>
          <w:sz w:val="24"/>
          <w:szCs w:val="24"/>
          <w:lang w:val="en-US"/>
        </w:rPr>
        <w:t>et al.</w:t>
      </w:r>
      <w:r w:rsidRPr="006A6855">
        <w:rPr>
          <w:rFonts w:ascii="Times New Roman" w:eastAsia="Times New Roman" w:hAnsi="Times New Roman" w:cs="Times New Roman"/>
          <w:sz w:val="24"/>
          <w:szCs w:val="24"/>
          <w:lang w:val="en-US"/>
        </w:rPr>
        <w:t xml:space="preserve"> (2011) propose that item-response scales capture the strength of counterfactual thoughts, whereas open-ended responses capture</w:t>
      </w:r>
      <w:r>
        <w:rPr>
          <w:rFonts w:ascii="Times New Roman" w:eastAsia="Times New Roman" w:hAnsi="Times New Roman" w:cs="Times New Roman"/>
          <w:sz w:val="24"/>
          <w:szCs w:val="24"/>
          <w:lang w:val="en-US"/>
        </w:rPr>
        <w:t xml:space="preserve"> the</w:t>
      </w:r>
      <w:r w:rsidRPr="006A6855">
        <w:rPr>
          <w:rFonts w:ascii="Times New Roman" w:eastAsia="Times New Roman" w:hAnsi="Times New Roman" w:cs="Times New Roman"/>
          <w:sz w:val="24"/>
          <w:szCs w:val="24"/>
          <w:lang w:val="en-US"/>
        </w:rPr>
        <w:t xml:space="preserve"> frequency of counterfactual thought generation. </w:t>
      </w:r>
      <w:r w:rsidRPr="006A6855">
        <w:rPr>
          <w:rFonts w:ascii="Times New Roman" w:hAnsi="Times New Roman" w:cs="Times New Roman"/>
          <w:sz w:val="24"/>
          <w:szCs w:val="24"/>
          <w:lang w:val="en-US"/>
        </w:rPr>
        <w:t>We speculate that</w:t>
      </w:r>
      <w:r>
        <w:rPr>
          <w:rFonts w:ascii="Times New Roman" w:hAnsi="Times New Roman" w:cs="Times New Roman"/>
          <w:sz w:val="24"/>
          <w:szCs w:val="24"/>
          <w:lang w:val="en-US"/>
        </w:rPr>
        <w:t>,</w:t>
      </w:r>
      <w:r w:rsidRPr="006A6855">
        <w:rPr>
          <w:rFonts w:ascii="Times New Roman" w:hAnsi="Times New Roman" w:cs="Times New Roman"/>
          <w:sz w:val="24"/>
          <w:szCs w:val="24"/>
          <w:lang w:val="en-US"/>
        </w:rPr>
        <w:t xml:space="preserve"> after failed recovery, customers strongly believe that something could and should have been done differently regardless of compensation offerings (i.e., </w:t>
      </w:r>
      <w:r>
        <w:rPr>
          <w:rFonts w:ascii="Times New Roman" w:hAnsi="Times New Roman" w:cs="Times New Roman"/>
          <w:sz w:val="24"/>
          <w:szCs w:val="24"/>
          <w:lang w:val="en-US"/>
        </w:rPr>
        <w:t xml:space="preserve">the </w:t>
      </w:r>
      <w:r w:rsidRPr="006A6855">
        <w:rPr>
          <w:rFonts w:ascii="Times New Roman" w:hAnsi="Times New Roman" w:cs="Times New Roman"/>
          <w:sz w:val="24"/>
          <w:szCs w:val="24"/>
          <w:lang w:val="en-US"/>
        </w:rPr>
        <w:t xml:space="preserve">strength of their counterfactual thinking </w:t>
      </w:r>
      <w:r>
        <w:rPr>
          <w:rFonts w:ascii="Times New Roman" w:hAnsi="Times New Roman" w:cs="Times New Roman"/>
          <w:sz w:val="24"/>
          <w:szCs w:val="24"/>
          <w:lang w:val="en-US"/>
        </w:rPr>
        <w:t>does</w:t>
      </w:r>
      <w:r w:rsidRPr="006A6855">
        <w:rPr>
          <w:rFonts w:ascii="Times New Roman" w:hAnsi="Times New Roman" w:cs="Times New Roman"/>
          <w:sz w:val="24"/>
          <w:szCs w:val="24"/>
          <w:lang w:val="en-US"/>
        </w:rPr>
        <w:t xml:space="preserve"> not change); </w:t>
      </w:r>
      <w:r>
        <w:rPr>
          <w:rFonts w:ascii="Times New Roman" w:hAnsi="Times New Roman" w:cs="Times New Roman"/>
          <w:sz w:val="24"/>
          <w:szCs w:val="24"/>
          <w:lang w:val="en-US"/>
        </w:rPr>
        <w:t xml:space="preserve">yet, </w:t>
      </w:r>
      <w:r w:rsidRPr="006A1EC4">
        <w:rPr>
          <w:rFonts w:ascii="Times New Roman" w:hAnsi="Times New Roman" w:cs="Times New Roman"/>
          <w:sz w:val="24"/>
          <w:szCs w:val="24"/>
          <w:lang w:val="en-US"/>
        </w:rPr>
        <w:t xml:space="preserve">they </w:t>
      </w:r>
      <w:r>
        <w:rPr>
          <w:rFonts w:ascii="Times New Roman" w:hAnsi="Times New Roman" w:cs="Times New Roman"/>
          <w:sz w:val="24"/>
          <w:szCs w:val="24"/>
          <w:lang w:val="en-US"/>
        </w:rPr>
        <w:t>are</w:t>
      </w:r>
      <w:r w:rsidRPr="006A1EC4">
        <w:rPr>
          <w:rFonts w:ascii="Times New Roman" w:hAnsi="Times New Roman" w:cs="Times New Roman"/>
          <w:sz w:val="24"/>
          <w:szCs w:val="24"/>
          <w:lang w:val="en-US"/>
        </w:rPr>
        <w:t xml:space="preserve"> less likely to </w:t>
      </w:r>
      <w:r>
        <w:rPr>
          <w:rFonts w:ascii="Times New Roman" w:hAnsi="Times New Roman" w:cs="Times New Roman"/>
          <w:sz w:val="24"/>
          <w:szCs w:val="24"/>
          <w:lang w:val="en-US"/>
        </w:rPr>
        <w:t xml:space="preserve">generate counterfactuals when they are offered to choose their compensation (i.e., their counterfactual frequency decreases). </w:t>
      </w:r>
      <w:r w:rsidRPr="006A6855">
        <w:rPr>
          <w:rFonts w:ascii="Times New Roman" w:hAnsi="Times New Roman" w:cs="Times New Roman"/>
          <w:sz w:val="24"/>
          <w:szCs w:val="24"/>
          <w:lang w:val="en-US"/>
        </w:rPr>
        <w:t>Overall, our findings highlight</w:t>
      </w:r>
      <w:r>
        <w:rPr>
          <w:rFonts w:ascii="Times New Roman" w:hAnsi="Times New Roman" w:cs="Times New Roman"/>
          <w:sz w:val="24"/>
          <w:szCs w:val="24"/>
          <w:lang w:val="en-US"/>
        </w:rPr>
        <w:t xml:space="preserve"> the</w:t>
      </w:r>
      <w:r w:rsidRPr="006A6855">
        <w:rPr>
          <w:rFonts w:ascii="Times New Roman" w:hAnsi="Times New Roman" w:cs="Times New Roman"/>
          <w:sz w:val="24"/>
          <w:szCs w:val="24"/>
          <w:lang w:val="en-US"/>
        </w:rPr>
        <w:t xml:space="preserve"> importance of co-creation </w:t>
      </w:r>
      <w:r w:rsidRPr="006A6855">
        <w:rPr>
          <w:rFonts w:ascii="Times New Roman" w:hAnsi="Times New Roman" w:cs="Times New Roman"/>
          <w:i/>
          <w:iCs/>
          <w:sz w:val="24"/>
          <w:szCs w:val="24"/>
          <w:lang w:val="en-US"/>
        </w:rPr>
        <w:t>during</w:t>
      </w:r>
      <w:r w:rsidRPr="006A6855">
        <w:rPr>
          <w:rFonts w:ascii="Times New Roman" w:hAnsi="Times New Roman" w:cs="Times New Roman"/>
          <w:sz w:val="24"/>
          <w:szCs w:val="24"/>
          <w:lang w:val="en-US"/>
        </w:rPr>
        <w:t xml:space="preserve"> and </w:t>
      </w:r>
      <w:r w:rsidRPr="006A6855">
        <w:rPr>
          <w:rFonts w:ascii="Times New Roman" w:hAnsi="Times New Roman" w:cs="Times New Roman"/>
          <w:i/>
          <w:iCs/>
          <w:sz w:val="24"/>
          <w:szCs w:val="24"/>
          <w:lang w:val="en-US"/>
        </w:rPr>
        <w:t>after</w:t>
      </w:r>
      <w:r w:rsidRPr="006A6855">
        <w:rPr>
          <w:rFonts w:ascii="Times New Roman" w:hAnsi="Times New Roman" w:cs="Times New Roman"/>
          <w:sz w:val="24"/>
          <w:szCs w:val="24"/>
          <w:lang w:val="en-US"/>
        </w:rPr>
        <w:t xml:space="preserve"> a failed recovery in minimizing </w:t>
      </w:r>
      <w:r>
        <w:rPr>
          <w:rFonts w:ascii="Times New Roman" w:hAnsi="Times New Roman" w:cs="Times New Roman"/>
          <w:sz w:val="24"/>
          <w:szCs w:val="24"/>
          <w:lang w:val="en-US"/>
        </w:rPr>
        <w:t>its damaging effects</w:t>
      </w:r>
      <w:r w:rsidRPr="006A6855">
        <w:rPr>
          <w:rFonts w:ascii="Times New Roman" w:hAnsi="Times New Roman" w:cs="Times New Roman"/>
          <w:sz w:val="24"/>
          <w:szCs w:val="24"/>
          <w:lang w:val="en-US"/>
        </w:rPr>
        <w:t xml:space="preserve">.  </w:t>
      </w:r>
    </w:p>
    <w:p w14:paraId="421E50E4" w14:textId="77777777" w:rsidR="00BD771B" w:rsidRPr="006A6855" w:rsidRDefault="00BD771B" w:rsidP="00BD771B">
      <w:pPr>
        <w:spacing w:after="0" w:line="480" w:lineRule="auto"/>
        <w:ind w:firstLine="720"/>
        <w:rPr>
          <w:rFonts w:ascii="Times New Roman" w:hAnsi="Times New Roman" w:cs="Times New Roman"/>
          <w:sz w:val="24"/>
          <w:szCs w:val="24"/>
          <w:lang w:val="en-US"/>
        </w:rPr>
      </w:pPr>
    </w:p>
    <w:p w14:paraId="3F2C864A" w14:textId="77777777" w:rsidR="00EA1E80" w:rsidRPr="006A6855" w:rsidRDefault="00EA1E80" w:rsidP="00EA1E80">
      <w:pPr>
        <w:pStyle w:val="ListParagraph"/>
        <w:spacing w:after="0" w:line="480" w:lineRule="auto"/>
        <w:ind w:left="0"/>
        <w:rPr>
          <w:rFonts w:ascii="Times New Roman" w:hAnsi="Times New Roman" w:cs="Times New Roman"/>
          <w:sz w:val="24"/>
          <w:szCs w:val="24"/>
          <w:lang w:val="en-US"/>
        </w:rPr>
      </w:pPr>
      <w:r w:rsidRPr="006A6855">
        <w:rPr>
          <w:rFonts w:ascii="Times New Roman" w:hAnsi="Times New Roman" w:cs="Times New Roman"/>
          <w:i/>
          <w:sz w:val="24"/>
          <w:szCs w:val="24"/>
          <w:lang w:val="en-US"/>
        </w:rPr>
        <w:t>Managerial implications</w:t>
      </w:r>
    </w:p>
    <w:p w14:paraId="0090CC3C" w14:textId="1C8FF091" w:rsidR="00BE44AC" w:rsidRDefault="00EA1E80" w:rsidP="00836717">
      <w:pPr>
        <w:spacing w:after="0" w:line="480" w:lineRule="auto"/>
        <w:rPr>
          <w:rFonts w:ascii="Times New Roman" w:hAnsi="Times New Roman" w:cs="Times New Roman"/>
          <w:sz w:val="24"/>
          <w:szCs w:val="24"/>
        </w:rPr>
      </w:pPr>
      <w:r w:rsidRPr="006A6855">
        <w:rPr>
          <w:rFonts w:ascii="Times New Roman" w:hAnsi="Times New Roman" w:cs="Times New Roman"/>
          <w:sz w:val="24"/>
          <w:szCs w:val="24"/>
          <w:lang w:val="en-US"/>
        </w:rPr>
        <w:t xml:space="preserve">Service providers increasingly focus on </w:t>
      </w:r>
      <w:r w:rsidR="00570A4F">
        <w:rPr>
          <w:rFonts w:ascii="Times New Roman" w:hAnsi="Times New Roman" w:cs="Times New Roman"/>
          <w:sz w:val="24"/>
          <w:szCs w:val="24"/>
          <w:lang w:val="en-US"/>
        </w:rPr>
        <w:t>minimizing</w:t>
      </w:r>
      <w:r w:rsidRPr="006A6855">
        <w:rPr>
          <w:rFonts w:ascii="Times New Roman" w:hAnsi="Times New Roman" w:cs="Times New Roman"/>
          <w:sz w:val="24"/>
          <w:szCs w:val="24"/>
          <w:lang w:val="en-US"/>
        </w:rPr>
        <w:t xml:space="preserve"> customers’ adverse responses</w:t>
      </w:r>
      <w:r w:rsidR="00F13282">
        <w:rPr>
          <w:rFonts w:ascii="Times New Roman" w:hAnsi="Times New Roman" w:cs="Times New Roman"/>
          <w:sz w:val="24"/>
          <w:szCs w:val="24"/>
          <w:lang w:val="en-US"/>
        </w:rPr>
        <w:t xml:space="preserve"> </w:t>
      </w:r>
      <w:r w:rsidR="00106BD3">
        <w:rPr>
          <w:rFonts w:ascii="Times New Roman" w:hAnsi="Times New Roman" w:cs="Times New Roman"/>
          <w:sz w:val="24"/>
          <w:szCs w:val="24"/>
          <w:lang w:val="en-US"/>
        </w:rPr>
        <w:t>to service failures</w:t>
      </w:r>
      <w:r w:rsidRPr="006A6855">
        <w:rPr>
          <w:rFonts w:ascii="Times New Roman" w:hAnsi="Times New Roman" w:cs="Times New Roman"/>
          <w:sz w:val="24"/>
          <w:szCs w:val="24"/>
          <w:lang w:val="en-US"/>
        </w:rPr>
        <w:t xml:space="preserve">. However, due to a lack of </w:t>
      </w:r>
      <w:r w:rsidR="00F13282">
        <w:rPr>
          <w:rFonts w:ascii="Times New Roman" w:hAnsi="Times New Roman" w:cs="Times New Roman"/>
          <w:sz w:val="24"/>
          <w:szCs w:val="24"/>
          <w:lang w:val="en-US"/>
        </w:rPr>
        <w:t xml:space="preserve">strategic insights about </w:t>
      </w:r>
      <w:r w:rsidRPr="006A6855">
        <w:rPr>
          <w:rFonts w:ascii="Times New Roman" w:hAnsi="Times New Roman" w:cs="Times New Roman"/>
          <w:sz w:val="24"/>
          <w:szCs w:val="24"/>
          <w:lang w:val="en-US"/>
        </w:rPr>
        <w:t>“when” and “how”</w:t>
      </w:r>
      <w:r w:rsidR="005367C2" w:rsidRPr="006A6855">
        <w:rPr>
          <w:rFonts w:ascii="Times New Roman" w:hAnsi="Times New Roman" w:cs="Times New Roman"/>
          <w:sz w:val="24"/>
          <w:szCs w:val="24"/>
          <w:lang w:val="en-US"/>
        </w:rPr>
        <w:t xml:space="preserve"> to </w:t>
      </w:r>
      <w:r w:rsidR="00F13282">
        <w:rPr>
          <w:rFonts w:ascii="Times New Roman" w:hAnsi="Times New Roman" w:cs="Times New Roman"/>
          <w:sz w:val="24"/>
          <w:szCs w:val="24"/>
          <w:lang w:val="en-US"/>
        </w:rPr>
        <w:t xml:space="preserve">make recovery </w:t>
      </w:r>
      <w:r w:rsidR="00F13282">
        <w:rPr>
          <w:rFonts w:ascii="Times New Roman" w:hAnsi="Times New Roman" w:cs="Times New Roman"/>
          <w:sz w:val="24"/>
          <w:szCs w:val="24"/>
          <w:lang w:val="en-US"/>
        </w:rPr>
        <w:lastRenderedPageBreak/>
        <w:t>efforts</w:t>
      </w:r>
      <w:r w:rsidRPr="006A6855">
        <w:rPr>
          <w:rFonts w:ascii="Times New Roman" w:hAnsi="Times New Roman" w:cs="Times New Roman"/>
          <w:sz w:val="24"/>
          <w:szCs w:val="24"/>
          <w:lang w:val="en-US"/>
        </w:rPr>
        <w:t>, service firms may be missing opportunities to rectify failures and win back customers.</w:t>
      </w:r>
      <w:r w:rsidR="00991DA0">
        <w:rPr>
          <w:rFonts w:ascii="Times New Roman" w:hAnsi="Times New Roman" w:cs="Times New Roman"/>
          <w:sz w:val="24"/>
          <w:szCs w:val="24"/>
          <w:lang w:val="en-US"/>
        </w:rPr>
        <w:t xml:space="preserve"> Our research provides important implications for service providers by highlighting the pivotal role of counterfactual thinking and its consequence</w:t>
      </w:r>
      <w:r w:rsidR="00B77D9F">
        <w:rPr>
          <w:rFonts w:ascii="Times New Roman" w:hAnsi="Times New Roman" w:cs="Times New Roman"/>
          <w:sz w:val="24"/>
          <w:szCs w:val="24"/>
          <w:lang w:val="en-US"/>
        </w:rPr>
        <w:t>s</w:t>
      </w:r>
      <w:r w:rsidR="00991DA0">
        <w:rPr>
          <w:rFonts w:ascii="Times New Roman" w:hAnsi="Times New Roman" w:cs="Times New Roman"/>
          <w:sz w:val="24"/>
          <w:szCs w:val="24"/>
          <w:lang w:val="en-US"/>
        </w:rPr>
        <w:t>. If firms</w:t>
      </w:r>
      <w:r w:rsidR="00F4563B">
        <w:rPr>
          <w:rFonts w:ascii="Times New Roman" w:hAnsi="Times New Roman" w:cs="Times New Roman"/>
          <w:sz w:val="24"/>
          <w:szCs w:val="24"/>
          <w:lang w:val="en-US"/>
        </w:rPr>
        <w:t xml:space="preserve"> do not take</w:t>
      </w:r>
      <w:r w:rsidR="00991DA0">
        <w:rPr>
          <w:rFonts w:ascii="Times New Roman" w:hAnsi="Times New Roman" w:cs="Times New Roman"/>
          <w:sz w:val="24"/>
          <w:szCs w:val="24"/>
          <w:lang w:val="en-US"/>
        </w:rPr>
        <w:t xml:space="preserve"> any action after a service failure, customers will engage in counterfactual thinking leading to </w:t>
      </w:r>
      <w:r w:rsidR="00B77D9F">
        <w:rPr>
          <w:rFonts w:ascii="Times New Roman" w:hAnsi="Times New Roman" w:cs="Times New Roman"/>
          <w:sz w:val="24"/>
          <w:szCs w:val="24"/>
          <w:lang w:val="en-US"/>
        </w:rPr>
        <w:t xml:space="preserve">both anger and </w:t>
      </w:r>
      <w:r w:rsidR="00991DA0">
        <w:rPr>
          <w:rFonts w:ascii="Times New Roman" w:hAnsi="Times New Roman" w:cs="Times New Roman"/>
          <w:sz w:val="24"/>
          <w:szCs w:val="24"/>
          <w:lang w:val="en-US"/>
        </w:rPr>
        <w:t xml:space="preserve">negative </w:t>
      </w:r>
      <w:proofErr w:type="spellStart"/>
      <w:r w:rsidR="00991DA0">
        <w:rPr>
          <w:rFonts w:ascii="Times New Roman" w:hAnsi="Times New Roman" w:cs="Times New Roman"/>
          <w:sz w:val="24"/>
          <w:szCs w:val="24"/>
          <w:lang w:val="en-US"/>
        </w:rPr>
        <w:t>eWOM</w:t>
      </w:r>
      <w:proofErr w:type="spellEnd"/>
      <w:r w:rsidR="00991DA0">
        <w:rPr>
          <w:rFonts w:ascii="Times New Roman" w:hAnsi="Times New Roman" w:cs="Times New Roman"/>
          <w:sz w:val="24"/>
          <w:szCs w:val="24"/>
          <w:lang w:val="en-US"/>
        </w:rPr>
        <w:t xml:space="preserve">. </w:t>
      </w:r>
      <w:r w:rsidRPr="006A6855">
        <w:rPr>
          <w:rFonts w:ascii="Times New Roman" w:hAnsi="Times New Roman" w:cs="Times New Roman"/>
          <w:sz w:val="24"/>
          <w:szCs w:val="24"/>
          <w:lang w:val="en-US"/>
        </w:rPr>
        <w:t xml:space="preserve"> </w:t>
      </w:r>
      <w:r w:rsidR="00B77D9F">
        <w:rPr>
          <w:rFonts w:ascii="Times New Roman" w:hAnsi="Times New Roman" w:cs="Times New Roman"/>
          <w:sz w:val="24"/>
          <w:szCs w:val="24"/>
          <w:lang w:val="en-US"/>
        </w:rPr>
        <w:t xml:space="preserve">This is especially problematic in cases of failed recovery. </w:t>
      </w:r>
      <w:r w:rsidR="00991DA0">
        <w:rPr>
          <w:rFonts w:ascii="Times New Roman" w:hAnsi="Times New Roman" w:cs="Times New Roman"/>
          <w:sz w:val="24"/>
          <w:szCs w:val="24"/>
          <w:lang w:val="en-US"/>
        </w:rPr>
        <w:t>We suggest</w:t>
      </w:r>
      <w:r w:rsidR="00BE44AC">
        <w:rPr>
          <w:rFonts w:ascii="Times New Roman" w:hAnsi="Times New Roman" w:cs="Times New Roman"/>
          <w:sz w:val="24"/>
          <w:szCs w:val="24"/>
          <w:lang w:val="en-US"/>
        </w:rPr>
        <w:t xml:space="preserve"> </w:t>
      </w:r>
      <w:r w:rsidR="002921D3" w:rsidRPr="006A6855">
        <w:rPr>
          <w:rFonts w:ascii="Times New Roman" w:hAnsi="Times New Roman" w:cs="Times New Roman"/>
          <w:sz w:val="24"/>
          <w:szCs w:val="24"/>
          <w:lang w:val="en-US"/>
        </w:rPr>
        <w:t xml:space="preserve">providers </w:t>
      </w:r>
      <w:r w:rsidR="00F4563B">
        <w:rPr>
          <w:rFonts w:ascii="Times New Roman" w:hAnsi="Times New Roman" w:cs="Times New Roman"/>
          <w:sz w:val="24"/>
          <w:szCs w:val="24"/>
          <w:lang w:val="en-US"/>
        </w:rPr>
        <w:t>make</w:t>
      </w:r>
      <w:r w:rsidR="002921D3" w:rsidRPr="006A6855">
        <w:rPr>
          <w:rFonts w:ascii="Times New Roman" w:hAnsi="Times New Roman" w:cs="Times New Roman"/>
          <w:sz w:val="24"/>
          <w:szCs w:val="24"/>
          <w:lang w:val="en-US"/>
        </w:rPr>
        <w:t xml:space="preserve"> efforts </w:t>
      </w:r>
      <w:r w:rsidR="00F4563B">
        <w:rPr>
          <w:rFonts w:ascii="Times New Roman" w:hAnsi="Times New Roman" w:cs="Times New Roman"/>
          <w:sz w:val="24"/>
          <w:szCs w:val="24"/>
          <w:lang w:val="en-US"/>
        </w:rPr>
        <w:t>in</w:t>
      </w:r>
      <w:r w:rsidR="00F4563B" w:rsidRPr="006A6855">
        <w:rPr>
          <w:rFonts w:ascii="Times New Roman" w:hAnsi="Times New Roman" w:cs="Times New Roman"/>
          <w:sz w:val="24"/>
          <w:szCs w:val="24"/>
          <w:lang w:val="en-US"/>
        </w:rPr>
        <w:t xml:space="preserve"> </w:t>
      </w:r>
      <w:r w:rsidR="002921D3" w:rsidRPr="006A6855">
        <w:rPr>
          <w:rFonts w:ascii="Times New Roman" w:hAnsi="Times New Roman" w:cs="Times New Roman"/>
          <w:sz w:val="24"/>
          <w:szCs w:val="24"/>
          <w:lang w:val="en-US"/>
        </w:rPr>
        <w:t>preventing failed recovery</w:t>
      </w:r>
      <w:r w:rsidR="0032314E">
        <w:rPr>
          <w:rFonts w:ascii="Times New Roman" w:hAnsi="Times New Roman" w:cs="Times New Roman"/>
          <w:sz w:val="24"/>
          <w:szCs w:val="24"/>
          <w:lang w:val="en-US"/>
        </w:rPr>
        <w:t xml:space="preserve"> </w:t>
      </w:r>
      <w:r w:rsidR="00A5508C">
        <w:rPr>
          <w:rFonts w:ascii="Times New Roman" w:hAnsi="Times New Roman" w:cs="Times New Roman"/>
          <w:sz w:val="24"/>
          <w:szCs w:val="24"/>
          <w:lang w:val="en-US"/>
        </w:rPr>
        <w:t>to the greatest extent possible</w:t>
      </w:r>
      <w:r w:rsidR="00991DA0">
        <w:rPr>
          <w:rFonts w:ascii="Times New Roman" w:hAnsi="Times New Roman" w:cs="Times New Roman"/>
          <w:sz w:val="24"/>
          <w:szCs w:val="24"/>
          <w:lang w:val="en-US"/>
        </w:rPr>
        <w:t xml:space="preserve"> because failed recovery increases counterfactual thinking</w:t>
      </w:r>
      <w:r w:rsidR="002921D3" w:rsidRPr="006A6855">
        <w:rPr>
          <w:rFonts w:ascii="Times New Roman" w:hAnsi="Times New Roman" w:cs="Times New Roman"/>
          <w:sz w:val="24"/>
          <w:szCs w:val="24"/>
          <w:lang w:val="en-US"/>
        </w:rPr>
        <w:t>.</w:t>
      </w:r>
      <w:r w:rsidR="00686E27" w:rsidRPr="006A6855">
        <w:rPr>
          <w:rFonts w:ascii="Times New Roman" w:hAnsi="Times New Roman" w:cs="Times New Roman"/>
          <w:sz w:val="24"/>
          <w:szCs w:val="24"/>
          <w:lang w:val="en-US"/>
        </w:rPr>
        <w:t xml:space="preserve"> </w:t>
      </w:r>
      <w:r w:rsidR="00BE44AC">
        <w:rPr>
          <w:rFonts w:ascii="Times New Roman" w:hAnsi="Times New Roman" w:cs="Times New Roman"/>
          <w:sz w:val="24"/>
          <w:szCs w:val="24"/>
          <w:lang w:val="en-US"/>
        </w:rPr>
        <w:t>We recommend</w:t>
      </w:r>
      <w:r w:rsidR="00514C69">
        <w:rPr>
          <w:rFonts w:ascii="Times New Roman" w:hAnsi="Times New Roman" w:cs="Times New Roman"/>
          <w:sz w:val="24"/>
          <w:szCs w:val="24"/>
          <w:lang w:val="en-US"/>
        </w:rPr>
        <w:t xml:space="preserve"> </w:t>
      </w:r>
      <w:r w:rsidR="00514C69">
        <w:rPr>
          <w:rFonts w:ascii="Times New Roman" w:hAnsi="Times New Roman" w:cs="Times New Roman"/>
          <w:color w:val="000000" w:themeColor="text1"/>
          <w:sz w:val="24"/>
          <w:szCs w:val="24"/>
          <w:lang w:val="en-US"/>
        </w:rPr>
        <w:t>s</w:t>
      </w:r>
      <w:r w:rsidR="00686E27" w:rsidRPr="006A6855">
        <w:rPr>
          <w:rFonts w:ascii="Times New Roman" w:hAnsi="Times New Roman" w:cs="Times New Roman"/>
          <w:color w:val="000000" w:themeColor="text1"/>
          <w:sz w:val="24"/>
          <w:szCs w:val="24"/>
          <w:lang w:val="en-US"/>
        </w:rPr>
        <w:t xml:space="preserve">ervice providers </w:t>
      </w:r>
      <w:r w:rsidR="00686E27" w:rsidRPr="006A6855">
        <w:rPr>
          <w:rFonts w:ascii="Times New Roman" w:hAnsi="Times New Roman" w:cs="Times New Roman"/>
          <w:sz w:val="24"/>
          <w:szCs w:val="24"/>
          <w:lang w:val="en-US"/>
        </w:rPr>
        <w:t xml:space="preserve">regularly </w:t>
      </w:r>
      <w:r w:rsidR="00514C69">
        <w:rPr>
          <w:rFonts w:ascii="Times New Roman" w:hAnsi="Times New Roman" w:cs="Times New Roman"/>
          <w:sz w:val="24"/>
          <w:szCs w:val="24"/>
          <w:lang w:val="en-US"/>
        </w:rPr>
        <w:t>monitor and assess</w:t>
      </w:r>
      <w:r w:rsidR="00686E27" w:rsidRPr="006A6855">
        <w:rPr>
          <w:rFonts w:ascii="Times New Roman" w:hAnsi="Times New Roman" w:cs="Times New Roman"/>
          <w:sz w:val="24"/>
          <w:szCs w:val="24"/>
          <w:lang w:val="en-US"/>
        </w:rPr>
        <w:t xml:space="preserve"> the service delivery/recovery process</w:t>
      </w:r>
      <w:r w:rsidR="00BE44AC">
        <w:rPr>
          <w:rFonts w:ascii="Times New Roman" w:hAnsi="Times New Roman" w:cs="Times New Roman"/>
          <w:sz w:val="24"/>
          <w:szCs w:val="24"/>
          <w:lang w:val="en-US"/>
        </w:rPr>
        <w:t xml:space="preserve"> by using</w:t>
      </w:r>
      <w:bookmarkStart w:id="10" w:name="OLE_LINK3"/>
      <w:bookmarkStart w:id="11" w:name="OLE_LINK4"/>
      <w:bookmarkStart w:id="12" w:name="OLE_LINK5"/>
      <w:r w:rsidR="00B60D8A">
        <w:rPr>
          <w:rFonts w:ascii="Times New Roman" w:hAnsi="Times New Roman" w:cs="Times New Roman"/>
          <w:sz w:val="24"/>
          <w:szCs w:val="24"/>
          <w:lang w:val="en-US"/>
        </w:rPr>
        <w:t xml:space="preserve"> </w:t>
      </w:r>
      <w:r w:rsidR="00BE44AC">
        <w:rPr>
          <w:rFonts w:ascii="Times New Roman" w:hAnsi="Times New Roman" w:cs="Times New Roman"/>
          <w:sz w:val="24"/>
          <w:szCs w:val="24"/>
          <w:lang w:val="en-US"/>
        </w:rPr>
        <w:t xml:space="preserve">the </w:t>
      </w:r>
      <w:r w:rsidR="00B60D8A">
        <w:rPr>
          <w:rFonts w:ascii="Times New Roman" w:hAnsi="Times New Roman" w:cs="Times New Roman"/>
          <w:sz w:val="24"/>
          <w:szCs w:val="24"/>
          <w:lang w:val="en-US"/>
        </w:rPr>
        <w:t>critical incident technique</w:t>
      </w:r>
      <w:r w:rsidR="00781B60">
        <w:rPr>
          <w:rFonts w:ascii="Times New Roman" w:hAnsi="Times New Roman" w:cs="Times New Roman"/>
          <w:sz w:val="24"/>
          <w:szCs w:val="24"/>
          <w:lang w:val="en-US"/>
        </w:rPr>
        <w:t xml:space="preserve"> that </w:t>
      </w:r>
      <w:r w:rsidR="00781B60">
        <w:rPr>
          <w:rFonts w:ascii="Times New Roman" w:hAnsi="Times New Roman" w:cs="Times New Roman"/>
          <w:sz w:val="24"/>
          <w:szCs w:val="24"/>
        </w:rPr>
        <w:t xml:space="preserve">allows managers to </w:t>
      </w:r>
      <w:r w:rsidR="00781B60" w:rsidRPr="002724DA">
        <w:rPr>
          <w:rFonts w:ascii="Times New Roman" w:hAnsi="Times New Roman" w:cs="Times New Roman"/>
          <w:sz w:val="24"/>
          <w:szCs w:val="24"/>
        </w:rPr>
        <w:t>make appropriate adjustments in the service procedure</w:t>
      </w:r>
      <w:r w:rsidR="00781B60">
        <w:rPr>
          <w:rFonts w:ascii="Times New Roman" w:hAnsi="Times New Roman" w:cs="Times New Roman"/>
          <w:sz w:val="24"/>
          <w:szCs w:val="24"/>
        </w:rPr>
        <w:t>s</w:t>
      </w:r>
      <w:r w:rsidR="00781B60" w:rsidRPr="002724DA">
        <w:rPr>
          <w:rFonts w:ascii="Times New Roman" w:hAnsi="Times New Roman" w:cs="Times New Roman"/>
          <w:sz w:val="24"/>
          <w:szCs w:val="24"/>
        </w:rPr>
        <w:t xml:space="preserve"> and </w:t>
      </w:r>
      <w:r w:rsidR="00781B60">
        <w:rPr>
          <w:rFonts w:ascii="Times New Roman" w:hAnsi="Times New Roman" w:cs="Times New Roman"/>
          <w:sz w:val="24"/>
          <w:szCs w:val="24"/>
        </w:rPr>
        <w:t>improve their overall quality</w:t>
      </w:r>
      <w:r w:rsidR="00516819">
        <w:rPr>
          <w:rFonts w:ascii="Times New Roman" w:hAnsi="Times New Roman" w:cs="Times New Roman"/>
          <w:sz w:val="24"/>
          <w:szCs w:val="24"/>
        </w:rPr>
        <w:t xml:space="preserve"> </w:t>
      </w:r>
      <w:r w:rsidR="00B60D8A">
        <w:rPr>
          <w:rFonts w:ascii="Times New Roman" w:hAnsi="Times New Roman" w:cs="Times New Roman"/>
          <w:sz w:val="24"/>
          <w:szCs w:val="24"/>
          <w:lang w:val="en-US"/>
        </w:rPr>
        <w:t>(CIT</w:t>
      </w:r>
      <w:r w:rsidR="00BE44AC">
        <w:rPr>
          <w:rFonts w:ascii="Times New Roman" w:hAnsi="Times New Roman" w:cs="Times New Roman"/>
          <w:sz w:val="24"/>
          <w:szCs w:val="24"/>
          <w:lang w:val="en-US"/>
        </w:rPr>
        <w:t xml:space="preserve">; </w:t>
      </w:r>
      <w:proofErr w:type="spellStart"/>
      <w:r w:rsidR="00B60D8A">
        <w:rPr>
          <w:rFonts w:ascii="Times New Roman" w:hAnsi="Times New Roman" w:cs="Times New Roman"/>
          <w:sz w:val="24"/>
          <w:szCs w:val="24"/>
        </w:rPr>
        <w:t>Gremler</w:t>
      </w:r>
      <w:proofErr w:type="spellEnd"/>
      <w:r w:rsidR="00570A4F">
        <w:rPr>
          <w:rFonts w:ascii="Times New Roman" w:hAnsi="Times New Roman" w:cs="Times New Roman"/>
          <w:sz w:val="24"/>
          <w:szCs w:val="24"/>
        </w:rPr>
        <w:t>,</w:t>
      </w:r>
      <w:r w:rsidR="00B60D8A">
        <w:rPr>
          <w:rFonts w:ascii="Times New Roman" w:hAnsi="Times New Roman" w:cs="Times New Roman"/>
          <w:sz w:val="24"/>
          <w:szCs w:val="24"/>
        </w:rPr>
        <w:t xml:space="preserve"> 2004</w:t>
      </w:r>
      <w:r w:rsidR="00781B60">
        <w:rPr>
          <w:rFonts w:ascii="Times New Roman" w:hAnsi="Times New Roman" w:cs="Times New Roman"/>
          <w:sz w:val="24"/>
          <w:szCs w:val="24"/>
        </w:rPr>
        <w:t xml:space="preserve">). </w:t>
      </w:r>
      <w:bookmarkEnd w:id="10"/>
      <w:bookmarkEnd w:id="11"/>
      <w:bookmarkEnd w:id="12"/>
    </w:p>
    <w:p w14:paraId="0C3186BD" w14:textId="100B9E06" w:rsidR="00991DA0" w:rsidRPr="002724DA" w:rsidRDefault="00B77D9F" w:rsidP="00B77D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Even though coun</w:t>
      </w:r>
      <w:r w:rsidR="005F72B9">
        <w:rPr>
          <w:rFonts w:ascii="Times New Roman" w:hAnsi="Times New Roman" w:cs="Times New Roman"/>
          <w:sz w:val="24"/>
          <w:szCs w:val="24"/>
        </w:rPr>
        <w:t>terfactual thinking is an intern</w:t>
      </w:r>
      <w:r>
        <w:rPr>
          <w:rFonts w:ascii="Times New Roman" w:hAnsi="Times New Roman" w:cs="Times New Roman"/>
          <w:sz w:val="24"/>
          <w:szCs w:val="24"/>
        </w:rPr>
        <w:t xml:space="preserve">al cognitive process, </w:t>
      </w:r>
      <w:r w:rsidR="005F72B9">
        <w:rPr>
          <w:rFonts w:ascii="Times New Roman" w:hAnsi="Times New Roman" w:cs="Times New Roman"/>
          <w:sz w:val="24"/>
          <w:szCs w:val="24"/>
        </w:rPr>
        <w:t>it has vital</w:t>
      </w:r>
      <w:r>
        <w:rPr>
          <w:rFonts w:ascii="Times New Roman" w:hAnsi="Times New Roman" w:cs="Times New Roman"/>
          <w:sz w:val="24"/>
          <w:szCs w:val="24"/>
        </w:rPr>
        <w:t xml:space="preserve"> </w:t>
      </w:r>
      <w:r w:rsidR="00F4563B">
        <w:rPr>
          <w:rFonts w:ascii="Times New Roman" w:hAnsi="Times New Roman" w:cs="Times New Roman"/>
          <w:sz w:val="24"/>
          <w:szCs w:val="24"/>
        </w:rPr>
        <w:t>implication</w:t>
      </w:r>
      <w:r w:rsidR="005F72B9">
        <w:rPr>
          <w:rFonts w:ascii="Times New Roman" w:hAnsi="Times New Roman" w:cs="Times New Roman"/>
          <w:sz w:val="24"/>
          <w:szCs w:val="24"/>
        </w:rPr>
        <w:t>s</w:t>
      </w:r>
      <w:r w:rsidR="00F4563B">
        <w:rPr>
          <w:rFonts w:ascii="Times New Roman" w:hAnsi="Times New Roman" w:cs="Times New Roman"/>
          <w:sz w:val="24"/>
          <w:szCs w:val="24"/>
        </w:rPr>
        <w:t xml:space="preserve"> </w:t>
      </w:r>
      <w:r w:rsidR="00991DA0">
        <w:rPr>
          <w:rFonts w:ascii="Times New Roman" w:hAnsi="Times New Roman" w:cs="Times New Roman"/>
          <w:sz w:val="24"/>
          <w:szCs w:val="24"/>
        </w:rPr>
        <w:t xml:space="preserve">because </w:t>
      </w:r>
      <w:r>
        <w:rPr>
          <w:rFonts w:ascii="Times New Roman" w:hAnsi="Times New Roman" w:cs="Times New Roman"/>
          <w:sz w:val="24"/>
          <w:szCs w:val="24"/>
        </w:rPr>
        <w:t>counterfactual thinking</w:t>
      </w:r>
      <w:r w:rsidR="00991DA0">
        <w:rPr>
          <w:rFonts w:ascii="Times New Roman" w:hAnsi="Times New Roman" w:cs="Times New Roman"/>
          <w:sz w:val="24"/>
          <w:szCs w:val="24"/>
        </w:rPr>
        <w:t xml:space="preserve"> </w:t>
      </w:r>
      <w:r>
        <w:rPr>
          <w:rFonts w:ascii="Times New Roman" w:hAnsi="Times New Roman" w:cs="Times New Roman"/>
          <w:sz w:val="24"/>
          <w:szCs w:val="24"/>
        </w:rPr>
        <w:t>transfers</w:t>
      </w:r>
      <w:r w:rsidR="00991DA0">
        <w:rPr>
          <w:rFonts w:ascii="Times New Roman" w:hAnsi="Times New Roman" w:cs="Times New Roman"/>
          <w:sz w:val="24"/>
          <w:szCs w:val="24"/>
        </w:rPr>
        <w:t xml:space="preserve"> the effect of failed recovery on negative </w:t>
      </w:r>
      <w:proofErr w:type="spellStart"/>
      <w:r w:rsidR="00991DA0">
        <w:rPr>
          <w:rFonts w:ascii="Times New Roman" w:hAnsi="Times New Roman" w:cs="Times New Roman"/>
          <w:sz w:val="24"/>
          <w:szCs w:val="24"/>
        </w:rPr>
        <w:t>eWOM</w:t>
      </w:r>
      <w:proofErr w:type="spellEnd"/>
      <w:r w:rsidR="00991DA0">
        <w:rPr>
          <w:rFonts w:ascii="Times New Roman" w:hAnsi="Times New Roman" w:cs="Times New Roman"/>
          <w:sz w:val="24"/>
          <w:szCs w:val="24"/>
        </w:rPr>
        <w:t xml:space="preserve">. </w:t>
      </w:r>
      <w:r>
        <w:rPr>
          <w:rFonts w:ascii="Times New Roman" w:hAnsi="Times New Roman" w:cs="Times New Roman"/>
          <w:sz w:val="24"/>
          <w:szCs w:val="24"/>
        </w:rPr>
        <w:t>We</w:t>
      </w:r>
      <w:r w:rsidR="002724DA" w:rsidRPr="002724DA">
        <w:rPr>
          <w:rFonts w:ascii="Times New Roman" w:hAnsi="Times New Roman" w:cs="Times New Roman"/>
          <w:sz w:val="24"/>
          <w:szCs w:val="24"/>
        </w:rPr>
        <w:t xml:space="preserve"> recommend service providers keep a close eye on customers’ expression of counterfactual thinking in digital outlets. If negative reviews contain many discrepancy-related words (i.e., would, could, and should) along with the use of personal pronouns (e.g., you, he, she, and they), </w:t>
      </w:r>
      <w:r w:rsidR="00F74B1B">
        <w:rPr>
          <w:rFonts w:ascii="Times New Roman" w:hAnsi="Times New Roman" w:cs="Times New Roman"/>
          <w:sz w:val="24"/>
          <w:szCs w:val="24"/>
        </w:rPr>
        <w:t xml:space="preserve">service providers should consider interacting with customers and </w:t>
      </w:r>
      <w:r w:rsidR="002724DA" w:rsidRPr="002724DA">
        <w:rPr>
          <w:rFonts w:ascii="Times New Roman" w:hAnsi="Times New Roman" w:cs="Times New Roman"/>
          <w:sz w:val="24"/>
          <w:szCs w:val="24"/>
        </w:rPr>
        <w:t>redress their grievances</w:t>
      </w:r>
      <w:r w:rsidR="00E8212B">
        <w:rPr>
          <w:rFonts w:ascii="Times New Roman" w:hAnsi="Times New Roman" w:cs="Times New Roman"/>
          <w:sz w:val="24"/>
          <w:szCs w:val="24"/>
        </w:rPr>
        <w:t xml:space="preserve"> that can restore their perception of fairness</w:t>
      </w:r>
      <w:r w:rsidR="002724DA" w:rsidRPr="002724DA">
        <w:rPr>
          <w:rFonts w:ascii="Times New Roman" w:hAnsi="Times New Roman" w:cs="Times New Roman"/>
          <w:sz w:val="24"/>
          <w:szCs w:val="24"/>
        </w:rPr>
        <w:t xml:space="preserve"> </w:t>
      </w:r>
      <w:r w:rsidR="00E8212B">
        <w:rPr>
          <w:rFonts w:ascii="Times New Roman" w:hAnsi="Times New Roman" w:cs="Times New Roman"/>
          <w:sz w:val="24"/>
          <w:szCs w:val="24"/>
        </w:rPr>
        <w:t>and</w:t>
      </w:r>
      <w:r w:rsidR="002724DA" w:rsidRPr="002724DA">
        <w:rPr>
          <w:rFonts w:ascii="Times New Roman" w:hAnsi="Times New Roman" w:cs="Times New Roman"/>
          <w:sz w:val="24"/>
          <w:szCs w:val="24"/>
        </w:rPr>
        <w:t xml:space="preserve"> preserve the firm’s reputation. Firms might consider developing text mining tools </w:t>
      </w:r>
      <w:r w:rsidR="00F74B1B">
        <w:rPr>
          <w:rFonts w:ascii="Times New Roman" w:hAnsi="Times New Roman" w:cs="Times New Roman"/>
          <w:sz w:val="24"/>
          <w:szCs w:val="24"/>
        </w:rPr>
        <w:t>to further identify</w:t>
      </w:r>
      <w:r w:rsidR="002724DA" w:rsidRPr="002724DA">
        <w:rPr>
          <w:rFonts w:ascii="Times New Roman" w:hAnsi="Times New Roman" w:cs="Times New Roman"/>
          <w:sz w:val="24"/>
          <w:szCs w:val="24"/>
        </w:rPr>
        <w:t xml:space="preserve"> customers who are </w:t>
      </w:r>
      <w:r w:rsidR="00F74B1B">
        <w:rPr>
          <w:rFonts w:ascii="Times New Roman" w:hAnsi="Times New Roman" w:cs="Times New Roman"/>
          <w:sz w:val="24"/>
          <w:szCs w:val="24"/>
        </w:rPr>
        <w:t>likely to</w:t>
      </w:r>
      <w:r w:rsidR="002724DA" w:rsidRPr="002724DA">
        <w:rPr>
          <w:rFonts w:ascii="Times New Roman" w:hAnsi="Times New Roman" w:cs="Times New Roman"/>
          <w:sz w:val="24"/>
          <w:szCs w:val="24"/>
        </w:rPr>
        <w:t xml:space="preserve"> express their counterfactual thinking in reviews</w:t>
      </w:r>
      <w:r w:rsidR="00F74B1B">
        <w:rPr>
          <w:rFonts w:ascii="Times New Roman" w:hAnsi="Times New Roman" w:cs="Times New Roman"/>
          <w:sz w:val="24"/>
          <w:szCs w:val="24"/>
        </w:rPr>
        <w:t xml:space="preserve"> and develop appropriate interaction strategies for these customers</w:t>
      </w:r>
      <w:r w:rsidR="002724DA" w:rsidRPr="002724DA">
        <w:rPr>
          <w:rFonts w:ascii="Times New Roman" w:hAnsi="Times New Roman" w:cs="Times New Roman"/>
          <w:sz w:val="24"/>
          <w:szCs w:val="24"/>
        </w:rPr>
        <w:t xml:space="preserve">. </w:t>
      </w:r>
      <w:r w:rsidR="00991DA0">
        <w:rPr>
          <w:rFonts w:ascii="Times New Roman" w:hAnsi="Times New Roman" w:cs="Times New Roman"/>
          <w:sz w:val="24"/>
          <w:szCs w:val="24"/>
        </w:rPr>
        <w:t xml:space="preserve">To avoid the effect of counterfactual thinking on negative </w:t>
      </w:r>
      <w:proofErr w:type="spellStart"/>
      <w:r w:rsidR="00991DA0">
        <w:rPr>
          <w:rFonts w:ascii="Times New Roman" w:hAnsi="Times New Roman" w:cs="Times New Roman"/>
          <w:sz w:val="24"/>
          <w:szCs w:val="24"/>
        </w:rPr>
        <w:t>eWOM</w:t>
      </w:r>
      <w:proofErr w:type="spellEnd"/>
      <w:r w:rsidR="00991DA0">
        <w:rPr>
          <w:rFonts w:ascii="Times New Roman" w:hAnsi="Times New Roman" w:cs="Times New Roman"/>
          <w:sz w:val="24"/>
          <w:szCs w:val="24"/>
        </w:rPr>
        <w:t xml:space="preserve">, firms </w:t>
      </w:r>
      <w:r w:rsidR="00D63501">
        <w:rPr>
          <w:rFonts w:ascii="Times New Roman" w:hAnsi="Times New Roman" w:cs="Times New Roman"/>
          <w:sz w:val="24"/>
          <w:szCs w:val="24"/>
        </w:rPr>
        <w:t>should</w:t>
      </w:r>
      <w:r w:rsidR="00991DA0">
        <w:rPr>
          <w:rFonts w:ascii="Times New Roman" w:hAnsi="Times New Roman" w:cs="Times New Roman"/>
          <w:sz w:val="24"/>
          <w:szCs w:val="24"/>
        </w:rPr>
        <w:t xml:space="preserve"> train employees to </w:t>
      </w:r>
      <w:r w:rsidR="00BC1EF9">
        <w:rPr>
          <w:rFonts w:ascii="Times New Roman" w:hAnsi="Times New Roman" w:cs="Times New Roman"/>
          <w:sz w:val="24"/>
          <w:szCs w:val="24"/>
        </w:rPr>
        <w:t>stay alert to customers’</w:t>
      </w:r>
      <w:r w:rsidR="00991DA0">
        <w:rPr>
          <w:rFonts w:ascii="Times New Roman" w:hAnsi="Times New Roman" w:cs="Times New Roman"/>
          <w:sz w:val="24"/>
          <w:szCs w:val="24"/>
        </w:rPr>
        <w:t xml:space="preserve"> counterfactual </w:t>
      </w:r>
      <w:r w:rsidR="00BC1EF9">
        <w:rPr>
          <w:rFonts w:ascii="Times New Roman" w:hAnsi="Times New Roman" w:cs="Times New Roman"/>
          <w:sz w:val="24"/>
          <w:szCs w:val="24"/>
        </w:rPr>
        <w:t xml:space="preserve">thoughts </w:t>
      </w:r>
      <w:r>
        <w:rPr>
          <w:rFonts w:ascii="Times New Roman" w:hAnsi="Times New Roman" w:cs="Times New Roman"/>
          <w:sz w:val="24"/>
          <w:szCs w:val="24"/>
        </w:rPr>
        <w:t xml:space="preserve">in the process of their communication with customers. </w:t>
      </w:r>
      <w:r w:rsidR="00BC1EF9">
        <w:rPr>
          <w:rFonts w:ascii="Times New Roman" w:hAnsi="Times New Roman" w:cs="Times New Roman"/>
          <w:sz w:val="24"/>
          <w:szCs w:val="24"/>
        </w:rPr>
        <w:t>Onsite service quality check, f</w:t>
      </w:r>
      <w:r w:rsidR="00991DA0">
        <w:rPr>
          <w:rFonts w:ascii="Times New Roman" w:hAnsi="Times New Roman" w:cs="Times New Roman"/>
          <w:sz w:val="24"/>
          <w:szCs w:val="24"/>
        </w:rPr>
        <w:t xml:space="preserve">ollow up calls, social media </w:t>
      </w:r>
      <w:r w:rsidR="00991DA0">
        <w:rPr>
          <w:rFonts w:ascii="Times New Roman" w:hAnsi="Times New Roman" w:cs="Times New Roman"/>
          <w:sz w:val="24"/>
          <w:szCs w:val="24"/>
        </w:rPr>
        <w:lastRenderedPageBreak/>
        <w:t xml:space="preserve">listening or face-to-face communication to recognize counterfactual thinking after </w:t>
      </w:r>
      <w:r>
        <w:rPr>
          <w:rFonts w:ascii="Times New Roman" w:hAnsi="Times New Roman" w:cs="Times New Roman"/>
          <w:sz w:val="24"/>
          <w:szCs w:val="24"/>
        </w:rPr>
        <w:t>failed recovery and delivery</w:t>
      </w:r>
      <w:r w:rsidR="00991DA0">
        <w:rPr>
          <w:rFonts w:ascii="Times New Roman" w:hAnsi="Times New Roman" w:cs="Times New Roman"/>
          <w:sz w:val="24"/>
          <w:szCs w:val="24"/>
        </w:rPr>
        <w:t xml:space="preserve"> would be advisable. </w:t>
      </w:r>
    </w:p>
    <w:p w14:paraId="66F37108" w14:textId="563513CB" w:rsidR="002724DA" w:rsidRDefault="002724DA" w:rsidP="00F74B1B">
      <w:pPr>
        <w:spacing w:after="0" w:line="480" w:lineRule="auto"/>
        <w:ind w:firstLine="720"/>
        <w:rPr>
          <w:rFonts w:ascii="Times New Roman" w:hAnsi="Times New Roman" w:cs="Times New Roman"/>
          <w:sz w:val="24"/>
          <w:szCs w:val="24"/>
        </w:rPr>
      </w:pPr>
      <w:r w:rsidRPr="002724DA">
        <w:rPr>
          <w:rFonts w:ascii="Times New Roman" w:hAnsi="Times New Roman" w:cs="Times New Roman"/>
          <w:sz w:val="24"/>
          <w:szCs w:val="24"/>
        </w:rPr>
        <w:t xml:space="preserve">Finally, many failures are unpredictable and unavoidable. </w:t>
      </w:r>
      <w:r w:rsidR="00F74B1B">
        <w:rPr>
          <w:rFonts w:ascii="Times New Roman" w:hAnsi="Times New Roman" w:cs="Times New Roman"/>
          <w:color w:val="000000" w:themeColor="text1"/>
          <w:sz w:val="24"/>
          <w:szCs w:val="24"/>
          <w:lang w:val="en-US"/>
        </w:rPr>
        <w:t>Prior research (</w:t>
      </w:r>
      <w:r w:rsidR="00F74B1B">
        <w:rPr>
          <w:rFonts w:ascii="Times New Roman" w:hAnsi="Times New Roman" w:cs="Times New Roman"/>
          <w:sz w:val="24"/>
          <w:szCs w:val="24"/>
          <w:lang w:val="en-US"/>
        </w:rPr>
        <w:t xml:space="preserve">Sparks and </w:t>
      </w:r>
      <w:proofErr w:type="spellStart"/>
      <w:r w:rsidR="00F74B1B">
        <w:rPr>
          <w:rFonts w:ascii="Times New Roman" w:hAnsi="Times New Roman" w:cs="Times New Roman"/>
          <w:sz w:val="24"/>
          <w:szCs w:val="24"/>
          <w:lang w:val="en-US"/>
        </w:rPr>
        <w:t>Fredline</w:t>
      </w:r>
      <w:proofErr w:type="spellEnd"/>
      <w:r w:rsidR="00F74B1B">
        <w:rPr>
          <w:rFonts w:ascii="Times New Roman" w:hAnsi="Times New Roman" w:cs="Times New Roman"/>
          <w:sz w:val="24"/>
          <w:szCs w:val="24"/>
          <w:lang w:val="en-US"/>
        </w:rPr>
        <w:t>, 2007</w:t>
      </w:r>
      <w:r w:rsidR="00F74B1B">
        <w:rPr>
          <w:rFonts w:ascii="Times New Roman" w:hAnsi="Times New Roman" w:cs="Times New Roman"/>
          <w:color w:val="000000" w:themeColor="text1"/>
          <w:sz w:val="24"/>
          <w:szCs w:val="24"/>
          <w:lang w:val="en-US"/>
        </w:rPr>
        <w:t xml:space="preserve">) has identified </w:t>
      </w:r>
      <w:r w:rsidR="004D39C2">
        <w:rPr>
          <w:rFonts w:ascii="Times New Roman" w:hAnsi="Times New Roman" w:cs="Times New Roman"/>
          <w:color w:val="000000" w:themeColor="text1"/>
          <w:sz w:val="24"/>
          <w:szCs w:val="24"/>
          <w:lang w:val="en-US"/>
        </w:rPr>
        <w:t xml:space="preserve">failure </w:t>
      </w:r>
      <w:r w:rsidR="00F74B1B">
        <w:rPr>
          <w:rFonts w:ascii="Times New Roman" w:hAnsi="Times New Roman" w:cs="Times New Roman"/>
          <w:color w:val="000000" w:themeColor="text1"/>
          <w:sz w:val="24"/>
          <w:szCs w:val="24"/>
          <w:lang w:val="en-US"/>
        </w:rPr>
        <w:t>explanation as a strategy of minimizing counterfactual thinking. We advise providers to implement co-creation in their recovery attempts to minimize counterfactuals both proactive</w:t>
      </w:r>
      <w:r w:rsidR="005F72B9">
        <w:rPr>
          <w:rFonts w:ascii="Times New Roman" w:hAnsi="Times New Roman" w:cs="Times New Roman"/>
          <w:color w:val="000000" w:themeColor="text1"/>
          <w:sz w:val="24"/>
          <w:szCs w:val="24"/>
          <w:lang w:val="en-US"/>
        </w:rPr>
        <w:t>ly</w:t>
      </w:r>
      <w:r w:rsidR="00F74B1B">
        <w:rPr>
          <w:rFonts w:ascii="Times New Roman" w:hAnsi="Times New Roman" w:cs="Times New Roman"/>
          <w:color w:val="000000" w:themeColor="text1"/>
          <w:sz w:val="24"/>
          <w:szCs w:val="24"/>
          <w:lang w:val="en-US"/>
        </w:rPr>
        <w:t xml:space="preserve"> and reactive</w:t>
      </w:r>
      <w:r w:rsidR="005F72B9">
        <w:rPr>
          <w:rFonts w:ascii="Times New Roman" w:hAnsi="Times New Roman" w:cs="Times New Roman"/>
          <w:color w:val="000000" w:themeColor="text1"/>
          <w:sz w:val="24"/>
          <w:szCs w:val="24"/>
          <w:lang w:val="en-US"/>
        </w:rPr>
        <w:t>ly</w:t>
      </w:r>
      <w:r w:rsidR="00F74B1B">
        <w:rPr>
          <w:rFonts w:ascii="Times New Roman" w:hAnsi="Times New Roman" w:cs="Times New Roman"/>
          <w:color w:val="000000" w:themeColor="text1"/>
          <w:sz w:val="24"/>
          <w:szCs w:val="24"/>
          <w:lang w:val="en-US"/>
        </w:rPr>
        <w:t xml:space="preserve">. </w:t>
      </w:r>
      <w:r w:rsidRPr="002724DA">
        <w:rPr>
          <w:rFonts w:ascii="Times New Roman" w:hAnsi="Times New Roman" w:cs="Times New Roman"/>
          <w:sz w:val="24"/>
          <w:szCs w:val="24"/>
        </w:rPr>
        <w:t xml:space="preserve">We encourage managers to empower and train employees, </w:t>
      </w:r>
      <w:r w:rsidR="00F74B1B">
        <w:rPr>
          <w:rFonts w:ascii="Times New Roman" w:hAnsi="Times New Roman" w:cs="Times New Roman"/>
          <w:sz w:val="24"/>
          <w:szCs w:val="24"/>
        </w:rPr>
        <w:t>so that</w:t>
      </w:r>
      <w:r w:rsidRPr="002724DA">
        <w:rPr>
          <w:rFonts w:ascii="Times New Roman" w:hAnsi="Times New Roman" w:cs="Times New Roman"/>
          <w:sz w:val="24"/>
          <w:szCs w:val="24"/>
        </w:rPr>
        <w:t xml:space="preserve"> they </w:t>
      </w:r>
      <w:r w:rsidR="00A05344">
        <w:rPr>
          <w:rFonts w:ascii="Times New Roman" w:hAnsi="Times New Roman" w:cs="Times New Roman"/>
          <w:sz w:val="24"/>
          <w:szCs w:val="24"/>
        </w:rPr>
        <w:t>can</w:t>
      </w:r>
      <w:r w:rsidRPr="002724DA">
        <w:rPr>
          <w:rFonts w:ascii="Times New Roman" w:hAnsi="Times New Roman" w:cs="Times New Roman"/>
          <w:sz w:val="24"/>
          <w:szCs w:val="24"/>
        </w:rPr>
        <w:t xml:space="preserve"> proactively handle failures and know how to involve customers in the recovery process. </w:t>
      </w:r>
      <w:r w:rsidR="00F74B1B">
        <w:rPr>
          <w:rFonts w:ascii="Times New Roman" w:hAnsi="Times New Roman" w:cs="Times New Roman"/>
          <w:sz w:val="24"/>
          <w:szCs w:val="24"/>
        </w:rPr>
        <w:t>Recovery c</w:t>
      </w:r>
      <w:r w:rsidR="00F74B1B" w:rsidRPr="002724DA">
        <w:rPr>
          <w:rFonts w:ascii="Times New Roman" w:hAnsi="Times New Roman" w:cs="Times New Roman"/>
          <w:sz w:val="24"/>
          <w:szCs w:val="24"/>
        </w:rPr>
        <w:t xml:space="preserve">o-creation could be reflected in various forms, such as </w:t>
      </w:r>
      <w:r w:rsidR="00BC1EF9">
        <w:rPr>
          <w:rFonts w:ascii="Times New Roman" w:hAnsi="Times New Roman" w:cs="Times New Roman"/>
          <w:sz w:val="24"/>
          <w:szCs w:val="24"/>
        </w:rPr>
        <w:t xml:space="preserve">inviting </w:t>
      </w:r>
      <w:r w:rsidR="00F74B1B" w:rsidRPr="002724DA">
        <w:rPr>
          <w:rFonts w:ascii="Times New Roman" w:hAnsi="Times New Roman" w:cs="Times New Roman"/>
          <w:sz w:val="24"/>
          <w:szCs w:val="24"/>
        </w:rPr>
        <w:t xml:space="preserve">customers to </w:t>
      </w:r>
      <w:r w:rsidR="00BC1EF9">
        <w:rPr>
          <w:rFonts w:ascii="Times New Roman" w:hAnsi="Times New Roman" w:cs="Times New Roman"/>
          <w:sz w:val="24"/>
          <w:szCs w:val="24"/>
        </w:rPr>
        <w:t>take part in the recovery process</w:t>
      </w:r>
      <w:r w:rsidR="00F74B1B" w:rsidRPr="002724DA">
        <w:rPr>
          <w:rFonts w:ascii="Times New Roman" w:hAnsi="Times New Roman" w:cs="Times New Roman"/>
          <w:sz w:val="24"/>
          <w:szCs w:val="24"/>
        </w:rPr>
        <w:t xml:space="preserve"> </w:t>
      </w:r>
      <w:r w:rsidR="00F74B1B">
        <w:rPr>
          <w:rFonts w:ascii="Times New Roman" w:hAnsi="Times New Roman" w:cs="Times New Roman"/>
          <w:sz w:val="24"/>
          <w:szCs w:val="24"/>
        </w:rPr>
        <w:t xml:space="preserve">or </w:t>
      </w:r>
      <w:r w:rsidR="00F74B1B" w:rsidRPr="002724DA">
        <w:rPr>
          <w:rFonts w:ascii="Times New Roman" w:hAnsi="Times New Roman" w:cs="Times New Roman"/>
          <w:sz w:val="24"/>
          <w:szCs w:val="24"/>
        </w:rPr>
        <w:t xml:space="preserve">providing customers with options to choose from. </w:t>
      </w:r>
      <w:r w:rsidR="00F74B1B">
        <w:rPr>
          <w:rFonts w:ascii="Times New Roman" w:hAnsi="Times New Roman" w:cs="Times New Roman"/>
          <w:sz w:val="24"/>
          <w:szCs w:val="24"/>
        </w:rPr>
        <w:t>Service</w:t>
      </w:r>
      <w:r w:rsidR="00F74B1B" w:rsidRPr="002724DA">
        <w:rPr>
          <w:rFonts w:ascii="Times New Roman" w:hAnsi="Times New Roman" w:cs="Times New Roman"/>
          <w:sz w:val="24"/>
          <w:szCs w:val="24"/>
        </w:rPr>
        <w:t xml:space="preserve"> providers can </w:t>
      </w:r>
      <w:r w:rsidR="00E8212B">
        <w:rPr>
          <w:rFonts w:ascii="Times New Roman" w:hAnsi="Times New Roman" w:cs="Times New Roman"/>
          <w:sz w:val="24"/>
          <w:szCs w:val="24"/>
        </w:rPr>
        <w:t>communicate</w:t>
      </w:r>
      <w:r w:rsidR="00F74B1B" w:rsidRPr="002724DA">
        <w:rPr>
          <w:rFonts w:ascii="Times New Roman" w:hAnsi="Times New Roman" w:cs="Times New Roman"/>
          <w:sz w:val="24"/>
          <w:szCs w:val="24"/>
        </w:rPr>
        <w:t xml:space="preserve"> </w:t>
      </w:r>
      <w:r w:rsidR="00516819">
        <w:rPr>
          <w:rFonts w:ascii="Times New Roman" w:hAnsi="Times New Roman" w:cs="Times New Roman"/>
          <w:sz w:val="24"/>
          <w:szCs w:val="24"/>
        </w:rPr>
        <w:t xml:space="preserve">and educate customers about their potential role in the recovery process to help them understand the value of </w:t>
      </w:r>
      <w:r w:rsidR="00F74B1B">
        <w:rPr>
          <w:rFonts w:ascii="Times New Roman" w:hAnsi="Times New Roman" w:cs="Times New Roman"/>
          <w:sz w:val="24"/>
          <w:szCs w:val="24"/>
        </w:rPr>
        <w:t xml:space="preserve">recovery co-creation. </w:t>
      </w:r>
      <w:r w:rsidR="00106BD3">
        <w:rPr>
          <w:rFonts w:ascii="Times New Roman" w:hAnsi="Times New Roman" w:cs="Times New Roman"/>
          <w:sz w:val="24"/>
          <w:szCs w:val="24"/>
        </w:rPr>
        <w:t>Furthermore, r</w:t>
      </w:r>
      <w:r w:rsidRPr="002724DA">
        <w:rPr>
          <w:rFonts w:ascii="Times New Roman" w:hAnsi="Times New Roman" w:cs="Times New Roman"/>
          <w:sz w:val="24"/>
          <w:szCs w:val="24"/>
        </w:rPr>
        <w:t xml:space="preserve">ecovery co-creation should also be considered not only in the initial recovery but also </w:t>
      </w:r>
      <w:r w:rsidR="00F74B1B">
        <w:rPr>
          <w:rFonts w:ascii="Times New Roman" w:hAnsi="Times New Roman" w:cs="Times New Roman"/>
          <w:sz w:val="24"/>
          <w:szCs w:val="24"/>
        </w:rPr>
        <w:t>after the</w:t>
      </w:r>
      <w:r w:rsidRPr="002724DA">
        <w:rPr>
          <w:rFonts w:ascii="Times New Roman" w:hAnsi="Times New Roman" w:cs="Times New Roman"/>
          <w:sz w:val="24"/>
          <w:szCs w:val="24"/>
        </w:rPr>
        <w:t xml:space="preserve"> failed recovery</w:t>
      </w:r>
      <w:r w:rsidR="00FC68B9" w:rsidRPr="00FC68B9">
        <w:rPr>
          <w:rFonts w:ascii="Times New Roman" w:hAnsi="Times New Roman" w:cs="Times New Roman"/>
          <w:sz w:val="24"/>
          <w:szCs w:val="24"/>
        </w:rPr>
        <w:t xml:space="preserve"> </w:t>
      </w:r>
      <w:r w:rsidR="00FC68B9" w:rsidRPr="002724DA">
        <w:rPr>
          <w:rFonts w:ascii="Times New Roman" w:hAnsi="Times New Roman" w:cs="Times New Roman"/>
          <w:sz w:val="24"/>
          <w:szCs w:val="24"/>
        </w:rPr>
        <w:t xml:space="preserve">as a </w:t>
      </w:r>
      <w:r w:rsidR="005F72B9">
        <w:rPr>
          <w:rFonts w:ascii="Times New Roman" w:hAnsi="Times New Roman" w:cs="Times New Roman"/>
          <w:sz w:val="24"/>
          <w:szCs w:val="24"/>
        </w:rPr>
        <w:t xml:space="preserve">reactive </w:t>
      </w:r>
      <w:r w:rsidR="00FC68B9" w:rsidRPr="002724DA">
        <w:rPr>
          <w:rFonts w:ascii="Times New Roman" w:hAnsi="Times New Roman" w:cs="Times New Roman"/>
          <w:sz w:val="24"/>
          <w:szCs w:val="24"/>
        </w:rPr>
        <w:t>buffer against counterfactual thinking</w:t>
      </w:r>
      <w:r w:rsidRPr="002724DA">
        <w:rPr>
          <w:rFonts w:ascii="Times New Roman" w:hAnsi="Times New Roman" w:cs="Times New Roman"/>
          <w:sz w:val="24"/>
          <w:szCs w:val="24"/>
        </w:rPr>
        <w:t>.</w:t>
      </w:r>
    </w:p>
    <w:bookmarkEnd w:id="8"/>
    <w:p w14:paraId="53BF1337" w14:textId="77777777" w:rsidR="00EA1E80" w:rsidRPr="006A6855" w:rsidRDefault="00EA1E80" w:rsidP="00EA1E80">
      <w:pPr>
        <w:pStyle w:val="ListParagraph"/>
        <w:spacing w:after="0" w:line="480" w:lineRule="auto"/>
        <w:ind w:left="0"/>
        <w:rPr>
          <w:rFonts w:ascii="Times New Roman" w:hAnsi="Times New Roman" w:cs="Times New Roman"/>
          <w:b/>
          <w:bCs/>
          <w:iCs/>
          <w:sz w:val="24"/>
          <w:szCs w:val="24"/>
          <w:lang w:val="en-US"/>
        </w:rPr>
      </w:pPr>
      <w:r w:rsidRPr="006A6855">
        <w:rPr>
          <w:rFonts w:ascii="Times New Roman" w:hAnsi="Times New Roman" w:cs="Times New Roman"/>
          <w:b/>
          <w:bCs/>
          <w:iCs/>
          <w:sz w:val="24"/>
          <w:szCs w:val="24"/>
          <w:lang w:val="en-US"/>
        </w:rPr>
        <w:t>Limitations and future research directions</w:t>
      </w:r>
    </w:p>
    <w:p w14:paraId="6450FB5F" w14:textId="7E00A864" w:rsidR="00EA1E80" w:rsidRPr="006A6855" w:rsidRDefault="00106BD3" w:rsidP="00EA1E8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Our</w:t>
      </w:r>
      <w:r w:rsidR="004037B7">
        <w:rPr>
          <w:rFonts w:ascii="Times New Roman" w:hAnsi="Times New Roman" w:cs="Times New Roman"/>
          <w:sz w:val="24"/>
          <w:szCs w:val="24"/>
          <w:lang w:val="en-US"/>
        </w:rPr>
        <w:t xml:space="preserve"> research takes a </w:t>
      </w:r>
      <w:r>
        <w:rPr>
          <w:rFonts w:ascii="Times New Roman" w:hAnsi="Times New Roman" w:cs="Times New Roman"/>
          <w:sz w:val="24"/>
          <w:szCs w:val="24"/>
          <w:lang w:val="en-US"/>
        </w:rPr>
        <w:t xml:space="preserve">multi-method </w:t>
      </w:r>
      <w:r w:rsidR="004037B7">
        <w:rPr>
          <w:rFonts w:ascii="Times New Roman" w:hAnsi="Times New Roman" w:cs="Times New Roman"/>
          <w:sz w:val="24"/>
          <w:szCs w:val="24"/>
          <w:lang w:val="en-US"/>
        </w:rPr>
        <w:t>approach to investigate the important</w:t>
      </w:r>
      <w:r w:rsidR="00EA1E80" w:rsidRPr="006A6855">
        <w:rPr>
          <w:rFonts w:ascii="Times New Roman" w:hAnsi="Times New Roman" w:cs="Times New Roman"/>
          <w:sz w:val="24"/>
          <w:szCs w:val="24"/>
          <w:lang w:val="en-US"/>
        </w:rPr>
        <w:t xml:space="preserve"> role of counterfactual thinking in </w:t>
      </w:r>
      <w:r w:rsidR="00662C13" w:rsidRPr="006A6855">
        <w:rPr>
          <w:rFonts w:ascii="Times New Roman" w:hAnsi="Times New Roman" w:cs="Times New Roman"/>
          <w:sz w:val="24"/>
          <w:szCs w:val="24"/>
          <w:lang w:val="en-US"/>
        </w:rPr>
        <w:t xml:space="preserve">driving </w:t>
      </w:r>
      <w:r w:rsidR="00EA1E80" w:rsidRPr="006A6855">
        <w:rPr>
          <w:rFonts w:ascii="Times New Roman" w:hAnsi="Times New Roman" w:cs="Times New Roman"/>
          <w:sz w:val="24"/>
          <w:szCs w:val="24"/>
          <w:lang w:val="en-US"/>
        </w:rPr>
        <w:t xml:space="preserve">negative </w:t>
      </w:r>
      <w:proofErr w:type="spellStart"/>
      <w:r w:rsidR="00EA1E80" w:rsidRPr="006A6855">
        <w:rPr>
          <w:rFonts w:ascii="Times New Roman" w:hAnsi="Times New Roman" w:cs="Times New Roman"/>
          <w:sz w:val="24"/>
          <w:szCs w:val="24"/>
          <w:lang w:val="en-US"/>
        </w:rPr>
        <w:t>eWOM</w:t>
      </w:r>
      <w:proofErr w:type="spellEnd"/>
      <w:r w:rsidR="00D35489" w:rsidRPr="006A6855">
        <w:rPr>
          <w:rFonts w:ascii="Times New Roman" w:hAnsi="Times New Roman" w:cs="Times New Roman"/>
          <w:sz w:val="24"/>
          <w:szCs w:val="24"/>
          <w:lang w:val="en-US"/>
        </w:rPr>
        <w:t xml:space="preserve"> in failed recovery</w:t>
      </w:r>
      <w:r>
        <w:rPr>
          <w:rFonts w:ascii="Times New Roman" w:hAnsi="Times New Roman" w:cs="Times New Roman"/>
          <w:sz w:val="24"/>
          <w:szCs w:val="24"/>
          <w:lang w:val="en-US"/>
        </w:rPr>
        <w:t xml:space="preserve">; yet, </w:t>
      </w:r>
      <w:r w:rsidR="004037B7" w:rsidRPr="004037B7">
        <w:rPr>
          <w:rFonts w:ascii="Times New Roman" w:hAnsi="Times New Roman" w:cs="Times New Roman"/>
          <w:sz w:val="24"/>
          <w:szCs w:val="24"/>
          <w:lang w:val="en-US"/>
        </w:rPr>
        <w:t xml:space="preserve">it has certain limitations that </w:t>
      </w:r>
      <w:r w:rsidR="004D39C2">
        <w:rPr>
          <w:rFonts w:ascii="Times New Roman" w:hAnsi="Times New Roman" w:cs="Times New Roman"/>
          <w:sz w:val="24"/>
          <w:szCs w:val="24"/>
          <w:lang w:val="en-US"/>
        </w:rPr>
        <w:t xml:space="preserve">also offer opportunities </w:t>
      </w:r>
      <w:r>
        <w:rPr>
          <w:rFonts w:ascii="Times New Roman" w:hAnsi="Times New Roman" w:cs="Times New Roman"/>
          <w:sz w:val="24"/>
          <w:szCs w:val="24"/>
          <w:lang w:val="en-US"/>
        </w:rPr>
        <w:t>for</w:t>
      </w:r>
      <w:r w:rsidR="004037B7" w:rsidRPr="004037B7">
        <w:rPr>
          <w:rFonts w:ascii="Times New Roman" w:hAnsi="Times New Roman" w:cs="Times New Roman"/>
          <w:sz w:val="24"/>
          <w:szCs w:val="24"/>
          <w:lang w:val="en-US"/>
        </w:rPr>
        <w:t xml:space="preserve"> future research. </w:t>
      </w:r>
      <w:r w:rsidR="004037B7">
        <w:rPr>
          <w:rFonts w:ascii="Times New Roman" w:hAnsi="Times New Roman" w:cs="Times New Roman"/>
          <w:sz w:val="24"/>
          <w:szCs w:val="24"/>
          <w:lang w:val="en-US"/>
        </w:rPr>
        <w:t>First,</w:t>
      </w:r>
      <w:r w:rsidR="00662C13" w:rsidRPr="006A6855">
        <w:rPr>
          <w:rFonts w:ascii="Times New Roman" w:hAnsi="Times New Roman" w:cs="Times New Roman"/>
          <w:sz w:val="24"/>
          <w:szCs w:val="24"/>
          <w:lang w:val="en-US"/>
        </w:rPr>
        <w:t xml:space="preserve"> counterfactual thinking may differ based on the nature and type of failures in delivery and recovery </w:t>
      </w:r>
      <w:r w:rsidR="00EA1E80" w:rsidRPr="006A6855">
        <w:rPr>
          <w:rFonts w:ascii="Times New Roman" w:hAnsi="Times New Roman" w:cs="Times New Roman"/>
          <w:sz w:val="24"/>
          <w:szCs w:val="24"/>
          <w:lang w:val="en-US"/>
        </w:rPr>
        <w:t>(e.g., process vs. outcome failure</w:t>
      </w:r>
      <w:r w:rsidR="00662C13" w:rsidRPr="006A6855">
        <w:rPr>
          <w:rFonts w:ascii="Times New Roman" w:hAnsi="Times New Roman" w:cs="Times New Roman"/>
          <w:sz w:val="24"/>
          <w:szCs w:val="24"/>
          <w:lang w:val="en-US"/>
        </w:rPr>
        <w:t>s</w:t>
      </w:r>
      <w:r w:rsidR="00EA1E80" w:rsidRPr="006A6855">
        <w:rPr>
          <w:rFonts w:ascii="Times New Roman" w:hAnsi="Times New Roman" w:cs="Times New Roman"/>
          <w:sz w:val="24"/>
          <w:szCs w:val="24"/>
          <w:lang w:val="en-US"/>
        </w:rPr>
        <w:t>)</w:t>
      </w:r>
      <w:r w:rsidR="00662C13" w:rsidRPr="006A6855">
        <w:rPr>
          <w:rFonts w:ascii="Times New Roman" w:hAnsi="Times New Roman" w:cs="Times New Roman"/>
          <w:sz w:val="24"/>
          <w:szCs w:val="24"/>
          <w:lang w:val="en-US"/>
        </w:rPr>
        <w:t xml:space="preserve">, and future research is warranted to examine such differences. We focused on </w:t>
      </w:r>
      <w:r w:rsidR="004037B7">
        <w:rPr>
          <w:rFonts w:ascii="Times New Roman" w:hAnsi="Times New Roman" w:cs="Times New Roman"/>
          <w:sz w:val="24"/>
          <w:szCs w:val="24"/>
          <w:lang w:val="en-US"/>
        </w:rPr>
        <w:t>service</w:t>
      </w:r>
      <w:r w:rsidR="004037B7" w:rsidRPr="006A6855">
        <w:rPr>
          <w:rFonts w:ascii="Times New Roman" w:hAnsi="Times New Roman" w:cs="Times New Roman"/>
          <w:sz w:val="24"/>
          <w:szCs w:val="24"/>
          <w:lang w:val="en-US"/>
        </w:rPr>
        <w:t xml:space="preserve"> </w:t>
      </w:r>
      <w:r w:rsidR="000A4007" w:rsidRPr="006A6855">
        <w:rPr>
          <w:rFonts w:ascii="Times New Roman" w:hAnsi="Times New Roman" w:cs="Times New Roman"/>
          <w:sz w:val="24"/>
          <w:szCs w:val="24"/>
          <w:lang w:val="en-US"/>
        </w:rPr>
        <w:t>failures</w:t>
      </w:r>
      <w:r w:rsidR="004037B7">
        <w:rPr>
          <w:rFonts w:ascii="Times New Roman" w:hAnsi="Times New Roman" w:cs="Times New Roman"/>
          <w:sz w:val="24"/>
          <w:szCs w:val="24"/>
          <w:lang w:val="en-US"/>
        </w:rPr>
        <w:t xml:space="preserve"> that are caused by service providers. H</w:t>
      </w:r>
      <w:r w:rsidR="000A4007" w:rsidRPr="006A6855">
        <w:rPr>
          <w:rFonts w:ascii="Times New Roman" w:hAnsi="Times New Roman" w:cs="Times New Roman"/>
          <w:sz w:val="24"/>
          <w:szCs w:val="24"/>
          <w:lang w:val="en-US"/>
        </w:rPr>
        <w:t xml:space="preserve">owever, </w:t>
      </w:r>
      <w:r w:rsidR="004037B7">
        <w:rPr>
          <w:rFonts w:ascii="Times New Roman" w:hAnsi="Times New Roman" w:cs="Times New Roman"/>
          <w:sz w:val="24"/>
          <w:szCs w:val="24"/>
          <w:lang w:val="en-US"/>
        </w:rPr>
        <w:t xml:space="preserve">in </w:t>
      </w:r>
      <w:r w:rsidR="004D25A2">
        <w:rPr>
          <w:rFonts w:ascii="Times New Roman" w:hAnsi="Times New Roman" w:cs="Times New Roman"/>
          <w:sz w:val="24"/>
          <w:szCs w:val="24"/>
          <w:lang w:val="en-US"/>
        </w:rPr>
        <w:t xml:space="preserve">a </w:t>
      </w:r>
      <w:r w:rsidR="004037B7">
        <w:rPr>
          <w:rFonts w:ascii="Times New Roman" w:hAnsi="Times New Roman" w:cs="Times New Roman"/>
          <w:sz w:val="24"/>
          <w:szCs w:val="24"/>
          <w:lang w:val="en-US"/>
        </w:rPr>
        <w:t xml:space="preserve">service setting, failures could be </w:t>
      </w:r>
      <w:r w:rsidR="00A83F52">
        <w:rPr>
          <w:rFonts w:ascii="Times New Roman" w:hAnsi="Times New Roman" w:cs="Times New Roman"/>
          <w:sz w:val="24"/>
          <w:szCs w:val="24"/>
          <w:lang w:val="en-US"/>
        </w:rPr>
        <w:t xml:space="preserve">caused </w:t>
      </w:r>
      <w:r w:rsidR="004D25A2">
        <w:rPr>
          <w:rFonts w:ascii="Times New Roman" w:hAnsi="Times New Roman" w:cs="Times New Roman"/>
          <w:sz w:val="24"/>
          <w:szCs w:val="24"/>
          <w:lang w:val="en-US"/>
        </w:rPr>
        <w:t>b</w:t>
      </w:r>
      <w:r w:rsidR="00A83F52">
        <w:rPr>
          <w:rFonts w:ascii="Times New Roman" w:hAnsi="Times New Roman" w:cs="Times New Roman"/>
          <w:sz w:val="24"/>
          <w:szCs w:val="24"/>
          <w:lang w:val="en-US"/>
        </w:rPr>
        <w:t xml:space="preserve">y different parties. For example, unpleasant </w:t>
      </w:r>
      <w:r w:rsidR="00EA1E80" w:rsidRPr="006A6855">
        <w:rPr>
          <w:rFonts w:ascii="Times New Roman" w:hAnsi="Times New Roman" w:cs="Times New Roman"/>
          <w:sz w:val="24"/>
          <w:szCs w:val="24"/>
          <w:lang w:val="en-US"/>
        </w:rPr>
        <w:t>customer-to-customer interaction</w:t>
      </w:r>
      <w:r w:rsidR="000A4007" w:rsidRPr="006A6855">
        <w:rPr>
          <w:rFonts w:ascii="Times New Roman" w:hAnsi="Times New Roman" w:cs="Times New Roman"/>
          <w:sz w:val="24"/>
          <w:szCs w:val="24"/>
          <w:lang w:val="en-US"/>
        </w:rPr>
        <w:t>s may minimize</w:t>
      </w:r>
      <w:r w:rsidR="00EA1E80" w:rsidRPr="006A6855">
        <w:rPr>
          <w:rFonts w:ascii="Times New Roman" w:hAnsi="Times New Roman" w:cs="Times New Roman"/>
          <w:sz w:val="24"/>
          <w:szCs w:val="24"/>
          <w:lang w:val="en-US"/>
        </w:rPr>
        <w:t xml:space="preserve"> customers’ positive </w:t>
      </w:r>
      <w:r w:rsidR="000A4007" w:rsidRPr="006A6855">
        <w:rPr>
          <w:rFonts w:ascii="Times New Roman" w:hAnsi="Times New Roman" w:cs="Times New Roman"/>
          <w:sz w:val="24"/>
          <w:szCs w:val="24"/>
          <w:lang w:val="en-US"/>
        </w:rPr>
        <w:t>service evaluation</w:t>
      </w:r>
      <w:r w:rsidR="004D39C2">
        <w:rPr>
          <w:rFonts w:ascii="Times New Roman" w:hAnsi="Times New Roman" w:cs="Times New Roman"/>
          <w:sz w:val="24"/>
          <w:szCs w:val="24"/>
          <w:lang w:val="en-US"/>
        </w:rPr>
        <w:t>s</w:t>
      </w:r>
      <w:r w:rsidR="000A4007" w:rsidRPr="006A6855">
        <w:rPr>
          <w:rFonts w:ascii="Times New Roman" w:hAnsi="Times New Roman" w:cs="Times New Roman"/>
          <w:sz w:val="24"/>
          <w:szCs w:val="24"/>
          <w:lang w:val="en-US"/>
        </w:rPr>
        <w:t xml:space="preserve"> </w:t>
      </w:r>
      <w:r w:rsidR="00EA1E80" w:rsidRPr="006A6855">
        <w:rPr>
          <w:rFonts w:ascii="Times New Roman" w:hAnsi="Times New Roman" w:cs="Times New Roman"/>
          <w:sz w:val="24"/>
          <w:szCs w:val="24"/>
          <w:lang w:val="en-US"/>
        </w:rPr>
        <w:t xml:space="preserve">compared to their interactions with service employees </w:t>
      </w:r>
      <w:r w:rsidR="00EA1E80" w:rsidRPr="006A6855">
        <w:rPr>
          <w:rFonts w:ascii="Times New Roman" w:hAnsi="Times New Roman" w:cs="Times New Roman"/>
          <w:sz w:val="24"/>
          <w:szCs w:val="24"/>
          <w:lang w:val="en-US"/>
        </w:rPr>
        <w:fldChar w:fldCharType="begin" w:fldLock="1"/>
      </w:r>
      <w:r w:rsidR="00EA1E80" w:rsidRPr="006A6855">
        <w:rPr>
          <w:rFonts w:ascii="Times New Roman" w:hAnsi="Times New Roman" w:cs="Times New Roman"/>
          <w:sz w:val="24"/>
          <w:szCs w:val="24"/>
          <w:lang w:val="en-US"/>
        </w:rPr>
        <w:instrText>ADDIN CSL_CITATION { "citationItems" : [ { "id" : "ITEM-1", "itemData" : { "author" : [ { "dropping-particle" : "", "family" : "Bitner", "given" : "Mary Jo", "non-dropping-particle" : "", "parse-names" : false, "suffix" : "" }, { "dropping-particle" : "", "family" : "Booms", "given" : "Bernard H", "non-dropping-particle" : "", "parse-names" : false, "suffix" : "" }, { "dropping-particle" : "", "family" : "Mohr", "given" : "Lois A", "non-dropping-particle" : "", "parse-names" : false, "suffix" : "" } ], "container-title" : "Journal of Marketing", "id" : "ITEM-1", "issue" : "4", "issued" : { "date-parts" : [ [ "1994" ] ] }, "page" : "95-106", "title" : "Critical Service Encounters: The Employee's Viewpoint", "type" : "article-journal", "volume" : "58" }, "uris" : [ "http://www.mendeley.com/documents/?uuid=34fe19c1-a8b8-30f8-8ce4-70986513bdec" ] }, { "id" : "ITEM-2", "itemData" : { "author" : [ { "dropping-particle" : "", "family" : "Grove", "given" : "Stephen J", "non-dropping-particle" : "", "parse-names" : false, "suffix" : "" }, { "dropping-particle" : "", "family" : "Fisk", "given" : "Raymond P", "non-dropping-particle" : "", "parse-names" : false, "suffix" : "" }, { "dropping-particle" : "", "family" : "Dorsch", "given" : "Michael J", "non-dropping-particle" : "", "parse-names" : false, "suffix" : "" } ], "container-title" : "Service Industries Journal", "id" : "ITEM-2", "issue" : "3", "issued" : { "date-parts" : [ [ "1998" ] ] }, "page" : "116-134", "title" : "Assessing the Theatrical Components of the Service Encounter: A Cluster Analysis Examination", "type" : "article-journal", "volume" : "18" }, "uris" : [ "http://www.mendeley.com/documents/?uuid=29010f6b-8cc7-3160-9dde-e7bfaee70866" ] } ], "mendeley" : { "formattedCitation" : "(Bitner, Booms, and Mohr 1994; Grove, Fisk, and Dorsch 1998)", "manualFormatting" : "(Bitner, Booms, and Mohr 1994)", "plainTextFormattedCitation" : "(Bitner, Booms, and Mohr 1994; Grove, Fisk, and Dorsch 1998)", "previouslyFormattedCitation" : "(Bitner, Booms, and Mohr 1994; Grove, Fisk, and Dorsch 1998)" }, "properties" : {  }, "schema" : "https://github.com/citation-style-language/schema/raw/master/csl-citation.json" }</w:instrText>
      </w:r>
      <w:r w:rsidR="00EA1E80" w:rsidRPr="006A6855">
        <w:rPr>
          <w:rFonts w:ascii="Times New Roman" w:hAnsi="Times New Roman" w:cs="Times New Roman"/>
          <w:sz w:val="24"/>
          <w:szCs w:val="24"/>
          <w:lang w:val="en-US"/>
        </w:rPr>
        <w:fldChar w:fldCharType="separate"/>
      </w:r>
      <w:r w:rsidR="00EA1E80" w:rsidRPr="006A6855">
        <w:rPr>
          <w:rFonts w:ascii="Times New Roman" w:hAnsi="Times New Roman" w:cs="Times New Roman"/>
          <w:noProof/>
          <w:sz w:val="24"/>
          <w:szCs w:val="24"/>
          <w:lang w:val="en-US"/>
        </w:rPr>
        <w:t xml:space="preserve">(Bitner </w:t>
      </w:r>
      <w:r w:rsidR="00EA1E80" w:rsidRPr="006A6855">
        <w:rPr>
          <w:rFonts w:ascii="Times New Roman" w:hAnsi="Times New Roman" w:cs="Times New Roman"/>
          <w:i/>
          <w:iCs/>
          <w:noProof/>
          <w:sz w:val="24"/>
          <w:szCs w:val="24"/>
          <w:lang w:val="en-US"/>
        </w:rPr>
        <w:t>et al</w:t>
      </w:r>
      <w:r w:rsidR="00EA1E80" w:rsidRPr="006A6855">
        <w:rPr>
          <w:rFonts w:ascii="Times New Roman" w:hAnsi="Times New Roman" w:cs="Times New Roman"/>
          <w:noProof/>
          <w:sz w:val="24"/>
          <w:szCs w:val="24"/>
          <w:lang w:val="en-US"/>
        </w:rPr>
        <w:t>., 1994)</w:t>
      </w:r>
      <w:r w:rsidR="00EA1E80" w:rsidRPr="006A6855">
        <w:rPr>
          <w:rFonts w:ascii="Times New Roman" w:hAnsi="Times New Roman" w:cs="Times New Roman"/>
          <w:sz w:val="24"/>
          <w:szCs w:val="24"/>
          <w:lang w:val="en-US"/>
        </w:rPr>
        <w:fldChar w:fldCharType="end"/>
      </w:r>
      <w:r w:rsidR="00EA1E80" w:rsidRPr="006A6855">
        <w:rPr>
          <w:rFonts w:ascii="Times New Roman" w:hAnsi="Times New Roman" w:cs="Times New Roman"/>
          <w:sz w:val="24"/>
          <w:szCs w:val="24"/>
          <w:lang w:val="en-US"/>
        </w:rPr>
        <w:t xml:space="preserve">. Future research could investigate how service </w:t>
      </w:r>
      <w:r w:rsidR="00662C13" w:rsidRPr="006A6855">
        <w:rPr>
          <w:rFonts w:ascii="Times New Roman" w:hAnsi="Times New Roman" w:cs="Times New Roman"/>
          <w:sz w:val="24"/>
          <w:szCs w:val="24"/>
          <w:lang w:val="en-US"/>
        </w:rPr>
        <w:t>failures impact</w:t>
      </w:r>
      <w:r w:rsidR="00EA1E80" w:rsidRPr="006A6855">
        <w:rPr>
          <w:rFonts w:ascii="Times New Roman" w:hAnsi="Times New Roman" w:cs="Times New Roman"/>
          <w:sz w:val="24"/>
          <w:szCs w:val="24"/>
          <w:lang w:val="en-US"/>
        </w:rPr>
        <w:t xml:space="preserve"> counterfactual thinking </w:t>
      </w:r>
      <w:r w:rsidR="00662C13" w:rsidRPr="006A6855">
        <w:rPr>
          <w:rFonts w:ascii="Times New Roman" w:hAnsi="Times New Roman" w:cs="Times New Roman"/>
          <w:sz w:val="24"/>
          <w:szCs w:val="24"/>
          <w:lang w:val="en-US"/>
        </w:rPr>
        <w:lastRenderedPageBreak/>
        <w:t xml:space="preserve">depending on whether </w:t>
      </w:r>
      <w:r w:rsidR="00A83F52">
        <w:rPr>
          <w:rFonts w:ascii="Times New Roman" w:hAnsi="Times New Roman" w:cs="Times New Roman"/>
          <w:sz w:val="24"/>
          <w:szCs w:val="24"/>
          <w:lang w:val="en-US"/>
        </w:rPr>
        <w:t>failures are</w:t>
      </w:r>
      <w:r w:rsidR="00662C13" w:rsidRPr="006A6855">
        <w:rPr>
          <w:rFonts w:ascii="Times New Roman" w:hAnsi="Times New Roman" w:cs="Times New Roman"/>
          <w:sz w:val="24"/>
          <w:szCs w:val="24"/>
          <w:lang w:val="en-US"/>
        </w:rPr>
        <w:t xml:space="preserve"> attributed to</w:t>
      </w:r>
      <w:r w:rsidR="00EA1E80" w:rsidRPr="006A6855">
        <w:rPr>
          <w:rFonts w:ascii="Times New Roman" w:hAnsi="Times New Roman" w:cs="Times New Roman"/>
          <w:sz w:val="24"/>
          <w:szCs w:val="24"/>
          <w:lang w:val="en-US"/>
        </w:rPr>
        <w:t xml:space="preserve"> other customers, service providers, or uncontrollable external factors</w:t>
      </w:r>
      <w:r w:rsidR="00A83F52">
        <w:rPr>
          <w:rFonts w:ascii="Times New Roman" w:hAnsi="Times New Roman" w:cs="Times New Roman"/>
          <w:sz w:val="24"/>
          <w:szCs w:val="24"/>
          <w:lang w:val="en-US"/>
        </w:rPr>
        <w:t xml:space="preserve">. </w:t>
      </w:r>
      <w:r w:rsidR="00EF6CAA">
        <w:rPr>
          <w:rFonts w:ascii="Times New Roman" w:hAnsi="Times New Roman" w:cs="Times New Roman"/>
          <w:sz w:val="24"/>
          <w:szCs w:val="24"/>
          <w:lang w:val="en-US"/>
        </w:rPr>
        <w:t xml:space="preserve">Meanwhile, the impact of counterfactual thinking on other types of </w:t>
      </w:r>
      <w:r w:rsidR="00F21E6B">
        <w:rPr>
          <w:rFonts w:ascii="Times New Roman" w:hAnsi="Times New Roman" w:cs="Times New Roman"/>
          <w:sz w:val="24"/>
          <w:szCs w:val="24"/>
          <w:lang w:val="en-US"/>
        </w:rPr>
        <w:t>(e</w:t>
      </w:r>
      <w:proofErr w:type="gramStart"/>
      <w:r w:rsidR="00F21E6B">
        <w:rPr>
          <w:rFonts w:ascii="Times New Roman" w:hAnsi="Times New Roman" w:cs="Times New Roman"/>
          <w:sz w:val="24"/>
          <w:szCs w:val="24"/>
          <w:lang w:val="en-US"/>
        </w:rPr>
        <w:t>)</w:t>
      </w:r>
      <w:r w:rsidR="00EF6CAA">
        <w:rPr>
          <w:rFonts w:ascii="Times New Roman" w:hAnsi="Times New Roman" w:cs="Times New Roman"/>
          <w:sz w:val="24"/>
          <w:szCs w:val="24"/>
          <w:lang w:val="en-US"/>
        </w:rPr>
        <w:t>WOM</w:t>
      </w:r>
      <w:proofErr w:type="gramEnd"/>
      <w:r w:rsidR="00EF6CAA">
        <w:rPr>
          <w:rFonts w:ascii="Times New Roman" w:hAnsi="Times New Roman" w:cs="Times New Roman"/>
          <w:sz w:val="24"/>
          <w:szCs w:val="24"/>
          <w:lang w:val="en-US"/>
        </w:rPr>
        <w:t xml:space="preserve"> practice</w:t>
      </w:r>
      <w:r w:rsidR="00F21E6B">
        <w:rPr>
          <w:rFonts w:ascii="Times New Roman" w:hAnsi="Times New Roman" w:cs="Times New Roman"/>
          <w:sz w:val="24"/>
          <w:szCs w:val="24"/>
          <w:lang w:val="en-US"/>
        </w:rPr>
        <w:t xml:space="preserve"> could be further explored to generalize the findings (e.g., offline WOM, cross-media </w:t>
      </w:r>
      <w:proofErr w:type="spellStart"/>
      <w:r w:rsidR="00F21E6B">
        <w:rPr>
          <w:rFonts w:ascii="Times New Roman" w:hAnsi="Times New Roman" w:cs="Times New Roman"/>
          <w:sz w:val="24"/>
          <w:szCs w:val="24"/>
          <w:lang w:val="en-US"/>
        </w:rPr>
        <w:t>eWOM</w:t>
      </w:r>
      <w:proofErr w:type="spellEnd"/>
      <w:r w:rsidR="00F21E6B">
        <w:rPr>
          <w:rFonts w:ascii="Times New Roman" w:hAnsi="Times New Roman" w:cs="Times New Roman"/>
          <w:sz w:val="24"/>
          <w:szCs w:val="24"/>
          <w:lang w:val="en-US"/>
        </w:rPr>
        <w:t xml:space="preserve">). </w:t>
      </w:r>
      <w:r w:rsidR="00EF6CAA">
        <w:rPr>
          <w:rFonts w:ascii="Times New Roman" w:hAnsi="Times New Roman" w:cs="Times New Roman"/>
          <w:sz w:val="24"/>
          <w:szCs w:val="24"/>
          <w:lang w:val="en-US"/>
        </w:rPr>
        <w:t xml:space="preserve"> </w:t>
      </w:r>
    </w:p>
    <w:p w14:paraId="5946196B" w14:textId="6D9913A3" w:rsidR="000572E5" w:rsidRPr="006A6855" w:rsidRDefault="00EA1E80" w:rsidP="000572E5">
      <w:pPr>
        <w:spacing w:after="0" w:line="480" w:lineRule="auto"/>
        <w:ind w:firstLine="720"/>
        <w:rPr>
          <w:rFonts w:ascii="Times New Roman" w:hAnsi="Times New Roman" w:cs="Times New Roman"/>
          <w:color w:val="000000" w:themeColor="text1"/>
          <w:sz w:val="24"/>
          <w:szCs w:val="24"/>
        </w:rPr>
      </w:pPr>
      <w:r w:rsidRPr="006A6855">
        <w:rPr>
          <w:rFonts w:ascii="Times New Roman" w:hAnsi="Times New Roman" w:cs="Times New Roman"/>
          <w:kern w:val="2"/>
          <w:sz w:val="24"/>
          <w:szCs w:val="24"/>
          <w:lang w:val="en-US"/>
        </w:rPr>
        <w:t xml:space="preserve">Moreover, </w:t>
      </w:r>
      <w:r w:rsidRPr="006A6855">
        <w:rPr>
          <w:rFonts w:ascii="Times New Roman" w:hAnsi="Times New Roman" w:cs="Times New Roman"/>
          <w:color w:val="000000" w:themeColor="text1"/>
          <w:sz w:val="24"/>
          <w:szCs w:val="24"/>
          <w:lang w:val="en-US"/>
        </w:rPr>
        <w:t xml:space="preserve">once customers’ </w:t>
      </w:r>
      <w:r w:rsidR="00662C13" w:rsidRPr="006A6855">
        <w:rPr>
          <w:rFonts w:ascii="Times New Roman" w:hAnsi="Times New Roman" w:cs="Times New Roman"/>
          <w:color w:val="000000" w:themeColor="text1"/>
          <w:sz w:val="24"/>
          <w:szCs w:val="24"/>
          <w:lang w:val="en-US"/>
        </w:rPr>
        <w:t>counterfactual</w:t>
      </w:r>
      <w:r w:rsidRPr="006A6855">
        <w:rPr>
          <w:rFonts w:ascii="Times New Roman" w:hAnsi="Times New Roman" w:cs="Times New Roman"/>
          <w:color w:val="000000" w:themeColor="text1"/>
          <w:sz w:val="24"/>
          <w:szCs w:val="24"/>
          <w:lang w:val="en-US"/>
        </w:rPr>
        <w:t xml:space="preserve"> thoughts are identified, service providers need to implement follow-up </w:t>
      </w:r>
      <w:r w:rsidR="000572E5" w:rsidRPr="006A6855">
        <w:rPr>
          <w:rFonts w:ascii="Times New Roman" w:hAnsi="Times New Roman" w:cs="Times New Roman"/>
          <w:color w:val="000000" w:themeColor="text1"/>
          <w:sz w:val="24"/>
          <w:szCs w:val="24"/>
          <w:lang w:val="en-US"/>
        </w:rPr>
        <w:t xml:space="preserve">recovery </w:t>
      </w:r>
      <w:r w:rsidRPr="006A6855">
        <w:rPr>
          <w:rFonts w:ascii="Times New Roman" w:hAnsi="Times New Roman" w:cs="Times New Roman"/>
          <w:color w:val="000000" w:themeColor="text1"/>
          <w:sz w:val="24"/>
          <w:szCs w:val="24"/>
          <w:lang w:val="en-US"/>
        </w:rPr>
        <w:t xml:space="preserve">strategies to </w:t>
      </w:r>
      <w:r w:rsidR="000572E5" w:rsidRPr="006A6855">
        <w:rPr>
          <w:rFonts w:ascii="Times New Roman" w:hAnsi="Times New Roman" w:cs="Times New Roman"/>
          <w:color w:val="000000" w:themeColor="text1"/>
          <w:sz w:val="24"/>
          <w:szCs w:val="24"/>
          <w:lang w:val="en-US"/>
        </w:rPr>
        <w:t>minimize customers’</w:t>
      </w:r>
      <w:r w:rsidRPr="006A6855">
        <w:rPr>
          <w:rFonts w:ascii="Times New Roman" w:hAnsi="Times New Roman" w:cs="Times New Roman"/>
          <w:color w:val="000000" w:themeColor="text1"/>
          <w:sz w:val="24"/>
          <w:szCs w:val="24"/>
          <w:lang w:val="en-US"/>
        </w:rPr>
        <w:t xml:space="preserve"> counterfactual thinking. </w:t>
      </w:r>
      <w:r w:rsidRPr="006A6855">
        <w:rPr>
          <w:rFonts w:ascii="Times New Roman" w:hAnsi="Times New Roman" w:cs="Times New Roman"/>
          <w:kern w:val="2"/>
          <w:sz w:val="24"/>
          <w:szCs w:val="24"/>
          <w:lang w:val="en-US"/>
        </w:rPr>
        <w:t>Our research focuses on co-creation</w:t>
      </w:r>
      <w:r w:rsidR="000572E5" w:rsidRPr="006A6855">
        <w:rPr>
          <w:rFonts w:ascii="Times New Roman" w:hAnsi="Times New Roman" w:cs="Times New Roman"/>
          <w:kern w:val="2"/>
          <w:sz w:val="24"/>
          <w:szCs w:val="24"/>
          <w:lang w:val="en-US"/>
        </w:rPr>
        <w:t xml:space="preserve"> and demonstrates its effectiveness in decreasing counterfactual thinking</w:t>
      </w:r>
      <w:r w:rsidRPr="006A6855">
        <w:rPr>
          <w:rFonts w:ascii="Times New Roman" w:hAnsi="Times New Roman" w:cs="Times New Roman"/>
          <w:kern w:val="2"/>
          <w:sz w:val="24"/>
          <w:szCs w:val="24"/>
          <w:lang w:val="en-US"/>
        </w:rPr>
        <w:t xml:space="preserve">. </w:t>
      </w:r>
      <w:r w:rsidR="000572E5" w:rsidRPr="006A6855">
        <w:rPr>
          <w:rFonts w:ascii="Times New Roman" w:hAnsi="Times New Roman" w:cs="Times New Roman"/>
          <w:color w:val="000000" w:themeColor="text1"/>
          <w:sz w:val="24"/>
          <w:szCs w:val="24"/>
        </w:rPr>
        <w:t xml:space="preserve">Our research findings differed in relation to compensation options when we used an item-response </w:t>
      </w:r>
      <w:r w:rsidR="004D39C2">
        <w:rPr>
          <w:rFonts w:ascii="Times New Roman" w:hAnsi="Times New Roman" w:cs="Times New Roman"/>
          <w:color w:val="000000" w:themeColor="text1"/>
          <w:sz w:val="24"/>
          <w:szCs w:val="24"/>
        </w:rPr>
        <w:t xml:space="preserve">(possibly </w:t>
      </w:r>
      <w:r w:rsidR="000572E5" w:rsidRPr="006A6855">
        <w:rPr>
          <w:rFonts w:ascii="Times New Roman" w:hAnsi="Times New Roman" w:cs="Times New Roman"/>
          <w:color w:val="000000" w:themeColor="text1"/>
          <w:sz w:val="24"/>
          <w:szCs w:val="24"/>
        </w:rPr>
        <w:t>reflective of strength</w:t>
      </w:r>
      <w:r w:rsidR="004D39C2">
        <w:rPr>
          <w:rFonts w:ascii="Times New Roman" w:hAnsi="Times New Roman" w:cs="Times New Roman"/>
          <w:color w:val="000000" w:themeColor="text1"/>
          <w:sz w:val="24"/>
          <w:szCs w:val="24"/>
        </w:rPr>
        <w:t>)</w:t>
      </w:r>
      <w:r w:rsidR="000572E5" w:rsidRPr="006A6855">
        <w:rPr>
          <w:rFonts w:ascii="Times New Roman" w:hAnsi="Times New Roman" w:cs="Times New Roman"/>
          <w:color w:val="000000" w:themeColor="text1"/>
          <w:sz w:val="24"/>
          <w:szCs w:val="24"/>
        </w:rPr>
        <w:t xml:space="preserve"> versus an open-ended </w:t>
      </w:r>
      <w:r w:rsidR="004D39C2">
        <w:rPr>
          <w:rFonts w:ascii="Times New Roman" w:hAnsi="Times New Roman" w:cs="Times New Roman"/>
          <w:color w:val="000000" w:themeColor="text1"/>
          <w:sz w:val="24"/>
          <w:szCs w:val="24"/>
        </w:rPr>
        <w:t>(</w:t>
      </w:r>
      <w:r w:rsidR="000572E5" w:rsidRPr="006A6855">
        <w:rPr>
          <w:rFonts w:ascii="Times New Roman" w:hAnsi="Times New Roman" w:cs="Times New Roman"/>
          <w:color w:val="000000" w:themeColor="text1"/>
          <w:sz w:val="24"/>
          <w:szCs w:val="24"/>
        </w:rPr>
        <w:t xml:space="preserve">reflective of </w:t>
      </w:r>
      <w:r w:rsidR="004D39C2">
        <w:rPr>
          <w:rFonts w:ascii="Times New Roman" w:hAnsi="Times New Roman" w:cs="Times New Roman"/>
          <w:color w:val="000000" w:themeColor="text1"/>
          <w:sz w:val="24"/>
          <w:szCs w:val="24"/>
        </w:rPr>
        <w:t xml:space="preserve">frequency, </w:t>
      </w:r>
      <w:proofErr w:type="spellStart"/>
      <w:r w:rsidR="000572E5" w:rsidRPr="006A6855">
        <w:rPr>
          <w:rFonts w:ascii="Times New Roman" w:hAnsi="Times New Roman" w:cs="Times New Roman"/>
          <w:color w:val="000000" w:themeColor="text1"/>
          <w:sz w:val="24"/>
          <w:szCs w:val="24"/>
        </w:rPr>
        <w:t>Nicklin</w:t>
      </w:r>
      <w:proofErr w:type="spellEnd"/>
      <w:r w:rsidR="000572E5" w:rsidRPr="006A6855">
        <w:rPr>
          <w:rFonts w:ascii="Times New Roman" w:hAnsi="Times New Roman" w:cs="Times New Roman"/>
          <w:color w:val="000000" w:themeColor="text1"/>
          <w:sz w:val="24"/>
          <w:szCs w:val="24"/>
        </w:rPr>
        <w:t xml:space="preserve"> </w:t>
      </w:r>
      <w:r w:rsidR="000572E5" w:rsidRPr="006A6855">
        <w:rPr>
          <w:rFonts w:ascii="Times New Roman" w:hAnsi="Times New Roman" w:cs="Times New Roman"/>
          <w:i/>
          <w:color w:val="000000" w:themeColor="text1"/>
          <w:sz w:val="24"/>
          <w:szCs w:val="24"/>
        </w:rPr>
        <w:t>et al</w:t>
      </w:r>
      <w:r w:rsidR="000A4007" w:rsidRPr="006A6855">
        <w:rPr>
          <w:rFonts w:ascii="Times New Roman" w:hAnsi="Times New Roman" w:cs="Times New Roman"/>
          <w:i/>
          <w:color w:val="000000" w:themeColor="text1"/>
          <w:sz w:val="24"/>
          <w:szCs w:val="24"/>
        </w:rPr>
        <w:t>.</w:t>
      </w:r>
      <w:r w:rsidR="000A4007" w:rsidRPr="006A6855">
        <w:rPr>
          <w:rFonts w:ascii="Times New Roman" w:hAnsi="Times New Roman" w:cs="Times New Roman"/>
          <w:color w:val="000000" w:themeColor="text1"/>
          <w:sz w:val="24"/>
          <w:szCs w:val="24"/>
        </w:rPr>
        <w:t xml:space="preserve">, </w:t>
      </w:r>
      <w:r w:rsidR="000572E5" w:rsidRPr="006A6855">
        <w:rPr>
          <w:rFonts w:ascii="Times New Roman" w:hAnsi="Times New Roman" w:cs="Times New Roman"/>
          <w:color w:val="000000" w:themeColor="text1"/>
          <w:sz w:val="24"/>
          <w:szCs w:val="24"/>
        </w:rPr>
        <w:t>2011)</w:t>
      </w:r>
      <w:r w:rsidR="004D39C2">
        <w:rPr>
          <w:rFonts w:ascii="Times New Roman" w:hAnsi="Times New Roman" w:cs="Times New Roman"/>
          <w:color w:val="000000" w:themeColor="text1"/>
          <w:sz w:val="24"/>
          <w:szCs w:val="24"/>
        </w:rPr>
        <w:t xml:space="preserve"> scales</w:t>
      </w:r>
      <w:r w:rsidR="000572E5" w:rsidRPr="006A6855">
        <w:rPr>
          <w:rFonts w:ascii="Times New Roman" w:hAnsi="Times New Roman" w:cs="Times New Roman"/>
          <w:color w:val="000000" w:themeColor="text1"/>
          <w:sz w:val="24"/>
          <w:szCs w:val="24"/>
        </w:rPr>
        <w:t xml:space="preserve">. Although our initial focus was not on identifying differences in counterfactual thinking strength versus frequency, future research should consider such potential differences and their subsequent effects on outcomes. Additionally, </w:t>
      </w:r>
      <w:r w:rsidR="00A353E2" w:rsidRPr="006A6855">
        <w:rPr>
          <w:rFonts w:ascii="Times New Roman" w:hAnsi="Times New Roman" w:cs="Times New Roman"/>
          <w:kern w:val="2"/>
          <w:sz w:val="24"/>
          <w:szCs w:val="24"/>
          <w:lang w:val="en-US"/>
        </w:rPr>
        <w:t>future</w:t>
      </w:r>
      <w:r w:rsidRPr="006A6855">
        <w:rPr>
          <w:rFonts w:ascii="Times New Roman" w:hAnsi="Times New Roman" w:cs="Times New Roman"/>
          <w:kern w:val="2"/>
          <w:sz w:val="24"/>
          <w:szCs w:val="24"/>
          <w:lang w:val="en-US"/>
        </w:rPr>
        <w:t xml:space="preserve"> research </w:t>
      </w:r>
      <w:r w:rsidR="000572E5" w:rsidRPr="006A6855">
        <w:rPr>
          <w:rFonts w:ascii="Times New Roman" w:hAnsi="Times New Roman" w:cs="Times New Roman"/>
          <w:kern w:val="2"/>
          <w:sz w:val="24"/>
          <w:szCs w:val="24"/>
          <w:lang w:val="en-US"/>
        </w:rPr>
        <w:t>should</w:t>
      </w:r>
      <w:r w:rsidRPr="006A6855">
        <w:rPr>
          <w:rFonts w:ascii="Times New Roman" w:hAnsi="Times New Roman" w:cs="Times New Roman"/>
          <w:kern w:val="2"/>
          <w:sz w:val="24"/>
          <w:szCs w:val="24"/>
          <w:lang w:val="en-US"/>
        </w:rPr>
        <w:t xml:space="preserve"> examine</w:t>
      </w:r>
      <w:r w:rsidR="004D25A2">
        <w:rPr>
          <w:rFonts w:ascii="Times New Roman" w:hAnsi="Times New Roman" w:cs="Times New Roman"/>
          <w:kern w:val="2"/>
          <w:sz w:val="24"/>
          <w:szCs w:val="24"/>
          <w:lang w:val="en-US"/>
        </w:rPr>
        <w:t xml:space="preserve"> the</w:t>
      </w:r>
      <w:r w:rsidRPr="006A6855">
        <w:rPr>
          <w:rFonts w:ascii="Times New Roman" w:hAnsi="Times New Roman" w:cs="Times New Roman"/>
          <w:kern w:val="2"/>
          <w:sz w:val="24"/>
          <w:szCs w:val="24"/>
          <w:lang w:val="en-US"/>
        </w:rPr>
        <w:t xml:space="preserve"> effectiveness of other recovery strategies (e.g., offering </w:t>
      </w:r>
      <w:r w:rsidR="000572E5" w:rsidRPr="006A6855">
        <w:rPr>
          <w:rFonts w:ascii="Times New Roman" w:hAnsi="Times New Roman" w:cs="Times New Roman"/>
          <w:kern w:val="2"/>
          <w:sz w:val="24"/>
          <w:szCs w:val="24"/>
          <w:lang w:val="en-US"/>
        </w:rPr>
        <w:t>empathetic responses</w:t>
      </w:r>
      <w:r w:rsidR="004D39C2">
        <w:rPr>
          <w:rFonts w:ascii="Times New Roman" w:hAnsi="Times New Roman" w:cs="Times New Roman"/>
          <w:kern w:val="2"/>
          <w:sz w:val="24"/>
          <w:szCs w:val="24"/>
          <w:lang w:val="en-US"/>
        </w:rPr>
        <w:t xml:space="preserve"> or providing customized </w:t>
      </w:r>
      <w:r w:rsidRPr="006A6855">
        <w:rPr>
          <w:rFonts w:ascii="Times New Roman" w:hAnsi="Times New Roman" w:cs="Times New Roman"/>
          <w:kern w:val="2"/>
          <w:sz w:val="24"/>
          <w:szCs w:val="24"/>
          <w:lang w:val="en-US"/>
        </w:rPr>
        <w:t>service) to minimize counterfactual thinking.</w:t>
      </w:r>
    </w:p>
    <w:p w14:paraId="0553ECE0" w14:textId="7A48FFE2" w:rsidR="00F4105C" w:rsidRDefault="00106BD3" w:rsidP="000572E5">
      <w:pPr>
        <w:spacing w:after="0" w:line="480" w:lineRule="auto"/>
        <w:ind w:firstLine="720"/>
        <w:rPr>
          <w:rFonts w:ascii="Times New Roman" w:hAnsi="Times New Roman" w:cs="Times New Roman"/>
          <w:color w:val="000000" w:themeColor="text1"/>
          <w:sz w:val="24"/>
          <w:szCs w:val="24"/>
          <w:lang w:val="en-US"/>
        </w:rPr>
        <w:sectPr w:rsidR="00F4105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r>
        <w:rPr>
          <w:rFonts w:ascii="Times New Roman" w:hAnsi="Times New Roman" w:cs="Times New Roman"/>
          <w:color w:val="000000" w:themeColor="text1"/>
          <w:sz w:val="24"/>
          <w:szCs w:val="24"/>
        </w:rPr>
        <w:t>Our</w:t>
      </w:r>
      <w:r w:rsidR="00662C13" w:rsidRPr="006A6855">
        <w:rPr>
          <w:rFonts w:ascii="Times New Roman" w:hAnsi="Times New Roman" w:cs="Times New Roman"/>
          <w:color w:val="000000" w:themeColor="text1"/>
          <w:sz w:val="24"/>
          <w:szCs w:val="24"/>
        </w:rPr>
        <w:t xml:space="preserve"> research has only started to tap into expressions of counterfactual thinking in online reviews. Future research should examine if counterfactual expressions lead to decreases in sales over</w:t>
      </w:r>
      <w:r w:rsidR="00A83F52">
        <w:rPr>
          <w:rFonts w:ascii="Times New Roman" w:hAnsi="Times New Roman" w:cs="Times New Roman"/>
          <w:color w:val="000000" w:themeColor="text1"/>
          <w:sz w:val="24"/>
          <w:szCs w:val="24"/>
        </w:rPr>
        <w:t xml:space="preserve"> </w:t>
      </w:r>
      <w:r w:rsidR="00662C13" w:rsidRPr="006A6855">
        <w:rPr>
          <w:rFonts w:ascii="Times New Roman" w:hAnsi="Times New Roman" w:cs="Times New Roman"/>
          <w:color w:val="000000" w:themeColor="text1"/>
          <w:sz w:val="24"/>
          <w:szCs w:val="24"/>
        </w:rPr>
        <w:t xml:space="preserve">time and what response strategies firms can implement to </w:t>
      </w:r>
      <w:r w:rsidR="00A83F52">
        <w:rPr>
          <w:rFonts w:ascii="Times New Roman" w:hAnsi="Times New Roman" w:cs="Times New Roman"/>
          <w:color w:val="000000" w:themeColor="text1"/>
          <w:sz w:val="24"/>
          <w:szCs w:val="24"/>
        </w:rPr>
        <w:t>effectively respond to negative online reviews with counterfactual thoughts</w:t>
      </w:r>
      <w:r w:rsidR="00662C13" w:rsidRPr="006A6855">
        <w:rPr>
          <w:rFonts w:ascii="Times New Roman" w:hAnsi="Times New Roman" w:cs="Times New Roman"/>
          <w:color w:val="000000" w:themeColor="text1"/>
          <w:sz w:val="24"/>
          <w:szCs w:val="24"/>
        </w:rPr>
        <w:t xml:space="preserve">. </w:t>
      </w:r>
      <w:r w:rsidR="000572E5" w:rsidRPr="006A6855">
        <w:rPr>
          <w:rFonts w:ascii="Times New Roman" w:hAnsi="Times New Roman" w:cs="Times New Roman"/>
          <w:color w:val="000000" w:themeColor="text1"/>
          <w:sz w:val="24"/>
          <w:szCs w:val="24"/>
        </w:rPr>
        <w:t xml:space="preserve">Examination of counterfactual thinking in other digital outlets (e.g., social media posts, blogs, or chats) is warranted. </w:t>
      </w:r>
      <w:r w:rsidR="000572E5" w:rsidRPr="006A6855">
        <w:rPr>
          <w:rFonts w:ascii="Times New Roman" w:hAnsi="Times New Roman" w:cs="Times New Roman"/>
          <w:color w:val="000000" w:themeColor="text1"/>
          <w:sz w:val="24"/>
          <w:szCs w:val="24"/>
          <w:lang w:val="en-US"/>
        </w:rPr>
        <w:t xml:space="preserve">Furthermore, counterfactual expressions in digital </w:t>
      </w:r>
      <w:r w:rsidR="00A83F52" w:rsidRPr="006A6855">
        <w:rPr>
          <w:rFonts w:ascii="Times New Roman" w:hAnsi="Times New Roman" w:cs="Times New Roman"/>
          <w:color w:val="000000" w:themeColor="text1"/>
          <w:sz w:val="24"/>
          <w:szCs w:val="24"/>
          <w:lang w:val="en-US"/>
        </w:rPr>
        <w:t>out</w:t>
      </w:r>
      <w:r w:rsidR="00A83F52">
        <w:rPr>
          <w:rFonts w:ascii="Times New Roman" w:hAnsi="Times New Roman" w:cs="Times New Roman"/>
          <w:color w:val="000000" w:themeColor="text1"/>
          <w:sz w:val="24"/>
          <w:szCs w:val="24"/>
          <w:lang w:val="en-US"/>
        </w:rPr>
        <w:t>lets</w:t>
      </w:r>
      <w:r w:rsidR="00A83F52" w:rsidRPr="006A6855">
        <w:rPr>
          <w:rFonts w:ascii="Times New Roman" w:hAnsi="Times New Roman" w:cs="Times New Roman"/>
          <w:color w:val="000000" w:themeColor="text1"/>
          <w:sz w:val="24"/>
          <w:szCs w:val="24"/>
          <w:lang w:val="en-US"/>
        </w:rPr>
        <w:t xml:space="preserve"> </w:t>
      </w:r>
      <w:r w:rsidR="000572E5" w:rsidRPr="006A6855">
        <w:rPr>
          <w:rFonts w:ascii="Times New Roman" w:hAnsi="Times New Roman" w:cs="Times New Roman"/>
          <w:color w:val="000000" w:themeColor="text1"/>
          <w:sz w:val="24"/>
          <w:szCs w:val="24"/>
          <w:lang w:val="en-US"/>
        </w:rPr>
        <w:t>are likely to influence prospective</w:t>
      </w:r>
      <w:r w:rsidR="007F2808">
        <w:rPr>
          <w:rFonts w:ascii="Times New Roman" w:hAnsi="Times New Roman" w:cs="Times New Roman"/>
          <w:color w:val="000000" w:themeColor="text1"/>
          <w:sz w:val="24"/>
          <w:szCs w:val="24"/>
          <w:lang w:val="en-US"/>
        </w:rPr>
        <w:t xml:space="preserve"> customers who read the reviews,</w:t>
      </w:r>
      <w:r w:rsidR="000572E5" w:rsidRPr="006A6855">
        <w:rPr>
          <w:rFonts w:ascii="Times New Roman" w:hAnsi="Times New Roman" w:cs="Times New Roman"/>
          <w:color w:val="000000" w:themeColor="text1"/>
          <w:sz w:val="24"/>
          <w:szCs w:val="24"/>
          <w:lang w:val="en-US"/>
        </w:rPr>
        <w:t xml:space="preserve"> and future research should provide a more nuanced assessment of processes involved in other customers’ decision making upon reading reviews </w:t>
      </w:r>
      <w:r w:rsidR="00F4105C">
        <w:rPr>
          <w:rFonts w:ascii="Times New Roman" w:hAnsi="Times New Roman" w:cs="Times New Roman"/>
          <w:color w:val="000000" w:themeColor="text1"/>
          <w:sz w:val="24"/>
          <w:szCs w:val="24"/>
          <w:lang w:val="en-US"/>
        </w:rPr>
        <w:t>with counterfactual expressions</w:t>
      </w:r>
      <w:r w:rsidR="004E4458">
        <w:rPr>
          <w:rFonts w:ascii="Times New Roman" w:hAnsi="Times New Roman" w:cs="Times New Roman"/>
          <w:color w:val="000000" w:themeColor="text1"/>
          <w:sz w:val="24"/>
          <w:szCs w:val="24"/>
          <w:lang w:val="en-US"/>
        </w:rPr>
        <w:t>.</w:t>
      </w:r>
    </w:p>
    <w:p w14:paraId="084EE5A4" w14:textId="587B363A" w:rsidR="00A36F04" w:rsidRPr="006A6855" w:rsidRDefault="00BD347E" w:rsidP="00B45BE5">
      <w:pPr>
        <w:widowControl w:val="0"/>
        <w:autoSpaceDE w:val="0"/>
        <w:autoSpaceDN w:val="0"/>
        <w:adjustRightInd w:val="0"/>
        <w:spacing w:after="0" w:line="480" w:lineRule="auto"/>
        <w:jc w:val="both"/>
      </w:pPr>
      <w:r w:rsidRPr="006A6855">
        <w:rPr>
          <w:rFonts w:ascii="Times New Roman" w:hAnsi="Times New Roman" w:cs="Times New Roman"/>
          <w:b/>
          <w:bCs/>
          <w:sz w:val="24"/>
          <w:szCs w:val="24"/>
          <w:lang w:val="en-US"/>
        </w:rPr>
        <w:lastRenderedPageBreak/>
        <w:t xml:space="preserve">References </w:t>
      </w:r>
    </w:p>
    <w:p w14:paraId="1413A00B" w14:textId="5D8D6F2B"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Berger, J., and Milkman, K. L. (2012), “What makes online content viral?”, </w:t>
      </w:r>
      <w:r w:rsidRPr="006A6855">
        <w:rPr>
          <w:rFonts w:ascii="Times New Roman" w:hAnsi="Times New Roman" w:cs="Times New Roman"/>
          <w:i/>
          <w:iCs/>
          <w:color w:val="000000" w:themeColor="text1"/>
          <w:sz w:val="24"/>
          <w:szCs w:val="24"/>
          <w:lang w:val="en-US"/>
        </w:rPr>
        <w:t>Journal of Marketing Research</w:t>
      </w:r>
      <w:r w:rsidRPr="006A6855">
        <w:rPr>
          <w:rFonts w:ascii="Times New Roman" w:hAnsi="Times New Roman" w:cs="Times New Roman"/>
          <w:color w:val="000000" w:themeColor="text1"/>
          <w:sz w:val="24"/>
          <w:szCs w:val="24"/>
          <w:lang w:val="en-US"/>
        </w:rPr>
        <w:t>, Vol. 49 No. 2, pp.192–205.</w:t>
      </w:r>
    </w:p>
    <w:p w14:paraId="4FEF7AF8" w14:textId="77777777" w:rsidR="00A36F04" w:rsidRPr="006A6855" w:rsidRDefault="00A36F04" w:rsidP="00E34060">
      <w:pPr>
        <w:pStyle w:val="NormalWeb"/>
        <w:spacing w:before="0" w:beforeAutospacing="0" w:after="0" w:afterAutospacing="0" w:line="480" w:lineRule="auto"/>
        <w:ind w:left="720" w:hanging="720"/>
        <w:rPr>
          <w:lang w:val="en-US"/>
        </w:rPr>
      </w:pPr>
      <w:proofErr w:type="spellStart"/>
      <w:r w:rsidRPr="006A6855">
        <w:rPr>
          <w:lang w:val="en-US"/>
        </w:rPr>
        <w:t>Bitner</w:t>
      </w:r>
      <w:proofErr w:type="spellEnd"/>
      <w:r w:rsidRPr="006A6855">
        <w:rPr>
          <w:lang w:val="en-US"/>
        </w:rPr>
        <w:t xml:space="preserve">, M.J., Booms, B.H. and Mohr, L.A. (1994), “Critical service encounters: the employee’s viewpoint”, </w:t>
      </w:r>
      <w:r w:rsidRPr="006A6855">
        <w:rPr>
          <w:i/>
          <w:iCs/>
          <w:lang w:val="en-US"/>
        </w:rPr>
        <w:t>Journal of Marketing</w:t>
      </w:r>
      <w:r w:rsidRPr="006A6855">
        <w:rPr>
          <w:lang w:val="en-US"/>
        </w:rPr>
        <w:t>, Vol. 58 No. 4, pp.95-106.</w:t>
      </w:r>
    </w:p>
    <w:p w14:paraId="015087B2"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gramStart"/>
      <w:r w:rsidRPr="006A6855">
        <w:rPr>
          <w:rFonts w:ascii="Times New Roman" w:hAnsi="Times New Roman" w:cs="Times New Roman"/>
          <w:color w:val="000000" w:themeColor="text1"/>
          <w:sz w:val="24"/>
          <w:szCs w:val="24"/>
          <w:lang w:val="en-US"/>
        </w:rPr>
        <w:t xml:space="preserve">Carroll, D.W. (2013), “Counterfactual thinking in the history of psychology course”, </w:t>
      </w:r>
      <w:r w:rsidRPr="006A6855">
        <w:rPr>
          <w:rFonts w:ascii="Times New Roman" w:hAnsi="Times New Roman" w:cs="Times New Roman"/>
          <w:i/>
          <w:color w:val="000000" w:themeColor="text1"/>
          <w:sz w:val="24"/>
          <w:szCs w:val="24"/>
          <w:lang w:val="en-US"/>
        </w:rPr>
        <w:t>Psychology Learning and Teaching</w:t>
      </w:r>
      <w:r w:rsidRPr="006A6855">
        <w:rPr>
          <w:rFonts w:ascii="Times New Roman" w:hAnsi="Times New Roman" w:cs="Times New Roman"/>
          <w:color w:val="000000" w:themeColor="text1"/>
          <w:sz w:val="24"/>
          <w:szCs w:val="24"/>
          <w:lang w:val="en-US"/>
        </w:rPr>
        <w:t>, Vol. 12 No. 1, pp.76-82.</w:t>
      </w:r>
      <w:proofErr w:type="gramEnd"/>
    </w:p>
    <w:p w14:paraId="09726706"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Chan, H.C.Y. and Ngai, E.W.T. (2010), “What makes customers discontent with service providers? </w:t>
      </w:r>
      <w:proofErr w:type="gramStart"/>
      <w:r w:rsidRPr="006A6855">
        <w:rPr>
          <w:rFonts w:ascii="Times New Roman" w:hAnsi="Times New Roman" w:cs="Times New Roman"/>
          <w:color w:val="000000" w:themeColor="text1"/>
          <w:sz w:val="24"/>
          <w:szCs w:val="24"/>
          <w:lang w:val="en-US"/>
        </w:rPr>
        <w:t xml:space="preserve">An empirical analysis of complaint handling in information and communication technology services”, </w:t>
      </w:r>
      <w:r w:rsidRPr="006A6855">
        <w:rPr>
          <w:rFonts w:ascii="Times New Roman" w:hAnsi="Times New Roman" w:cs="Times New Roman"/>
          <w:i/>
          <w:iCs/>
          <w:color w:val="000000" w:themeColor="text1"/>
          <w:sz w:val="24"/>
          <w:szCs w:val="24"/>
          <w:lang w:val="en-US"/>
        </w:rPr>
        <w:t>Journal of Business Ethics,</w:t>
      </w:r>
      <w:r w:rsidRPr="006A6855">
        <w:rPr>
          <w:rFonts w:ascii="Times New Roman" w:hAnsi="Times New Roman" w:cs="Times New Roman"/>
          <w:color w:val="000000" w:themeColor="text1"/>
          <w:sz w:val="24"/>
          <w:szCs w:val="24"/>
          <w:lang w:val="en-US"/>
        </w:rPr>
        <w:t xml:space="preserve"> Vol. 91 No.</w:t>
      </w:r>
      <w:proofErr w:type="gramEnd"/>
      <w:r w:rsidRPr="006A6855">
        <w:rPr>
          <w:rFonts w:ascii="Times New Roman" w:hAnsi="Times New Roman" w:cs="Times New Roman"/>
          <w:color w:val="000000" w:themeColor="text1"/>
          <w:sz w:val="24"/>
          <w:szCs w:val="24"/>
          <w:lang w:val="en-US"/>
        </w:rPr>
        <w:t xml:space="preserve"> </w:t>
      </w:r>
      <w:proofErr w:type="gramStart"/>
      <w:r w:rsidRPr="006A6855">
        <w:rPr>
          <w:rFonts w:ascii="Times New Roman" w:hAnsi="Times New Roman" w:cs="Times New Roman"/>
          <w:color w:val="000000" w:themeColor="text1"/>
          <w:sz w:val="24"/>
          <w:szCs w:val="24"/>
          <w:lang w:val="en-US"/>
        </w:rPr>
        <w:t>S1, pp.73-110.</w:t>
      </w:r>
      <w:proofErr w:type="gramEnd"/>
    </w:p>
    <w:p w14:paraId="04E6FCDE"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Chevalier, J.A. and </w:t>
      </w:r>
      <w:proofErr w:type="spellStart"/>
      <w:r w:rsidRPr="006A6855">
        <w:rPr>
          <w:rFonts w:ascii="Times New Roman" w:eastAsia="Times New Roman" w:hAnsi="Times New Roman" w:cs="Times New Roman"/>
          <w:sz w:val="24"/>
          <w:szCs w:val="24"/>
          <w:lang w:val="en-US"/>
        </w:rPr>
        <w:t>Mayzlin</w:t>
      </w:r>
      <w:proofErr w:type="spellEnd"/>
      <w:r w:rsidRPr="006A6855">
        <w:rPr>
          <w:rFonts w:ascii="Times New Roman" w:eastAsia="Times New Roman" w:hAnsi="Times New Roman" w:cs="Times New Roman"/>
          <w:sz w:val="24"/>
          <w:szCs w:val="24"/>
          <w:lang w:val="en-US"/>
        </w:rPr>
        <w:t xml:space="preserve">, D. (2006), “The effect of word of mouth on sales: online book reviews”, </w:t>
      </w:r>
      <w:r w:rsidRPr="006A6855">
        <w:rPr>
          <w:rFonts w:ascii="Times New Roman" w:eastAsia="Times New Roman" w:hAnsi="Times New Roman" w:cs="Times New Roman"/>
          <w:i/>
          <w:iCs/>
          <w:sz w:val="24"/>
          <w:szCs w:val="24"/>
          <w:lang w:val="en-US"/>
        </w:rPr>
        <w:t>Journal of Marketing Research</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 xml:space="preserve">43 No. </w:t>
      </w:r>
      <w:r w:rsidRPr="006A6855">
        <w:rPr>
          <w:rFonts w:ascii="Times New Roman" w:eastAsia="Times New Roman" w:hAnsi="Times New Roman" w:cs="Times New Roman"/>
          <w:sz w:val="24"/>
          <w:szCs w:val="24"/>
          <w:lang w:val="en-US"/>
        </w:rPr>
        <w:t>3, pp.345-354.</w:t>
      </w:r>
    </w:p>
    <w:p w14:paraId="2C7F8BA8"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t>Collisson</w:t>
      </w:r>
      <w:proofErr w:type="spellEnd"/>
      <w:r w:rsidRPr="006A6855">
        <w:rPr>
          <w:rFonts w:ascii="Times New Roman" w:hAnsi="Times New Roman" w:cs="Times New Roman"/>
          <w:color w:val="000000" w:themeColor="text1"/>
          <w:sz w:val="24"/>
          <w:szCs w:val="24"/>
          <w:lang w:val="en-US"/>
        </w:rPr>
        <w:t xml:space="preserve">, B., </w:t>
      </w:r>
      <w:proofErr w:type="spellStart"/>
      <w:r w:rsidRPr="006A6855">
        <w:rPr>
          <w:rFonts w:ascii="Times New Roman" w:hAnsi="Times New Roman" w:cs="Times New Roman"/>
          <w:color w:val="000000" w:themeColor="text1"/>
          <w:sz w:val="24"/>
          <w:szCs w:val="24"/>
          <w:lang w:val="en-US"/>
        </w:rPr>
        <w:t>Cordoviz</w:t>
      </w:r>
      <w:proofErr w:type="spellEnd"/>
      <w:r w:rsidRPr="006A6855">
        <w:rPr>
          <w:rFonts w:ascii="Times New Roman" w:hAnsi="Times New Roman" w:cs="Times New Roman"/>
          <w:color w:val="000000" w:themeColor="text1"/>
          <w:sz w:val="24"/>
          <w:szCs w:val="24"/>
          <w:lang w:val="en-US"/>
        </w:rPr>
        <w:t>, P., de Leon, P., Guillen, S., Shier, J. and Xiao, Z. (2018), “</w:t>
      </w:r>
      <w:proofErr w:type="gramStart"/>
      <w:r w:rsidRPr="006A6855">
        <w:rPr>
          <w:rFonts w:ascii="Times New Roman" w:hAnsi="Times New Roman" w:cs="Times New Roman"/>
          <w:color w:val="000000" w:themeColor="text1"/>
          <w:sz w:val="24"/>
          <w:szCs w:val="24"/>
          <w:lang w:val="en-US"/>
        </w:rPr>
        <w:t>‘Should</w:t>
      </w:r>
      <w:proofErr w:type="gramEnd"/>
      <w:r w:rsidRPr="006A6855">
        <w:rPr>
          <w:rFonts w:ascii="Times New Roman" w:hAnsi="Times New Roman" w:cs="Times New Roman"/>
          <w:color w:val="000000" w:themeColor="text1"/>
          <w:sz w:val="24"/>
          <w:szCs w:val="24"/>
          <w:lang w:val="en-US"/>
        </w:rPr>
        <w:t xml:space="preserve"> I break up or make up?’ </w:t>
      </w:r>
      <w:proofErr w:type="gramStart"/>
      <w:r w:rsidRPr="006A6855">
        <w:rPr>
          <w:rFonts w:ascii="Times New Roman" w:hAnsi="Times New Roman" w:cs="Times New Roman"/>
          <w:color w:val="000000" w:themeColor="text1"/>
          <w:sz w:val="24"/>
          <w:szCs w:val="24"/>
          <w:lang w:val="en-US"/>
        </w:rPr>
        <w:t xml:space="preserve">A text analysis of online relationship advice”, </w:t>
      </w:r>
      <w:r w:rsidRPr="006A6855">
        <w:rPr>
          <w:rFonts w:ascii="Times New Roman" w:hAnsi="Times New Roman" w:cs="Times New Roman"/>
          <w:i/>
          <w:iCs/>
          <w:color w:val="000000" w:themeColor="text1"/>
          <w:sz w:val="24"/>
          <w:szCs w:val="24"/>
          <w:lang w:val="en-US"/>
        </w:rPr>
        <w:t>North American Journal of Psychology</w:t>
      </w:r>
      <w:r w:rsidRPr="006A6855">
        <w:rPr>
          <w:rFonts w:ascii="Times New Roman" w:hAnsi="Times New Roman" w:cs="Times New Roman"/>
          <w:color w:val="000000" w:themeColor="text1"/>
          <w:sz w:val="24"/>
          <w:szCs w:val="24"/>
          <w:lang w:val="en-US"/>
        </w:rPr>
        <w:t>, Vol. 20 No. 2, pp.301-310.</w:t>
      </w:r>
      <w:proofErr w:type="gramEnd"/>
    </w:p>
    <w:p w14:paraId="341D744D"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rPr>
      </w:pPr>
      <w:proofErr w:type="gramStart"/>
      <w:r w:rsidRPr="006A6855">
        <w:rPr>
          <w:rFonts w:ascii="Times New Roman" w:eastAsia="Times New Roman" w:hAnsi="Times New Roman" w:cs="Times New Roman"/>
          <w:sz w:val="24"/>
          <w:szCs w:val="24"/>
          <w:lang w:val="en-US"/>
        </w:rPr>
        <w:t xml:space="preserve">Dong, B., Evans, K.R. and Zou, S. (2008), “The effects of customer participation in co-created service recovery”, </w:t>
      </w:r>
      <w:r w:rsidRPr="006A6855">
        <w:rPr>
          <w:rFonts w:ascii="Times New Roman" w:hAnsi="Times New Roman" w:cs="Times New Roman"/>
          <w:i/>
          <w:iCs/>
          <w:sz w:val="24"/>
          <w:szCs w:val="24"/>
          <w:lang w:val="en-US"/>
        </w:rPr>
        <w:t>Journal of the Academy of Marketing Science</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36 No. 1</w:t>
      </w:r>
      <w:r w:rsidRPr="006A6855">
        <w:rPr>
          <w:rFonts w:ascii="Times New Roman" w:eastAsia="Times New Roman" w:hAnsi="Times New Roman" w:cs="Times New Roman"/>
          <w:sz w:val="24"/>
          <w:szCs w:val="24"/>
          <w:lang w:val="en-US"/>
        </w:rPr>
        <w:t>, pp.123-137.</w:t>
      </w:r>
      <w:proofErr w:type="gramEnd"/>
    </w:p>
    <w:p w14:paraId="69037C02" w14:textId="77777777" w:rsidR="00A36F04" w:rsidRPr="006A6855" w:rsidRDefault="00A36F04" w:rsidP="00E34060">
      <w:pPr>
        <w:spacing w:after="0" w:line="480" w:lineRule="auto"/>
        <w:ind w:left="720" w:hanging="720"/>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Dong, B. and </w:t>
      </w:r>
      <w:proofErr w:type="spellStart"/>
      <w:r w:rsidRPr="006A6855">
        <w:rPr>
          <w:rFonts w:ascii="Times New Roman" w:hAnsi="Times New Roman" w:cs="Times New Roman"/>
          <w:sz w:val="24"/>
          <w:szCs w:val="24"/>
          <w:lang w:val="en-US"/>
        </w:rPr>
        <w:t>Sivakumar</w:t>
      </w:r>
      <w:proofErr w:type="spellEnd"/>
      <w:r w:rsidRPr="006A6855">
        <w:rPr>
          <w:rFonts w:ascii="Times New Roman" w:hAnsi="Times New Roman" w:cs="Times New Roman"/>
          <w:sz w:val="24"/>
          <w:szCs w:val="24"/>
          <w:lang w:val="en-US"/>
        </w:rPr>
        <w:t xml:space="preserve">, K. (2017), “Customer participation in services: domain, scope, and boundaries”, </w:t>
      </w:r>
      <w:r w:rsidRPr="006A6855">
        <w:rPr>
          <w:rFonts w:ascii="Times New Roman" w:hAnsi="Times New Roman" w:cs="Times New Roman"/>
          <w:i/>
          <w:iCs/>
          <w:sz w:val="24"/>
          <w:szCs w:val="24"/>
          <w:lang w:val="en-US"/>
        </w:rPr>
        <w:t>Journal of the Academy of Marketing Science</w:t>
      </w:r>
      <w:r w:rsidRPr="006A6855">
        <w:rPr>
          <w:rFonts w:ascii="Times New Roman" w:hAnsi="Times New Roman" w:cs="Times New Roman"/>
          <w:sz w:val="24"/>
          <w:szCs w:val="24"/>
          <w:lang w:val="en-US"/>
        </w:rPr>
        <w:t>, Vol. 45 No. 6, pp.944-965.</w:t>
      </w:r>
    </w:p>
    <w:p w14:paraId="45B94C9A" w14:textId="15EEBE62"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222222"/>
          <w:sz w:val="24"/>
          <w:szCs w:val="24"/>
          <w:shd w:val="clear" w:color="auto" w:fill="FFFFFF"/>
        </w:rPr>
        <w:t>Epstude</w:t>
      </w:r>
      <w:proofErr w:type="spellEnd"/>
      <w:r w:rsidRPr="006A6855">
        <w:rPr>
          <w:rFonts w:ascii="Times New Roman" w:hAnsi="Times New Roman" w:cs="Times New Roman"/>
          <w:color w:val="222222"/>
          <w:sz w:val="24"/>
          <w:szCs w:val="24"/>
          <w:shd w:val="clear" w:color="auto" w:fill="FFFFFF"/>
        </w:rPr>
        <w:t xml:space="preserve">, K. and </w:t>
      </w:r>
      <w:proofErr w:type="spellStart"/>
      <w:r w:rsidRPr="006A6855">
        <w:rPr>
          <w:rFonts w:ascii="Times New Roman" w:hAnsi="Times New Roman" w:cs="Times New Roman"/>
          <w:color w:val="222222"/>
          <w:sz w:val="24"/>
          <w:szCs w:val="24"/>
          <w:shd w:val="clear" w:color="auto" w:fill="FFFFFF"/>
        </w:rPr>
        <w:t>Roese</w:t>
      </w:r>
      <w:proofErr w:type="spellEnd"/>
      <w:r w:rsidRPr="006A6855">
        <w:rPr>
          <w:rFonts w:ascii="Times New Roman" w:hAnsi="Times New Roman" w:cs="Times New Roman"/>
          <w:color w:val="222222"/>
          <w:sz w:val="24"/>
          <w:szCs w:val="24"/>
          <w:shd w:val="clear" w:color="auto" w:fill="FFFFFF"/>
        </w:rPr>
        <w:t>, N. J. (2008), “The functional theory of counterfactual thinking”, </w:t>
      </w:r>
      <w:r w:rsidRPr="006A6855">
        <w:rPr>
          <w:rFonts w:ascii="Times New Roman" w:hAnsi="Times New Roman" w:cs="Times New Roman"/>
          <w:i/>
          <w:iCs/>
          <w:color w:val="222222"/>
          <w:sz w:val="24"/>
          <w:szCs w:val="24"/>
          <w:shd w:val="clear" w:color="auto" w:fill="FFFFFF"/>
        </w:rPr>
        <w:t>Personality and social psychology review</w:t>
      </w:r>
      <w:r w:rsidRPr="006A6855">
        <w:rPr>
          <w:rFonts w:ascii="Times New Roman" w:hAnsi="Times New Roman" w:cs="Times New Roman"/>
          <w:color w:val="222222"/>
          <w:sz w:val="24"/>
          <w:szCs w:val="24"/>
          <w:shd w:val="clear" w:color="auto" w:fill="FFFFFF"/>
        </w:rPr>
        <w:t>, Vol. 12 No. 2, pp.168-192.</w:t>
      </w:r>
    </w:p>
    <w:p w14:paraId="70BC9971"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lastRenderedPageBreak/>
        <w:t>Filieri</w:t>
      </w:r>
      <w:proofErr w:type="spellEnd"/>
      <w:r w:rsidRPr="006A6855">
        <w:rPr>
          <w:rFonts w:ascii="Times New Roman" w:hAnsi="Times New Roman" w:cs="Times New Roman"/>
          <w:color w:val="000000" w:themeColor="text1"/>
          <w:sz w:val="24"/>
          <w:szCs w:val="24"/>
          <w:lang w:val="en-US"/>
        </w:rPr>
        <w:t xml:space="preserve">, R., </w:t>
      </w:r>
      <w:proofErr w:type="spellStart"/>
      <w:r w:rsidRPr="006A6855">
        <w:rPr>
          <w:rFonts w:ascii="Times New Roman" w:hAnsi="Times New Roman" w:cs="Times New Roman"/>
          <w:color w:val="000000" w:themeColor="text1"/>
          <w:sz w:val="24"/>
          <w:szCs w:val="24"/>
          <w:lang w:val="en-US"/>
        </w:rPr>
        <w:t>Alguezaui</w:t>
      </w:r>
      <w:proofErr w:type="spellEnd"/>
      <w:r w:rsidRPr="006A6855">
        <w:rPr>
          <w:rFonts w:ascii="Times New Roman" w:hAnsi="Times New Roman" w:cs="Times New Roman"/>
          <w:color w:val="000000" w:themeColor="text1"/>
          <w:sz w:val="24"/>
          <w:szCs w:val="24"/>
          <w:lang w:val="en-US"/>
        </w:rPr>
        <w:t xml:space="preserve">, S. and </w:t>
      </w:r>
      <w:proofErr w:type="spellStart"/>
      <w:r w:rsidRPr="006A6855">
        <w:rPr>
          <w:rFonts w:ascii="Times New Roman" w:hAnsi="Times New Roman" w:cs="Times New Roman"/>
          <w:color w:val="000000" w:themeColor="text1"/>
          <w:sz w:val="24"/>
          <w:szCs w:val="24"/>
          <w:lang w:val="en-US"/>
        </w:rPr>
        <w:t>Mcleay</w:t>
      </w:r>
      <w:proofErr w:type="spellEnd"/>
      <w:r w:rsidRPr="006A6855">
        <w:rPr>
          <w:rFonts w:ascii="Times New Roman" w:hAnsi="Times New Roman" w:cs="Times New Roman"/>
          <w:color w:val="000000" w:themeColor="text1"/>
          <w:sz w:val="24"/>
          <w:szCs w:val="24"/>
          <w:lang w:val="en-US"/>
        </w:rPr>
        <w:t xml:space="preserve">, F. (2015), “Why do travelers trust TripAdvisor? </w:t>
      </w:r>
      <w:proofErr w:type="gramStart"/>
      <w:r w:rsidRPr="006A6855">
        <w:rPr>
          <w:rFonts w:ascii="Times New Roman" w:hAnsi="Times New Roman" w:cs="Times New Roman"/>
          <w:color w:val="000000" w:themeColor="text1"/>
          <w:sz w:val="24"/>
          <w:szCs w:val="24"/>
          <w:lang w:val="en-US"/>
        </w:rPr>
        <w:t xml:space="preserve">Antecedents of trust towards consumer-generated media and its influence on recommendation adoption and word of mouth”, </w:t>
      </w:r>
      <w:r w:rsidRPr="006A6855">
        <w:rPr>
          <w:rFonts w:ascii="Times New Roman" w:hAnsi="Times New Roman" w:cs="Times New Roman"/>
          <w:i/>
          <w:iCs/>
          <w:color w:val="000000" w:themeColor="text1"/>
          <w:sz w:val="24"/>
          <w:szCs w:val="24"/>
          <w:lang w:val="en-US"/>
        </w:rPr>
        <w:t>Tourism Management,</w:t>
      </w:r>
      <w:r w:rsidRPr="006A6855">
        <w:rPr>
          <w:rFonts w:ascii="Times New Roman" w:hAnsi="Times New Roman" w:cs="Times New Roman"/>
          <w:color w:val="000000" w:themeColor="text1"/>
          <w:sz w:val="24"/>
          <w:szCs w:val="24"/>
          <w:lang w:val="en-US"/>
        </w:rPr>
        <w:t xml:space="preserve"> Vol. 51, pp.174-85.</w:t>
      </w:r>
      <w:proofErr w:type="gramEnd"/>
    </w:p>
    <w:p w14:paraId="0E577AAA"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gramStart"/>
      <w:r w:rsidRPr="006A6855">
        <w:rPr>
          <w:rFonts w:ascii="Times New Roman" w:hAnsi="Times New Roman" w:cs="Times New Roman"/>
          <w:color w:val="000000" w:themeColor="text1"/>
          <w:sz w:val="24"/>
          <w:szCs w:val="24"/>
          <w:lang w:val="en-US"/>
        </w:rPr>
        <w:t xml:space="preserve">Folger, R. and </w:t>
      </w:r>
      <w:proofErr w:type="spellStart"/>
      <w:r w:rsidRPr="006A6855">
        <w:rPr>
          <w:rFonts w:ascii="Times New Roman" w:hAnsi="Times New Roman" w:cs="Times New Roman"/>
          <w:color w:val="000000" w:themeColor="text1"/>
          <w:sz w:val="24"/>
          <w:szCs w:val="24"/>
          <w:lang w:val="en-US"/>
        </w:rPr>
        <w:t>Cropanzano</w:t>
      </w:r>
      <w:proofErr w:type="spellEnd"/>
      <w:r w:rsidRPr="006A6855">
        <w:rPr>
          <w:rFonts w:ascii="Times New Roman" w:hAnsi="Times New Roman" w:cs="Times New Roman"/>
          <w:color w:val="000000" w:themeColor="text1"/>
          <w:sz w:val="24"/>
          <w:szCs w:val="24"/>
          <w:lang w:val="en-US"/>
        </w:rPr>
        <w:t xml:space="preserve">, R. (1998), </w:t>
      </w:r>
      <w:r w:rsidRPr="006A6855">
        <w:rPr>
          <w:rFonts w:ascii="Times New Roman" w:hAnsi="Times New Roman" w:cs="Times New Roman"/>
          <w:i/>
          <w:iCs/>
          <w:color w:val="000000" w:themeColor="text1"/>
          <w:sz w:val="24"/>
          <w:szCs w:val="24"/>
          <w:lang w:val="en-US"/>
        </w:rPr>
        <w:t>Organizational Justice and Human Resource Management</w:t>
      </w:r>
      <w:r w:rsidRPr="006A6855">
        <w:rPr>
          <w:rFonts w:ascii="Times New Roman" w:hAnsi="Times New Roman" w:cs="Times New Roman"/>
          <w:color w:val="000000" w:themeColor="text1"/>
          <w:sz w:val="24"/>
          <w:szCs w:val="24"/>
          <w:lang w:val="en-US"/>
        </w:rPr>
        <w:t>, Sage Publications, Thousand Oaks, CA.</w:t>
      </w:r>
      <w:proofErr w:type="gramEnd"/>
    </w:p>
    <w:p w14:paraId="4D0993EA" w14:textId="6523118B" w:rsidR="00A36F04"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Folger, R. and </w:t>
      </w:r>
      <w:proofErr w:type="spellStart"/>
      <w:r w:rsidRPr="006A6855">
        <w:rPr>
          <w:rFonts w:ascii="Times New Roman" w:hAnsi="Times New Roman" w:cs="Times New Roman"/>
          <w:color w:val="000000" w:themeColor="text1"/>
          <w:sz w:val="24"/>
          <w:szCs w:val="24"/>
          <w:lang w:val="en-US"/>
        </w:rPr>
        <w:t>Cropanzano</w:t>
      </w:r>
      <w:proofErr w:type="spellEnd"/>
      <w:r w:rsidRPr="006A6855">
        <w:rPr>
          <w:rFonts w:ascii="Times New Roman" w:hAnsi="Times New Roman" w:cs="Times New Roman"/>
          <w:color w:val="000000" w:themeColor="text1"/>
          <w:sz w:val="24"/>
          <w:szCs w:val="24"/>
          <w:lang w:val="en-US"/>
        </w:rPr>
        <w:t>, R. (2001), “Fairness theory: justice as accountability”, Folger, R. and Greenberg, J. (</w:t>
      </w:r>
      <w:proofErr w:type="spellStart"/>
      <w:r w:rsidRPr="006A6855">
        <w:rPr>
          <w:rFonts w:ascii="Times New Roman" w:hAnsi="Times New Roman" w:cs="Times New Roman"/>
          <w:color w:val="000000" w:themeColor="text1"/>
          <w:sz w:val="24"/>
          <w:szCs w:val="24"/>
          <w:lang w:val="en-US"/>
        </w:rPr>
        <w:t>Ed.s</w:t>
      </w:r>
      <w:proofErr w:type="spellEnd"/>
      <w:r w:rsidRPr="006A6855">
        <w:rPr>
          <w:rFonts w:ascii="Times New Roman" w:hAnsi="Times New Roman" w:cs="Times New Roman"/>
          <w:color w:val="000000" w:themeColor="text1"/>
          <w:sz w:val="24"/>
          <w:szCs w:val="24"/>
          <w:lang w:val="en-US"/>
        </w:rPr>
        <w:t xml:space="preserve">), </w:t>
      </w:r>
      <w:r w:rsidRPr="006A6855">
        <w:rPr>
          <w:rFonts w:ascii="Times New Roman" w:hAnsi="Times New Roman" w:cs="Times New Roman"/>
          <w:i/>
          <w:iCs/>
          <w:color w:val="000000" w:themeColor="text1"/>
          <w:sz w:val="24"/>
          <w:szCs w:val="24"/>
          <w:lang w:val="en-US"/>
        </w:rPr>
        <w:t>Advances in Organizational Justice</w:t>
      </w:r>
      <w:r w:rsidRPr="006A6855">
        <w:rPr>
          <w:rFonts w:ascii="Times New Roman" w:hAnsi="Times New Roman" w:cs="Times New Roman"/>
          <w:color w:val="000000" w:themeColor="text1"/>
          <w:sz w:val="24"/>
          <w:szCs w:val="24"/>
          <w:lang w:val="en-US"/>
        </w:rPr>
        <w:t>, Stanford University Press, Stanford, CA, pp.1-55.</w:t>
      </w:r>
    </w:p>
    <w:p w14:paraId="0D64E24F" w14:textId="030A6F73" w:rsidR="00FE5102" w:rsidRPr="006A6855" w:rsidRDefault="00FE5102" w:rsidP="00FE5102">
      <w:pPr>
        <w:widowControl w:val="0"/>
        <w:autoSpaceDE w:val="0"/>
        <w:autoSpaceDN w:val="0"/>
        <w:adjustRightInd w:val="0"/>
        <w:spacing w:line="480" w:lineRule="auto"/>
        <w:ind w:left="284" w:hanging="284"/>
        <w:rPr>
          <w:rFonts w:ascii="Times New Roman" w:hAnsi="Times New Roman" w:cs="Times New Roman"/>
          <w:color w:val="000000" w:themeColor="text1"/>
          <w:sz w:val="24"/>
          <w:szCs w:val="24"/>
          <w:lang w:val="en-US"/>
        </w:rPr>
      </w:pPr>
      <w:proofErr w:type="spellStart"/>
      <w:r w:rsidRPr="00142C09">
        <w:rPr>
          <w:rFonts w:ascii="Times New Roman" w:hAnsi="Times New Roman" w:cs="Times New Roman"/>
          <w:color w:val="000000" w:themeColor="text1"/>
          <w:sz w:val="24"/>
          <w:szCs w:val="24"/>
          <w:lang w:val="en-US"/>
        </w:rPr>
        <w:t>Folkes</w:t>
      </w:r>
      <w:proofErr w:type="spellEnd"/>
      <w:r w:rsidRPr="00142C09">
        <w:rPr>
          <w:rFonts w:ascii="Times New Roman" w:hAnsi="Times New Roman" w:cs="Times New Roman"/>
          <w:color w:val="000000" w:themeColor="text1"/>
          <w:sz w:val="24"/>
          <w:szCs w:val="24"/>
          <w:lang w:val="en-US"/>
        </w:rPr>
        <w:t>, V</w:t>
      </w:r>
      <w:r>
        <w:rPr>
          <w:rFonts w:ascii="Times New Roman" w:hAnsi="Times New Roman" w:cs="Times New Roman"/>
          <w:color w:val="000000" w:themeColor="text1"/>
          <w:sz w:val="24"/>
          <w:szCs w:val="24"/>
          <w:lang w:val="en-US"/>
        </w:rPr>
        <w:t>.</w:t>
      </w:r>
      <w:r w:rsidRPr="00142C09">
        <w:rPr>
          <w:rFonts w:ascii="Times New Roman" w:hAnsi="Times New Roman" w:cs="Times New Roman"/>
          <w:color w:val="000000" w:themeColor="text1"/>
          <w:sz w:val="24"/>
          <w:szCs w:val="24"/>
          <w:lang w:val="en-US"/>
        </w:rPr>
        <w:t>S. (1988)</w:t>
      </w:r>
      <w:r>
        <w:rPr>
          <w:rFonts w:ascii="Times New Roman" w:hAnsi="Times New Roman" w:cs="Times New Roman"/>
          <w:color w:val="000000" w:themeColor="text1"/>
          <w:sz w:val="24"/>
          <w:szCs w:val="24"/>
          <w:lang w:val="en-US"/>
        </w:rPr>
        <w:t>, “</w:t>
      </w:r>
      <w:r w:rsidRPr="00142C09">
        <w:rPr>
          <w:rFonts w:ascii="Times New Roman" w:hAnsi="Times New Roman" w:cs="Times New Roman"/>
          <w:color w:val="000000" w:themeColor="text1"/>
          <w:sz w:val="24"/>
          <w:szCs w:val="24"/>
          <w:lang w:val="en-US"/>
        </w:rPr>
        <w:t xml:space="preserve">Recent attribution research in </w:t>
      </w:r>
      <w:r w:rsidR="00705F3C" w:rsidRPr="00142C09">
        <w:rPr>
          <w:rFonts w:ascii="Times New Roman" w:hAnsi="Times New Roman" w:cs="Times New Roman"/>
          <w:color w:val="000000" w:themeColor="text1"/>
          <w:sz w:val="24"/>
          <w:szCs w:val="24"/>
          <w:lang w:val="en-US"/>
        </w:rPr>
        <w:t>consumer behavior</w:t>
      </w:r>
      <w:r w:rsidRPr="00142C09">
        <w:rPr>
          <w:rFonts w:ascii="Times New Roman" w:hAnsi="Times New Roman" w:cs="Times New Roman"/>
          <w:color w:val="000000" w:themeColor="text1"/>
          <w:sz w:val="24"/>
          <w:szCs w:val="24"/>
          <w:lang w:val="en-US"/>
        </w:rPr>
        <w:t>: A review and new directions</w:t>
      </w:r>
      <w:r>
        <w:rPr>
          <w:rFonts w:ascii="Times New Roman" w:hAnsi="Times New Roman" w:cs="Times New Roman"/>
          <w:color w:val="000000" w:themeColor="text1"/>
          <w:sz w:val="24"/>
          <w:szCs w:val="24"/>
          <w:lang w:val="en-US"/>
        </w:rPr>
        <w:t>”,</w:t>
      </w:r>
      <w:r w:rsidRPr="00142C09">
        <w:rPr>
          <w:rFonts w:ascii="Times New Roman" w:hAnsi="Times New Roman" w:cs="Times New Roman"/>
          <w:color w:val="000000" w:themeColor="text1"/>
          <w:sz w:val="24"/>
          <w:szCs w:val="24"/>
          <w:lang w:val="en-US"/>
        </w:rPr>
        <w:t xml:space="preserve"> </w:t>
      </w:r>
      <w:r w:rsidRPr="00FE5102">
        <w:rPr>
          <w:rFonts w:ascii="Times New Roman" w:hAnsi="Times New Roman" w:cs="Times New Roman"/>
          <w:i/>
          <w:iCs/>
          <w:color w:val="000000" w:themeColor="text1"/>
          <w:sz w:val="24"/>
          <w:szCs w:val="24"/>
          <w:lang w:val="en-US"/>
        </w:rPr>
        <w:t>Journal of Consumer Research</w:t>
      </w:r>
      <w:r>
        <w:rPr>
          <w:rFonts w:ascii="Times New Roman" w:hAnsi="Times New Roman" w:cs="Times New Roman"/>
          <w:color w:val="000000" w:themeColor="text1"/>
          <w:sz w:val="24"/>
          <w:szCs w:val="24"/>
          <w:lang w:val="en-US"/>
        </w:rPr>
        <w:t xml:space="preserve">, Vol. </w:t>
      </w:r>
      <w:r w:rsidRPr="00FE5102">
        <w:rPr>
          <w:rFonts w:ascii="Times New Roman" w:hAnsi="Times New Roman" w:cs="Times New Roman"/>
          <w:color w:val="000000" w:themeColor="text1"/>
          <w:sz w:val="24"/>
          <w:szCs w:val="24"/>
          <w:lang w:val="en-US"/>
        </w:rPr>
        <w:t>14</w:t>
      </w:r>
      <w:r w:rsidRPr="00142C0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pp.</w:t>
      </w:r>
      <w:r w:rsidRPr="00142C09">
        <w:rPr>
          <w:rFonts w:ascii="Times New Roman" w:hAnsi="Times New Roman" w:cs="Times New Roman"/>
          <w:color w:val="000000" w:themeColor="text1"/>
          <w:sz w:val="24"/>
          <w:szCs w:val="24"/>
          <w:lang w:val="en-US"/>
        </w:rPr>
        <w:t>548-565.</w:t>
      </w:r>
    </w:p>
    <w:p w14:paraId="037C4EC7"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proofErr w:type="gramStart"/>
      <w:r w:rsidRPr="006A6855">
        <w:rPr>
          <w:rFonts w:ascii="Times New Roman" w:hAnsi="Times New Roman" w:cs="Times New Roman"/>
          <w:color w:val="000000" w:themeColor="text1"/>
          <w:sz w:val="24"/>
          <w:szCs w:val="24"/>
          <w:lang w:val="en-US"/>
        </w:rPr>
        <w:t>Fornell</w:t>
      </w:r>
      <w:proofErr w:type="spellEnd"/>
      <w:r w:rsidRPr="006A6855">
        <w:rPr>
          <w:rFonts w:ascii="Times New Roman" w:hAnsi="Times New Roman" w:cs="Times New Roman"/>
          <w:color w:val="000000" w:themeColor="text1"/>
          <w:sz w:val="24"/>
          <w:szCs w:val="24"/>
          <w:lang w:val="en-US"/>
        </w:rPr>
        <w:t xml:space="preserve">, C. and </w:t>
      </w:r>
      <w:proofErr w:type="spellStart"/>
      <w:r w:rsidRPr="006A6855">
        <w:rPr>
          <w:rFonts w:ascii="Times New Roman" w:hAnsi="Times New Roman" w:cs="Times New Roman"/>
          <w:color w:val="000000" w:themeColor="text1"/>
          <w:sz w:val="24"/>
          <w:szCs w:val="24"/>
          <w:lang w:val="en-US"/>
        </w:rPr>
        <w:t>Larcker</w:t>
      </w:r>
      <w:proofErr w:type="spellEnd"/>
      <w:r w:rsidRPr="006A6855">
        <w:rPr>
          <w:rFonts w:ascii="Times New Roman" w:hAnsi="Times New Roman" w:cs="Times New Roman"/>
          <w:color w:val="000000" w:themeColor="text1"/>
          <w:sz w:val="24"/>
          <w:szCs w:val="24"/>
          <w:lang w:val="en-US"/>
        </w:rPr>
        <w:t xml:space="preserve">, D.R. (1981), “Evaluating structural equation models with unobservable variables and measurement errors”, </w:t>
      </w:r>
      <w:r w:rsidRPr="006A6855">
        <w:rPr>
          <w:rFonts w:ascii="Times New Roman" w:hAnsi="Times New Roman" w:cs="Times New Roman"/>
          <w:i/>
          <w:color w:val="000000" w:themeColor="text1"/>
          <w:sz w:val="24"/>
          <w:szCs w:val="24"/>
          <w:lang w:val="en-US"/>
        </w:rPr>
        <w:t>Journal of Marketing Research</w:t>
      </w:r>
      <w:r w:rsidRPr="006A6855">
        <w:rPr>
          <w:rFonts w:ascii="Times New Roman" w:hAnsi="Times New Roman" w:cs="Times New Roman"/>
          <w:color w:val="000000" w:themeColor="text1"/>
          <w:sz w:val="24"/>
          <w:szCs w:val="24"/>
          <w:lang w:val="en-US"/>
        </w:rPr>
        <w:t>, Vol. 18 No. 1, pp.39-50.</w:t>
      </w:r>
      <w:proofErr w:type="gramEnd"/>
    </w:p>
    <w:p w14:paraId="52E6E8CE" w14:textId="42624AF2"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EC4FF0">
        <w:rPr>
          <w:rFonts w:ascii="Times New Roman" w:eastAsia="Times New Roman" w:hAnsi="Times New Roman" w:cs="Times New Roman"/>
          <w:sz w:val="24"/>
          <w:szCs w:val="24"/>
          <w:lang w:eastAsia="en-GB"/>
        </w:rPr>
        <w:t>Galinsky</w:t>
      </w:r>
      <w:proofErr w:type="spellEnd"/>
      <w:r w:rsidRPr="00EC4FF0">
        <w:rPr>
          <w:rFonts w:ascii="Times New Roman" w:eastAsia="Times New Roman" w:hAnsi="Times New Roman" w:cs="Times New Roman"/>
          <w:sz w:val="24"/>
          <w:szCs w:val="24"/>
          <w:lang w:eastAsia="en-GB"/>
        </w:rPr>
        <w:t xml:space="preserve">, A. D., </w:t>
      </w:r>
      <w:proofErr w:type="spellStart"/>
      <w:r w:rsidRPr="00EC4FF0">
        <w:rPr>
          <w:rFonts w:ascii="Times New Roman" w:eastAsia="Times New Roman" w:hAnsi="Times New Roman" w:cs="Times New Roman"/>
          <w:sz w:val="24"/>
          <w:szCs w:val="24"/>
          <w:lang w:eastAsia="en-GB"/>
        </w:rPr>
        <w:t>Seiden</w:t>
      </w:r>
      <w:proofErr w:type="spellEnd"/>
      <w:r w:rsidRPr="00EC4FF0">
        <w:rPr>
          <w:rFonts w:ascii="Times New Roman" w:eastAsia="Times New Roman" w:hAnsi="Times New Roman" w:cs="Times New Roman"/>
          <w:sz w:val="24"/>
          <w:szCs w:val="24"/>
          <w:lang w:eastAsia="en-GB"/>
        </w:rPr>
        <w:t xml:space="preserve">, V. L., Kim, P. H., </w:t>
      </w:r>
      <w:r w:rsidRPr="006A6855">
        <w:rPr>
          <w:rFonts w:ascii="Times New Roman" w:eastAsia="Times New Roman" w:hAnsi="Times New Roman" w:cs="Times New Roman"/>
          <w:sz w:val="24"/>
          <w:szCs w:val="24"/>
          <w:lang w:eastAsia="en-GB"/>
        </w:rPr>
        <w:t>and</w:t>
      </w:r>
      <w:r w:rsidRPr="00EC4FF0">
        <w:rPr>
          <w:rFonts w:ascii="Times New Roman" w:eastAsia="Times New Roman" w:hAnsi="Times New Roman" w:cs="Times New Roman"/>
          <w:sz w:val="24"/>
          <w:szCs w:val="24"/>
          <w:lang w:eastAsia="en-GB"/>
        </w:rPr>
        <w:t xml:space="preserve"> </w:t>
      </w:r>
      <w:proofErr w:type="spellStart"/>
      <w:r w:rsidRPr="00EC4FF0">
        <w:rPr>
          <w:rFonts w:ascii="Times New Roman" w:eastAsia="Times New Roman" w:hAnsi="Times New Roman" w:cs="Times New Roman"/>
          <w:sz w:val="24"/>
          <w:szCs w:val="24"/>
          <w:lang w:eastAsia="en-GB"/>
        </w:rPr>
        <w:t>Medvec</w:t>
      </w:r>
      <w:proofErr w:type="spellEnd"/>
      <w:r w:rsidRPr="00EC4FF0">
        <w:rPr>
          <w:rFonts w:ascii="Times New Roman" w:eastAsia="Times New Roman" w:hAnsi="Times New Roman" w:cs="Times New Roman"/>
          <w:sz w:val="24"/>
          <w:szCs w:val="24"/>
          <w:lang w:eastAsia="en-GB"/>
        </w:rPr>
        <w:t>, V. H. (2002)</w:t>
      </w:r>
      <w:r w:rsidRPr="006A6855">
        <w:rPr>
          <w:rFonts w:ascii="Times New Roman" w:eastAsia="Times New Roman" w:hAnsi="Times New Roman" w:cs="Times New Roman"/>
          <w:sz w:val="24"/>
          <w:szCs w:val="24"/>
          <w:lang w:eastAsia="en-GB"/>
        </w:rPr>
        <w:t>, “</w:t>
      </w:r>
      <w:r w:rsidRPr="00EC4FF0">
        <w:rPr>
          <w:rFonts w:ascii="Times New Roman" w:eastAsia="Times New Roman" w:hAnsi="Times New Roman" w:cs="Times New Roman"/>
          <w:sz w:val="24"/>
          <w:szCs w:val="24"/>
          <w:lang w:eastAsia="en-GB"/>
        </w:rPr>
        <w:t xml:space="preserve">The </w:t>
      </w:r>
      <w:r w:rsidRPr="006A6855">
        <w:rPr>
          <w:rFonts w:ascii="Times New Roman" w:eastAsia="Times New Roman" w:hAnsi="Times New Roman" w:cs="Times New Roman"/>
          <w:sz w:val="24"/>
          <w:szCs w:val="24"/>
          <w:lang w:eastAsia="en-GB"/>
        </w:rPr>
        <w:t>d</w:t>
      </w:r>
      <w:r w:rsidRPr="00EC4FF0">
        <w:rPr>
          <w:rFonts w:ascii="Times New Roman" w:eastAsia="Times New Roman" w:hAnsi="Times New Roman" w:cs="Times New Roman"/>
          <w:sz w:val="24"/>
          <w:szCs w:val="24"/>
          <w:lang w:eastAsia="en-GB"/>
        </w:rPr>
        <w:t xml:space="preserve">issatisfaction of </w:t>
      </w:r>
      <w:r w:rsidRPr="006A6855">
        <w:rPr>
          <w:rFonts w:ascii="Times New Roman" w:eastAsia="Times New Roman" w:hAnsi="Times New Roman" w:cs="Times New Roman"/>
          <w:sz w:val="24"/>
          <w:szCs w:val="24"/>
          <w:lang w:eastAsia="en-GB"/>
        </w:rPr>
        <w:t>h</w:t>
      </w:r>
      <w:r w:rsidRPr="00EC4FF0">
        <w:rPr>
          <w:rFonts w:ascii="Times New Roman" w:eastAsia="Times New Roman" w:hAnsi="Times New Roman" w:cs="Times New Roman"/>
          <w:sz w:val="24"/>
          <w:szCs w:val="24"/>
          <w:lang w:eastAsia="en-GB"/>
        </w:rPr>
        <w:t xml:space="preserve">aving </w:t>
      </w:r>
      <w:r w:rsidRPr="006A6855">
        <w:rPr>
          <w:rFonts w:ascii="Times New Roman" w:eastAsia="Times New Roman" w:hAnsi="Times New Roman" w:cs="Times New Roman"/>
          <w:sz w:val="24"/>
          <w:szCs w:val="24"/>
          <w:lang w:eastAsia="en-GB"/>
        </w:rPr>
        <w:t>y</w:t>
      </w:r>
      <w:r w:rsidRPr="00EC4FF0">
        <w:rPr>
          <w:rFonts w:ascii="Times New Roman" w:eastAsia="Times New Roman" w:hAnsi="Times New Roman" w:cs="Times New Roman"/>
          <w:sz w:val="24"/>
          <w:szCs w:val="24"/>
          <w:lang w:eastAsia="en-GB"/>
        </w:rPr>
        <w:t xml:space="preserve">our </w:t>
      </w:r>
      <w:r w:rsidRPr="006A6855">
        <w:rPr>
          <w:rFonts w:ascii="Times New Roman" w:eastAsia="Times New Roman" w:hAnsi="Times New Roman" w:cs="Times New Roman"/>
          <w:sz w:val="24"/>
          <w:szCs w:val="24"/>
          <w:lang w:eastAsia="en-GB"/>
        </w:rPr>
        <w:t>f</w:t>
      </w:r>
      <w:r w:rsidRPr="00EC4FF0">
        <w:rPr>
          <w:rFonts w:ascii="Times New Roman" w:eastAsia="Times New Roman" w:hAnsi="Times New Roman" w:cs="Times New Roman"/>
          <w:sz w:val="24"/>
          <w:szCs w:val="24"/>
          <w:lang w:eastAsia="en-GB"/>
        </w:rPr>
        <w:t xml:space="preserve">irst </w:t>
      </w:r>
      <w:r w:rsidRPr="006A6855">
        <w:rPr>
          <w:rFonts w:ascii="Times New Roman" w:eastAsia="Times New Roman" w:hAnsi="Times New Roman" w:cs="Times New Roman"/>
          <w:sz w:val="24"/>
          <w:szCs w:val="24"/>
          <w:lang w:eastAsia="en-GB"/>
        </w:rPr>
        <w:t>o</w:t>
      </w:r>
      <w:r w:rsidRPr="00EC4FF0">
        <w:rPr>
          <w:rFonts w:ascii="Times New Roman" w:eastAsia="Times New Roman" w:hAnsi="Times New Roman" w:cs="Times New Roman"/>
          <w:sz w:val="24"/>
          <w:szCs w:val="24"/>
          <w:lang w:eastAsia="en-GB"/>
        </w:rPr>
        <w:t xml:space="preserve">ffer </w:t>
      </w:r>
      <w:r w:rsidRPr="006A6855">
        <w:rPr>
          <w:rFonts w:ascii="Times New Roman" w:eastAsia="Times New Roman" w:hAnsi="Times New Roman" w:cs="Times New Roman"/>
          <w:sz w:val="24"/>
          <w:szCs w:val="24"/>
          <w:lang w:eastAsia="en-GB"/>
        </w:rPr>
        <w:t>a</w:t>
      </w:r>
      <w:r w:rsidRPr="00EC4FF0">
        <w:rPr>
          <w:rFonts w:ascii="Times New Roman" w:eastAsia="Times New Roman" w:hAnsi="Times New Roman" w:cs="Times New Roman"/>
          <w:sz w:val="24"/>
          <w:szCs w:val="24"/>
          <w:lang w:eastAsia="en-GB"/>
        </w:rPr>
        <w:t xml:space="preserve">ccepted: The </w:t>
      </w:r>
      <w:r w:rsidRPr="006A6855">
        <w:rPr>
          <w:rFonts w:ascii="Times New Roman" w:eastAsia="Times New Roman" w:hAnsi="Times New Roman" w:cs="Times New Roman"/>
          <w:sz w:val="24"/>
          <w:szCs w:val="24"/>
          <w:lang w:eastAsia="en-GB"/>
        </w:rPr>
        <w:t>r</w:t>
      </w:r>
      <w:r w:rsidRPr="00EC4FF0">
        <w:rPr>
          <w:rFonts w:ascii="Times New Roman" w:eastAsia="Times New Roman" w:hAnsi="Times New Roman" w:cs="Times New Roman"/>
          <w:sz w:val="24"/>
          <w:szCs w:val="24"/>
          <w:lang w:eastAsia="en-GB"/>
        </w:rPr>
        <w:t xml:space="preserve">ole of </w:t>
      </w:r>
      <w:r w:rsidRPr="006A6855">
        <w:rPr>
          <w:rFonts w:ascii="Times New Roman" w:eastAsia="Times New Roman" w:hAnsi="Times New Roman" w:cs="Times New Roman"/>
          <w:sz w:val="24"/>
          <w:szCs w:val="24"/>
          <w:lang w:eastAsia="en-GB"/>
        </w:rPr>
        <w:t>c</w:t>
      </w:r>
      <w:r w:rsidRPr="00EC4FF0">
        <w:rPr>
          <w:rFonts w:ascii="Times New Roman" w:eastAsia="Times New Roman" w:hAnsi="Times New Roman" w:cs="Times New Roman"/>
          <w:sz w:val="24"/>
          <w:szCs w:val="24"/>
          <w:lang w:eastAsia="en-GB"/>
        </w:rPr>
        <w:t xml:space="preserve">ounterfactual </w:t>
      </w:r>
      <w:r w:rsidRPr="006A6855">
        <w:rPr>
          <w:rFonts w:ascii="Times New Roman" w:eastAsia="Times New Roman" w:hAnsi="Times New Roman" w:cs="Times New Roman"/>
          <w:sz w:val="24"/>
          <w:szCs w:val="24"/>
          <w:lang w:eastAsia="en-GB"/>
        </w:rPr>
        <w:t>t</w:t>
      </w:r>
      <w:r w:rsidRPr="00EC4FF0">
        <w:rPr>
          <w:rFonts w:ascii="Times New Roman" w:eastAsia="Times New Roman" w:hAnsi="Times New Roman" w:cs="Times New Roman"/>
          <w:sz w:val="24"/>
          <w:szCs w:val="24"/>
          <w:lang w:eastAsia="en-GB"/>
        </w:rPr>
        <w:t xml:space="preserve">hinking in </w:t>
      </w:r>
      <w:r w:rsidRPr="006A6855">
        <w:rPr>
          <w:rFonts w:ascii="Times New Roman" w:eastAsia="Times New Roman" w:hAnsi="Times New Roman" w:cs="Times New Roman"/>
          <w:sz w:val="24"/>
          <w:szCs w:val="24"/>
          <w:lang w:eastAsia="en-GB"/>
        </w:rPr>
        <w:t>n</w:t>
      </w:r>
      <w:r w:rsidRPr="00EC4FF0">
        <w:rPr>
          <w:rFonts w:ascii="Times New Roman" w:eastAsia="Times New Roman" w:hAnsi="Times New Roman" w:cs="Times New Roman"/>
          <w:sz w:val="24"/>
          <w:szCs w:val="24"/>
          <w:lang w:eastAsia="en-GB"/>
        </w:rPr>
        <w:t>egotiations</w:t>
      </w:r>
      <w:r w:rsidR="00561C75">
        <w:rPr>
          <w:rFonts w:ascii="Times New Roman" w:eastAsia="Times New Roman" w:hAnsi="Times New Roman" w:cs="Times New Roman"/>
          <w:sz w:val="24"/>
          <w:szCs w:val="24"/>
          <w:lang w:eastAsia="en-GB"/>
        </w:rPr>
        <w:t>”,</w:t>
      </w:r>
      <w:r w:rsidRPr="00EC4FF0">
        <w:rPr>
          <w:rFonts w:ascii="Times New Roman" w:eastAsia="Times New Roman" w:hAnsi="Times New Roman" w:cs="Times New Roman"/>
          <w:sz w:val="24"/>
          <w:szCs w:val="24"/>
          <w:lang w:eastAsia="en-GB"/>
        </w:rPr>
        <w:t xml:space="preserve"> </w:t>
      </w:r>
      <w:r w:rsidRPr="00EC4FF0">
        <w:rPr>
          <w:rFonts w:ascii="Times New Roman" w:eastAsia="Times New Roman" w:hAnsi="Times New Roman" w:cs="Times New Roman"/>
          <w:i/>
          <w:iCs/>
          <w:sz w:val="24"/>
          <w:szCs w:val="24"/>
          <w:lang w:eastAsia="en-GB"/>
        </w:rPr>
        <w:t>Society for Personality and Social Psychology</w:t>
      </w:r>
      <w:r w:rsidRPr="00EC4FF0">
        <w:rPr>
          <w:rFonts w:ascii="Times New Roman" w:eastAsia="Times New Roman" w:hAnsi="Times New Roman" w:cs="Times New Roman"/>
          <w:sz w:val="24"/>
          <w:szCs w:val="24"/>
          <w:lang w:eastAsia="en-GB"/>
        </w:rPr>
        <w:t xml:space="preserve">, </w:t>
      </w:r>
      <w:r w:rsidRPr="006A6855">
        <w:rPr>
          <w:rFonts w:ascii="Times New Roman" w:eastAsia="Times New Roman" w:hAnsi="Times New Roman" w:cs="Times New Roman"/>
          <w:sz w:val="24"/>
          <w:szCs w:val="24"/>
          <w:lang w:eastAsia="en-GB"/>
        </w:rPr>
        <w:t xml:space="preserve">Vol. </w:t>
      </w:r>
      <w:r w:rsidRPr="00EC4FF0">
        <w:rPr>
          <w:rFonts w:ascii="Times New Roman" w:eastAsia="Times New Roman" w:hAnsi="Times New Roman" w:cs="Times New Roman"/>
          <w:i/>
          <w:iCs/>
          <w:sz w:val="24"/>
          <w:szCs w:val="24"/>
          <w:lang w:eastAsia="en-GB"/>
        </w:rPr>
        <w:t>28</w:t>
      </w:r>
      <w:r w:rsidRPr="006A6855">
        <w:rPr>
          <w:rFonts w:ascii="Times New Roman" w:eastAsia="Times New Roman" w:hAnsi="Times New Roman" w:cs="Times New Roman"/>
          <w:sz w:val="24"/>
          <w:szCs w:val="24"/>
          <w:lang w:eastAsia="en-GB"/>
        </w:rPr>
        <w:t xml:space="preserve"> No.</w:t>
      </w:r>
      <w:r w:rsidRPr="00EC4FF0">
        <w:rPr>
          <w:rFonts w:ascii="Times New Roman" w:eastAsia="Times New Roman" w:hAnsi="Times New Roman" w:cs="Times New Roman"/>
          <w:sz w:val="24"/>
          <w:szCs w:val="24"/>
          <w:lang w:eastAsia="en-GB"/>
        </w:rPr>
        <w:t xml:space="preserve">2, </w:t>
      </w:r>
      <w:r w:rsidRPr="006A6855">
        <w:rPr>
          <w:rFonts w:ascii="Times New Roman" w:eastAsia="Times New Roman" w:hAnsi="Times New Roman" w:cs="Times New Roman"/>
          <w:sz w:val="24"/>
          <w:szCs w:val="24"/>
          <w:lang w:eastAsia="en-GB"/>
        </w:rPr>
        <w:t>pp.</w:t>
      </w:r>
      <w:r w:rsidRPr="00EC4FF0">
        <w:rPr>
          <w:rFonts w:ascii="Times New Roman" w:eastAsia="Times New Roman" w:hAnsi="Times New Roman" w:cs="Times New Roman"/>
          <w:sz w:val="24"/>
          <w:szCs w:val="24"/>
          <w:lang w:eastAsia="en-GB"/>
        </w:rPr>
        <w:t xml:space="preserve">271–283. </w:t>
      </w:r>
    </w:p>
    <w:p w14:paraId="7F7E0FBB" w14:textId="2D93A0BB" w:rsidR="00A36F04" w:rsidRDefault="00A36F04" w:rsidP="00E34060">
      <w:pPr>
        <w:spacing w:after="0" w:line="480" w:lineRule="auto"/>
        <w:ind w:left="720" w:hanging="720"/>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Gino, F. and </w:t>
      </w:r>
      <w:proofErr w:type="spellStart"/>
      <w:r w:rsidRPr="006A6855">
        <w:rPr>
          <w:rFonts w:ascii="Times New Roman" w:eastAsia="Times New Roman" w:hAnsi="Times New Roman" w:cs="Times New Roman"/>
          <w:sz w:val="24"/>
          <w:szCs w:val="24"/>
          <w:lang w:val="en-US"/>
        </w:rPr>
        <w:t>Ariely</w:t>
      </w:r>
      <w:proofErr w:type="spellEnd"/>
      <w:r w:rsidRPr="006A6855">
        <w:rPr>
          <w:rFonts w:ascii="Times New Roman" w:eastAsia="Times New Roman" w:hAnsi="Times New Roman" w:cs="Times New Roman"/>
          <w:sz w:val="24"/>
          <w:szCs w:val="24"/>
          <w:lang w:val="en-US"/>
        </w:rPr>
        <w:t xml:space="preserve">, D. (2012), “The dark side of creativity: original thinkers can be more dishonest”, </w:t>
      </w:r>
      <w:r w:rsidRPr="006A6855">
        <w:rPr>
          <w:rFonts w:ascii="Times New Roman" w:eastAsia="Times New Roman" w:hAnsi="Times New Roman" w:cs="Times New Roman"/>
          <w:i/>
          <w:iCs/>
          <w:sz w:val="24"/>
          <w:szCs w:val="24"/>
          <w:lang w:val="en-US"/>
        </w:rPr>
        <w:t>Journal of Personality and Social Psychology</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102 No.</w:t>
      </w:r>
      <w:r w:rsidRPr="006A6855">
        <w:rPr>
          <w:rFonts w:ascii="Times New Roman" w:eastAsia="Times New Roman" w:hAnsi="Times New Roman" w:cs="Times New Roman"/>
          <w:i/>
          <w:iCs/>
          <w:sz w:val="24"/>
          <w:szCs w:val="24"/>
          <w:lang w:val="en-US"/>
        </w:rPr>
        <w:t xml:space="preserve"> </w:t>
      </w:r>
      <w:r w:rsidRPr="006A6855">
        <w:rPr>
          <w:rFonts w:ascii="Times New Roman" w:eastAsia="Times New Roman" w:hAnsi="Times New Roman" w:cs="Times New Roman"/>
          <w:sz w:val="24"/>
          <w:szCs w:val="24"/>
          <w:lang w:val="en-US"/>
        </w:rPr>
        <w:t xml:space="preserve">3, pp.445-459. </w:t>
      </w:r>
    </w:p>
    <w:p w14:paraId="138A00F9" w14:textId="7EFD7D90" w:rsidR="005B7A8C" w:rsidRPr="006A6855" w:rsidRDefault="005B7A8C" w:rsidP="00E34060">
      <w:pPr>
        <w:spacing w:after="0" w:line="480" w:lineRule="auto"/>
        <w:ind w:left="720" w:hanging="720"/>
        <w:rPr>
          <w:rFonts w:ascii="Times New Roman" w:eastAsia="Times New Roman" w:hAnsi="Times New Roman" w:cs="Times New Roman"/>
          <w:sz w:val="24"/>
          <w:szCs w:val="24"/>
          <w:lang w:val="en-US"/>
        </w:rPr>
      </w:pPr>
      <w:proofErr w:type="spellStart"/>
      <w:proofErr w:type="gramStart"/>
      <w:r>
        <w:rPr>
          <w:rFonts w:ascii="Times New Roman" w:eastAsia="Times New Roman" w:hAnsi="Times New Roman" w:cs="Times New Roman"/>
          <w:sz w:val="24"/>
          <w:szCs w:val="24"/>
          <w:lang w:val="en-US"/>
        </w:rPr>
        <w:t>Gremler</w:t>
      </w:r>
      <w:proofErr w:type="spellEnd"/>
      <w:r>
        <w:rPr>
          <w:rFonts w:ascii="Times New Roman" w:eastAsia="Times New Roman" w:hAnsi="Times New Roman" w:cs="Times New Roman"/>
          <w:sz w:val="24"/>
          <w:szCs w:val="24"/>
          <w:lang w:val="en-US"/>
        </w:rPr>
        <w:t xml:space="preserve">, D. (2004), “The critical incident technique in service research”, </w:t>
      </w:r>
      <w:r w:rsidRPr="005B7A8C">
        <w:rPr>
          <w:rFonts w:ascii="Times New Roman" w:eastAsia="Times New Roman" w:hAnsi="Times New Roman" w:cs="Times New Roman"/>
          <w:i/>
          <w:iCs/>
          <w:sz w:val="24"/>
          <w:szCs w:val="24"/>
          <w:lang w:val="en-US"/>
        </w:rPr>
        <w:t>Journal of Service Research</w:t>
      </w:r>
      <w:r>
        <w:rPr>
          <w:rFonts w:ascii="Times New Roman" w:eastAsia="Times New Roman" w:hAnsi="Times New Roman" w:cs="Times New Roman"/>
          <w:sz w:val="24"/>
          <w:szCs w:val="24"/>
          <w:lang w:val="en-US"/>
        </w:rPr>
        <w:t>, Vol. 7 No. 1, pp.65-89.</w:t>
      </w:r>
      <w:proofErr w:type="gramEnd"/>
      <w:r>
        <w:rPr>
          <w:rFonts w:ascii="Times New Roman" w:eastAsia="Times New Roman" w:hAnsi="Times New Roman" w:cs="Times New Roman"/>
          <w:sz w:val="24"/>
          <w:szCs w:val="24"/>
          <w:lang w:val="en-US"/>
        </w:rPr>
        <w:t xml:space="preserve"> </w:t>
      </w:r>
    </w:p>
    <w:p w14:paraId="222E8487"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rPr>
      </w:pPr>
      <w:proofErr w:type="spellStart"/>
      <w:r w:rsidRPr="006A6855">
        <w:rPr>
          <w:rFonts w:ascii="Times New Roman" w:eastAsia="Times New Roman" w:hAnsi="Times New Roman" w:cs="Times New Roman"/>
          <w:sz w:val="24"/>
          <w:szCs w:val="24"/>
          <w:lang w:val="en-US"/>
        </w:rPr>
        <w:lastRenderedPageBreak/>
        <w:t>Grégoire</w:t>
      </w:r>
      <w:proofErr w:type="spellEnd"/>
      <w:r w:rsidRPr="006A6855">
        <w:rPr>
          <w:rFonts w:ascii="Times New Roman" w:eastAsia="Times New Roman" w:hAnsi="Times New Roman" w:cs="Times New Roman"/>
          <w:sz w:val="24"/>
          <w:szCs w:val="24"/>
          <w:lang w:val="en-US"/>
        </w:rPr>
        <w:t xml:space="preserve">, Y., Tripp, T.M. and </w:t>
      </w:r>
      <w:proofErr w:type="spellStart"/>
      <w:r w:rsidRPr="006A6855">
        <w:rPr>
          <w:rFonts w:ascii="Times New Roman" w:eastAsia="Times New Roman" w:hAnsi="Times New Roman" w:cs="Times New Roman"/>
          <w:sz w:val="24"/>
          <w:szCs w:val="24"/>
          <w:lang w:val="en-US"/>
        </w:rPr>
        <w:t>Legoux</w:t>
      </w:r>
      <w:proofErr w:type="spellEnd"/>
      <w:r w:rsidRPr="006A6855">
        <w:rPr>
          <w:rFonts w:ascii="Times New Roman" w:eastAsia="Times New Roman" w:hAnsi="Times New Roman" w:cs="Times New Roman"/>
          <w:sz w:val="24"/>
          <w:szCs w:val="24"/>
          <w:lang w:val="en-US"/>
        </w:rPr>
        <w:t xml:space="preserve">, R. (2009), “When customer love turns into lasting hate: the effects of relationship strength and time on customer revenge and avoidance”, </w:t>
      </w:r>
      <w:r w:rsidRPr="006A6855">
        <w:rPr>
          <w:rFonts w:ascii="Times New Roman" w:eastAsia="Times New Roman" w:hAnsi="Times New Roman" w:cs="Times New Roman"/>
          <w:i/>
          <w:iCs/>
          <w:sz w:val="24"/>
          <w:szCs w:val="24"/>
          <w:lang w:val="en-US"/>
        </w:rPr>
        <w:t>Journal of Marketing</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73</w:t>
      </w:r>
      <w:r w:rsidRPr="006A6855">
        <w:rPr>
          <w:rFonts w:ascii="Times New Roman" w:eastAsia="Times New Roman" w:hAnsi="Times New Roman" w:cs="Times New Roman"/>
          <w:sz w:val="24"/>
          <w:szCs w:val="24"/>
          <w:lang w:val="en-US"/>
        </w:rPr>
        <w:t xml:space="preserve"> No. 6, pp.18-32.</w:t>
      </w:r>
    </w:p>
    <w:p w14:paraId="6D9EF1CD" w14:textId="4FE1FA49" w:rsidR="00A36F04" w:rsidRPr="006A6855" w:rsidRDefault="00A36F04" w:rsidP="00E34060">
      <w:pPr>
        <w:spacing w:after="0" w:line="480" w:lineRule="auto"/>
        <w:ind w:left="720" w:hanging="720"/>
        <w:rPr>
          <w:rFonts w:ascii="Times New Roman" w:eastAsia="Times New Roman" w:hAnsi="Times New Roman" w:cs="Times New Roman"/>
          <w:sz w:val="24"/>
          <w:szCs w:val="24"/>
          <w:lang w:eastAsia="en-GB"/>
        </w:rPr>
      </w:pPr>
      <w:r w:rsidRPr="00A01E21">
        <w:rPr>
          <w:rFonts w:ascii="Times New Roman" w:eastAsia="Times New Roman" w:hAnsi="Times New Roman" w:cs="Times New Roman"/>
          <w:sz w:val="24"/>
          <w:szCs w:val="24"/>
          <w:lang w:eastAsia="en-GB"/>
        </w:rPr>
        <w:t>Hayes, A. F. (2013)</w:t>
      </w:r>
      <w:r w:rsidR="003760C4">
        <w:rPr>
          <w:rFonts w:ascii="Times New Roman" w:eastAsia="Times New Roman" w:hAnsi="Times New Roman" w:cs="Times New Roman"/>
          <w:sz w:val="24"/>
          <w:szCs w:val="24"/>
          <w:lang w:eastAsia="en-GB"/>
        </w:rPr>
        <w:t>,</w:t>
      </w:r>
      <w:r w:rsidRPr="00A01E21">
        <w:rPr>
          <w:rFonts w:ascii="Times New Roman" w:eastAsia="Times New Roman" w:hAnsi="Times New Roman" w:cs="Times New Roman"/>
          <w:sz w:val="24"/>
          <w:szCs w:val="24"/>
          <w:lang w:eastAsia="en-GB"/>
        </w:rPr>
        <w:t xml:space="preserve"> </w:t>
      </w:r>
      <w:r w:rsidRPr="00E34060">
        <w:rPr>
          <w:rFonts w:ascii="Times New Roman" w:eastAsia="Times New Roman" w:hAnsi="Times New Roman" w:cs="Times New Roman"/>
          <w:i/>
          <w:iCs/>
          <w:sz w:val="24"/>
          <w:szCs w:val="24"/>
          <w:lang w:eastAsia="en-GB"/>
        </w:rPr>
        <w:t>Introduction to Mediation, Moderation, and Conditional Process Analysis: A Regression-Based Approach</w:t>
      </w:r>
      <w:r w:rsidR="00705F3C">
        <w:rPr>
          <w:rFonts w:ascii="Times New Roman" w:eastAsia="Times New Roman" w:hAnsi="Times New Roman" w:cs="Times New Roman"/>
          <w:sz w:val="24"/>
          <w:szCs w:val="24"/>
          <w:lang w:eastAsia="en-GB"/>
        </w:rPr>
        <w:t>,</w:t>
      </w:r>
      <w:r w:rsidR="00705F3C" w:rsidRPr="00A01E21">
        <w:rPr>
          <w:rFonts w:ascii="Times New Roman" w:eastAsia="Times New Roman" w:hAnsi="Times New Roman" w:cs="Times New Roman"/>
          <w:sz w:val="24"/>
          <w:szCs w:val="24"/>
          <w:lang w:eastAsia="en-GB"/>
        </w:rPr>
        <w:t xml:space="preserve"> </w:t>
      </w:r>
      <w:r w:rsidRPr="00E34060">
        <w:rPr>
          <w:rFonts w:ascii="Times New Roman" w:eastAsia="Times New Roman" w:hAnsi="Times New Roman" w:cs="Times New Roman"/>
          <w:sz w:val="24"/>
          <w:szCs w:val="24"/>
          <w:lang w:eastAsia="en-GB"/>
        </w:rPr>
        <w:t>Guilford Press, New York, NY, USA</w:t>
      </w:r>
      <w:r w:rsidRPr="00993A7A">
        <w:rPr>
          <w:rFonts w:ascii="Times New Roman" w:eastAsia="Times New Roman" w:hAnsi="Times New Roman" w:cs="Times New Roman"/>
          <w:sz w:val="24"/>
          <w:szCs w:val="24"/>
          <w:lang w:eastAsia="en-GB"/>
        </w:rPr>
        <w:t>.</w:t>
      </w:r>
      <w:r w:rsidRPr="00A01E21">
        <w:rPr>
          <w:rFonts w:ascii="Times New Roman" w:eastAsia="Times New Roman" w:hAnsi="Times New Roman" w:cs="Times New Roman"/>
          <w:sz w:val="24"/>
          <w:szCs w:val="24"/>
          <w:lang w:eastAsia="en-GB"/>
        </w:rPr>
        <w:t xml:space="preserve"> </w:t>
      </w:r>
    </w:p>
    <w:p w14:paraId="05AF3F9C" w14:textId="664C84B7" w:rsidR="00A36F04" w:rsidRPr="006A6855" w:rsidRDefault="00A36F04" w:rsidP="00E34060">
      <w:pPr>
        <w:spacing w:after="0" w:line="480" w:lineRule="auto"/>
        <w:ind w:left="720" w:hanging="720"/>
        <w:rPr>
          <w:rFonts w:ascii="Times New Roman" w:eastAsia="Times New Roman" w:hAnsi="Times New Roman" w:cs="Times New Roman"/>
          <w:sz w:val="24"/>
          <w:szCs w:val="24"/>
          <w:lang w:eastAsia="en-GB"/>
        </w:rPr>
      </w:pPr>
      <w:proofErr w:type="spellStart"/>
      <w:r w:rsidRPr="00044899">
        <w:rPr>
          <w:rFonts w:ascii="Times New Roman" w:eastAsia="Times New Roman" w:hAnsi="Times New Roman" w:cs="Times New Roman"/>
          <w:sz w:val="24"/>
          <w:szCs w:val="24"/>
          <w:lang w:eastAsia="en-GB"/>
        </w:rPr>
        <w:t>Heidenreich</w:t>
      </w:r>
      <w:proofErr w:type="spellEnd"/>
      <w:r w:rsidRPr="00044899">
        <w:rPr>
          <w:rFonts w:ascii="Times New Roman" w:eastAsia="Times New Roman" w:hAnsi="Times New Roman" w:cs="Times New Roman"/>
          <w:sz w:val="24"/>
          <w:szCs w:val="24"/>
          <w:lang w:eastAsia="en-GB"/>
        </w:rPr>
        <w:t xml:space="preserve">, S., </w:t>
      </w:r>
      <w:proofErr w:type="spellStart"/>
      <w:r w:rsidRPr="00044899">
        <w:rPr>
          <w:rFonts w:ascii="Times New Roman" w:eastAsia="Times New Roman" w:hAnsi="Times New Roman" w:cs="Times New Roman"/>
          <w:sz w:val="24"/>
          <w:szCs w:val="24"/>
          <w:lang w:eastAsia="en-GB"/>
        </w:rPr>
        <w:t>Wittkowski</w:t>
      </w:r>
      <w:proofErr w:type="spellEnd"/>
      <w:r w:rsidRPr="00044899">
        <w:rPr>
          <w:rFonts w:ascii="Times New Roman" w:eastAsia="Times New Roman" w:hAnsi="Times New Roman" w:cs="Times New Roman"/>
          <w:sz w:val="24"/>
          <w:szCs w:val="24"/>
          <w:lang w:eastAsia="en-GB"/>
        </w:rPr>
        <w:t xml:space="preserve">, K., </w:t>
      </w:r>
      <w:proofErr w:type="spellStart"/>
      <w:r w:rsidRPr="00044899">
        <w:rPr>
          <w:rFonts w:ascii="Times New Roman" w:eastAsia="Times New Roman" w:hAnsi="Times New Roman" w:cs="Times New Roman"/>
          <w:sz w:val="24"/>
          <w:szCs w:val="24"/>
          <w:lang w:eastAsia="en-GB"/>
        </w:rPr>
        <w:t>Handrich</w:t>
      </w:r>
      <w:proofErr w:type="spellEnd"/>
      <w:r w:rsidRPr="00044899">
        <w:rPr>
          <w:rFonts w:ascii="Times New Roman" w:eastAsia="Times New Roman" w:hAnsi="Times New Roman" w:cs="Times New Roman"/>
          <w:sz w:val="24"/>
          <w:szCs w:val="24"/>
          <w:lang w:eastAsia="en-GB"/>
        </w:rPr>
        <w:t xml:space="preserve">, M., </w:t>
      </w:r>
      <w:r w:rsidRPr="006A6855">
        <w:rPr>
          <w:rFonts w:ascii="Times New Roman" w:eastAsia="Times New Roman" w:hAnsi="Times New Roman" w:cs="Times New Roman"/>
          <w:sz w:val="24"/>
          <w:szCs w:val="24"/>
          <w:lang w:eastAsia="en-GB"/>
        </w:rPr>
        <w:t>and</w:t>
      </w:r>
      <w:r w:rsidRPr="00044899">
        <w:rPr>
          <w:rFonts w:ascii="Times New Roman" w:eastAsia="Times New Roman" w:hAnsi="Times New Roman" w:cs="Times New Roman"/>
          <w:sz w:val="24"/>
          <w:szCs w:val="24"/>
          <w:lang w:eastAsia="en-GB"/>
        </w:rPr>
        <w:t xml:space="preserve"> Falk, T. (</w:t>
      </w:r>
      <w:r w:rsidRPr="006A6855">
        <w:rPr>
          <w:rFonts w:ascii="Times New Roman" w:eastAsia="Times New Roman" w:hAnsi="Times New Roman" w:cs="Times New Roman"/>
          <w:sz w:val="24"/>
          <w:szCs w:val="24"/>
          <w:lang w:eastAsia="en-GB"/>
        </w:rPr>
        <w:t>2015</w:t>
      </w:r>
      <w:r w:rsidRPr="00044899">
        <w:rPr>
          <w:rFonts w:ascii="Times New Roman" w:eastAsia="Times New Roman" w:hAnsi="Times New Roman" w:cs="Times New Roman"/>
          <w:sz w:val="24"/>
          <w:szCs w:val="24"/>
          <w:lang w:eastAsia="en-GB"/>
        </w:rPr>
        <w:t>)</w:t>
      </w:r>
      <w:r w:rsidR="00561C75">
        <w:rPr>
          <w:rFonts w:ascii="Times New Roman" w:eastAsia="Times New Roman" w:hAnsi="Times New Roman" w:cs="Times New Roman"/>
          <w:sz w:val="24"/>
          <w:szCs w:val="24"/>
          <w:lang w:eastAsia="en-GB"/>
        </w:rPr>
        <w:t>,</w:t>
      </w:r>
      <w:r w:rsidRPr="00044899">
        <w:rPr>
          <w:rFonts w:ascii="Times New Roman" w:eastAsia="Times New Roman" w:hAnsi="Times New Roman" w:cs="Times New Roman"/>
          <w:sz w:val="24"/>
          <w:szCs w:val="24"/>
          <w:lang w:eastAsia="en-GB"/>
        </w:rPr>
        <w:t xml:space="preserve"> </w:t>
      </w:r>
      <w:r w:rsidR="00561C75">
        <w:rPr>
          <w:rFonts w:ascii="Times New Roman" w:eastAsia="Times New Roman" w:hAnsi="Times New Roman" w:cs="Times New Roman"/>
          <w:sz w:val="24"/>
          <w:szCs w:val="24"/>
          <w:lang w:eastAsia="en-GB"/>
        </w:rPr>
        <w:t>“</w:t>
      </w:r>
      <w:r w:rsidRPr="00044899">
        <w:rPr>
          <w:rFonts w:ascii="Times New Roman" w:eastAsia="Times New Roman" w:hAnsi="Times New Roman" w:cs="Times New Roman"/>
          <w:sz w:val="24"/>
          <w:szCs w:val="24"/>
          <w:lang w:eastAsia="en-GB"/>
        </w:rPr>
        <w:t>The dark side of customer co-creation: exploring the consequences of failed co-created services</w:t>
      </w:r>
      <w:r w:rsidRPr="006A6855">
        <w:rPr>
          <w:rFonts w:ascii="Times New Roman" w:eastAsia="Times New Roman" w:hAnsi="Times New Roman" w:cs="Times New Roman"/>
          <w:sz w:val="24"/>
          <w:szCs w:val="24"/>
          <w:lang w:eastAsia="en-GB"/>
        </w:rPr>
        <w:t xml:space="preserve">”, </w:t>
      </w:r>
      <w:r w:rsidRPr="006A6855">
        <w:rPr>
          <w:rFonts w:ascii="Times New Roman" w:hAnsi="Times New Roman" w:cs="Times New Roman"/>
          <w:i/>
          <w:color w:val="000000" w:themeColor="text1"/>
          <w:sz w:val="24"/>
          <w:szCs w:val="24"/>
          <w:lang w:val="en-US"/>
        </w:rPr>
        <w:t>Journal of the Academy of Marketing Science,</w:t>
      </w:r>
      <w:r w:rsidRPr="006A6855">
        <w:rPr>
          <w:rFonts w:ascii="Times New Roman" w:eastAsia="Times New Roman" w:hAnsi="Times New Roman" w:cs="Times New Roman"/>
          <w:sz w:val="24"/>
          <w:szCs w:val="24"/>
          <w:lang w:eastAsia="en-GB"/>
        </w:rPr>
        <w:t xml:space="preserve"> Vol. 43, pp.279-296</w:t>
      </w:r>
    </w:p>
    <w:p w14:paraId="2F27FA25" w14:textId="77777777" w:rsidR="00A36F04" w:rsidRPr="006A6855" w:rsidRDefault="00A36F04" w:rsidP="00E34060">
      <w:pPr>
        <w:pStyle w:val="NormalWeb"/>
        <w:spacing w:before="0" w:beforeAutospacing="0" w:after="0" w:afterAutospacing="0" w:line="480" w:lineRule="auto"/>
        <w:ind w:left="720" w:hanging="720"/>
      </w:pPr>
      <w:proofErr w:type="spellStart"/>
      <w:r w:rsidRPr="006A6855">
        <w:t>Herhausen</w:t>
      </w:r>
      <w:proofErr w:type="spellEnd"/>
      <w:r w:rsidRPr="006A6855">
        <w:t xml:space="preserve">, D., Ludwig, S., Grewal, D., </w:t>
      </w:r>
      <w:proofErr w:type="spellStart"/>
      <w:r w:rsidRPr="006A6855">
        <w:t>Wulf</w:t>
      </w:r>
      <w:proofErr w:type="spellEnd"/>
      <w:r w:rsidRPr="006A6855">
        <w:t xml:space="preserve">, J., and </w:t>
      </w:r>
      <w:proofErr w:type="spellStart"/>
      <w:r w:rsidRPr="006A6855">
        <w:t>Schoegel</w:t>
      </w:r>
      <w:proofErr w:type="spellEnd"/>
      <w:r w:rsidRPr="006A6855">
        <w:t xml:space="preserve">, M. (2019), “Detecting, preventing, and mitigating online firestorms in brand communities”, </w:t>
      </w:r>
      <w:r w:rsidRPr="006A6855">
        <w:rPr>
          <w:i/>
          <w:iCs/>
        </w:rPr>
        <w:t>Journal of Marketing</w:t>
      </w:r>
      <w:r w:rsidRPr="006A6855">
        <w:t xml:space="preserve">, Vol. </w:t>
      </w:r>
      <w:r w:rsidRPr="006A6855">
        <w:rPr>
          <w:i/>
          <w:iCs/>
        </w:rPr>
        <w:t>83</w:t>
      </w:r>
      <w:r w:rsidRPr="006A6855">
        <w:t xml:space="preserve"> No. 3, pp.1–21. </w:t>
      </w:r>
    </w:p>
    <w:p w14:paraId="2BB4394E" w14:textId="77777777" w:rsidR="00A36F04" w:rsidRPr="006A6855" w:rsidRDefault="00A36F04" w:rsidP="00E34060">
      <w:pPr>
        <w:widowControl w:val="0"/>
        <w:autoSpaceDE w:val="0"/>
        <w:autoSpaceDN w:val="0"/>
        <w:adjustRightInd w:val="0"/>
        <w:spacing w:after="0" w:line="480" w:lineRule="auto"/>
        <w:ind w:left="720" w:hanging="720"/>
        <w:rPr>
          <w:rFonts w:ascii="Times New Roman" w:eastAsiaTheme="minorHAnsi" w:hAnsi="Times New Roman" w:cs="Times New Roman"/>
          <w:color w:val="0000FF"/>
          <w:sz w:val="24"/>
          <w:szCs w:val="24"/>
          <w:lang w:val="da-DK"/>
        </w:rPr>
      </w:pPr>
      <w:r w:rsidRPr="006A6855">
        <w:rPr>
          <w:rFonts w:ascii="Times New Roman" w:hAnsi="Times New Roman" w:cs="Times New Roman"/>
          <w:color w:val="000000" w:themeColor="text1"/>
          <w:sz w:val="24"/>
          <w:szCs w:val="24"/>
          <w:lang w:val="da-DK"/>
        </w:rPr>
        <w:t xml:space="preserve">Hyken, S. (2018), </w:t>
      </w:r>
      <w:r w:rsidRPr="006A6855">
        <w:rPr>
          <w:rFonts w:ascii="Times New Roman" w:hAnsi="Times New Roman" w:cs="Times New Roman"/>
          <w:sz w:val="24"/>
          <w:szCs w:val="24"/>
        </w:rPr>
        <w:t>“</w:t>
      </w:r>
      <w:r w:rsidRPr="006A6855">
        <w:rPr>
          <w:rFonts w:ascii="Times New Roman" w:hAnsi="Times New Roman" w:cs="Times New Roman"/>
          <w:color w:val="000000" w:themeColor="text1"/>
          <w:sz w:val="24"/>
          <w:szCs w:val="24"/>
          <w:lang w:val="da-DK"/>
        </w:rPr>
        <w:t xml:space="preserve">What customers want and expect”, available at: </w:t>
      </w:r>
      <w:r w:rsidR="00873EA4">
        <w:fldChar w:fldCharType="begin"/>
      </w:r>
      <w:r w:rsidR="00873EA4">
        <w:instrText xml:space="preserve"> HYPERLINK "https://www.forbes.com/sites/shephyken/2018/08/05/what-customers-want-an</w:instrText>
      </w:r>
      <w:r w:rsidR="00873EA4">
        <w:instrText xml:space="preserve">d-expect/" \l "32a49d3c7701 (accessed" </w:instrText>
      </w:r>
      <w:r w:rsidR="00873EA4">
        <w:fldChar w:fldCharType="separate"/>
      </w:r>
      <w:r w:rsidRPr="006A6855">
        <w:rPr>
          <w:rStyle w:val="Hyperlink"/>
          <w:rFonts w:ascii="Times New Roman" w:eastAsiaTheme="minorHAnsi" w:hAnsi="Times New Roman" w:cs="Times New Roman"/>
          <w:color w:val="auto"/>
          <w:sz w:val="24"/>
          <w:szCs w:val="24"/>
          <w:u w:val="none"/>
          <w:lang w:val="da-DK"/>
        </w:rPr>
        <w:t>https://www.forbes.com/sites/shephyken/2018/08/05/what-customers-want-and-expect/#32a49d3c7701 (accessed</w:t>
      </w:r>
      <w:r w:rsidR="00873EA4">
        <w:rPr>
          <w:rStyle w:val="Hyperlink"/>
          <w:rFonts w:ascii="Times New Roman" w:eastAsiaTheme="minorHAnsi" w:hAnsi="Times New Roman" w:cs="Times New Roman"/>
          <w:color w:val="auto"/>
          <w:sz w:val="24"/>
          <w:szCs w:val="24"/>
          <w:u w:val="none"/>
          <w:lang w:val="da-DK"/>
        </w:rPr>
        <w:fldChar w:fldCharType="end"/>
      </w:r>
      <w:r w:rsidRPr="006A6855">
        <w:rPr>
          <w:rFonts w:ascii="Times New Roman" w:eastAsiaTheme="minorHAnsi" w:hAnsi="Times New Roman" w:cs="Times New Roman"/>
          <w:sz w:val="24"/>
          <w:szCs w:val="24"/>
          <w:lang w:val="da-DK"/>
        </w:rPr>
        <w:t xml:space="preserve"> 17 August 2020).</w:t>
      </w:r>
    </w:p>
    <w:p w14:paraId="3C073356"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Jing-Schmidt, Z. (2017), “What are they good for? </w:t>
      </w:r>
      <w:proofErr w:type="gramStart"/>
      <w:r w:rsidRPr="006A6855">
        <w:rPr>
          <w:rFonts w:ascii="Times New Roman" w:hAnsi="Times New Roman" w:cs="Times New Roman"/>
          <w:color w:val="000000" w:themeColor="text1"/>
          <w:sz w:val="24"/>
          <w:szCs w:val="24"/>
          <w:lang w:val="en-US"/>
        </w:rPr>
        <w:t xml:space="preserve">A constructionist account of counterfactuals in ordinary Chinese”, </w:t>
      </w:r>
      <w:r w:rsidRPr="006A6855">
        <w:rPr>
          <w:rFonts w:ascii="Times New Roman" w:hAnsi="Times New Roman" w:cs="Times New Roman"/>
          <w:i/>
          <w:iCs/>
          <w:color w:val="000000" w:themeColor="text1"/>
          <w:sz w:val="24"/>
          <w:szCs w:val="24"/>
          <w:lang w:val="en-US"/>
        </w:rPr>
        <w:t>Journal of Pragmatics,</w:t>
      </w:r>
      <w:r w:rsidRPr="006A6855">
        <w:rPr>
          <w:rFonts w:ascii="Times New Roman" w:hAnsi="Times New Roman" w:cs="Times New Roman"/>
          <w:color w:val="000000" w:themeColor="text1"/>
          <w:sz w:val="24"/>
          <w:szCs w:val="24"/>
          <w:lang w:val="en-US"/>
        </w:rPr>
        <w:t xml:space="preserve"> Vol. 113, pp.30-52.</w:t>
      </w:r>
      <w:proofErr w:type="gramEnd"/>
    </w:p>
    <w:p w14:paraId="7B494773" w14:textId="410A71EA" w:rsidR="00A36F04" w:rsidRPr="006A6855" w:rsidRDefault="00A36F04" w:rsidP="00E34060">
      <w:pPr>
        <w:spacing w:after="0" w:line="480" w:lineRule="auto"/>
        <w:ind w:left="720" w:hanging="720"/>
        <w:rPr>
          <w:rFonts w:ascii="Times New Roman" w:eastAsia="Times New Roman" w:hAnsi="Times New Roman" w:cs="Times New Roman"/>
          <w:sz w:val="24"/>
          <w:szCs w:val="24"/>
          <w:lang w:eastAsia="en-GB"/>
        </w:rPr>
      </w:pPr>
      <w:proofErr w:type="gramStart"/>
      <w:r w:rsidRPr="00A01E21">
        <w:rPr>
          <w:rFonts w:ascii="Times New Roman" w:eastAsia="Times New Roman" w:hAnsi="Times New Roman" w:cs="Times New Roman"/>
          <w:sz w:val="24"/>
          <w:szCs w:val="24"/>
          <w:lang w:eastAsia="en-GB"/>
        </w:rPr>
        <w:t xml:space="preserve">Johnston, R. </w:t>
      </w:r>
      <w:r w:rsidR="00561C75">
        <w:rPr>
          <w:rFonts w:ascii="Times New Roman" w:eastAsia="Times New Roman" w:hAnsi="Times New Roman" w:cs="Times New Roman"/>
          <w:sz w:val="24"/>
          <w:szCs w:val="24"/>
          <w:lang w:eastAsia="en-GB"/>
        </w:rPr>
        <w:t>and</w:t>
      </w:r>
      <w:r w:rsidRPr="00A01E21">
        <w:rPr>
          <w:rFonts w:ascii="Times New Roman" w:eastAsia="Times New Roman" w:hAnsi="Times New Roman" w:cs="Times New Roman"/>
          <w:sz w:val="24"/>
          <w:szCs w:val="24"/>
          <w:lang w:eastAsia="en-GB"/>
        </w:rPr>
        <w:t xml:space="preserve"> Fern, A. (1999)</w:t>
      </w:r>
      <w:r w:rsidRPr="006A6855">
        <w:rPr>
          <w:rFonts w:ascii="Times New Roman" w:eastAsia="Times New Roman" w:hAnsi="Times New Roman" w:cs="Times New Roman"/>
          <w:sz w:val="24"/>
          <w:szCs w:val="24"/>
          <w:lang w:eastAsia="en-GB"/>
        </w:rPr>
        <w:t>,</w:t>
      </w:r>
      <w:r w:rsidRPr="00A01E21">
        <w:rPr>
          <w:rFonts w:ascii="Times New Roman" w:eastAsia="Times New Roman" w:hAnsi="Times New Roman" w:cs="Times New Roman"/>
          <w:sz w:val="24"/>
          <w:szCs w:val="24"/>
          <w:lang w:eastAsia="en-GB"/>
        </w:rPr>
        <w:t xml:space="preserve"> </w:t>
      </w:r>
      <w:r w:rsidRPr="006A6855">
        <w:rPr>
          <w:rFonts w:ascii="Times New Roman" w:eastAsia="Times New Roman" w:hAnsi="Times New Roman" w:cs="Times New Roman"/>
          <w:sz w:val="24"/>
          <w:szCs w:val="24"/>
          <w:lang w:eastAsia="en-GB"/>
        </w:rPr>
        <w:t>“</w:t>
      </w:r>
      <w:r w:rsidRPr="00A01E21">
        <w:rPr>
          <w:rFonts w:ascii="Times New Roman" w:eastAsia="Times New Roman" w:hAnsi="Times New Roman" w:cs="Times New Roman"/>
          <w:sz w:val="24"/>
          <w:szCs w:val="24"/>
          <w:lang w:eastAsia="en-GB"/>
        </w:rPr>
        <w:t>Service Recovery Strategies for Single and Double Deviation Scenarios</w:t>
      </w:r>
      <w:r w:rsidRPr="006A6855">
        <w:rPr>
          <w:rFonts w:ascii="Times New Roman" w:eastAsia="Times New Roman" w:hAnsi="Times New Roman" w:cs="Times New Roman"/>
          <w:sz w:val="24"/>
          <w:szCs w:val="24"/>
          <w:lang w:eastAsia="en-GB"/>
        </w:rPr>
        <w:t>”</w:t>
      </w:r>
      <w:r w:rsidRPr="00A01E21">
        <w:rPr>
          <w:rFonts w:ascii="Times New Roman" w:eastAsia="Times New Roman" w:hAnsi="Times New Roman" w:cs="Times New Roman"/>
          <w:sz w:val="24"/>
          <w:szCs w:val="24"/>
          <w:lang w:eastAsia="en-GB"/>
        </w:rPr>
        <w:t xml:space="preserve"> </w:t>
      </w:r>
      <w:r w:rsidRPr="00A01E21">
        <w:rPr>
          <w:rFonts w:ascii="Times New Roman" w:eastAsia="Times New Roman" w:hAnsi="Times New Roman" w:cs="Times New Roman"/>
          <w:i/>
          <w:iCs/>
          <w:sz w:val="24"/>
          <w:szCs w:val="24"/>
          <w:lang w:eastAsia="en-GB"/>
        </w:rPr>
        <w:t>The Service Industries Journal</w:t>
      </w:r>
      <w:r w:rsidRPr="00A01E21">
        <w:rPr>
          <w:rFonts w:ascii="Times New Roman" w:eastAsia="Times New Roman" w:hAnsi="Times New Roman" w:cs="Times New Roman"/>
          <w:sz w:val="24"/>
          <w:szCs w:val="24"/>
          <w:lang w:eastAsia="en-GB"/>
        </w:rPr>
        <w:t xml:space="preserve">, </w:t>
      </w:r>
      <w:r w:rsidRPr="006A6855">
        <w:rPr>
          <w:rFonts w:ascii="Times New Roman" w:eastAsia="Times New Roman" w:hAnsi="Times New Roman" w:cs="Times New Roman"/>
          <w:sz w:val="24"/>
          <w:szCs w:val="24"/>
          <w:lang w:eastAsia="en-GB"/>
        </w:rPr>
        <w:t xml:space="preserve">Vol. </w:t>
      </w:r>
      <w:r w:rsidRPr="00A01E21">
        <w:rPr>
          <w:rFonts w:ascii="Times New Roman" w:eastAsia="Times New Roman" w:hAnsi="Times New Roman" w:cs="Times New Roman"/>
          <w:sz w:val="24"/>
          <w:szCs w:val="24"/>
          <w:lang w:eastAsia="en-GB"/>
        </w:rPr>
        <w:t>19</w:t>
      </w:r>
      <w:r w:rsidRPr="006A6855">
        <w:rPr>
          <w:rFonts w:ascii="Times New Roman" w:eastAsia="Times New Roman" w:hAnsi="Times New Roman" w:cs="Times New Roman"/>
          <w:sz w:val="24"/>
          <w:szCs w:val="24"/>
          <w:lang w:eastAsia="en-GB"/>
        </w:rPr>
        <w:t xml:space="preserve"> No.</w:t>
      </w:r>
      <w:r w:rsidRPr="00A01E21">
        <w:rPr>
          <w:rFonts w:ascii="Times New Roman" w:eastAsia="Times New Roman" w:hAnsi="Times New Roman" w:cs="Times New Roman"/>
          <w:sz w:val="24"/>
          <w:szCs w:val="24"/>
          <w:lang w:eastAsia="en-GB"/>
        </w:rPr>
        <w:t xml:space="preserve">2, </w:t>
      </w:r>
      <w:r w:rsidRPr="006A6855">
        <w:rPr>
          <w:rFonts w:ascii="Times New Roman" w:eastAsia="Times New Roman" w:hAnsi="Times New Roman" w:cs="Times New Roman"/>
          <w:sz w:val="24"/>
          <w:szCs w:val="24"/>
          <w:lang w:eastAsia="en-GB"/>
        </w:rPr>
        <w:t>pp.</w:t>
      </w:r>
      <w:r w:rsidRPr="00A01E21">
        <w:rPr>
          <w:rFonts w:ascii="Times New Roman" w:eastAsia="Times New Roman" w:hAnsi="Times New Roman" w:cs="Times New Roman"/>
          <w:sz w:val="24"/>
          <w:szCs w:val="24"/>
          <w:lang w:eastAsia="en-GB"/>
        </w:rPr>
        <w:t>69–82.</w:t>
      </w:r>
      <w:proofErr w:type="gramEnd"/>
    </w:p>
    <w:p w14:paraId="4547057B"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proofErr w:type="gramStart"/>
      <w:r w:rsidRPr="006A6855">
        <w:rPr>
          <w:rFonts w:ascii="Times New Roman" w:hAnsi="Times New Roman" w:cs="Times New Roman"/>
          <w:color w:val="000000" w:themeColor="text1"/>
          <w:sz w:val="24"/>
          <w:szCs w:val="24"/>
          <w:lang w:val="en-US"/>
        </w:rPr>
        <w:t>Joireman</w:t>
      </w:r>
      <w:proofErr w:type="spellEnd"/>
      <w:r w:rsidRPr="006A6855">
        <w:rPr>
          <w:rFonts w:ascii="Times New Roman" w:hAnsi="Times New Roman" w:cs="Times New Roman"/>
          <w:color w:val="000000" w:themeColor="text1"/>
          <w:sz w:val="24"/>
          <w:szCs w:val="24"/>
          <w:lang w:val="en-US"/>
        </w:rPr>
        <w:t xml:space="preserve">, J., </w:t>
      </w:r>
      <w:proofErr w:type="spellStart"/>
      <w:r w:rsidRPr="006A6855">
        <w:rPr>
          <w:rFonts w:ascii="Times New Roman" w:hAnsi="Times New Roman" w:cs="Times New Roman"/>
          <w:color w:val="000000" w:themeColor="text1"/>
          <w:sz w:val="24"/>
          <w:szCs w:val="24"/>
          <w:lang w:val="en-US"/>
        </w:rPr>
        <w:t>Grégoire</w:t>
      </w:r>
      <w:proofErr w:type="spellEnd"/>
      <w:r w:rsidRPr="006A6855">
        <w:rPr>
          <w:rFonts w:ascii="Times New Roman" w:hAnsi="Times New Roman" w:cs="Times New Roman"/>
          <w:color w:val="000000" w:themeColor="text1"/>
          <w:sz w:val="24"/>
          <w:szCs w:val="24"/>
          <w:lang w:val="en-US"/>
        </w:rPr>
        <w:t xml:space="preserve">, Y., </w:t>
      </w:r>
      <w:proofErr w:type="spellStart"/>
      <w:r w:rsidRPr="006A6855">
        <w:rPr>
          <w:rFonts w:ascii="Times New Roman" w:hAnsi="Times New Roman" w:cs="Times New Roman"/>
          <w:color w:val="000000" w:themeColor="text1"/>
          <w:sz w:val="24"/>
          <w:szCs w:val="24"/>
          <w:lang w:val="en-US"/>
        </w:rPr>
        <w:t>Devezer</w:t>
      </w:r>
      <w:proofErr w:type="spellEnd"/>
      <w:r w:rsidRPr="006A6855">
        <w:rPr>
          <w:rFonts w:ascii="Times New Roman" w:hAnsi="Times New Roman" w:cs="Times New Roman"/>
          <w:color w:val="000000" w:themeColor="text1"/>
          <w:sz w:val="24"/>
          <w:szCs w:val="24"/>
          <w:lang w:val="en-US"/>
        </w:rPr>
        <w:t>, B. and Tripp, T.M. (2013), “When do customers offer firms a ‘second chance’ following a double deviation?</w:t>
      </w:r>
      <w:proofErr w:type="gramEnd"/>
      <w:r w:rsidRPr="006A6855">
        <w:rPr>
          <w:rFonts w:ascii="Times New Roman" w:hAnsi="Times New Roman" w:cs="Times New Roman"/>
          <w:color w:val="000000" w:themeColor="text1"/>
          <w:sz w:val="24"/>
          <w:szCs w:val="24"/>
          <w:lang w:val="en-US"/>
        </w:rPr>
        <w:t xml:space="preserve"> </w:t>
      </w:r>
      <w:proofErr w:type="gramStart"/>
      <w:r w:rsidRPr="006A6855">
        <w:rPr>
          <w:rFonts w:ascii="Times New Roman" w:hAnsi="Times New Roman" w:cs="Times New Roman"/>
          <w:color w:val="000000" w:themeColor="text1"/>
          <w:sz w:val="24"/>
          <w:szCs w:val="24"/>
          <w:lang w:val="en-US"/>
        </w:rPr>
        <w:t xml:space="preserve">The impact of inferred firm motives on customer revenge and reconciliation”, </w:t>
      </w:r>
      <w:r w:rsidRPr="006A6855">
        <w:rPr>
          <w:rFonts w:ascii="Times New Roman" w:hAnsi="Times New Roman" w:cs="Times New Roman"/>
          <w:i/>
          <w:iCs/>
          <w:color w:val="000000" w:themeColor="text1"/>
          <w:sz w:val="24"/>
          <w:szCs w:val="24"/>
          <w:lang w:val="en-US"/>
        </w:rPr>
        <w:t>Journal of Retailing,</w:t>
      </w:r>
      <w:r w:rsidRPr="006A6855">
        <w:rPr>
          <w:rFonts w:ascii="Times New Roman" w:hAnsi="Times New Roman" w:cs="Times New Roman"/>
          <w:color w:val="000000" w:themeColor="text1"/>
          <w:sz w:val="24"/>
          <w:szCs w:val="24"/>
          <w:lang w:val="en-US"/>
        </w:rPr>
        <w:t xml:space="preserve"> Vol. 89 No. 3, pp.315-337.</w:t>
      </w:r>
      <w:proofErr w:type="gramEnd"/>
    </w:p>
    <w:p w14:paraId="50AA1F84"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rPr>
      </w:pPr>
      <w:proofErr w:type="spellStart"/>
      <w:r w:rsidRPr="006A6855">
        <w:rPr>
          <w:rFonts w:ascii="Times New Roman" w:eastAsia="Times New Roman" w:hAnsi="Times New Roman" w:cs="Times New Roman"/>
          <w:sz w:val="24"/>
          <w:szCs w:val="24"/>
          <w:lang w:val="en-US"/>
        </w:rPr>
        <w:t>Kaltcheva</w:t>
      </w:r>
      <w:proofErr w:type="spellEnd"/>
      <w:r w:rsidRPr="006A6855">
        <w:rPr>
          <w:rFonts w:ascii="Times New Roman" w:eastAsia="Times New Roman" w:hAnsi="Times New Roman" w:cs="Times New Roman"/>
          <w:sz w:val="24"/>
          <w:szCs w:val="24"/>
          <w:lang w:val="en-US"/>
        </w:rPr>
        <w:t xml:space="preserve">, V.D., Winsor, R.D. and </w:t>
      </w:r>
      <w:proofErr w:type="spellStart"/>
      <w:r w:rsidRPr="006A6855">
        <w:rPr>
          <w:rFonts w:ascii="Times New Roman" w:eastAsia="Times New Roman" w:hAnsi="Times New Roman" w:cs="Times New Roman"/>
          <w:sz w:val="24"/>
          <w:szCs w:val="24"/>
          <w:lang w:val="en-US"/>
        </w:rPr>
        <w:t>Parasuraman</w:t>
      </w:r>
      <w:proofErr w:type="spellEnd"/>
      <w:r w:rsidRPr="006A6855">
        <w:rPr>
          <w:rFonts w:ascii="Times New Roman" w:eastAsia="Times New Roman" w:hAnsi="Times New Roman" w:cs="Times New Roman"/>
          <w:sz w:val="24"/>
          <w:szCs w:val="24"/>
          <w:lang w:val="en-US"/>
        </w:rPr>
        <w:t xml:space="preserve">, A. (2013), “Do customer relationships mitigate or amplify failure responses?” </w:t>
      </w:r>
      <w:proofErr w:type="gramStart"/>
      <w:r w:rsidRPr="006A6855">
        <w:rPr>
          <w:rFonts w:ascii="Times New Roman" w:eastAsia="Times New Roman" w:hAnsi="Times New Roman" w:cs="Times New Roman"/>
          <w:i/>
          <w:iCs/>
          <w:sz w:val="24"/>
          <w:szCs w:val="24"/>
          <w:lang w:val="en-US"/>
        </w:rPr>
        <w:t>Journal of Business Research</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66 No. 4</w:t>
      </w:r>
      <w:r w:rsidRPr="006A6855">
        <w:rPr>
          <w:rFonts w:ascii="Times New Roman" w:eastAsia="Times New Roman" w:hAnsi="Times New Roman" w:cs="Times New Roman"/>
          <w:sz w:val="24"/>
          <w:szCs w:val="24"/>
          <w:lang w:val="en-US"/>
        </w:rPr>
        <w:t>, pp.525-532.</w:t>
      </w:r>
      <w:proofErr w:type="gramEnd"/>
      <w:r w:rsidRPr="006A6855">
        <w:rPr>
          <w:rFonts w:ascii="Times New Roman" w:eastAsia="Times New Roman" w:hAnsi="Times New Roman" w:cs="Times New Roman"/>
          <w:sz w:val="24"/>
          <w:szCs w:val="24"/>
          <w:lang w:val="en-US"/>
        </w:rPr>
        <w:t xml:space="preserve"> </w:t>
      </w:r>
    </w:p>
    <w:p w14:paraId="2987F102"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lastRenderedPageBreak/>
        <w:t>Khamitov</w:t>
      </w:r>
      <w:proofErr w:type="spellEnd"/>
      <w:r w:rsidRPr="006A6855">
        <w:rPr>
          <w:rFonts w:ascii="Times New Roman" w:hAnsi="Times New Roman" w:cs="Times New Roman"/>
          <w:color w:val="000000" w:themeColor="text1"/>
          <w:sz w:val="24"/>
          <w:szCs w:val="24"/>
          <w:lang w:val="en-US"/>
        </w:rPr>
        <w:t xml:space="preserve">, M., </w:t>
      </w:r>
      <w:proofErr w:type="spellStart"/>
      <w:r w:rsidRPr="006A6855">
        <w:rPr>
          <w:rFonts w:ascii="Times New Roman" w:hAnsi="Times New Roman" w:cs="Times New Roman"/>
          <w:color w:val="000000" w:themeColor="text1"/>
          <w:sz w:val="24"/>
          <w:szCs w:val="24"/>
          <w:lang w:val="en-US"/>
        </w:rPr>
        <w:t>Grégoire</w:t>
      </w:r>
      <w:proofErr w:type="spellEnd"/>
      <w:r w:rsidRPr="006A6855">
        <w:rPr>
          <w:rFonts w:ascii="Times New Roman" w:hAnsi="Times New Roman" w:cs="Times New Roman"/>
          <w:color w:val="000000" w:themeColor="text1"/>
          <w:sz w:val="24"/>
          <w:szCs w:val="24"/>
          <w:lang w:val="en-US"/>
        </w:rPr>
        <w:t xml:space="preserve">, Y. and Suri, A. (2020), “A systematic review of brand transgression, service failure recovery and product-harm crisis: integration and guiding insights”, </w:t>
      </w:r>
      <w:r w:rsidRPr="006A6855">
        <w:rPr>
          <w:rFonts w:ascii="Times New Roman" w:hAnsi="Times New Roman" w:cs="Times New Roman"/>
          <w:i/>
          <w:color w:val="000000" w:themeColor="text1"/>
          <w:sz w:val="24"/>
          <w:szCs w:val="24"/>
          <w:lang w:val="en-US"/>
        </w:rPr>
        <w:t xml:space="preserve">Journal of the Academy of Marketing Science, </w:t>
      </w:r>
      <w:r w:rsidRPr="006A6855">
        <w:rPr>
          <w:rFonts w:ascii="Times New Roman" w:hAnsi="Times New Roman" w:cs="Times New Roman"/>
          <w:color w:val="000000" w:themeColor="text1"/>
          <w:sz w:val="24"/>
          <w:szCs w:val="24"/>
          <w:lang w:val="en-US"/>
        </w:rPr>
        <w:t xml:space="preserve">Vol. </w:t>
      </w:r>
      <w:r w:rsidRPr="006A6855">
        <w:rPr>
          <w:rFonts w:ascii="Times New Roman" w:hAnsi="Times New Roman" w:cs="Times New Roman"/>
          <w:iCs/>
          <w:color w:val="000000" w:themeColor="text1"/>
          <w:sz w:val="24"/>
          <w:szCs w:val="24"/>
          <w:lang w:val="en-US"/>
        </w:rPr>
        <w:t>48 No. 3, pp.519-542</w:t>
      </w:r>
      <w:r w:rsidRPr="006A6855">
        <w:rPr>
          <w:rFonts w:ascii="Times New Roman" w:hAnsi="Times New Roman" w:cs="Times New Roman"/>
          <w:color w:val="000000" w:themeColor="text1"/>
          <w:sz w:val="24"/>
          <w:szCs w:val="24"/>
          <w:lang w:val="en-US"/>
        </w:rPr>
        <w:t>.</w:t>
      </w:r>
    </w:p>
    <w:p w14:paraId="5F359C56"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Kim, N. and </w:t>
      </w:r>
      <w:proofErr w:type="spellStart"/>
      <w:r w:rsidRPr="006A6855">
        <w:rPr>
          <w:rFonts w:ascii="Times New Roman" w:hAnsi="Times New Roman" w:cs="Times New Roman"/>
          <w:color w:val="000000" w:themeColor="text1"/>
          <w:sz w:val="24"/>
          <w:szCs w:val="24"/>
          <w:lang w:val="en-US"/>
        </w:rPr>
        <w:t>Ulgado</w:t>
      </w:r>
      <w:proofErr w:type="spellEnd"/>
      <w:r w:rsidRPr="006A6855">
        <w:rPr>
          <w:rFonts w:ascii="Times New Roman" w:hAnsi="Times New Roman" w:cs="Times New Roman"/>
          <w:color w:val="000000" w:themeColor="text1"/>
          <w:sz w:val="24"/>
          <w:szCs w:val="24"/>
          <w:lang w:val="en-US"/>
        </w:rPr>
        <w:t xml:space="preserve">, F.M. (2012), “The effect of on-the-spot versus delayed compensation: the moderating role of failure severity”, </w:t>
      </w:r>
      <w:r w:rsidRPr="006A6855">
        <w:rPr>
          <w:rFonts w:ascii="Times New Roman" w:hAnsi="Times New Roman" w:cs="Times New Roman"/>
          <w:i/>
          <w:iCs/>
          <w:color w:val="000000" w:themeColor="text1"/>
          <w:sz w:val="24"/>
          <w:szCs w:val="24"/>
          <w:lang w:val="en-US"/>
        </w:rPr>
        <w:t>Journal of Services Marketing,</w:t>
      </w:r>
      <w:r w:rsidRPr="006A6855">
        <w:rPr>
          <w:rFonts w:ascii="Times New Roman" w:hAnsi="Times New Roman" w:cs="Times New Roman"/>
          <w:color w:val="000000" w:themeColor="text1"/>
          <w:sz w:val="24"/>
          <w:szCs w:val="24"/>
          <w:lang w:val="en-US"/>
        </w:rPr>
        <w:t xml:space="preserve"> Vol. 26 No. 5, pp.158-167.</w:t>
      </w:r>
    </w:p>
    <w:p w14:paraId="26BB7B71" w14:textId="2B4BA13B" w:rsidR="00A36F04" w:rsidRPr="006A6855" w:rsidRDefault="00A36F04" w:rsidP="00E34060">
      <w:pPr>
        <w:spacing w:after="0" w:line="480" w:lineRule="auto"/>
        <w:ind w:left="720" w:hanging="720"/>
        <w:rPr>
          <w:rFonts w:ascii="Times New Roman" w:eastAsia="Times New Roman" w:hAnsi="Times New Roman" w:cs="Times New Roman"/>
          <w:sz w:val="24"/>
          <w:szCs w:val="24"/>
          <w:lang w:eastAsia="en-GB"/>
        </w:rPr>
      </w:pPr>
      <w:proofErr w:type="gramStart"/>
      <w:r w:rsidRPr="00A01E21">
        <w:rPr>
          <w:rFonts w:ascii="Times New Roman" w:eastAsia="Times New Roman" w:hAnsi="Times New Roman" w:cs="Times New Roman"/>
          <w:sz w:val="24"/>
          <w:szCs w:val="24"/>
          <w:lang w:eastAsia="en-GB"/>
        </w:rPr>
        <w:t>Krishnamurthy, P.</w:t>
      </w:r>
      <w:r w:rsidR="00561C75">
        <w:rPr>
          <w:rFonts w:ascii="Times New Roman" w:eastAsia="Times New Roman" w:hAnsi="Times New Roman" w:cs="Times New Roman"/>
          <w:sz w:val="24"/>
          <w:szCs w:val="24"/>
          <w:lang w:eastAsia="en-GB"/>
        </w:rPr>
        <w:t xml:space="preserve"> and</w:t>
      </w:r>
      <w:r w:rsidRPr="00A01E21">
        <w:rPr>
          <w:rFonts w:ascii="Times New Roman" w:eastAsia="Times New Roman" w:hAnsi="Times New Roman" w:cs="Times New Roman"/>
          <w:sz w:val="24"/>
          <w:szCs w:val="24"/>
          <w:lang w:eastAsia="en-GB"/>
        </w:rPr>
        <w:t xml:space="preserve"> </w:t>
      </w:r>
      <w:proofErr w:type="spellStart"/>
      <w:r w:rsidRPr="00A01E21">
        <w:rPr>
          <w:rFonts w:ascii="Times New Roman" w:eastAsia="Times New Roman" w:hAnsi="Times New Roman" w:cs="Times New Roman"/>
          <w:sz w:val="24"/>
          <w:szCs w:val="24"/>
          <w:lang w:eastAsia="en-GB"/>
        </w:rPr>
        <w:t>Sivaraman</w:t>
      </w:r>
      <w:proofErr w:type="spellEnd"/>
      <w:r w:rsidRPr="00A01E21">
        <w:rPr>
          <w:rFonts w:ascii="Times New Roman" w:eastAsia="Times New Roman" w:hAnsi="Times New Roman" w:cs="Times New Roman"/>
          <w:sz w:val="24"/>
          <w:szCs w:val="24"/>
          <w:lang w:eastAsia="en-GB"/>
        </w:rPr>
        <w:t>, A. (2002)</w:t>
      </w:r>
      <w:r w:rsidRPr="006A6855">
        <w:rPr>
          <w:rFonts w:ascii="Times New Roman" w:eastAsia="Times New Roman" w:hAnsi="Times New Roman" w:cs="Times New Roman"/>
          <w:sz w:val="24"/>
          <w:szCs w:val="24"/>
          <w:lang w:eastAsia="en-GB"/>
        </w:rPr>
        <w:t>, “</w:t>
      </w:r>
      <w:r w:rsidRPr="00A01E21">
        <w:rPr>
          <w:rFonts w:ascii="Times New Roman" w:eastAsia="Times New Roman" w:hAnsi="Times New Roman" w:cs="Times New Roman"/>
          <w:sz w:val="24"/>
          <w:szCs w:val="24"/>
          <w:lang w:eastAsia="en-GB"/>
        </w:rPr>
        <w:t>Counterfactual Thinking and Advertising Responses</w:t>
      </w:r>
      <w:r w:rsidRPr="006A6855">
        <w:rPr>
          <w:rFonts w:ascii="Times New Roman" w:eastAsia="Times New Roman" w:hAnsi="Times New Roman" w:cs="Times New Roman"/>
          <w:sz w:val="24"/>
          <w:szCs w:val="24"/>
          <w:lang w:eastAsia="en-GB"/>
        </w:rPr>
        <w:t>”,</w:t>
      </w:r>
      <w:r w:rsidRPr="00A01E21">
        <w:rPr>
          <w:rFonts w:ascii="Times New Roman" w:eastAsia="Times New Roman" w:hAnsi="Times New Roman" w:cs="Times New Roman"/>
          <w:sz w:val="24"/>
          <w:szCs w:val="24"/>
          <w:lang w:eastAsia="en-GB"/>
        </w:rPr>
        <w:t xml:space="preserve"> </w:t>
      </w:r>
      <w:r w:rsidRPr="00A01E21">
        <w:rPr>
          <w:rFonts w:ascii="Times New Roman" w:eastAsia="Times New Roman" w:hAnsi="Times New Roman" w:cs="Times New Roman"/>
          <w:i/>
          <w:iCs/>
          <w:sz w:val="24"/>
          <w:szCs w:val="24"/>
          <w:lang w:eastAsia="en-GB"/>
        </w:rPr>
        <w:t>Journal of Consumer Research</w:t>
      </w:r>
      <w:r w:rsidRPr="00A01E21">
        <w:rPr>
          <w:rFonts w:ascii="Times New Roman" w:eastAsia="Times New Roman" w:hAnsi="Times New Roman" w:cs="Times New Roman"/>
          <w:sz w:val="24"/>
          <w:szCs w:val="24"/>
          <w:lang w:eastAsia="en-GB"/>
        </w:rPr>
        <w:t xml:space="preserve">, </w:t>
      </w:r>
      <w:r w:rsidRPr="006A6855">
        <w:rPr>
          <w:rFonts w:ascii="Times New Roman" w:eastAsia="Times New Roman" w:hAnsi="Times New Roman" w:cs="Times New Roman"/>
          <w:sz w:val="24"/>
          <w:szCs w:val="24"/>
          <w:lang w:eastAsia="en-GB"/>
        </w:rPr>
        <w:t xml:space="preserve">Vol. </w:t>
      </w:r>
      <w:r w:rsidRPr="00E34060">
        <w:rPr>
          <w:rFonts w:ascii="Times New Roman" w:eastAsia="Times New Roman" w:hAnsi="Times New Roman" w:cs="Times New Roman"/>
          <w:sz w:val="24"/>
          <w:szCs w:val="24"/>
          <w:lang w:eastAsia="en-GB"/>
        </w:rPr>
        <w:t>28</w:t>
      </w:r>
      <w:r w:rsidRPr="006A6855">
        <w:rPr>
          <w:rFonts w:ascii="Times New Roman" w:eastAsia="Times New Roman" w:hAnsi="Times New Roman" w:cs="Times New Roman"/>
          <w:sz w:val="24"/>
          <w:szCs w:val="24"/>
          <w:lang w:eastAsia="en-GB"/>
        </w:rPr>
        <w:t xml:space="preserve"> No.</w:t>
      </w:r>
      <w:r w:rsidRPr="00A01E21">
        <w:rPr>
          <w:rFonts w:ascii="Times New Roman" w:eastAsia="Times New Roman" w:hAnsi="Times New Roman" w:cs="Times New Roman"/>
          <w:sz w:val="24"/>
          <w:szCs w:val="24"/>
          <w:lang w:eastAsia="en-GB"/>
        </w:rPr>
        <w:t xml:space="preserve">4, </w:t>
      </w:r>
      <w:r w:rsidRPr="006A6855">
        <w:rPr>
          <w:rFonts w:ascii="Times New Roman" w:eastAsia="Times New Roman" w:hAnsi="Times New Roman" w:cs="Times New Roman"/>
          <w:sz w:val="24"/>
          <w:szCs w:val="24"/>
          <w:lang w:eastAsia="en-GB"/>
        </w:rPr>
        <w:t>pp.</w:t>
      </w:r>
      <w:r w:rsidRPr="00A01E21">
        <w:rPr>
          <w:rFonts w:ascii="Times New Roman" w:eastAsia="Times New Roman" w:hAnsi="Times New Roman" w:cs="Times New Roman"/>
          <w:sz w:val="24"/>
          <w:szCs w:val="24"/>
          <w:lang w:eastAsia="en-GB"/>
        </w:rPr>
        <w:t>650–658.</w:t>
      </w:r>
      <w:proofErr w:type="gramEnd"/>
      <w:r w:rsidRPr="00A01E21">
        <w:rPr>
          <w:rFonts w:ascii="Times New Roman" w:eastAsia="Times New Roman" w:hAnsi="Times New Roman" w:cs="Times New Roman"/>
          <w:sz w:val="24"/>
          <w:szCs w:val="24"/>
          <w:lang w:eastAsia="en-GB"/>
        </w:rPr>
        <w:t xml:space="preserve"> </w:t>
      </w:r>
    </w:p>
    <w:p w14:paraId="017B5C9F" w14:textId="0F751EB1" w:rsidR="00A36F04" w:rsidRDefault="00A36F04" w:rsidP="00E34060">
      <w:pPr>
        <w:spacing w:after="0" w:line="480" w:lineRule="auto"/>
        <w:ind w:left="720" w:hanging="720"/>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Liao, H. (2007), “Do it right this time: The role of employee service recovery performance in customer-perceived justice and customer loyalty after service failures”, </w:t>
      </w:r>
      <w:r w:rsidRPr="006A6855">
        <w:rPr>
          <w:rFonts w:ascii="Times New Roman" w:eastAsia="Times New Roman" w:hAnsi="Times New Roman" w:cs="Times New Roman"/>
          <w:i/>
          <w:iCs/>
          <w:sz w:val="24"/>
          <w:szCs w:val="24"/>
          <w:lang w:val="en-US"/>
        </w:rPr>
        <w:t>Journal of Applied Psychology</w:t>
      </w:r>
      <w:r w:rsidRPr="006A6855">
        <w:rPr>
          <w:rFonts w:ascii="Times New Roman" w:eastAsia="Times New Roman" w:hAnsi="Times New Roman" w:cs="Times New Roman"/>
          <w:sz w:val="24"/>
          <w:szCs w:val="24"/>
          <w:lang w:val="en-US"/>
        </w:rPr>
        <w:t>, Vol. 92 No.2, pp.475-489.</w:t>
      </w:r>
    </w:p>
    <w:p w14:paraId="770B4DBB" w14:textId="02BEACD6" w:rsidR="00705F3C" w:rsidRPr="006A6855" w:rsidRDefault="00705F3C" w:rsidP="00E34060">
      <w:pPr>
        <w:spacing w:after="0" w:line="480" w:lineRule="auto"/>
        <w:ind w:left="720" w:hanging="720"/>
        <w:rPr>
          <w:rFonts w:ascii="Times New Roman" w:eastAsia="Times New Roman" w:hAnsi="Times New Roman" w:cs="Times New Roman"/>
          <w:sz w:val="24"/>
          <w:szCs w:val="24"/>
          <w:lang w:val="en-US"/>
        </w:rPr>
      </w:pPr>
      <w:proofErr w:type="gramStart"/>
      <w:r w:rsidRPr="00705F3C">
        <w:rPr>
          <w:rFonts w:ascii="Times New Roman" w:eastAsia="Times New Roman" w:hAnsi="Times New Roman" w:cs="Times New Roman"/>
          <w:sz w:val="24"/>
          <w:szCs w:val="24"/>
        </w:rPr>
        <w:t xml:space="preserve">Liu, H., </w:t>
      </w:r>
      <w:proofErr w:type="spellStart"/>
      <w:r w:rsidRPr="00705F3C">
        <w:rPr>
          <w:rFonts w:ascii="Times New Roman" w:eastAsia="Times New Roman" w:hAnsi="Times New Roman" w:cs="Times New Roman"/>
          <w:sz w:val="24"/>
          <w:szCs w:val="24"/>
        </w:rPr>
        <w:t>Jayawardhena</w:t>
      </w:r>
      <w:proofErr w:type="spellEnd"/>
      <w:r w:rsidRPr="00705F3C">
        <w:rPr>
          <w:rFonts w:ascii="Times New Roman" w:eastAsia="Times New Roman" w:hAnsi="Times New Roman" w:cs="Times New Roman"/>
          <w:sz w:val="24"/>
          <w:szCs w:val="24"/>
        </w:rPr>
        <w:t xml:space="preserve">, C., </w:t>
      </w:r>
      <w:proofErr w:type="spellStart"/>
      <w:r w:rsidRPr="00705F3C">
        <w:rPr>
          <w:rFonts w:ascii="Times New Roman" w:eastAsia="Times New Roman" w:hAnsi="Times New Roman" w:cs="Times New Roman"/>
          <w:sz w:val="24"/>
          <w:szCs w:val="24"/>
        </w:rPr>
        <w:t>Osburg</w:t>
      </w:r>
      <w:proofErr w:type="spellEnd"/>
      <w:r w:rsidRPr="00705F3C">
        <w:rPr>
          <w:rFonts w:ascii="Times New Roman" w:eastAsia="Times New Roman" w:hAnsi="Times New Roman" w:cs="Times New Roman"/>
          <w:sz w:val="24"/>
          <w:szCs w:val="24"/>
        </w:rPr>
        <w:t>, V.</w:t>
      </w:r>
      <w:r>
        <w:rPr>
          <w:rFonts w:ascii="Times New Roman" w:eastAsia="Times New Roman" w:hAnsi="Times New Roman" w:cs="Times New Roman"/>
          <w:sz w:val="24"/>
          <w:szCs w:val="24"/>
        </w:rPr>
        <w:t xml:space="preserve"> -</w:t>
      </w:r>
      <w:r w:rsidRPr="00705F3C">
        <w:rPr>
          <w:rFonts w:ascii="Times New Roman" w:eastAsia="Times New Roman" w:hAnsi="Times New Roman" w:cs="Times New Roman"/>
          <w:sz w:val="24"/>
          <w:szCs w:val="24"/>
        </w:rPr>
        <w:t xml:space="preserve">S., </w:t>
      </w:r>
      <w:proofErr w:type="spellStart"/>
      <w:r w:rsidRPr="00705F3C">
        <w:rPr>
          <w:rFonts w:ascii="Times New Roman" w:eastAsia="Times New Roman" w:hAnsi="Times New Roman" w:cs="Times New Roman"/>
          <w:sz w:val="24"/>
          <w:szCs w:val="24"/>
        </w:rPr>
        <w:t>Yoganathan</w:t>
      </w:r>
      <w:proofErr w:type="spellEnd"/>
      <w:r w:rsidRPr="00705F3C">
        <w:rPr>
          <w:rFonts w:ascii="Times New Roman" w:eastAsia="Times New Roman" w:hAnsi="Times New Roman" w:cs="Times New Roman"/>
          <w:sz w:val="24"/>
          <w:szCs w:val="24"/>
        </w:rPr>
        <w:t>, V.</w:t>
      </w:r>
      <w:r>
        <w:rPr>
          <w:rFonts w:ascii="Times New Roman" w:eastAsia="Times New Roman" w:hAnsi="Times New Roman" w:cs="Times New Roman"/>
          <w:sz w:val="24"/>
          <w:szCs w:val="24"/>
        </w:rPr>
        <w:t xml:space="preserve"> and</w:t>
      </w:r>
      <w:r w:rsidRPr="00705F3C">
        <w:rPr>
          <w:rFonts w:ascii="Times New Roman" w:eastAsia="Times New Roman" w:hAnsi="Times New Roman" w:cs="Times New Roman"/>
          <w:sz w:val="24"/>
          <w:szCs w:val="24"/>
        </w:rPr>
        <w:t xml:space="preserve"> Cartwright, S. (2021).</w:t>
      </w:r>
      <w:proofErr w:type="gramEnd"/>
      <w:r w:rsidRPr="00705F3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705F3C">
        <w:rPr>
          <w:rFonts w:ascii="Times New Roman" w:eastAsia="Times New Roman" w:hAnsi="Times New Roman" w:cs="Times New Roman"/>
          <w:sz w:val="24"/>
          <w:szCs w:val="24"/>
        </w:rPr>
        <w:t>Social sharing of consumption emotion in electronic word of mouth (</w:t>
      </w:r>
      <w:proofErr w:type="spellStart"/>
      <w:r w:rsidRPr="00705F3C">
        <w:rPr>
          <w:rFonts w:ascii="Times New Roman" w:eastAsia="Times New Roman" w:hAnsi="Times New Roman" w:cs="Times New Roman"/>
          <w:sz w:val="24"/>
          <w:szCs w:val="24"/>
        </w:rPr>
        <w:t>eWOM</w:t>
      </w:r>
      <w:proofErr w:type="spellEnd"/>
      <w:r w:rsidRPr="00705F3C">
        <w:rPr>
          <w:rFonts w:ascii="Times New Roman" w:eastAsia="Times New Roman" w:hAnsi="Times New Roman" w:cs="Times New Roman"/>
          <w:sz w:val="24"/>
          <w:szCs w:val="24"/>
        </w:rPr>
        <w:t>): A cross-media perspective</w:t>
      </w:r>
      <w:r>
        <w:rPr>
          <w:rFonts w:ascii="Times New Roman" w:eastAsia="Times New Roman" w:hAnsi="Times New Roman" w:cs="Times New Roman"/>
          <w:sz w:val="24"/>
          <w:szCs w:val="24"/>
        </w:rPr>
        <w:t>”,</w:t>
      </w:r>
      <w:r w:rsidRPr="00705F3C">
        <w:rPr>
          <w:rFonts w:ascii="Times New Roman" w:eastAsia="Times New Roman" w:hAnsi="Times New Roman" w:cs="Times New Roman"/>
          <w:sz w:val="24"/>
          <w:szCs w:val="24"/>
        </w:rPr>
        <w:t> </w:t>
      </w:r>
      <w:r w:rsidRPr="00705F3C">
        <w:rPr>
          <w:rFonts w:ascii="Times New Roman" w:eastAsia="Times New Roman" w:hAnsi="Times New Roman" w:cs="Times New Roman"/>
          <w:i/>
          <w:iCs/>
          <w:sz w:val="24"/>
          <w:szCs w:val="24"/>
        </w:rPr>
        <w:t>Journal of Business Research</w:t>
      </w:r>
      <w:r w:rsidRPr="00705F3C">
        <w:rPr>
          <w:rFonts w:ascii="Times New Roman" w:eastAsia="Times New Roman" w:hAnsi="Times New Roman" w:cs="Times New Roman"/>
          <w:sz w:val="24"/>
          <w:szCs w:val="24"/>
        </w:rPr>
        <w:t>, </w:t>
      </w:r>
      <w:r>
        <w:rPr>
          <w:rFonts w:ascii="Times New Roman" w:eastAsia="Times New Roman" w:hAnsi="Times New Roman" w:cs="Times New Roman"/>
          <w:sz w:val="24"/>
          <w:szCs w:val="24"/>
        </w:rPr>
        <w:t>Vol 132, pp.</w:t>
      </w:r>
      <w:r w:rsidRPr="00705F3C">
        <w:rPr>
          <w:rFonts w:ascii="Times New Roman" w:eastAsia="Times New Roman" w:hAnsi="Times New Roman" w:cs="Times New Roman"/>
          <w:sz w:val="24"/>
          <w:szCs w:val="24"/>
        </w:rPr>
        <w:t>208-220.</w:t>
      </w:r>
      <w:proofErr w:type="gramEnd"/>
    </w:p>
    <w:p w14:paraId="1D136DF4" w14:textId="0FA331EB" w:rsidR="00B76EB1" w:rsidRDefault="00B76EB1" w:rsidP="00E34060">
      <w:pPr>
        <w:spacing w:after="0" w:line="480" w:lineRule="auto"/>
        <w:ind w:left="720" w:hanging="720"/>
        <w:rPr>
          <w:rFonts w:ascii="Times New Roman" w:hAnsi="Times New Roman" w:cs="Times New Roman"/>
          <w:color w:val="222222"/>
          <w:sz w:val="24"/>
          <w:szCs w:val="24"/>
          <w:shd w:val="clear" w:color="auto" w:fill="FFFFFF"/>
          <w:lang w:val="en-US"/>
        </w:rPr>
      </w:pPr>
      <w:r w:rsidRPr="00B76EB1">
        <w:rPr>
          <w:rFonts w:ascii="Times New Roman" w:hAnsi="Times New Roman" w:cs="Times New Roman"/>
          <w:color w:val="222222"/>
          <w:sz w:val="24"/>
          <w:szCs w:val="24"/>
          <w:shd w:val="clear" w:color="auto" w:fill="FFFFFF"/>
          <w:lang w:val="en-US"/>
        </w:rPr>
        <w:t xml:space="preserve">Liu, H., </w:t>
      </w:r>
      <w:proofErr w:type="spellStart"/>
      <w:r w:rsidRPr="00B76EB1">
        <w:rPr>
          <w:rFonts w:ascii="Times New Roman" w:hAnsi="Times New Roman" w:cs="Times New Roman"/>
          <w:color w:val="222222"/>
          <w:sz w:val="24"/>
          <w:szCs w:val="24"/>
          <w:shd w:val="clear" w:color="auto" w:fill="FFFFFF"/>
          <w:lang w:val="en-US"/>
        </w:rPr>
        <w:t>Jayawardhena</w:t>
      </w:r>
      <w:proofErr w:type="spellEnd"/>
      <w:r w:rsidRPr="00B76EB1">
        <w:rPr>
          <w:rFonts w:ascii="Times New Roman" w:hAnsi="Times New Roman" w:cs="Times New Roman"/>
          <w:color w:val="222222"/>
          <w:sz w:val="24"/>
          <w:szCs w:val="24"/>
          <w:shd w:val="clear" w:color="auto" w:fill="FFFFFF"/>
          <w:lang w:val="en-US"/>
        </w:rPr>
        <w:t xml:space="preserve">, C., </w:t>
      </w:r>
      <w:proofErr w:type="spellStart"/>
      <w:r w:rsidRPr="00B76EB1">
        <w:rPr>
          <w:rFonts w:ascii="Times New Roman" w:hAnsi="Times New Roman" w:cs="Times New Roman"/>
          <w:color w:val="222222"/>
          <w:sz w:val="24"/>
          <w:szCs w:val="24"/>
          <w:shd w:val="clear" w:color="auto" w:fill="FFFFFF"/>
          <w:lang w:val="en-US"/>
        </w:rPr>
        <w:t>Dibb</w:t>
      </w:r>
      <w:proofErr w:type="spellEnd"/>
      <w:r w:rsidRPr="00B76EB1">
        <w:rPr>
          <w:rFonts w:ascii="Times New Roman" w:hAnsi="Times New Roman" w:cs="Times New Roman"/>
          <w:color w:val="222222"/>
          <w:sz w:val="24"/>
          <w:szCs w:val="24"/>
          <w:shd w:val="clear" w:color="auto" w:fill="FFFFFF"/>
          <w:lang w:val="en-US"/>
        </w:rPr>
        <w:t>, S.</w:t>
      </w:r>
      <w:r>
        <w:rPr>
          <w:rFonts w:ascii="Times New Roman" w:hAnsi="Times New Roman" w:cs="Times New Roman"/>
          <w:color w:val="222222"/>
          <w:sz w:val="24"/>
          <w:szCs w:val="24"/>
          <w:shd w:val="clear" w:color="auto" w:fill="FFFFFF"/>
          <w:lang w:val="en-US"/>
        </w:rPr>
        <w:t xml:space="preserve"> and</w:t>
      </w:r>
      <w:r w:rsidRPr="00B76EB1">
        <w:rPr>
          <w:rFonts w:ascii="Times New Roman" w:hAnsi="Times New Roman" w:cs="Times New Roman"/>
          <w:color w:val="222222"/>
          <w:sz w:val="24"/>
          <w:szCs w:val="24"/>
          <w:shd w:val="clear" w:color="auto" w:fill="FFFFFF"/>
          <w:lang w:val="en-US"/>
        </w:rPr>
        <w:t xml:space="preserve"> </w:t>
      </w:r>
      <w:proofErr w:type="spellStart"/>
      <w:r w:rsidRPr="00B76EB1">
        <w:rPr>
          <w:rFonts w:ascii="Times New Roman" w:hAnsi="Times New Roman" w:cs="Times New Roman"/>
          <w:color w:val="222222"/>
          <w:sz w:val="24"/>
          <w:szCs w:val="24"/>
          <w:shd w:val="clear" w:color="auto" w:fill="FFFFFF"/>
          <w:lang w:val="en-US"/>
        </w:rPr>
        <w:t>Ranaweera</w:t>
      </w:r>
      <w:proofErr w:type="spellEnd"/>
      <w:r w:rsidRPr="00B76EB1">
        <w:rPr>
          <w:rFonts w:ascii="Times New Roman" w:hAnsi="Times New Roman" w:cs="Times New Roman"/>
          <w:color w:val="222222"/>
          <w:sz w:val="24"/>
          <w:szCs w:val="24"/>
          <w:shd w:val="clear" w:color="auto" w:fill="FFFFFF"/>
          <w:lang w:val="en-US"/>
        </w:rPr>
        <w:t>, C. (2019)</w:t>
      </w:r>
      <w:r>
        <w:rPr>
          <w:rFonts w:ascii="Times New Roman" w:hAnsi="Times New Roman" w:cs="Times New Roman"/>
          <w:color w:val="222222"/>
          <w:sz w:val="24"/>
          <w:szCs w:val="24"/>
          <w:shd w:val="clear" w:color="auto" w:fill="FFFFFF"/>
          <w:lang w:val="en-US"/>
        </w:rPr>
        <w:t>,</w:t>
      </w:r>
      <w:r w:rsidRPr="00B76EB1">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w:t>
      </w:r>
      <w:r w:rsidRPr="00B76EB1">
        <w:rPr>
          <w:rFonts w:ascii="Times New Roman" w:hAnsi="Times New Roman" w:cs="Times New Roman"/>
          <w:color w:val="222222"/>
          <w:sz w:val="24"/>
          <w:szCs w:val="24"/>
          <w:shd w:val="clear" w:color="auto" w:fill="FFFFFF"/>
          <w:lang w:val="en-US"/>
        </w:rPr>
        <w:t xml:space="preserve">Examining the trade-off between compensation and promptness in </w:t>
      </w:r>
      <w:proofErr w:type="spellStart"/>
      <w:r w:rsidRPr="00B76EB1">
        <w:rPr>
          <w:rFonts w:ascii="Times New Roman" w:hAnsi="Times New Roman" w:cs="Times New Roman"/>
          <w:color w:val="222222"/>
          <w:sz w:val="24"/>
          <w:szCs w:val="24"/>
          <w:shd w:val="clear" w:color="auto" w:fill="FFFFFF"/>
          <w:lang w:val="en-US"/>
        </w:rPr>
        <w:t>eWOM</w:t>
      </w:r>
      <w:proofErr w:type="spellEnd"/>
      <w:r w:rsidRPr="00B76EB1">
        <w:rPr>
          <w:rFonts w:ascii="Times New Roman" w:hAnsi="Times New Roman" w:cs="Times New Roman"/>
          <w:color w:val="222222"/>
          <w:sz w:val="24"/>
          <w:szCs w:val="24"/>
          <w:shd w:val="clear" w:color="auto" w:fill="FFFFFF"/>
          <w:lang w:val="en-US"/>
        </w:rPr>
        <w:t>-triggered service recovery: A restorative justice perspective</w:t>
      </w:r>
      <w:r>
        <w:rPr>
          <w:rFonts w:ascii="Times New Roman" w:hAnsi="Times New Roman" w:cs="Times New Roman"/>
          <w:color w:val="222222"/>
          <w:sz w:val="24"/>
          <w:szCs w:val="24"/>
          <w:shd w:val="clear" w:color="auto" w:fill="FFFFFF"/>
          <w:lang w:val="en-US"/>
        </w:rPr>
        <w:t>”,</w:t>
      </w:r>
      <w:r w:rsidRPr="00B76EB1">
        <w:rPr>
          <w:rFonts w:ascii="Times New Roman" w:hAnsi="Times New Roman" w:cs="Times New Roman"/>
          <w:color w:val="222222"/>
          <w:sz w:val="24"/>
          <w:szCs w:val="24"/>
          <w:shd w:val="clear" w:color="auto" w:fill="FFFFFF"/>
          <w:lang w:val="en-US"/>
        </w:rPr>
        <w:t xml:space="preserve"> </w:t>
      </w:r>
      <w:r w:rsidRPr="00E34060">
        <w:rPr>
          <w:rFonts w:ascii="Times New Roman" w:hAnsi="Times New Roman" w:cs="Times New Roman"/>
          <w:i/>
          <w:iCs/>
          <w:color w:val="222222"/>
          <w:sz w:val="24"/>
          <w:szCs w:val="24"/>
          <w:shd w:val="clear" w:color="auto" w:fill="FFFFFF"/>
          <w:lang w:val="en-US"/>
        </w:rPr>
        <w:t>Tourism Management</w:t>
      </w:r>
      <w:r w:rsidRPr="00B76EB1">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 xml:space="preserve">Vol. </w:t>
      </w:r>
      <w:r w:rsidRPr="00B76EB1">
        <w:rPr>
          <w:rFonts w:ascii="Times New Roman" w:hAnsi="Times New Roman" w:cs="Times New Roman"/>
          <w:color w:val="222222"/>
          <w:sz w:val="24"/>
          <w:szCs w:val="24"/>
          <w:shd w:val="clear" w:color="auto" w:fill="FFFFFF"/>
          <w:lang w:val="en-US"/>
        </w:rPr>
        <w:t xml:space="preserve">75, </w:t>
      </w:r>
      <w:r w:rsidR="00705F3C">
        <w:rPr>
          <w:rFonts w:ascii="Times New Roman" w:hAnsi="Times New Roman" w:cs="Times New Roman"/>
          <w:color w:val="222222"/>
          <w:sz w:val="24"/>
          <w:szCs w:val="24"/>
          <w:shd w:val="clear" w:color="auto" w:fill="FFFFFF"/>
          <w:lang w:val="en-US"/>
        </w:rPr>
        <w:t>pp.</w:t>
      </w:r>
      <w:r w:rsidRPr="00B76EB1">
        <w:rPr>
          <w:rFonts w:ascii="Times New Roman" w:hAnsi="Times New Roman" w:cs="Times New Roman"/>
          <w:color w:val="222222"/>
          <w:sz w:val="24"/>
          <w:szCs w:val="24"/>
          <w:shd w:val="clear" w:color="auto" w:fill="FFFFFF"/>
          <w:lang w:val="en-US"/>
        </w:rPr>
        <w:t>381-392.</w:t>
      </w:r>
    </w:p>
    <w:p w14:paraId="424672B0" w14:textId="2927B08F" w:rsidR="00A36F04" w:rsidRDefault="00A36F04" w:rsidP="00E34060">
      <w:pPr>
        <w:spacing w:after="0" w:line="480" w:lineRule="auto"/>
        <w:ind w:left="720" w:hanging="720"/>
        <w:rPr>
          <w:rFonts w:ascii="Times New Roman" w:eastAsia="Times New Roman" w:hAnsi="Times New Roman" w:cs="Times New Roman"/>
          <w:sz w:val="24"/>
          <w:szCs w:val="24"/>
          <w:lang w:val="en-US"/>
        </w:rPr>
      </w:pPr>
      <w:proofErr w:type="spellStart"/>
      <w:proofErr w:type="gramStart"/>
      <w:r w:rsidRPr="006A6855">
        <w:rPr>
          <w:rFonts w:ascii="Times New Roman" w:eastAsia="Times New Roman" w:hAnsi="Times New Roman" w:cs="Times New Roman"/>
          <w:sz w:val="24"/>
          <w:szCs w:val="24"/>
          <w:lang w:val="en-US"/>
        </w:rPr>
        <w:t>López-López</w:t>
      </w:r>
      <w:proofErr w:type="spellEnd"/>
      <w:r w:rsidRPr="006A6855">
        <w:rPr>
          <w:rFonts w:ascii="Times New Roman" w:eastAsia="Times New Roman" w:hAnsi="Times New Roman" w:cs="Times New Roman"/>
          <w:sz w:val="24"/>
          <w:szCs w:val="24"/>
          <w:lang w:val="en-US"/>
        </w:rPr>
        <w:t xml:space="preserve">, I., Ruiz-De-Maya, S. and </w:t>
      </w:r>
      <w:proofErr w:type="spellStart"/>
      <w:r w:rsidRPr="006A6855">
        <w:rPr>
          <w:rFonts w:ascii="Times New Roman" w:eastAsia="Times New Roman" w:hAnsi="Times New Roman" w:cs="Times New Roman"/>
          <w:sz w:val="24"/>
          <w:szCs w:val="24"/>
          <w:lang w:val="en-US"/>
        </w:rPr>
        <w:t>Warlop</w:t>
      </w:r>
      <w:proofErr w:type="spellEnd"/>
      <w:r w:rsidRPr="006A6855">
        <w:rPr>
          <w:rFonts w:ascii="Times New Roman" w:eastAsia="Times New Roman" w:hAnsi="Times New Roman" w:cs="Times New Roman"/>
          <w:sz w:val="24"/>
          <w:szCs w:val="24"/>
          <w:lang w:val="en-US"/>
        </w:rPr>
        <w:t xml:space="preserve">, L. (2014), “When sharing consumption emotions with strangers is more satisfying than sharing them with friends”, </w:t>
      </w:r>
      <w:r w:rsidRPr="006A6855">
        <w:rPr>
          <w:rFonts w:ascii="Times New Roman" w:eastAsia="Times New Roman" w:hAnsi="Times New Roman" w:cs="Times New Roman"/>
          <w:i/>
          <w:iCs/>
          <w:sz w:val="24"/>
          <w:szCs w:val="24"/>
          <w:lang w:val="en-US"/>
        </w:rPr>
        <w:t>Journal of Service Research</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17 No.</w:t>
      </w:r>
      <w:r w:rsidRPr="006A6855">
        <w:rPr>
          <w:rFonts w:ascii="Times New Roman" w:eastAsia="Times New Roman" w:hAnsi="Times New Roman" w:cs="Times New Roman"/>
          <w:sz w:val="24"/>
          <w:szCs w:val="24"/>
          <w:lang w:val="en-US"/>
        </w:rPr>
        <w:t xml:space="preserve"> 4, pp.475-488.</w:t>
      </w:r>
      <w:proofErr w:type="gramEnd"/>
      <w:r w:rsidRPr="006A6855">
        <w:rPr>
          <w:rFonts w:ascii="Times New Roman" w:eastAsia="Times New Roman" w:hAnsi="Times New Roman" w:cs="Times New Roman"/>
          <w:sz w:val="24"/>
          <w:szCs w:val="24"/>
          <w:lang w:val="en-US"/>
        </w:rPr>
        <w:t xml:space="preserve"> </w:t>
      </w:r>
    </w:p>
    <w:p w14:paraId="72AD3636" w14:textId="049DEEC2" w:rsidR="006552DC" w:rsidRPr="006A6855" w:rsidRDefault="006552DC" w:rsidP="00E34060">
      <w:pPr>
        <w:spacing w:after="0" w:line="480" w:lineRule="auto"/>
        <w:ind w:left="720" w:hanging="720"/>
        <w:rPr>
          <w:rFonts w:ascii="Times New Roman" w:eastAsia="Times New Roman" w:hAnsi="Times New Roman" w:cs="Times New Roman"/>
          <w:sz w:val="24"/>
          <w:szCs w:val="24"/>
          <w:lang w:val="en-US"/>
        </w:rPr>
      </w:pPr>
      <w:proofErr w:type="spellStart"/>
      <w:proofErr w:type="gramStart"/>
      <w:r>
        <w:rPr>
          <w:rFonts w:ascii="Times New Roman" w:eastAsia="Times New Roman" w:hAnsi="Times New Roman" w:cs="Times New Roman"/>
          <w:sz w:val="24"/>
          <w:szCs w:val="24"/>
          <w:lang w:val="en-US"/>
        </w:rPr>
        <w:t>Macrae</w:t>
      </w:r>
      <w:proofErr w:type="spellEnd"/>
      <w:r>
        <w:rPr>
          <w:rFonts w:ascii="Times New Roman" w:eastAsia="Times New Roman" w:hAnsi="Times New Roman" w:cs="Times New Roman"/>
          <w:sz w:val="24"/>
          <w:szCs w:val="24"/>
          <w:lang w:val="en-US"/>
        </w:rPr>
        <w:t>, C.N., Milne, A.B. and Griffiths, R.J. (</w:t>
      </w:r>
      <w:r w:rsidR="00EA7A52">
        <w:rPr>
          <w:rFonts w:ascii="Times New Roman" w:eastAsia="Times New Roman" w:hAnsi="Times New Roman" w:cs="Times New Roman"/>
          <w:sz w:val="24"/>
          <w:szCs w:val="24"/>
          <w:lang w:val="en-US"/>
        </w:rPr>
        <w:t>1993</w:t>
      </w:r>
      <w:r>
        <w:rPr>
          <w:rFonts w:ascii="Times New Roman" w:eastAsia="Times New Roman" w:hAnsi="Times New Roman" w:cs="Times New Roman"/>
          <w:sz w:val="24"/>
          <w:szCs w:val="24"/>
          <w:lang w:val="en-US"/>
        </w:rPr>
        <w:t xml:space="preserve">), “Counterfactual thinking and perception of criminal </w:t>
      </w:r>
      <w:proofErr w:type="spellStart"/>
      <w:r>
        <w:rPr>
          <w:rFonts w:ascii="Times New Roman" w:eastAsia="Times New Roman" w:hAnsi="Times New Roman" w:cs="Times New Roman"/>
          <w:sz w:val="24"/>
          <w:szCs w:val="24"/>
          <w:lang w:val="en-US"/>
        </w:rPr>
        <w:t>behaviour</w:t>
      </w:r>
      <w:proofErr w:type="spellEnd"/>
      <w:r>
        <w:rPr>
          <w:rFonts w:ascii="Times New Roman" w:eastAsia="Times New Roman" w:hAnsi="Times New Roman" w:cs="Times New Roman"/>
          <w:sz w:val="24"/>
          <w:szCs w:val="24"/>
          <w:lang w:val="en-US"/>
        </w:rPr>
        <w:t xml:space="preserve">”, </w:t>
      </w:r>
      <w:r w:rsidRPr="006552DC">
        <w:rPr>
          <w:rFonts w:ascii="Times New Roman" w:eastAsia="Times New Roman" w:hAnsi="Times New Roman" w:cs="Times New Roman"/>
          <w:i/>
          <w:iCs/>
          <w:sz w:val="24"/>
          <w:szCs w:val="24"/>
          <w:lang w:val="en-US"/>
        </w:rPr>
        <w:t>British Journal of Psychology</w:t>
      </w:r>
      <w:r>
        <w:rPr>
          <w:rFonts w:ascii="Times New Roman" w:eastAsia="Times New Roman" w:hAnsi="Times New Roman" w:cs="Times New Roman"/>
          <w:sz w:val="24"/>
          <w:szCs w:val="24"/>
          <w:lang w:val="en-US"/>
        </w:rPr>
        <w:t>, Vol. 84, pp.221-226.</w:t>
      </w:r>
      <w:proofErr w:type="gramEnd"/>
    </w:p>
    <w:p w14:paraId="23AAB4DD"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rPr>
      </w:pPr>
      <w:proofErr w:type="spellStart"/>
      <w:r w:rsidRPr="006A6855">
        <w:rPr>
          <w:rFonts w:ascii="Times New Roman" w:eastAsia="Times New Roman" w:hAnsi="Times New Roman" w:cs="Times New Roman"/>
          <w:sz w:val="24"/>
          <w:szCs w:val="24"/>
          <w:lang w:val="en-US"/>
        </w:rPr>
        <w:lastRenderedPageBreak/>
        <w:t>Mattila</w:t>
      </w:r>
      <w:proofErr w:type="spellEnd"/>
      <w:r w:rsidRPr="006A6855">
        <w:rPr>
          <w:rFonts w:ascii="Times New Roman" w:eastAsia="Times New Roman" w:hAnsi="Times New Roman" w:cs="Times New Roman"/>
          <w:sz w:val="24"/>
          <w:szCs w:val="24"/>
          <w:lang w:val="en-US"/>
        </w:rPr>
        <w:t xml:space="preserve">, A.S. (2010), “Do women like options more than men? </w:t>
      </w:r>
      <w:proofErr w:type="gramStart"/>
      <w:r w:rsidRPr="006A6855">
        <w:rPr>
          <w:rFonts w:ascii="Times New Roman" w:eastAsia="Times New Roman" w:hAnsi="Times New Roman" w:cs="Times New Roman"/>
          <w:sz w:val="24"/>
          <w:szCs w:val="24"/>
          <w:lang w:val="en-US"/>
        </w:rPr>
        <w:t xml:space="preserve">An examination in the context of service recovery”, </w:t>
      </w:r>
      <w:r w:rsidRPr="006A6855">
        <w:rPr>
          <w:rFonts w:ascii="Times New Roman" w:eastAsia="Times New Roman" w:hAnsi="Times New Roman" w:cs="Times New Roman"/>
          <w:i/>
          <w:iCs/>
          <w:sz w:val="24"/>
          <w:szCs w:val="24"/>
          <w:lang w:val="en-US"/>
        </w:rPr>
        <w:t>Journal of Services Marketing</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24</w:t>
      </w:r>
      <w:r w:rsidRPr="006A6855">
        <w:rPr>
          <w:rFonts w:ascii="Times New Roman" w:eastAsia="Times New Roman" w:hAnsi="Times New Roman" w:cs="Times New Roman"/>
          <w:sz w:val="24"/>
          <w:szCs w:val="24"/>
          <w:lang w:val="en-US"/>
        </w:rPr>
        <w:t xml:space="preserve"> No. 7, pp.499-508.</w:t>
      </w:r>
      <w:proofErr w:type="gramEnd"/>
    </w:p>
    <w:p w14:paraId="66E93D7A" w14:textId="484FCF89" w:rsidR="00A36F04" w:rsidRPr="006A6855" w:rsidRDefault="00A36F04" w:rsidP="00E34060">
      <w:pPr>
        <w:spacing w:after="0" w:line="480" w:lineRule="auto"/>
        <w:ind w:left="720" w:hanging="720"/>
        <w:rPr>
          <w:rFonts w:ascii="Times New Roman" w:eastAsia="Times New Roman" w:hAnsi="Times New Roman" w:cs="Times New Roman"/>
          <w:sz w:val="24"/>
          <w:szCs w:val="24"/>
          <w:lang w:eastAsia="en-GB"/>
        </w:rPr>
      </w:pPr>
      <w:proofErr w:type="spellStart"/>
      <w:proofErr w:type="gramStart"/>
      <w:r w:rsidRPr="00A01E21">
        <w:rPr>
          <w:rFonts w:ascii="Times New Roman" w:eastAsia="Times New Roman" w:hAnsi="Times New Roman" w:cs="Times New Roman"/>
          <w:sz w:val="24"/>
          <w:szCs w:val="24"/>
          <w:lang w:eastAsia="en-GB"/>
        </w:rPr>
        <w:t>Mattila</w:t>
      </w:r>
      <w:proofErr w:type="spellEnd"/>
      <w:r w:rsidRPr="00A01E21">
        <w:rPr>
          <w:rFonts w:ascii="Times New Roman" w:eastAsia="Times New Roman" w:hAnsi="Times New Roman" w:cs="Times New Roman"/>
          <w:sz w:val="24"/>
          <w:szCs w:val="24"/>
          <w:lang w:eastAsia="en-GB"/>
        </w:rPr>
        <w:t>, A. S.</w:t>
      </w:r>
      <w:r w:rsidR="00561C75">
        <w:rPr>
          <w:rFonts w:ascii="Times New Roman" w:eastAsia="Times New Roman" w:hAnsi="Times New Roman" w:cs="Times New Roman"/>
          <w:sz w:val="24"/>
          <w:szCs w:val="24"/>
          <w:lang w:eastAsia="en-GB"/>
        </w:rPr>
        <w:t xml:space="preserve"> and</w:t>
      </w:r>
      <w:r w:rsidRPr="00A01E21">
        <w:rPr>
          <w:rFonts w:ascii="Times New Roman" w:eastAsia="Times New Roman" w:hAnsi="Times New Roman" w:cs="Times New Roman"/>
          <w:sz w:val="24"/>
          <w:szCs w:val="24"/>
          <w:lang w:eastAsia="en-GB"/>
        </w:rPr>
        <w:t xml:space="preserve"> Patterson, P. G. (2004)</w:t>
      </w:r>
      <w:r w:rsidRPr="006A6855">
        <w:rPr>
          <w:rFonts w:ascii="Times New Roman" w:eastAsia="Times New Roman" w:hAnsi="Times New Roman" w:cs="Times New Roman"/>
          <w:sz w:val="24"/>
          <w:szCs w:val="24"/>
          <w:lang w:eastAsia="en-GB"/>
        </w:rPr>
        <w:t>, “</w:t>
      </w:r>
      <w:r w:rsidRPr="00A01E21">
        <w:rPr>
          <w:rFonts w:ascii="Times New Roman" w:eastAsia="Times New Roman" w:hAnsi="Times New Roman" w:cs="Times New Roman"/>
          <w:sz w:val="24"/>
          <w:szCs w:val="24"/>
          <w:lang w:eastAsia="en-GB"/>
        </w:rPr>
        <w:t xml:space="preserve">Service </w:t>
      </w:r>
      <w:r w:rsidRPr="006A6855">
        <w:rPr>
          <w:rFonts w:ascii="Times New Roman" w:eastAsia="Times New Roman" w:hAnsi="Times New Roman" w:cs="Times New Roman"/>
          <w:sz w:val="24"/>
          <w:szCs w:val="24"/>
          <w:lang w:eastAsia="en-GB"/>
        </w:rPr>
        <w:t>r</w:t>
      </w:r>
      <w:r w:rsidRPr="00A01E21">
        <w:rPr>
          <w:rFonts w:ascii="Times New Roman" w:eastAsia="Times New Roman" w:hAnsi="Times New Roman" w:cs="Times New Roman"/>
          <w:sz w:val="24"/>
          <w:szCs w:val="24"/>
          <w:lang w:eastAsia="en-GB"/>
        </w:rPr>
        <w:t xml:space="preserve">ecovery and </w:t>
      </w:r>
      <w:r w:rsidRPr="006A6855">
        <w:rPr>
          <w:rFonts w:ascii="Times New Roman" w:eastAsia="Times New Roman" w:hAnsi="Times New Roman" w:cs="Times New Roman"/>
          <w:sz w:val="24"/>
          <w:szCs w:val="24"/>
          <w:lang w:eastAsia="en-GB"/>
        </w:rPr>
        <w:t>f</w:t>
      </w:r>
      <w:r w:rsidRPr="00A01E21">
        <w:rPr>
          <w:rFonts w:ascii="Times New Roman" w:eastAsia="Times New Roman" w:hAnsi="Times New Roman" w:cs="Times New Roman"/>
          <w:sz w:val="24"/>
          <w:szCs w:val="24"/>
          <w:lang w:eastAsia="en-GB"/>
        </w:rPr>
        <w:t xml:space="preserve">airness </w:t>
      </w:r>
      <w:r w:rsidRPr="006A6855">
        <w:rPr>
          <w:rFonts w:ascii="Times New Roman" w:eastAsia="Times New Roman" w:hAnsi="Times New Roman" w:cs="Times New Roman"/>
          <w:sz w:val="24"/>
          <w:szCs w:val="24"/>
          <w:lang w:eastAsia="en-GB"/>
        </w:rPr>
        <w:t>p</w:t>
      </w:r>
      <w:r w:rsidRPr="00A01E21">
        <w:rPr>
          <w:rFonts w:ascii="Times New Roman" w:eastAsia="Times New Roman" w:hAnsi="Times New Roman" w:cs="Times New Roman"/>
          <w:sz w:val="24"/>
          <w:szCs w:val="24"/>
          <w:lang w:eastAsia="en-GB"/>
        </w:rPr>
        <w:t xml:space="preserve">erceptions in </w:t>
      </w:r>
      <w:r w:rsidRPr="006A6855">
        <w:rPr>
          <w:rFonts w:ascii="Times New Roman" w:eastAsia="Times New Roman" w:hAnsi="Times New Roman" w:cs="Times New Roman"/>
          <w:sz w:val="24"/>
          <w:szCs w:val="24"/>
          <w:lang w:eastAsia="en-GB"/>
        </w:rPr>
        <w:t>c</w:t>
      </w:r>
      <w:r w:rsidRPr="00A01E21">
        <w:rPr>
          <w:rFonts w:ascii="Times New Roman" w:eastAsia="Times New Roman" w:hAnsi="Times New Roman" w:cs="Times New Roman"/>
          <w:sz w:val="24"/>
          <w:szCs w:val="24"/>
          <w:lang w:eastAsia="en-GB"/>
        </w:rPr>
        <w:t xml:space="preserve">ollectivist and </w:t>
      </w:r>
      <w:r w:rsidRPr="006A6855">
        <w:rPr>
          <w:rFonts w:ascii="Times New Roman" w:eastAsia="Times New Roman" w:hAnsi="Times New Roman" w:cs="Times New Roman"/>
          <w:sz w:val="24"/>
          <w:szCs w:val="24"/>
          <w:lang w:eastAsia="en-GB"/>
        </w:rPr>
        <w:t>i</w:t>
      </w:r>
      <w:r w:rsidRPr="00A01E21">
        <w:rPr>
          <w:rFonts w:ascii="Times New Roman" w:eastAsia="Times New Roman" w:hAnsi="Times New Roman" w:cs="Times New Roman"/>
          <w:sz w:val="24"/>
          <w:szCs w:val="24"/>
          <w:lang w:eastAsia="en-GB"/>
        </w:rPr>
        <w:t xml:space="preserve">ndividualist </w:t>
      </w:r>
      <w:r w:rsidRPr="006A6855">
        <w:rPr>
          <w:rFonts w:ascii="Times New Roman" w:eastAsia="Times New Roman" w:hAnsi="Times New Roman" w:cs="Times New Roman"/>
          <w:sz w:val="24"/>
          <w:szCs w:val="24"/>
          <w:lang w:eastAsia="en-GB"/>
        </w:rPr>
        <w:t>c</w:t>
      </w:r>
      <w:r w:rsidRPr="00A01E21">
        <w:rPr>
          <w:rFonts w:ascii="Times New Roman" w:eastAsia="Times New Roman" w:hAnsi="Times New Roman" w:cs="Times New Roman"/>
          <w:sz w:val="24"/>
          <w:szCs w:val="24"/>
          <w:lang w:eastAsia="en-GB"/>
        </w:rPr>
        <w:t>ontexts</w:t>
      </w:r>
      <w:r w:rsidRPr="006A6855">
        <w:rPr>
          <w:rFonts w:ascii="Times New Roman" w:eastAsia="Times New Roman" w:hAnsi="Times New Roman" w:cs="Times New Roman"/>
          <w:sz w:val="24"/>
          <w:szCs w:val="24"/>
          <w:lang w:eastAsia="en-GB"/>
        </w:rPr>
        <w:t xml:space="preserve">”, </w:t>
      </w:r>
      <w:r w:rsidRPr="00A01E21">
        <w:rPr>
          <w:rFonts w:ascii="Times New Roman" w:eastAsia="Times New Roman" w:hAnsi="Times New Roman" w:cs="Times New Roman"/>
          <w:i/>
          <w:iCs/>
          <w:sz w:val="24"/>
          <w:szCs w:val="24"/>
          <w:lang w:eastAsia="en-GB"/>
        </w:rPr>
        <w:t>Journal of Se</w:t>
      </w:r>
      <w:r w:rsidRPr="006A6855">
        <w:rPr>
          <w:rFonts w:ascii="Times New Roman" w:eastAsia="Times New Roman" w:hAnsi="Times New Roman" w:cs="Times New Roman"/>
          <w:i/>
          <w:iCs/>
          <w:sz w:val="24"/>
          <w:szCs w:val="24"/>
          <w:lang w:eastAsia="en-GB"/>
        </w:rPr>
        <w:t>rvice</w:t>
      </w:r>
      <w:r w:rsidRPr="00A01E21">
        <w:rPr>
          <w:rFonts w:ascii="Times New Roman" w:eastAsia="Times New Roman" w:hAnsi="Times New Roman" w:cs="Times New Roman"/>
          <w:i/>
          <w:iCs/>
          <w:sz w:val="24"/>
          <w:szCs w:val="24"/>
          <w:lang w:eastAsia="en-GB"/>
        </w:rPr>
        <w:t xml:space="preserve"> Research</w:t>
      </w:r>
      <w:r w:rsidRPr="00A01E21">
        <w:rPr>
          <w:rFonts w:ascii="Times New Roman" w:eastAsia="Times New Roman" w:hAnsi="Times New Roman" w:cs="Times New Roman"/>
          <w:sz w:val="24"/>
          <w:szCs w:val="24"/>
          <w:lang w:eastAsia="en-GB"/>
        </w:rPr>
        <w:t xml:space="preserve">, </w:t>
      </w:r>
      <w:r w:rsidRPr="006A6855">
        <w:rPr>
          <w:rFonts w:ascii="Times New Roman" w:eastAsia="Times New Roman" w:hAnsi="Times New Roman" w:cs="Times New Roman"/>
          <w:sz w:val="24"/>
          <w:szCs w:val="24"/>
          <w:lang w:eastAsia="en-GB"/>
        </w:rPr>
        <w:t xml:space="preserve">Vol. </w:t>
      </w:r>
      <w:r w:rsidRPr="00E8212B">
        <w:rPr>
          <w:rFonts w:ascii="Times New Roman" w:eastAsia="Times New Roman" w:hAnsi="Times New Roman" w:cs="Times New Roman"/>
          <w:sz w:val="24"/>
          <w:szCs w:val="24"/>
          <w:lang w:eastAsia="en-GB"/>
        </w:rPr>
        <w:t>6</w:t>
      </w:r>
      <w:r w:rsidRPr="006A6855">
        <w:rPr>
          <w:rFonts w:ascii="Times New Roman" w:eastAsia="Times New Roman" w:hAnsi="Times New Roman" w:cs="Times New Roman"/>
          <w:sz w:val="24"/>
          <w:szCs w:val="24"/>
          <w:lang w:eastAsia="en-GB"/>
        </w:rPr>
        <w:t xml:space="preserve"> No. </w:t>
      </w:r>
      <w:r w:rsidRPr="00A01E21">
        <w:rPr>
          <w:rFonts w:ascii="Times New Roman" w:eastAsia="Times New Roman" w:hAnsi="Times New Roman" w:cs="Times New Roman"/>
          <w:sz w:val="24"/>
          <w:szCs w:val="24"/>
          <w:lang w:eastAsia="en-GB"/>
        </w:rPr>
        <w:t xml:space="preserve">4, </w:t>
      </w:r>
      <w:r w:rsidRPr="006A6855">
        <w:rPr>
          <w:rFonts w:ascii="Times New Roman" w:eastAsia="Times New Roman" w:hAnsi="Times New Roman" w:cs="Times New Roman"/>
          <w:sz w:val="24"/>
          <w:szCs w:val="24"/>
          <w:lang w:eastAsia="en-GB"/>
        </w:rPr>
        <w:t>pp.</w:t>
      </w:r>
      <w:r w:rsidRPr="00A01E21">
        <w:rPr>
          <w:rFonts w:ascii="Times New Roman" w:eastAsia="Times New Roman" w:hAnsi="Times New Roman" w:cs="Times New Roman"/>
          <w:sz w:val="24"/>
          <w:szCs w:val="24"/>
          <w:lang w:eastAsia="en-GB"/>
        </w:rPr>
        <w:t>336–346.</w:t>
      </w:r>
      <w:proofErr w:type="gramEnd"/>
      <w:r w:rsidRPr="00A01E21">
        <w:rPr>
          <w:rFonts w:ascii="Times New Roman" w:eastAsia="Times New Roman" w:hAnsi="Times New Roman" w:cs="Times New Roman"/>
          <w:sz w:val="24"/>
          <w:szCs w:val="24"/>
          <w:lang w:eastAsia="en-GB"/>
        </w:rPr>
        <w:t xml:space="preserve"> </w:t>
      </w:r>
    </w:p>
    <w:p w14:paraId="1CE85E32"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proofErr w:type="gramStart"/>
      <w:r w:rsidRPr="006A6855">
        <w:rPr>
          <w:rFonts w:ascii="Times New Roman" w:hAnsi="Times New Roman" w:cs="Times New Roman"/>
          <w:color w:val="000000" w:themeColor="text1"/>
          <w:sz w:val="24"/>
          <w:szCs w:val="24"/>
          <w:lang w:val="en-US"/>
        </w:rPr>
        <w:t>Mattila</w:t>
      </w:r>
      <w:proofErr w:type="spellEnd"/>
      <w:r w:rsidRPr="006A6855">
        <w:rPr>
          <w:rFonts w:ascii="Times New Roman" w:hAnsi="Times New Roman" w:cs="Times New Roman"/>
          <w:color w:val="000000" w:themeColor="text1"/>
          <w:sz w:val="24"/>
          <w:szCs w:val="24"/>
          <w:lang w:val="en-US"/>
        </w:rPr>
        <w:t xml:space="preserve">, A.S. and Cranage, D. (2005), “The impact of choice on fairness in the context of service recovery”, </w:t>
      </w:r>
      <w:r w:rsidRPr="006A6855">
        <w:rPr>
          <w:rFonts w:ascii="Times New Roman" w:hAnsi="Times New Roman" w:cs="Times New Roman"/>
          <w:i/>
          <w:iCs/>
          <w:color w:val="000000" w:themeColor="text1"/>
          <w:sz w:val="24"/>
          <w:szCs w:val="24"/>
          <w:lang w:val="en-US"/>
        </w:rPr>
        <w:t xml:space="preserve">Journal of Service Marketing, </w:t>
      </w:r>
      <w:r w:rsidRPr="006A6855">
        <w:rPr>
          <w:rFonts w:ascii="Times New Roman" w:hAnsi="Times New Roman" w:cs="Times New Roman"/>
          <w:color w:val="000000" w:themeColor="text1"/>
          <w:sz w:val="24"/>
          <w:szCs w:val="24"/>
          <w:lang w:val="en-US"/>
        </w:rPr>
        <w:t>Vol. 19 No. 5, pp.271-279.</w:t>
      </w:r>
      <w:proofErr w:type="gramEnd"/>
    </w:p>
    <w:p w14:paraId="197254B8"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proofErr w:type="gramStart"/>
      <w:r w:rsidRPr="006A6855">
        <w:rPr>
          <w:rFonts w:ascii="Times New Roman" w:hAnsi="Times New Roman" w:cs="Times New Roman"/>
          <w:color w:val="000000" w:themeColor="text1"/>
          <w:sz w:val="24"/>
          <w:szCs w:val="24"/>
          <w:lang w:val="en-US"/>
        </w:rPr>
        <w:t>Maxham</w:t>
      </w:r>
      <w:proofErr w:type="spellEnd"/>
      <w:r w:rsidRPr="006A6855">
        <w:rPr>
          <w:rFonts w:ascii="Times New Roman" w:hAnsi="Times New Roman" w:cs="Times New Roman"/>
          <w:color w:val="000000" w:themeColor="text1"/>
          <w:sz w:val="24"/>
          <w:szCs w:val="24"/>
          <w:lang w:val="en-US"/>
        </w:rPr>
        <w:t xml:space="preserve"> III, J.G. and </w:t>
      </w:r>
      <w:proofErr w:type="spellStart"/>
      <w:r w:rsidRPr="006A6855">
        <w:rPr>
          <w:rFonts w:ascii="Times New Roman" w:hAnsi="Times New Roman" w:cs="Times New Roman"/>
          <w:color w:val="000000" w:themeColor="text1"/>
          <w:sz w:val="24"/>
          <w:szCs w:val="24"/>
          <w:lang w:val="en-US"/>
        </w:rPr>
        <w:t>Netemeyer</w:t>
      </w:r>
      <w:proofErr w:type="spellEnd"/>
      <w:r w:rsidRPr="006A6855">
        <w:rPr>
          <w:rFonts w:ascii="Times New Roman" w:hAnsi="Times New Roman" w:cs="Times New Roman"/>
          <w:color w:val="000000" w:themeColor="text1"/>
          <w:sz w:val="24"/>
          <w:szCs w:val="24"/>
          <w:lang w:val="en-US"/>
        </w:rPr>
        <w:t xml:space="preserve">, R.G. (2002), “A longitudinal study of complaining customers’ evaluations of multiple service failures and recovery efforts”, </w:t>
      </w:r>
      <w:r w:rsidRPr="006A6855">
        <w:rPr>
          <w:rFonts w:ascii="Times New Roman" w:hAnsi="Times New Roman" w:cs="Times New Roman"/>
          <w:i/>
          <w:iCs/>
          <w:color w:val="000000" w:themeColor="text1"/>
          <w:sz w:val="24"/>
          <w:szCs w:val="24"/>
          <w:lang w:val="en-US"/>
        </w:rPr>
        <w:t>Journal of Marketing,</w:t>
      </w:r>
      <w:r w:rsidRPr="006A6855">
        <w:rPr>
          <w:rFonts w:ascii="Times New Roman" w:hAnsi="Times New Roman" w:cs="Times New Roman"/>
          <w:color w:val="000000" w:themeColor="text1"/>
          <w:sz w:val="24"/>
          <w:szCs w:val="24"/>
          <w:lang w:val="en-US"/>
        </w:rPr>
        <w:t xml:space="preserve"> Vol. 66 No. 4, pp.57-71.</w:t>
      </w:r>
      <w:proofErr w:type="gramEnd"/>
    </w:p>
    <w:p w14:paraId="5228E54B"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gramStart"/>
      <w:r w:rsidRPr="006A6855">
        <w:rPr>
          <w:rFonts w:ascii="Times New Roman" w:hAnsi="Times New Roman" w:cs="Times New Roman"/>
          <w:color w:val="000000" w:themeColor="text1"/>
          <w:sz w:val="24"/>
          <w:szCs w:val="24"/>
          <w:lang w:val="en-US"/>
        </w:rPr>
        <w:t xml:space="preserve">McColl-Kennedy, J.R. and Sparks, B.A. (2003), “Application of fairness theory to service failures and service recovery”, </w:t>
      </w:r>
      <w:r w:rsidRPr="006A6855">
        <w:rPr>
          <w:rFonts w:ascii="Times New Roman" w:hAnsi="Times New Roman" w:cs="Times New Roman"/>
          <w:i/>
          <w:iCs/>
          <w:color w:val="000000" w:themeColor="text1"/>
          <w:sz w:val="24"/>
          <w:szCs w:val="24"/>
          <w:lang w:val="en-US"/>
        </w:rPr>
        <w:t>Journal of Service Research</w:t>
      </w:r>
      <w:r w:rsidRPr="006A6855">
        <w:rPr>
          <w:rFonts w:ascii="Times New Roman" w:hAnsi="Times New Roman" w:cs="Times New Roman"/>
          <w:color w:val="000000" w:themeColor="text1"/>
          <w:sz w:val="24"/>
          <w:szCs w:val="24"/>
          <w:lang w:val="en-US"/>
        </w:rPr>
        <w:t>, Vol. 5 No. 3, pp.251-266.</w:t>
      </w:r>
      <w:proofErr w:type="gramEnd"/>
    </w:p>
    <w:p w14:paraId="05F14EE8" w14:textId="77777777" w:rsidR="00A36F04" w:rsidRPr="006A6855" w:rsidRDefault="00A36F04" w:rsidP="00E34060">
      <w:pPr>
        <w:spacing w:after="0" w:line="480" w:lineRule="auto"/>
        <w:ind w:left="720" w:hanging="720"/>
        <w:rPr>
          <w:rFonts w:ascii="Times New Roman" w:hAnsi="Times New Roman" w:cs="Times New Roman"/>
          <w:sz w:val="24"/>
          <w:szCs w:val="24"/>
          <w:lang w:val="en-US"/>
        </w:rPr>
      </w:pPr>
      <w:proofErr w:type="spellStart"/>
      <w:r w:rsidRPr="006A6855">
        <w:rPr>
          <w:rFonts w:ascii="Times New Roman" w:hAnsi="Times New Roman" w:cs="Times New Roman"/>
          <w:sz w:val="24"/>
          <w:szCs w:val="24"/>
          <w:lang w:val="en-US"/>
        </w:rPr>
        <w:t>Meuter</w:t>
      </w:r>
      <w:proofErr w:type="spellEnd"/>
      <w:r w:rsidRPr="006A6855">
        <w:rPr>
          <w:rFonts w:ascii="Times New Roman" w:hAnsi="Times New Roman" w:cs="Times New Roman"/>
          <w:sz w:val="24"/>
          <w:szCs w:val="24"/>
          <w:lang w:val="en-US"/>
        </w:rPr>
        <w:t xml:space="preserve">, M.L., </w:t>
      </w:r>
      <w:proofErr w:type="spellStart"/>
      <w:r w:rsidRPr="006A6855">
        <w:rPr>
          <w:rFonts w:ascii="Times New Roman" w:hAnsi="Times New Roman" w:cs="Times New Roman"/>
          <w:sz w:val="24"/>
          <w:szCs w:val="24"/>
          <w:lang w:val="en-US"/>
        </w:rPr>
        <w:t>Ostrom</w:t>
      </w:r>
      <w:proofErr w:type="spellEnd"/>
      <w:r w:rsidRPr="006A6855">
        <w:rPr>
          <w:rFonts w:ascii="Times New Roman" w:hAnsi="Times New Roman" w:cs="Times New Roman"/>
          <w:sz w:val="24"/>
          <w:szCs w:val="24"/>
          <w:lang w:val="en-US"/>
        </w:rPr>
        <w:t xml:space="preserve">, A.L., Roundtree, R.I. and </w:t>
      </w:r>
      <w:proofErr w:type="spellStart"/>
      <w:r w:rsidRPr="006A6855">
        <w:rPr>
          <w:rFonts w:ascii="Times New Roman" w:hAnsi="Times New Roman" w:cs="Times New Roman"/>
          <w:sz w:val="24"/>
          <w:szCs w:val="24"/>
          <w:lang w:val="en-US"/>
        </w:rPr>
        <w:t>Bitner</w:t>
      </w:r>
      <w:proofErr w:type="spellEnd"/>
      <w:r w:rsidRPr="006A6855">
        <w:rPr>
          <w:rFonts w:ascii="Times New Roman" w:hAnsi="Times New Roman" w:cs="Times New Roman"/>
          <w:sz w:val="24"/>
          <w:szCs w:val="24"/>
          <w:lang w:val="en-US"/>
        </w:rPr>
        <w:t xml:space="preserve">, M.J. (2000), “Self-service technologies: understanding customer satisfaction with technology-based service encounters”, </w:t>
      </w:r>
      <w:r w:rsidRPr="006A6855">
        <w:rPr>
          <w:rFonts w:ascii="Times New Roman" w:hAnsi="Times New Roman" w:cs="Times New Roman"/>
          <w:i/>
          <w:iCs/>
          <w:sz w:val="24"/>
          <w:szCs w:val="24"/>
          <w:lang w:val="en-US"/>
        </w:rPr>
        <w:t>Journal of Marketing</w:t>
      </w:r>
      <w:r w:rsidRPr="006A6855">
        <w:rPr>
          <w:rFonts w:ascii="Times New Roman" w:hAnsi="Times New Roman" w:cs="Times New Roman"/>
          <w:sz w:val="24"/>
          <w:szCs w:val="24"/>
          <w:lang w:val="en-US"/>
        </w:rPr>
        <w:t>, Vol. 64 No. 3, pp.50-64.</w:t>
      </w:r>
    </w:p>
    <w:p w14:paraId="156CD9E6" w14:textId="77777777" w:rsidR="00A36F04" w:rsidRPr="006A6855" w:rsidRDefault="00A36F04" w:rsidP="00E34060">
      <w:pPr>
        <w:spacing w:after="0" w:line="480" w:lineRule="auto"/>
        <w:ind w:left="720" w:hanging="720"/>
        <w:rPr>
          <w:rFonts w:ascii="Times New Roman" w:hAnsi="Times New Roman" w:cs="Times New Roman"/>
          <w:sz w:val="24"/>
          <w:szCs w:val="24"/>
          <w:lang w:val="en-US"/>
        </w:rPr>
      </w:pPr>
      <w:proofErr w:type="gramStart"/>
      <w:r w:rsidRPr="006A6855">
        <w:rPr>
          <w:rFonts w:ascii="Times New Roman" w:hAnsi="Times New Roman" w:cs="Times New Roman"/>
          <w:sz w:val="24"/>
          <w:szCs w:val="24"/>
          <w:lang w:val="en-US"/>
        </w:rPr>
        <w:t xml:space="preserve">Moe, W.W. and </w:t>
      </w:r>
      <w:proofErr w:type="spellStart"/>
      <w:r w:rsidRPr="006A6855">
        <w:rPr>
          <w:rFonts w:ascii="Times New Roman" w:hAnsi="Times New Roman" w:cs="Times New Roman"/>
          <w:sz w:val="24"/>
          <w:szCs w:val="24"/>
          <w:lang w:val="en-US"/>
        </w:rPr>
        <w:t>Trusov</w:t>
      </w:r>
      <w:proofErr w:type="spellEnd"/>
      <w:r w:rsidRPr="006A6855">
        <w:rPr>
          <w:rFonts w:ascii="Times New Roman" w:hAnsi="Times New Roman" w:cs="Times New Roman"/>
          <w:sz w:val="24"/>
          <w:szCs w:val="24"/>
          <w:lang w:val="en-US"/>
        </w:rPr>
        <w:t xml:space="preserve">, M. (2011), “The value of social dynamics in online product ratings forums”, </w:t>
      </w:r>
      <w:r w:rsidRPr="006A6855">
        <w:rPr>
          <w:rFonts w:ascii="Times New Roman" w:hAnsi="Times New Roman" w:cs="Times New Roman"/>
          <w:i/>
          <w:iCs/>
          <w:sz w:val="24"/>
          <w:szCs w:val="24"/>
          <w:lang w:val="en-US"/>
        </w:rPr>
        <w:t>Journal of Marketing Research</w:t>
      </w:r>
      <w:r w:rsidRPr="006A6855">
        <w:rPr>
          <w:rFonts w:ascii="Times New Roman" w:hAnsi="Times New Roman" w:cs="Times New Roman"/>
          <w:sz w:val="24"/>
          <w:szCs w:val="24"/>
          <w:lang w:val="en-US"/>
        </w:rPr>
        <w:t>, Vol. 48 No. 3, pp.444-456.</w:t>
      </w:r>
      <w:proofErr w:type="gramEnd"/>
    </w:p>
    <w:p w14:paraId="0BF00833"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t>Nicklin</w:t>
      </w:r>
      <w:proofErr w:type="spellEnd"/>
      <w:r w:rsidRPr="006A6855">
        <w:rPr>
          <w:rFonts w:ascii="Times New Roman" w:hAnsi="Times New Roman" w:cs="Times New Roman"/>
          <w:color w:val="000000" w:themeColor="text1"/>
          <w:sz w:val="24"/>
          <w:szCs w:val="24"/>
          <w:lang w:val="en-US"/>
        </w:rPr>
        <w:t xml:space="preserve">, J.M., </w:t>
      </w:r>
      <w:proofErr w:type="spellStart"/>
      <w:r w:rsidRPr="006A6855">
        <w:rPr>
          <w:rFonts w:ascii="Times New Roman" w:hAnsi="Times New Roman" w:cs="Times New Roman"/>
          <w:color w:val="000000" w:themeColor="text1"/>
          <w:sz w:val="24"/>
          <w:szCs w:val="24"/>
          <w:lang w:val="en-US"/>
        </w:rPr>
        <w:t>Greenbaum</w:t>
      </w:r>
      <w:proofErr w:type="spellEnd"/>
      <w:r w:rsidRPr="006A6855">
        <w:rPr>
          <w:rFonts w:ascii="Times New Roman" w:hAnsi="Times New Roman" w:cs="Times New Roman"/>
          <w:color w:val="000000" w:themeColor="text1"/>
          <w:sz w:val="24"/>
          <w:szCs w:val="24"/>
          <w:lang w:val="en-US"/>
        </w:rPr>
        <w:t xml:space="preserve">, R., </w:t>
      </w:r>
      <w:proofErr w:type="spellStart"/>
      <w:r w:rsidRPr="006A6855">
        <w:rPr>
          <w:rFonts w:ascii="Times New Roman" w:hAnsi="Times New Roman" w:cs="Times New Roman"/>
          <w:color w:val="000000" w:themeColor="text1"/>
          <w:sz w:val="24"/>
          <w:szCs w:val="24"/>
          <w:lang w:val="en-US"/>
        </w:rPr>
        <w:t>McNall</w:t>
      </w:r>
      <w:proofErr w:type="spellEnd"/>
      <w:r w:rsidRPr="006A6855">
        <w:rPr>
          <w:rFonts w:ascii="Times New Roman" w:hAnsi="Times New Roman" w:cs="Times New Roman"/>
          <w:color w:val="000000" w:themeColor="text1"/>
          <w:sz w:val="24"/>
          <w:szCs w:val="24"/>
          <w:lang w:val="en-US"/>
        </w:rPr>
        <w:t xml:space="preserve">, L.A., Folger, R. and Williams, K.J. (2011), “The importance of contextual variables when judging fairness: an examination of counterfactual thoughts and fairness theory”, </w:t>
      </w:r>
      <w:r w:rsidRPr="006A6855">
        <w:rPr>
          <w:rFonts w:ascii="Times New Roman" w:hAnsi="Times New Roman" w:cs="Times New Roman"/>
          <w:i/>
          <w:iCs/>
          <w:color w:val="000000" w:themeColor="text1"/>
          <w:sz w:val="24"/>
          <w:szCs w:val="24"/>
          <w:lang w:val="en-US"/>
        </w:rPr>
        <w:t>Organizational Behavior and Human Decision Processes</w:t>
      </w:r>
      <w:r w:rsidRPr="006A6855">
        <w:rPr>
          <w:rFonts w:ascii="Times New Roman" w:hAnsi="Times New Roman" w:cs="Times New Roman"/>
          <w:color w:val="000000" w:themeColor="text1"/>
          <w:sz w:val="24"/>
          <w:szCs w:val="24"/>
          <w:lang w:val="en-US"/>
        </w:rPr>
        <w:t>, Vol. 114 No. 2, pp.127-141.</w:t>
      </w:r>
    </w:p>
    <w:p w14:paraId="1277567C" w14:textId="77777777" w:rsidR="00A36F04" w:rsidRPr="006A6855" w:rsidRDefault="00A36F04" w:rsidP="00E34060">
      <w:pPr>
        <w:spacing w:after="0" w:line="480" w:lineRule="auto"/>
        <w:ind w:left="720" w:hanging="720"/>
        <w:rPr>
          <w:rFonts w:ascii="Times New Roman" w:hAnsi="Times New Roman" w:cs="Times New Roman"/>
          <w:color w:val="222222"/>
          <w:sz w:val="24"/>
          <w:szCs w:val="24"/>
          <w:shd w:val="clear" w:color="auto" w:fill="FFFFFF"/>
          <w:lang w:val="en-US"/>
        </w:rPr>
      </w:pPr>
      <w:proofErr w:type="spellStart"/>
      <w:proofErr w:type="gramStart"/>
      <w:r w:rsidRPr="006A6855">
        <w:rPr>
          <w:rFonts w:ascii="Times New Roman" w:hAnsi="Times New Roman" w:cs="Times New Roman"/>
          <w:color w:val="222222"/>
          <w:sz w:val="24"/>
          <w:szCs w:val="24"/>
          <w:shd w:val="clear" w:color="auto" w:fill="FFFFFF"/>
          <w:lang w:val="en-US"/>
        </w:rPr>
        <w:t>Özbek</w:t>
      </w:r>
      <w:proofErr w:type="spellEnd"/>
      <w:r w:rsidRPr="006A6855">
        <w:rPr>
          <w:rFonts w:ascii="Times New Roman" w:hAnsi="Times New Roman" w:cs="Times New Roman"/>
          <w:color w:val="222222"/>
          <w:sz w:val="24"/>
          <w:szCs w:val="24"/>
          <w:shd w:val="clear" w:color="auto" w:fill="FFFFFF"/>
          <w:lang w:val="en-US"/>
        </w:rPr>
        <w:t>, M., Bohn, A. and Berntsen, D. (2018), “Why do I think and talk about it?</w:t>
      </w:r>
      <w:proofErr w:type="gramEnd"/>
      <w:r w:rsidRPr="006A6855">
        <w:rPr>
          <w:rFonts w:ascii="Times New Roman" w:hAnsi="Times New Roman" w:cs="Times New Roman"/>
          <w:color w:val="222222"/>
          <w:sz w:val="24"/>
          <w:szCs w:val="24"/>
          <w:shd w:val="clear" w:color="auto" w:fill="FFFFFF"/>
          <w:lang w:val="en-US"/>
        </w:rPr>
        <w:t xml:space="preserve"> </w:t>
      </w:r>
      <w:proofErr w:type="gramStart"/>
      <w:r w:rsidRPr="006A6855">
        <w:rPr>
          <w:rFonts w:ascii="Times New Roman" w:hAnsi="Times New Roman" w:cs="Times New Roman"/>
          <w:color w:val="222222"/>
          <w:sz w:val="24"/>
          <w:szCs w:val="24"/>
          <w:shd w:val="clear" w:color="auto" w:fill="FFFFFF"/>
          <w:lang w:val="en-US"/>
        </w:rPr>
        <w:t xml:space="preserve">Perceived functions and phenomenology of episodic counterfactual thinking compared with </w:t>
      </w:r>
      <w:r w:rsidRPr="006A6855">
        <w:rPr>
          <w:rFonts w:ascii="Times New Roman" w:hAnsi="Times New Roman" w:cs="Times New Roman"/>
          <w:color w:val="222222"/>
          <w:sz w:val="24"/>
          <w:szCs w:val="24"/>
          <w:shd w:val="clear" w:color="auto" w:fill="FFFFFF"/>
          <w:lang w:val="en-US"/>
        </w:rPr>
        <w:lastRenderedPageBreak/>
        <w:t>remembering and future thinking”, </w:t>
      </w:r>
      <w:r w:rsidRPr="006A6855">
        <w:rPr>
          <w:rFonts w:ascii="Times New Roman" w:hAnsi="Times New Roman" w:cs="Times New Roman"/>
          <w:i/>
          <w:iCs/>
          <w:color w:val="222222"/>
          <w:sz w:val="24"/>
          <w:szCs w:val="24"/>
          <w:shd w:val="clear" w:color="auto" w:fill="FFFFFF"/>
          <w:lang w:val="en-US"/>
        </w:rPr>
        <w:t>Quarterly Journal of Experimental Psychology</w:t>
      </w:r>
      <w:r w:rsidRPr="006A6855">
        <w:rPr>
          <w:rFonts w:ascii="Times New Roman" w:hAnsi="Times New Roman" w:cs="Times New Roman"/>
          <w:color w:val="222222"/>
          <w:sz w:val="24"/>
          <w:szCs w:val="24"/>
          <w:shd w:val="clear" w:color="auto" w:fill="FFFFFF"/>
          <w:lang w:val="en-US"/>
        </w:rPr>
        <w:t xml:space="preserve">, Vol. </w:t>
      </w:r>
      <w:r w:rsidRPr="006A6855">
        <w:rPr>
          <w:rFonts w:ascii="Times New Roman" w:hAnsi="Times New Roman" w:cs="Times New Roman"/>
          <w:iCs/>
          <w:color w:val="222222"/>
          <w:sz w:val="24"/>
          <w:szCs w:val="24"/>
          <w:shd w:val="clear" w:color="auto" w:fill="FFFFFF"/>
          <w:lang w:val="en-US"/>
        </w:rPr>
        <w:t>71</w:t>
      </w:r>
      <w:r w:rsidRPr="006A6855">
        <w:rPr>
          <w:rFonts w:ascii="Times New Roman" w:hAnsi="Times New Roman" w:cs="Times New Roman"/>
          <w:color w:val="222222"/>
          <w:sz w:val="24"/>
          <w:szCs w:val="24"/>
          <w:shd w:val="clear" w:color="auto" w:fill="FFFFFF"/>
          <w:lang w:val="en-US"/>
        </w:rPr>
        <w:t xml:space="preserve"> No. 10, pp.2101-2114.</w:t>
      </w:r>
      <w:proofErr w:type="gramEnd"/>
    </w:p>
    <w:p w14:paraId="073D913E"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Page, C.M. and Colby, P.M. (2003), “If only I hadn’t smoked: the impact of counterfactual thinking on a smoking-related behavior”, </w:t>
      </w:r>
      <w:r w:rsidRPr="006A6855">
        <w:rPr>
          <w:rFonts w:ascii="Times New Roman" w:hAnsi="Times New Roman" w:cs="Times New Roman"/>
          <w:i/>
          <w:iCs/>
          <w:color w:val="000000" w:themeColor="text1"/>
          <w:sz w:val="24"/>
          <w:szCs w:val="24"/>
          <w:lang w:val="en-US"/>
        </w:rPr>
        <w:t>Psychology and Marketing,</w:t>
      </w:r>
      <w:r w:rsidRPr="006A6855">
        <w:rPr>
          <w:rFonts w:ascii="Times New Roman" w:hAnsi="Times New Roman" w:cs="Times New Roman"/>
          <w:color w:val="000000" w:themeColor="text1"/>
          <w:sz w:val="24"/>
          <w:szCs w:val="24"/>
          <w:lang w:val="en-US"/>
        </w:rPr>
        <w:t xml:space="preserve"> Vol. 20 No. 11, pp.955-976.</w:t>
      </w:r>
    </w:p>
    <w:p w14:paraId="5FF9A1DB"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Park, J.Y. and Jang, S. (2018), “Did I get the best discount? </w:t>
      </w:r>
      <w:proofErr w:type="gramStart"/>
      <w:r w:rsidRPr="006A6855">
        <w:rPr>
          <w:rFonts w:ascii="Times New Roman" w:hAnsi="Times New Roman" w:cs="Times New Roman"/>
          <w:color w:val="000000" w:themeColor="text1"/>
          <w:sz w:val="24"/>
          <w:szCs w:val="24"/>
          <w:lang w:val="en-US"/>
        </w:rPr>
        <w:t xml:space="preserve">Counterfactual thinking of tourism products”, </w:t>
      </w:r>
      <w:r w:rsidRPr="006A6855">
        <w:rPr>
          <w:rFonts w:ascii="Times New Roman" w:hAnsi="Times New Roman" w:cs="Times New Roman"/>
          <w:i/>
          <w:iCs/>
          <w:color w:val="000000" w:themeColor="text1"/>
          <w:sz w:val="24"/>
          <w:szCs w:val="24"/>
          <w:lang w:val="en-US"/>
        </w:rPr>
        <w:t>Journal of Travel Research</w:t>
      </w:r>
      <w:r w:rsidRPr="006A6855">
        <w:rPr>
          <w:rFonts w:ascii="Times New Roman" w:hAnsi="Times New Roman" w:cs="Times New Roman"/>
          <w:color w:val="000000" w:themeColor="text1"/>
          <w:sz w:val="24"/>
          <w:szCs w:val="24"/>
          <w:lang w:val="en-US"/>
        </w:rPr>
        <w:t>, Vol. 57 No. 1, pp.17-30.</w:t>
      </w:r>
      <w:proofErr w:type="gramEnd"/>
    </w:p>
    <w:p w14:paraId="06C34074" w14:textId="18521E4A" w:rsidR="00A36F04"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Payne, A.F., </w:t>
      </w:r>
      <w:proofErr w:type="spellStart"/>
      <w:r w:rsidRPr="006A6855">
        <w:rPr>
          <w:rFonts w:ascii="Times New Roman" w:hAnsi="Times New Roman" w:cs="Times New Roman"/>
          <w:color w:val="000000" w:themeColor="text1"/>
          <w:sz w:val="24"/>
          <w:szCs w:val="24"/>
          <w:lang w:val="en-US"/>
        </w:rPr>
        <w:t>Storbacka</w:t>
      </w:r>
      <w:proofErr w:type="spellEnd"/>
      <w:r w:rsidRPr="006A6855">
        <w:rPr>
          <w:rFonts w:ascii="Times New Roman" w:hAnsi="Times New Roman" w:cs="Times New Roman"/>
          <w:color w:val="000000" w:themeColor="text1"/>
          <w:sz w:val="24"/>
          <w:szCs w:val="24"/>
          <w:lang w:val="en-US"/>
        </w:rPr>
        <w:t xml:space="preserve">, K. and </w:t>
      </w:r>
      <w:proofErr w:type="spellStart"/>
      <w:r w:rsidRPr="006A6855">
        <w:rPr>
          <w:rFonts w:ascii="Times New Roman" w:hAnsi="Times New Roman" w:cs="Times New Roman"/>
          <w:color w:val="000000" w:themeColor="text1"/>
          <w:sz w:val="24"/>
          <w:szCs w:val="24"/>
          <w:lang w:val="en-US"/>
        </w:rPr>
        <w:t>Frow</w:t>
      </w:r>
      <w:proofErr w:type="spellEnd"/>
      <w:r w:rsidRPr="006A6855">
        <w:rPr>
          <w:rFonts w:ascii="Times New Roman" w:hAnsi="Times New Roman" w:cs="Times New Roman"/>
          <w:color w:val="000000" w:themeColor="text1"/>
          <w:sz w:val="24"/>
          <w:szCs w:val="24"/>
          <w:lang w:val="en-US"/>
        </w:rPr>
        <w:t xml:space="preserve">, P. (2008), “Managing the co-creation of value”, </w:t>
      </w:r>
      <w:r w:rsidRPr="006A6855">
        <w:rPr>
          <w:rFonts w:ascii="Times New Roman" w:hAnsi="Times New Roman" w:cs="Times New Roman"/>
          <w:i/>
          <w:color w:val="000000" w:themeColor="text1"/>
          <w:sz w:val="24"/>
          <w:szCs w:val="24"/>
          <w:lang w:val="en-US"/>
        </w:rPr>
        <w:t>Journal of the Academy of Marketing Science</w:t>
      </w:r>
      <w:r w:rsidRPr="006A6855">
        <w:rPr>
          <w:rFonts w:ascii="Times New Roman" w:hAnsi="Times New Roman" w:cs="Times New Roman"/>
          <w:color w:val="000000" w:themeColor="text1"/>
          <w:sz w:val="24"/>
          <w:szCs w:val="24"/>
          <w:lang w:val="en-US"/>
        </w:rPr>
        <w:t>, Vol. 36 No. 1, pp.83-96.</w:t>
      </w:r>
    </w:p>
    <w:p w14:paraId="2160AE56" w14:textId="09C793B2" w:rsidR="001B5712" w:rsidRPr="001B5712" w:rsidRDefault="001B5712" w:rsidP="001B5712">
      <w:pPr>
        <w:pStyle w:val="NormalWeb"/>
        <w:spacing w:line="480" w:lineRule="auto"/>
        <w:ind w:left="720" w:hanging="720"/>
        <w:contextualSpacing/>
        <w:rPr>
          <w:color w:val="000000" w:themeColor="text1"/>
        </w:rPr>
      </w:pPr>
      <w:proofErr w:type="spellStart"/>
      <w:proofErr w:type="gramStart"/>
      <w:r w:rsidRPr="00EB74E3">
        <w:rPr>
          <w:color w:val="000000" w:themeColor="text1"/>
        </w:rPr>
        <w:t>Pennebaker</w:t>
      </w:r>
      <w:proofErr w:type="spellEnd"/>
      <w:r w:rsidRPr="00EB74E3">
        <w:rPr>
          <w:color w:val="000000" w:themeColor="text1"/>
        </w:rPr>
        <w:t>, J</w:t>
      </w:r>
      <w:r>
        <w:rPr>
          <w:color w:val="000000" w:themeColor="text1"/>
        </w:rPr>
        <w:t>.</w:t>
      </w:r>
      <w:r w:rsidRPr="00EB74E3">
        <w:rPr>
          <w:color w:val="000000" w:themeColor="text1"/>
        </w:rPr>
        <w:t>, Cindy</w:t>
      </w:r>
      <w:r>
        <w:rPr>
          <w:color w:val="000000" w:themeColor="text1"/>
        </w:rPr>
        <w:t>,</w:t>
      </w:r>
      <w:r w:rsidRPr="00EB74E3">
        <w:rPr>
          <w:color w:val="000000" w:themeColor="text1"/>
        </w:rPr>
        <w:t xml:space="preserve"> K.</w:t>
      </w:r>
      <w:r>
        <w:rPr>
          <w:color w:val="000000" w:themeColor="text1"/>
        </w:rPr>
        <w:t>C.</w:t>
      </w:r>
      <w:r w:rsidRPr="00EB74E3">
        <w:rPr>
          <w:color w:val="000000" w:themeColor="text1"/>
        </w:rPr>
        <w:t>, Molly</w:t>
      </w:r>
      <w:r>
        <w:rPr>
          <w:color w:val="000000" w:themeColor="text1"/>
        </w:rPr>
        <w:t>, I.</w:t>
      </w:r>
      <w:r w:rsidRPr="00EB74E3">
        <w:rPr>
          <w:color w:val="000000" w:themeColor="text1"/>
        </w:rPr>
        <w:t>, Amy,</w:t>
      </w:r>
      <w:r>
        <w:rPr>
          <w:color w:val="000000" w:themeColor="text1"/>
        </w:rPr>
        <w:t xml:space="preserve"> G.</w:t>
      </w:r>
      <w:r w:rsidRPr="00EB74E3">
        <w:rPr>
          <w:color w:val="000000" w:themeColor="text1"/>
        </w:rPr>
        <w:t xml:space="preserve"> and Roger J.</w:t>
      </w:r>
      <w:r>
        <w:rPr>
          <w:color w:val="000000" w:themeColor="text1"/>
        </w:rPr>
        <w:t>B.</w:t>
      </w:r>
      <w:r w:rsidRPr="00EB74E3">
        <w:rPr>
          <w:color w:val="000000" w:themeColor="text1"/>
        </w:rPr>
        <w:t xml:space="preserve"> (2015), </w:t>
      </w:r>
      <w:r>
        <w:rPr>
          <w:color w:val="000000" w:themeColor="text1"/>
        </w:rPr>
        <w:t>“</w:t>
      </w:r>
      <w:r w:rsidRPr="00EB74E3">
        <w:rPr>
          <w:color w:val="000000" w:themeColor="text1"/>
        </w:rPr>
        <w:t xml:space="preserve">The </w:t>
      </w:r>
      <w:r>
        <w:rPr>
          <w:color w:val="000000" w:themeColor="text1"/>
        </w:rPr>
        <w:t>d</w:t>
      </w:r>
      <w:r w:rsidRPr="00EB74E3">
        <w:rPr>
          <w:color w:val="000000" w:themeColor="text1"/>
        </w:rPr>
        <w:t xml:space="preserve">evelopment and </w:t>
      </w:r>
      <w:r>
        <w:rPr>
          <w:color w:val="000000" w:themeColor="text1"/>
        </w:rPr>
        <w:t>p</w:t>
      </w:r>
      <w:r w:rsidRPr="00EB74E3">
        <w:rPr>
          <w:color w:val="000000" w:themeColor="text1"/>
        </w:rPr>
        <w:t xml:space="preserve">sychometric </w:t>
      </w:r>
      <w:r>
        <w:rPr>
          <w:color w:val="000000" w:themeColor="text1"/>
        </w:rPr>
        <w:t>p</w:t>
      </w:r>
      <w:r w:rsidRPr="00EB74E3">
        <w:rPr>
          <w:color w:val="000000" w:themeColor="text1"/>
        </w:rPr>
        <w:t>roperties of</w:t>
      </w:r>
      <w:r>
        <w:rPr>
          <w:color w:val="000000" w:themeColor="text1"/>
        </w:rPr>
        <w:t xml:space="preserve"> </w:t>
      </w:r>
      <w:r w:rsidRPr="00EB74E3">
        <w:rPr>
          <w:color w:val="000000" w:themeColor="text1"/>
        </w:rPr>
        <w:t>LIWC2015</w:t>
      </w:r>
      <w:r>
        <w:rPr>
          <w:color w:val="000000" w:themeColor="text1"/>
        </w:rPr>
        <w:t>”</w:t>
      </w:r>
      <w:r w:rsidRPr="00EB74E3">
        <w:rPr>
          <w:color w:val="000000" w:themeColor="text1"/>
        </w:rPr>
        <w:t>.</w:t>
      </w:r>
      <w:proofErr w:type="gramEnd"/>
      <w:r w:rsidRPr="00EB74E3">
        <w:rPr>
          <w:color w:val="000000" w:themeColor="text1"/>
        </w:rPr>
        <w:t xml:space="preserve"> Austin: University of Texas at Austin.</w:t>
      </w:r>
    </w:p>
    <w:p w14:paraId="0B8C5937"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t>Podsakoff</w:t>
      </w:r>
      <w:proofErr w:type="spellEnd"/>
      <w:r w:rsidRPr="006A6855">
        <w:rPr>
          <w:rFonts w:ascii="Times New Roman" w:hAnsi="Times New Roman" w:cs="Times New Roman"/>
          <w:color w:val="000000" w:themeColor="text1"/>
          <w:sz w:val="24"/>
          <w:szCs w:val="24"/>
          <w:lang w:val="en-US"/>
        </w:rPr>
        <w:t xml:space="preserve">, P.M., </w:t>
      </w:r>
      <w:proofErr w:type="spellStart"/>
      <w:r w:rsidRPr="006A6855">
        <w:rPr>
          <w:rFonts w:ascii="Times New Roman" w:hAnsi="Times New Roman" w:cs="Times New Roman"/>
          <w:color w:val="000000" w:themeColor="text1"/>
          <w:sz w:val="24"/>
          <w:szCs w:val="24"/>
          <w:lang w:val="en-US"/>
        </w:rPr>
        <w:t>MacKenzie</w:t>
      </w:r>
      <w:proofErr w:type="spellEnd"/>
      <w:r w:rsidRPr="006A6855">
        <w:rPr>
          <w:rFonts w:ascii="Times New Roman" w:hAnsi="Times New Roman" w:cs="Times New Roman"/>
          <w:color w:val="000000" w:themeColor="text1"/>
          <w:sz w:val="24"/>
          <w:szCs w:val="24"/>
          <w:lang w:val="en-US"/>
        </w:rPr>
        <w:t xml:space="preserve">, S.B., Lee, J.Y. and </w:t>
      </w:r>
      <w:proofErr w:type="spellStart"/>
      <w:r w:rsidRPr="006A6855">
        <w:rPr>
          <w:rFonts w:ascii="Times New Roman" w:hAnsi="Times New Roman" w:cs="Times New Roman"/>
          <w:color w:val="000000" w:themeColor="text1"/>
          <w:sz w:val="24"/>
          <w:szCs w:val="24"/>
          <w:lang w:val="en-US"/>
        </w:rPr>
        <w:t>Podsakoff</w:t>
      </w:r>
      <w:proofErr w:type="spellEnd"/>
      <w:r w:rsidRPr="006A6855">
        <w:rPr>
          <w:rFonts w:ascii="Times New Roman" w:hAnsi="Times New Roman" w:cs="Times New Roman"/>
          <w:color w:val="000000" w:themeColor="text1"/>
          <w:sz w:val="24"/>
          <w:szCs w:val="24"/>
          <w:lang w:val="en-US"/>
        </w:rPr>
        <w:t xml:space="preserve">, N.P. (2003), “Common method biases in behavioral research: a critical review of the literature and recommended remedies”, </w:t>
      </w:r>
      <w:r w:rsidRPr="006A6855">
        <w:rPr>
          <w:rFonts w:ascii="Times New Roman" w:hAnsi="Times New Roman" w:cs="Times New Roman"/>
          <w:i/>
          <w:iCs/>
          <w:color w:val="000000" w:themeColor="text1"/>
          <w:sz w:val="24"/>
          <w:szCs w:val="24"/>
          <w:lang w:val="en-US"/>
        </w:rPr>
        <w:t>Journal of Applied Psychology,</w:t>
      </w:r>
      <w:r w:rsidRPr="006A6855">
        <w:rPr>
          <w:rFonts w:ascii="Times New Roman" w:hAnsi="Times New Roman" w:cs="Times New Roman"/>
          <w:color w:val="000000" w:themeColor="text1"/>
          <w:sz w:val="24"/>
          <w:szCs w:val="24"/>
          <w:lang w:val="en-US"/>
        </w:rPr>
        <w:t xml:space="preserve"> Vol. 88 No. 5, pp.879-903.</w:t>
      </w:r>
    </w:p>
    <w:p w14:paraId="224759DD"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Qin, L. (2013), “The semantic understanding of the English counterfactual conditionals - a model based on conceptual integration theory”, </w:t>
      </w:r>
      <w:r w:rsidRPr="006A6855">
        <w:rPr>
          <w:rFonts w:ascii="Times New Roman" w:hAnsi="Times New Roman" w:cs="Times New Roman"/>
          <w:i/>
          <w:color w:val="000000" w:themeColor="text1"/>
          <w:sz w:val="24"/>
          <w:szCs w:val="24"/>
          <w:lang w:val="en-US"/>
        </w:rPr>
        <w:t>Journal of Language Teaching and Research</w:t>
      </w:r>
      <w:r w:rsidRPr="006A6855">
        <w:rPr>
          <w:rFonts w:ascii="Times New Roman" w:hAnsi="Times New Roman" w:cs="Times New Roman"/>
          <w:color w:val="000000" w:themeColor="text1"/>
          <w:sz w:val="24"/>
          <w:szCs w:val="24"/>
          <w:lang w:val="en-US"/>
        </w:rPr>
        <w:t>, Vol. 4 No. 4, pp.754-766.</w:t>
      </w:r>
    </w:p>
    <w:p w14:paraId="4A57616B"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t>Roese</w:t>
      </w:r>
      <w:proofErr w:type="spellEnd"/>
      <w:r w:rsidRPr="006A6855">
        <w:rPr>
          <w:rFonts w:ascii="Times New Roman" w:hAnsi="Times New Roman" w:cs="Times New Roman"/>
          <w:color w:val="000000" w:themeColor="text1"/>
          <w:sz w:val="24"/>
          <w:szCs w:val="24"/>
          <w:lang w:val="en-US"/>
        </w:rPr>
        <w:t xml:space="preserve">, N.J. (1997), “Counterfactual thinking”, </w:t>
      </w:r>
      <w:r w:rsidRPr="006A6855">
        <w:rPr>
          <w:rFonts w:ascii="Times New Roman" w:hAnsi="Times New Roman" w:cs="Times New Roman"/>
          <w:i/>
          <w:iCs/>
          <w:color w:val="000000" w:themeColor="text1"/>
          <w:sz w:val="24"/>
          <w:szCs w:val="24"/>
          <w:lang w:val="en-US"/>
        </w:rPr>
        <w:t>Psychological Bulletin</w:t>
      </w:r>
      <w:r w:rsidRPr="006A6855">
        <w:rPr>
          <w:rFonts w:ascii="Times New Roman" w:hAnsi="Times New Roman" w:cs="Times New Roman"/>
          <w:color w:val="000000" w:themeColor="text1"/>
          <w:sz w:val="24"/>
          <w:szCs w:val="24"/>
          <w:lang w:val="en-US"/>
        </w:rPr>
        <w:t>, Vol. 121 No. 1, pp.133- 148.</w:t>
      </w:r>
    </w:p>
    <w:p w14:paraId="15412868"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t>Roese</w:t>
      </w:r>
      <w:proofErr w:type="spellEnd"/>
      <w:r w:rsidRPr="006A6855">
        <w:rPr>
          <w:rFonts w:ascii="Times New Roman" w:hAnsi="Times New Roman" w:cs="Times New Roman"/>
          <w:color w:val="000000" w:themeColor="text1"/>
          <w:sz w:val="24"/>
          <w:szCs w:val="24"/>
          <w:lang w:val="en-US"/>
        </w:rPr>
        <w:t xml:space="preserve">, N.J. and Olson J.M. (1997), “Counterfactual thinking: the intersection of affect and function”, </w:t>
      </w:r>
      <w:r w:rsidRPr="006A6855">
        <w:rPr>
          <w:rFonts w:ascii="Times New Roman" w:hAnsi="Times New Roman" w:cs="Times New Roman"/>
          <w:i/>
          <w:color w:val="000000" w:themeColor="text1"/>
          <w:sz w:val="24"/>
          <w:szCs w:val="24"/>
          <w:lang w:val="en-US"/>
        </w:rPr>
        <w:t>Advances in Experimental Social Psychology</w:t>
      </w:r>
      <w:r w:rsidRPr="006A6855">
        <w:rPr>
          <w:rFonts w:ascii="Times New Roman" w:hAnsi="Times New Roman" w:cs="Times New Roman"/>
          <w:color w:val="000000" w:themeColor="text1"/>
          <w:sz w:val="24"/>
          <w:szCs w:val="24"/>
          <w:lang w:val="en-US"/>
        </w:rPr>
        <w:t>, Vol. 29, pp.1-59.</w:t>
      </w:r>
    </w:p>
    <w:p w14:paraId="7FB7CBC9"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rPr>
      </w:pPr>
      <w:proofErr w:type="spellStart"/>
      <w:r w:rsidRPr="006A6855">
        <w:rPr>
          <w:rFonts w:ascii="Times New Roman" w:eastAsia="Times New Roman" w:hAnsi="Times New Roman" w:cs="Times New Roman"/>
          <w:sz w:val="24"/>
          <w:szCs w:val="24"/>
          <w:lang w:val="en-US"/>
        </w:rPr>
        <w:lastRenderedPageBreak/>
        <w:t>Roggeveen</w:t>
      </w:r>
      <w:proofErr w:type="spellEnd"/>
      <w:r w:rsidRPr="006A6855">
        <w:rPr>
          <w:rFonts w:ascii="Times New Roman" w:eastAsia="Times New Roman" w:hAnsi="Times New Roman" w:cs="Times New Roman"/>
          <w:sz w:val="24"/>
          <w:szCs w:val="24"/>
          <w:lang w:val="en-US"/>
        </w:rPr>
        <w:t xml:space="preserve">, A.L., </w:t>
      </w:r>
      <w:proofErr w:type="spellStart"/>
      <w:r w:rsidRPr="006A6855">
        <w:rPr>
          <w:rFonts w:ascii="Times New Roman" w:eastAsia="Times New Roman" w:hAnsi="Times New Roman" w:cs="Times New Roman"/>
          <w:sz w:val="24"/>
          <w:szCs w:val="24"/>
          <w:lang w:val="en-US"/>
        </w:rPr>
        <w:t>Tsiros</w:t>
      </w:r>
      <w:proofErr w:type="spellEnd"/>
      <w:r w:rsidRPr="006A6855">
        <w:rPr>
          <w:rFonts w:ascii="Times New Roman" w:eastAsia="Times New Roman" w:hAnsi="Times New Roman" w:cs="Times New Roman"/>
          <w:sz w:val="24"/>
          <w:szCs w:val="24"/>
          <w:lang w:val="en-US"/>
        </w:rPr>
        <w:t xml:space="preserve">, M. and Grewal, D. (2012), “Understanding the co-creation effect: when does collaborating with customers provide a lift to service recovery?” </w:t>
      </w:r>
      <w:proofErr w:type="gramStart"/>
      <w:r w:rsidRPr="006A6855">
        <w:rPr>
          <w:rFonts w:ascii="Times New Roman" w:eastAsia="Times New Roman" w:hAnsi="Times New Roman" w:cs="Times New Roman"/>
          <w:i/>
          <w:iCs/>
          <w:sz w:val="24"/>
          <w:szCs w:val="24"/>
          <w:lang w:val="en-US"/>
        </w:rPr>
        <w:t>Journal of the Academy of Marketing Science</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40</w:t>
      </w:r>
      <w:r w:rsidRPr="006A6855">
        <w:rPr>
          <w:rFonts w:ascii="Times New Roman" w:eastAsia="Times New Roman" w:hAnsi="Times New Roman" w:cs="Times New Roman"/>
          <w:sz w:val="24"/>
          <w:szCs w:val="24"/>
          <w:lang w:val="en-US"/>
        </w:rPr>
        <w:t xml:space="preserve"> No. 6, pp.771-790.</w:t>
      </w:r>
      <w:proofErr w:type="gramEnd"/>
      <w:r w:rsidRPr="006A6855">
        <w:rPr>
          <w:rFonts w:ascii="Times New Roman" w:eastAsia="Times New Roman" w:hAnsi="Times New Roman" w:cs="Times New Roman"/>
          <w:sz w:val="24"/>
          <w:szCs w:val="24"/>
          <w:lang w:val="en-US"/>
        </w:rPr>
        <w:t xml:space="preserve"> </w:t>
      </w:r>
    </w:p>
    <w:p w14:paraId="4911CC17"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t>Roschk</w:t>
      </w:r>
      <w:proofErr w:type="spellEnd"/>
      <w:r w:rsidRPr="006A6855">
        <w:rPr>
          <w:rFonts w:ascii="Times New Roman" w:hAnsi="Times New Roman" w:cs="Times New Roman"/>
          <w:color w:val="000000" w:themeColor="text1"/>
          <w:sz w:val="24"/>
          <w:szCs w:val="24"/>
          <w:lang w:val="en-US"/>
        </w:rPr>
        <w:t xml:space="preserve">, H. and </w:t>
      </w:r>
      <w:proofErr w:type="spellStart"/>
      <w:r w:rsidRPr="006A6855">
        <w:rPr>
          <w:rFonts w:ascii="Times New Roman" w:hAnsi="Times New Roman" w:cs="Times New Roman"/>
          <w:color w:val="000000" w:themeColor="text1"/>
          <w:sz w:val="24"/>
          <w:szCs w:val="24"/>
          <w:lang w:val="en-US"/>
        </w:rPr>
        <w:t>Gelbrich</w:t>
      </w:r>
      <w:proofErr w:type="spellEnd"/>
      <w:r w:rsidRPr="006A6855">
        <w:rPr>
          <w:rFonts w:ascii="Times New Roman" w:hAnsi="Times New Roman" w:cs="Times New Roman"/>
          <w:color w:val="000000" w:themeColor="text1"/>
          <w:sz w:val="24"/>
          <w:szCs w:val="24"/>
          <w:lang w:val="en-US"/>
        </w:rPr>
        <w:t xml:space="preserve">, K. (2014), “Identifying appropriate compensation types for service failures: a meta-analytic and experimental analysis”, </w:t>
      </w:r>
      <w:r w:rsidRPr="006A6855">
        <w:rPr>
          <w:rFonts w:ascii="Times New Roman" w:hAnsi="Times New Roman" w:cs="Times New Roman"/>
          <w:i/>
          <w:iCs/>
          <w:color w:val="000000" w:themeColor="text1"/>
          <w:sz w:val="24"/>
          <w:szCs w:val="24"/>
          <w:lang w:val="en-US"/>
        </w:rPr>
        <w:t>Journal of Service Research,</w:t>
      </w:r>
      <w:r w:rsidRPr="006A6855">
        <w:rPr>
          <w:rFonts w:ascii="Times New Roman" w:hAnsi="Times New Roman" w:cs="Times New Roman"/>
          <w:color w:val="000000" w:themeColor="text1"/>
          <w:sz w:val="24"/>
          <w:szCs w:val="24"/>
          <w:lang w:val="en-US"/>
        </w:rPr>
        <w:t xml:space="preserve"> Vol. 17 No. 2, pp.195-211.</w:t>
      </w:r>
    </w:p>
    <w:p w14:paraId="2B629FD0" w14:textId="38D9A3D2" w:rsidR="00993A7A" w:rsidRDefault="00993A7A" w:rsidP="00E34060">
      <w:pPr>
        <w:spacing w:after="0" w:line="480" w:lineRule="auto"/>
        <w:ind w:left="720" w:hanging="720"/>
        <w:rPr>
          <w:rFonts w:ascii="Times New Roman" w:eastAsia="Times New Roman" w:hAnsi="Times New Roman" w:cs="Times New Roman"/>
          <w:sz w:val="24"/>
          <w:szCs w:val="24"/>
          <w:lang w:val="en-US" w:eastAsia="en-GB"/>
        </w:rPr>
      </w:pPr>
      <w:proofErr w:type="spellStart"/>
      <w:r w:rsidRPr="00993A7A">
        <w:rPr>
          <w:rFonts w:ascii="Times New Roman" w:eastAsia="Times New Roman" w:hAnsi="Times New Roman" w:cs="Times New Roman"/>
          <w:sz w:val="24"/>
          <w:szCs w:val="24"/>
          <w:lang w:val="en-US" w:eastAsia="en-GB"/>
        </w:rPr>
        <w:t>Roschk</w:t>
      </w:r>
      <w:proofErr w:type="spellEnd"/>
      <w:r w:rsidRPr="00993A7A">
        <w:rPr>
          <w:rFonts w:ascii="Times New Roman" w:eastAsia="Times New Roman" w:hAnsi="Times New Roman" w:cs="Times New Roman"/>
          <w:sz w:val="24"/>
          <w:szCs w:val="24"/>
          <w:lang w:val="en-US" w:eastAsia="en-GB"/>
        </w:rPr>
        <w:t>, H.</w:t>
      </w:r>
      <w:r>
        <w:rPr>
          <w:rFonts w:ascii="Times New Roman" w:eastAsia="Times New Roman" w:hAnsi="Times New Roman" w:cs="Times New Roman"/>
          <w:sz w:val="24"/>
          <w:szCs w:val="24"/>
          <w:lang w:val="en-US" w:eastAsia="en-GB"/>
        </w:rPr>
        <w:t xml:space="preserve"> and</w:t>
      </w:r>
      <w:r w:rsidRPr="00993A7A">
        <w:rPr>
          <w:rFonts w:ascii="Times New Roman" w:eastAsia="Times New Roman" w:hAnsi="Times New Roman" w:cs="Times New Roman"/>
          <w:sz w:val="24"/>
          <w:szCs w:val="24"/>
          <w:lang w:val="en-US" w:eastAsia="en-GB"/>
        </w:rPr>
        <w:t xml:space="preserve"> Kaiser, S. (2013)</w:t>
      </w:r>
      <w:r>
        <w:rPr>
          <w:rFonts w:ascii="Times New Roman" w:eastAsia="Times New Roman" w:hAnsi="Times New Roman" w:cs="Times New Roman"/>
          <w:sz w:val="24"/>
          <w:szCs w:val="24"/>
          <w:lang w:val="en-US" w:eastAsia="en-GB"/>
        </w:rPr>
        <w:t>,</w:t>
      </w:r>
      <w:r w:rsidRPr="00993A7A">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w:t>
      </w:r>
      <w:r w:rsidRPr="00993A7A">
        <w:rPr>
          <w:rFonts w:ascii="Times New Roman" w:eastAsia="Times New Roman" w:hAnsi="Times New Roman" w:cs="Times New Roman"/>
          <w:sz w:val="24"/>
          <w:szCs w:val="24"/>
          <w:lang w:val="en-US" w:eastAsia="en-GB"/>
        </w:rPr>
        <w:t>The nature of an apology: An experimental study on how to apologize after a service failure</w:t>
      </w:r>
      <w:r>
        <w:rPr>
          <w:rFonts w:ascii="Times New Roman" w:eastAsia="Times New Roman" w:hAnsi="Times New Roman" w:cs="Times New Roman"/>
          <w:sz w:val="24"/>
          <w:szCs w:val="24"/>
          <w:lang w:val="en-US" w:eastAsia="en-GB"/>
        </w:rPr>
        <w:t>”,</w:t>
      </w:r>
      <w:r w:rsidRPr="00993A7A">
        <w:rPr>
          <w:rFonts w:ascii="Times New Roman" w:eastAsia="Times New Roman" w:hAnsi="Times New Roman" w:cs="Times New Roman"/>
          <w:sz w:val="24"/>
          <w:szCs w:val="24"/>
          <w:lang w:val="en-US" w:eastAsia="en-GB"/>
        </w:rPr>
        <w:t xml:space="preserve"> </w:t>
      </w:r>
      <w:r w:rsidRPr="00E34060">
        <w:rPr>
          <w:rFonts w:ascii="Times New Roman" w:eastAsia="Times New Roman" w:hAnsi="Times New Roman" w:cs="Times New Roman"/>
          <w:i/>
          <w:iCs/>
          <w:sz w:val="24"/>
          <w:szCs w:val="24"/>
          <w:lang w:val="en-US" w:eastAsia="en-GB"/>
        </w:rPr>
        <w:t>Marketing Letters</w:t>
      </w:r>
      <w:r w:rsidRPr="00993A7A">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Vol. </w:t>
      </w:r>
      <w:r w:rsidRPr="00993A7A">
        <w:rPr>
          <w:rFonts w:ascii="Times New Roman" w:eastAsia="Times New Roman" w:hAnsi="Times New Roman" w:cs="Times New Roman"/>
          <w:sz w:val="24"/>
          <w:szCs w:val="24"/>
          <w:lang w:val="en-US" w:eastAsia="en-GB"/>
        </w:rPr>
        <w:t>24</w:t>
      </w:r>
      <w:r>
        <w:rPr>
          <w:rFonts w:ascii="Times New Roman" w:eastAsia="Times New Roman" w:hAnsi="Times New Roman" w:cs="Times New Roman"/>
          <w:sz w:val="24"/>
          <w:szCs w:val="24"/>
          <w:lang w:val="en-US" w:eastAsia="en-GB"/>
        </w:rPr>
        <w:t xml:space="preserve"> No. </w:t>
      </w:r>
      <w:r w:rsidRPr="00993A7A">
        <w:rPr>
          <w:rFonts w:ascii="Times New Roman" w:eastAsia="Times New Roman" w:hAnsi="Times New Roman" w:cs="Times New Roman"/>
          <w:sz w:val="24"/>
          <w:szCs w:val="24"/>
          <w:lang w:val="en-US" w:eastAsia="en-GB"/>
        </w:rPr>
        <w:t>3,</w:t>
      </w:r>
      <w:r>
        <w:rPr>
          <w:rFonts w:ascii="Times New Roman" w:eastAsia="Times New Roman" w:hAnsi="Times New Roman" w:cs="Times New Roman"/>
          <w:sz w:val="24"/>
          <w:szCs w:val="24"/>
          <w:lang w:val="en-US" w:eastAsia="en-GB"/>
        </w:rPr>
        <w:t xml:space="preserve"> pp.</w:t>
      </w:r>
      <w:r w:rsidRPr="00993A7A">
        <w:rPr>
          <w:rFonts w:ascii="Times New Roman" w:eastAsia="Times New Roman" w:hAnsi="Times New Roman" w:cs="Times New Roman"/>
          <w:sz w:val="24"/>
          <w:szCs w:val="24"/>
          <w:lang w:val="en-US" w:eastAsia="en-GB"/>
        </w:rPr>
        <w:t>293-309.</w:t>
      </w:r>
    </w:p>
    <w:p w14:paraId="10E5E2F6" w14:textId="5EE5A7C8"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eastAsia="en-GB"/>
        </w:rPr>
      </w:pPr>
      <w:proofErr w:type="spellStart"/>
      <w:r w:rsidRPr="006A6855">
        <w:rPr>
          <w:rFonts w:ascii="Times New Roman" w:eastAsia="Times New Roman" w:hAnsi="Times New Roman" w:cs="Times New Roman"/>
          <w:sz w:val="24"/>
          <w:szCs w:val="24"/>
          <w:lang w:val="en-US" w:eastAsia="en-GB"/>
        </w:rPr>
        <w:t>Skarlicki</w:t>
      </w:r>
      <w:proofErr w:type="spellEnd"/>
      <w:r w:rsidRPr="006A6855">
        <w:rPr>
          <w:rFonts w:ascii="Times New Roman" w:eastAsia="Times New Roman" w:hAnsi="Times New Roman" w:cs="Times New Roman"/>
          <w:sz w:val="24"/>
          <w:szCs w:val="24"/>
          <w:lang w:val="en-US" w:eastAsia="en-GB"/>
        </w:rPr>
        <w:t xml:space="preserve">, D.P., van Jaarsveld, D.D. and Walker, D.D. (2008), “Getting even for customer mistreatment: the role of moral identity in the relationship between customer interpersonal injustice and employee sabotage”, </w:t>
      </w:r>
      <w:r w:rsidRPr="006A6855">
        <w:rPr>
          <w:rFonts w:ascii="Times New Roman" w:eastAsia="Times New Roman" w:hAnsi="Times New Roman" w:cs="Times New Roman"/>
          <w:i/>
          <w:sz w:val="24"/>
          <w:szCs w:val="24"/>
          <w:lang w:val="en-US" w:eastAsia="en-GB"/>
        </w:rPr>
        <w:t>Journal of Applied Psychology,</w:t>
      </w:r>
      <w:r w:rsidRPr="006A6855">
        <w:rPr>
          <w:rFonts w:ascii="Times New Roman" w:eastAsia="Times New Roman" w:hAnsi="Times New Roman" w:cs="Times New Roman"/>
          <w:sz w:val="24"/>
          <w:szCs w:val="24"/>
          <w:lang w:val="en-US" w:eastAsia="en-GB"/>
        </w:rPr>
        <w:t xml:space="preserve"> Vol. 93 No. 6, pp.1335-1347</w:t>
      </w:r>
    </w:p>
    <w:p w14:paraId="5E40B388"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gramStart"/>
      <w:r w:rsidRPr="006A6855">
        <w:rPr>
          <w:rFonts w:ascii="Times New Roman" w:hAnsi="Times New Roman" w:cs="Times New Roman"/>
          <w:color w:val="000000" w:themeColor="text1"/>
          <w:sz w:val="24"/>
          <w:szCs w:val="24"/>
          <w:lang w:val="en-US"/>
        </w:rPr>
        <w:t xml:space="preserve">Smith, A.K., Bolton, R.N. and Wagner, J. (1999), “A model of customer satisfaction with service encounters involving failure and recovery”, </w:t>
      </w:r>
      <w:r w:rsidRPr="006A6855">
        <w:rPr>
          <w:rFonts w:ascii="Times New Roman" w:hAnsi="Times New Roman" w:cs="Times New Roman"/>
          <w:i/>
          <w:iCs/>
          <w:color w:val="000000" w:themeColor="text1"/>
          <w:sz w:val="24"/>
          <w:szCs w:val="24"/>
          <w:lang w:val="en-US"/>
        </w:rPr>
        <w:t>Journal of Marketing Research,</w:t>
      </w:r>
      <w:r w:rsidRPr="006A6855">
        <w:rPr>
          <w:rFonts w:ascii="Times New Roman" w:hAnsi="Times New Roman" w:cs="Times New Roman"/>
          <w:color w:val="000000" w:themeColor="text1"/>
          <w:sz w:val="24"/>
          <w:szCs w:val="24"/>
          <w:lang w:val="en-US"/>
        </w:rPr>
        <w:t xml:space="preserve"> Vol. 36 No. 3, pp.356-372.</w:t>
      </w:r>
      <w:proofErr w:type="gramEnd"/>
    </w:p>
    <w:p w14:paraId="73346323"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Sparks, B. and </w:t>
      </w:r>
      <w:proofErr w:type="spellStart"/>
      <w:r w:rsidRPr="006A6855">
        <w:rPr>
          <w:rFonts w:ascii="Times New Roman" w:hAnsi="Times New Roman" w:cs="Times New Roman"/>
          <w:color w:val="000000" w:themeColor="text1"/>
          <w:sz w:val="24"/>
          <w:szCs w:val="24"/>
          <w:lang w:val="en-US"/>
        </w:rPr>
        <w:t>Fredline</w:t>
      </w:r>
      <w:proofErr w:type="spellEnd"/>
      <w:r w:rsidRPr="006A6855">
        <w:rPr>
          <w:rFonts w:ascii="Times New Roman" w:hAnsi="Times New Roman" w:cs="Times New Roman"/>
          <w:color w:val="000000" w:themeColor="text1"/>
          <w:sz w:val="24"/>
          <w:szCs w:val="24"/>
          <w:lang w:val="en-US"/>
        </w:rPr>
        <w:t xml:space="preserve">, L. (2007), “Providing an explanation for service failure: context, content, and customer responses”, </w:t>
      </w:r>
      <w:r w:rsidRPr="006A6855">
        <w:rPr>
          <w:rFonts w:ascii="Times New Roman" w:hAnsi="Times New Roman" w:cs="Times New Roman"/>
          <w:i/>
          <w:iCs/>
          <w:color w:val="000000" w:themeColor="text1"/>
          <w:sz w:val="24"/>
          <w:szCs w:val="24"/>
          <w:lang w:val="en-US"/>
        </w:rPr>
        <w:t>Journal of Hospitality and Tourism Research,</w:t>
      </w:r>
      <w:r w:rsidRPr="006A6855">
        <w:rPr>
          <w:rFonts w:ascii="Times New Roman" w:hAnsi="Times New Roman" w:cs="Times New Roman"/>
          <w:color w:val="000000" w:themeColor="text1"/>
          <w:sz w:val="24"/>
          <w:szCs w:val="24"/>
          <w:lang w:val="en-US"/>
        </w:rPr>
        <w:t xml:space="preserve"> Vol. 31 No. 2, pp.241-260.</w:t>
      </w:r>
    </w:p>
    <w:p w14:paraId="3BCC23C9"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Sparks, B.A. (2002), “I would have felt better if only … Or, how to enhance customer satisfaction following service problems”, </w:t>
      </w:r>
      <w:r w:rsidRPr="006A6855">
        <w:rPr>
          <w:rFonts w:ascii="Times New Roman" w:hAnsi="Times New Roman" w:cs="Times New Roman"/>
          <w:i/>
          <w:iCs/>
          <w:color w:val="000000" w:themeColor="text1"/>
          <w:sz w:val="24"/>
          <w:szCs w:val="24"/>
          <w:lang w:val="en-US"/>
        </w:rPr>
        <w:t>Journal of Quality Assurance in Hospitality &amp; Tourism</w:t>
      </w:r>
      <w:r w:rsidRPr="006A6855">
        <w:rPr>
          <w:rFonts w:ascii="Times New Roman" w:hAnsi="Times New Roman" w:cs="Times New Roman"/>
          <w:color w:val="000000" w:themeColor="text1"/>
          <w:sz w:val="24"/>
          <w:szCs w:val="24"/>
          <w:lang w:val="en-US"/>
        </w:rPr>
        <w:t xml:space="preserve">, Vol. 3 </w:t>
      </w:r>
      <w:proofErr w:type="spellStart"/>
      <w:r w:rsidRPr="006A6855">
        <w:rPr>
          <w:rFonts w:ascii="Times New Roman" w:hAnsi="Times New Roman" w:cs="Times New Roman"/>
          <w:color w:val="000000" w:themeColor="text1"/>
          <w:sz w:val="24"/>
          <w:szCs w:val="24"/>
          <w:lang w:val="en-US"/>
        </w:rPr>
        <w:t>No.s</w:t>
      </w:r>
      <w:proofErr w:type="spellEnd"/>
      <w:r w:rsidRPr="006A6855">
        <w:rPr>
          <w:rFonts w:ascii="Times New Roman" w:hAnsi="Times New Roman" w:cs="Times New Roman"/>
          <w:color w:val="000000" w:themeColor="text1"/>
          <w:sz w:val="24"/>
          <w:szCs w:val="24"/>
          <w:lang w:val="en-US"/>
        </w:rPr>
        <w:t xml:space="preserve"> 1/2, pp.53-67.</w:t>
      </w:r>
    </w:p>
    <w:p w14:paraId="2185A96B"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1250A1">
        <w:rPr>
          <w:rFonts w:ascii="Times New Roman" w:hAnsi="Times New Roman" w:cs="Times New Roman"/>
          <w:sz w:val="24"/>
          <w:szCs w:val="24"/>
          <w:lang w:val="en-US"/>
        </w:rPr>
        <w:t>Strizhakova</w:t>
      </w:r>
      <w:proofErr w:type="spellEnd"/>
      <w:r w:rsidRPr="001250A1">
        <w:rPr>
          <w:rFonts w:ascii="Times New Roman" w:hAnsi="Times New Roman" w:cs="Times New Roman"/>
          <w:sz w:val="24"/>
          <w:szCs w:val="24"/>
          <w:lang w:val="en-US"/>
        </w:rPr>
        <w:t xml:space="preserve">, Y, </w:t>
      </w:r>
      <w:proofErr w:type="spellStart"/>
      <w:r w:rsidRPr="001250A1">
        <w:rPr>
          <w:rFonts w:ascii="Times New Roman" w:hAnsi="Times New Roman" w:cs="Times New Roman"/>
          <w:sz w:val="24"/>
          <w:szCs w:val="24"/>
          <w:lang w:val="en-US"/>
        </w:rPr>
        <w:t>Tsarenko</w:t>
      </w:r>
      <w:proofErr w:type="spellEnd"/>
      <w:r w:rsidRPr="006A6855">
        <w:rPr>
          <w:rFonts w:ascii="Times New Roman" w:hAnsi="Times New Roman" w:cs="Times New Roman"/>
          <w:color w:val="000000" w:themeColor="text1"/>
          <w:sz w:val="24"/>
          <w:szCs w:val="24"/>
          <w:lang w:val="en-US"/>
        </w:rPr>
        <w:t xml:space="preserve">, Y. and Ruth, J.A. (2012), “I’m mad and I can’t get that service failure off my mind”: coping and rumination as mediators of anger effects on customer </w:t>
      </w:r>
      <w:r w:rsidRPr="006A6855">
        <w:rPr>
          <w:rFonts w:ascii="Times New Roman" w:hAnsi="Times New Roman" w:cs="Times New Roman"/>
          <w:color w:val="000000" w:themeColor="text1"/>
          <w:sz w:val="24"/>
          <w:szCs w:val="24"/>
          <w:lang w:val="en-US"/>
        </w:rPr>
        <w:lastRenderedPageBreak/>
        <w:t xml:space="preserve">intentions”, </w:t>
      </w:r>
      <w:r w:rsidRPr="006A6855">
        <w:rPr>
          <w:rFonts w:ascii="Times New Roman" w:hAnsi="Times New Roman" w:cs="Times New Roman"/>
          <w:i/>
          <w:iCs/>
          <w:color w:val="000000" w:themeColor="text1"/>
          <w:sz w:val="24"/>
          <w:szCs w:val="24"/>
          <w:lang w:val="en-US"/>
        </w:rPr>
        <w:t>Journal of Service Research,</w:t>
      </w:r>
      <w:r w:rsidRPr="006A6855">
        <w:rPr>
          <w:rFonts w:ascii="Times New Roman" w:hAnsi="Times New Roman" w:cs="Times New Roman"/>
          <w:color w:val="000000" w:themeColor="text1"/>
          <w:sz w:val="24"/>
          <w:szCs w:val="24"/>
          <w:lang w:val="en-US"/>
        </w:rPr>
        <w:t xml:space="preserve"> Vol. 15 No. 4, pp.414-429.</w:t>
      </w:r>
    </w:p>
    <w:p w14:paraId="1FC127B8"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spellStart"/>
      <w:r w:rsidRPr="006A6855">
        <w:rPr>
          <w:rFonts w:ascii="Times New Roman" w:hAnsi="Times New Roman" w:cs="Times New Roman"/>
          <w:color w:val="000000" w:themeColor="text1"/>
          <w:sz w:val="24"/>
          <w:szCs w:val="24"/>
          <w:lang w:val="en-US"/>
        </w:rPr>
        <w:t>Tausczik</w:t>
      </w:r>
      <w:proofErr w:type="spellEnd"/>
      <w:r w:rsidRPr="006A6855">
        <w:rPr>
          <w:rFonts w:ascii="Times New Roman" w:hAnsi="Times New Roman" w:cs="Times New Roman"/>
          <w:color w:val="000000" w:themeColor="text1"/>
          <w:sz w:val="24"/>
          <w:szCs w:val="24"/>
          <w:lang w:val="en-US"/>
        </w:rPr>
        <w:t xml:space="preserve">, Y.R. and </w:t>
      </w:r>
      <w:proofErr w:type="spellStart"/>
      <w:r w:rsidRPr="006A6855">
        <w:rPr>
          <w:rFonts w:ascii="Times New Roman" w:hAnsi="Times New Roman" w:cs="Times New Roman"/>
          <w:color w:val="000000" w:themeColor="text1"/>
          <w:sz w:val="24"/>
          <w:szCs w:val="24"/>
          <w:lang w:val="en-US"/>
        </w:rPr>
        <w:t>Pennebaker</w:t>
      </w:r>
      <w:proofErr w:type="spellEnd"/>
      <w:r w:rsidRPr="006A6855">
        <w:rPr>
          <w:rFonts w:ascii="Times New Roman" w:hAnsi="Times New Roman" w:cs="Times New Roman"/>
          <w:color w:val="000000" w:themeColor="text1"/>
          <w:sz w:val="24"/>
          <w:szCs w:val="24"/>
          <w:lang w:val="en-US"/>
        </w:rPr>
        <w:t xml:space="preserve">, J.W. (2010), “The psychological meaning of words: LIWC and computerized text analysis methods”, </w:t>
      </w:r>
      <w:r w:rsidRPr="006A6855">
        <w:rPr>
          <w:rFonts w:ascii="Times New Roman" w:hAnsi="Times New Roman" w:cs="Times New Roman"/>
          <w:i/>
          <w:iCs/>
          <w:color w:val="000000" w:themeColor="text1"/>
          <w:sz w:val="24"/>
          <w:szCs w:val="24"/>
          <w:lang w:val="en-US"/>
        </w:rPr>
        <w:t>Journal of Language and Social Psychology,</w:t>
      </w:r>
      <w:r w:rsidRPr="006A6855">
        <w:rPr>
          <w:rFonts w:ascii="Times New Roman" w:hAnsi="Times New Roman" w:cs="Times New Roman"/>
          <w:color w:val="000000" w:themeColor="text1"/>
          <w:sz w:val="24"/>
          <w:szCs w:val="24"/>
          <w:lang w:val="en-US"/>
        </w:rPr>
        <w:t xml:space="preserve"> Vol. 29 No. 1, pp.24-54.</w:t>
      </w:r>
    </w:p>
    <w:p w14:paraId="501D7A03" w14:textId="2E6FD1B0"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proofErr w:type="gramStart"/>
      <w:r w:rsidRPr="006A6855">
        <w:rPr>
          <w:rFonts w:ascii="Times New Roman" w:hAnsi="Times New Roman" w:cs="Times New Roman"/>
          <w:color w:val="000000" w:themeColor="text1"/>
          <w:sz w:val="24"/>
          <w:szCs w:val="24"/>
          <w:lang w:val="en-US"/>
        </w:rPr>
        <w:t xml:space="preserve">Tripp, T.M. and </w:t>
      </w:r>
      <w:proofErr w:type="spellStart"/>
      <w:r w:rsidRPr="006A6855">
        <w:rPr>
          <w:rFonts w:ascii="Times New Roman" w:hAnsi="Times New Roman" w:cs="Times New Roman"/>
          <w:color w:val="000000" w:themeColor="text1"/>
          <w:sz w:val="24"/>
          <w:szCs w:val="24"/>
          <w:lang w:val="en-US"/>
        </w:rPr>
        <w:t>Grégoire</w:t>
      </w:r>
      <w:proofErr w:type="spellEnd"/>
      <w:r w:rsidRPr="006A6855">
        <w:rPr>
          <w:rFonts w:ascii="Times New Roman" w:hAnsi="Times New Roman" w:cs="Times New Roman"/>
          <w:color w:val="000000" w:themeColor="text1"/>
          <w:sz w:val="24"/>
          <w:szCs w:val="24"/>
          <w:lang w:val="en-US"/>
        </w:rPr>
        <w:t xml:space="preserve">, Y. (2011), </w:t>
      </w:r>
      <w:r w:rsidR="00561C75">
        <w:rPr>
          <w:rFonts w:ascii="Times New Roman" w:hAnsi="Times New Roman" w:cs="Times New Roman"/>
          <w:color w:val="000000" w:themeColor="text1"/>
          <w:sz w:val="24"/>
          <w:szCs w:val="24"/>
          <w:lang w:val="en-US"/>
        </w:rPr>
        <w:t>“</w:t>
      </w:r>
      <w:r w:rsidRPr="006A6855">
        <w:rPr>
          <w:rFonts w:ascii="Times New Roman" w:hAnsi="Times New Roman" w:cs="Times New Roman"/>
          <w:color w:val="000000" w:themeColor="text1"/>
          <w:sz w:val="24"/>
          <w:szCs w:val="24"/>
          <w:lang w:val="en-US"/>
        </w:rPr>
        <w:t>Customer service?</w:t>
      </w:r>
      <w:proofErr w:type="gramEnd"/>
      <w:r w:rsidRPr="006A6855">
        <w:rPr>
          <w:rFonts w:ascii="Times New Roman" w:hAnsi="Times New Roman" w:cs="Times New Roman"/>
          <w:color w:val="000000" w:themeColor="text1"/>
          <w:sz w:val="24"/>
          <w:szCs w:val="24"/>
          <w:lang w:val="en-US"/>
        </w:rPr>
        <w:t xml:space="preserve"> </w:t>
      </w:r>
      <w:proofErr w:type="gramStart"/>
      <w:r w:rsidRPr="006A6855">
        <w:rPr>
          <w:rFonts w:ascii="Times New Roman" w:hAnsi="Times New Roman" w:cs="Times New Roman"/>
          <w:color w:val="000000" w:themeColor="text1"/>
          <w:sz w:val="24"/>
          <w:szCs w:val="24"/>
          <w:lang w:val="en-US"/>
        </w:rPr>
        <w:t xml:space="preserve">- When unhappy customers strike back on the Internet”, </w:t>
      </w:r>
      <w:r w:rsidRPr="006A6855">
        <w:rPr>
          <w:rFonts w:ascii="Times New Roman" w:hAnsi="Times New Roman" w:cs="Times New Roman"/>
          <w:i/>
          <w:iCs/>
          <w:color w:val="000000" w:themeColor="text1"/>
          <w:sz w:val="24"/>
          <w:szCs w:val="24"/>
          <w:lang w:val="en-US"/>
        </w:rPr>
        <w:t>MIT Sloan Management Review</w:t>
      </w:r>
      <w:r w:rsidRPr="006A6855">
        <w:rPr>
          <w:rFonts w:ascii="Times New Roman" w:hAnsi="Times New Roman" w:cs="Times New Roman"/>
          <w:color w:val="000000" w:themeColor="text1"/>
          <w:sz w:val="24"/>
          <w:szCs w:val="24"/>
          <w:lang w:val="en-US"/>
        </w:rPr>
        <w:t>, Vol. 52 No. 3, pp.37-44.</w:t>
      </w:r>
      <w:proofErr w:type="gramEnd"/>
    </w:p>
    <w:p w14:paraId="15DE9976"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rPr>
      </w:pPr>
      <w:proofErr w:type="spellStart"/>
      <w:r w:rsidRPr="006A6855">
        <w:rPr>
          <w:rFonts w:ascii="Times New Roman" w:eastAsia="Times New Roman" w:hAnsi="Times New Roman" w:cs="Times New Roman"/>
          <w:sz w:val="24"/>
          <w:szCs w:val="24"/>
          <w:lang w:val="en-US"/>
        </w:rPr>
        <w:t>Umashankar</w:t>
      </w:r>
      <w:proofErr w:type="spellEnd"/>
      <w:r w:rsidRPr="006A6855">
        <w:rPr>
          <w:rFonts w:ascii="Times New Roman" w:eastAsia="Times New Roman" w:hAnsi="Times New Roman" w:cs="Times New Roman"/>
          <w:sz w:val="24"/>
          <w:szCs w:val="24"/>
          <w:lang w:val="en-US"/>
        </w:rPr>
        <w:t xml:space="preserve">, N., Ward, M.K. and Dahl, D.W. (2017), “The benefit of becoming friends: complaining after service failures leads customers with strong ties to increase loyalty”, </w:t>
      </w:r>
      <w:r w:rsidRPr="006A6855">
        <w:rPr>
          <w:rFonts w:ascii="Times New Roman" w:eastAsia="Times New Roman" w:hAnsi="Times New Roman" w:cs="Times New Roman"/>
          <w:i/>
          <w:iCs/>
          <w:sz w:val="24"/>
          <w:szCs w:val="24"/>
          <w:lang w:val="en-US"/>
        </w:rPr>
        <w:t>Journal of Marketing</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81</w:t>
      </w:r>
      <w:r w:rsidRPr="006A6855">
        <w:rPr>
          <w:rFonts w:ascii="Times New Roman" w:eastAsia="Times New Roman" w:hAnsi="Times New Roman" w:cs="Times New Roman"/>
          <w:sz w:val="24"/>
          <w:szCs w:val="24"/>
          <w:lang w:val="en-US"/>
        </w:rPr>
        <w:t xml:space="preserve"> No. 6, pp.79-98.</w:t>
      </w:r>
    </w:p>
    <w:p w14:paraId="17B20B94" w14:textId="77777777" w:rsidR="00A36F04" w:rsidRPr="006A6855" w:rsidRDefault="00A36F04" w:rsidP="00E34060">
      <w:pPr>
        <w:spacing w:after="0" w:line="480" w:lineRule="auto"/>
        <w:ind w:left="720" w:hanging="720"/>
        <w:rPr>
          <w:rFonts w:ascii="Times New Roman" w:hAnsi="Times New Roman" w:cs="Times New Roman"/>
          <w:color w:val="222222"/>
          <w:sz w:val="24"/>
          <w:szCs w:val="24"/>
          <w:shd w:val="clear" w:color="auto" w:fill="FFFFFF"/>
          <w:lang w:val="en-US"/>
        </w:rPr>
      </w:pPr>
      <w:proofErr w:type="gramStart"/>
      <w:r w:rsidRPr="006A6855">
        <w:rPr>
          <w:rFonts w:ascii="Times New Roman" w:hAnsi="Times New Roman" w:cs="Times New Roman"/>
          <w:color w:val="222222"/>
          <w:sz w:val="24"/>
          <w:szCs w:val="24"/>
          <w:shd w:val="clear" w:color="auto" w:fill="FFFFFF"/>
          <w:lang w:val="en-US"/>
        </w:rPr>
        <w:t>van</w:t>
      </w:r>
      <w:proofErr w:type="gramEnd"/>
      <w:r w:rsidRPr="006A6855">
        <w:rPr>
          <w:rFonts w:ascii="Times New Roman" w:hAnsi="Times New Roman" w:cs="Times New Roman"/>
          <w:color w:val="222222"/>
          <w:sz w:val="24"/>
          <w:szCs w:val="24"/>
          <w:shd w:val="clear" w:color="auto" w:fill="FFFFFF"/>
          <w:lang w:val="en-US"/>
        </w:rPr>
        <w:t xml:space="preserve"> de </w:t>
      </w:r>
      <w:proofErr w:type="spellStart"/>
      <w:r w:rsidRPr="006A6855">
        <w:rPr>
          <w:rFonts w:ascii="Times New Roman" w:hAnsi="Times New Roman" w:cs="Times New Roman"/>
          <w:color w:val="222222"/>
          <w:sz w:val="24"/>
          <w:szCs w:val="24"/>
          <w:shd w:val="clear" w:color="auto" w:fill="FFFFFF"/>
          <w:lang w:val="en-US"/>
        </w:rPr>
        <w:t>Ven</w:t>
      </w:r>
      <w:proofErr w:type="spellEnd"/>
      <w:r w:rsidRPr="006A6855">
        <w:rPr>
          <w:rFonts w:ascii="Times New Roman" w:hAnsi="Times New Roman" w:cs="Times New Roman"/>
          <w:color w:val="222222"/>
          <w:sz w:val="24"/>
          <w:szCs w:val="24"/>
          <w:shd w:val="clear" w:color="auto" w:fill="FFFFFF"/>
          <w:lang w:val="en-US"/>
        </w:rPr>
        <w:t xml:space="preserve">, N. and </w:t>
      </w:r>
      <w:proofErr w:type="spellStart"/>
      <w:r w:rsidRPr="006A6855">
        <w:rPr>
          <w:rFonts w:ascii="Times New Roman" w:hAnsi="Times New Roman" w:cs="Times New Roman"/>
          <w:color w:val="222222"/>
          <w:sz w:val="24"/>
          <w:szCs w:val="24"/>
          <w:shd w:val="clear" w:color="auto" w:fill="FFFFFF"/>
          <w:lang w:val="en-US"/>
        </w:rPr>
        <w:t>Zeelenberg</w:t>
      </w:r>
      <w:proofErr w:type="spellEnd"/>
      <w:r w:rsidRPr="006A6855">
        <w:rPr>
          <w:rFonts w:ascii="Times New Roman" w:hAnsi="Times New Roman" w:cs="Times New Roman"/>
          <w:color w:val="222222"/>
          <w:sz w:val="24"/>
          <w:szCs w:val="24"/>
          <w:shd w:val="clear" w:color="auto" w:fill="FFFFFF"/>
          <w:lang w:val="en-US"/>
        </w:rPr>
        <w:t>, M. (2015), “On the counterfactual nature of envy: ‘It could have been me’”, </w:t>
      </w:r>
      <w:r w:rsidRPr="006A6855">
        <w:rPr>
          <w:rFonts w:ascii="Times New Roman" w:hAnsi="Times New Roman" w:cs="Times New Roman"/>
          <w:i/>
          <w:iCs/>
          <w:color w:val="222222"/>
          <w:sz w:val="24"/>
          <w:szCs w:val="24"/>
          <w:shd w:val="clear" w:color="auto" w:fill="FFFFFF"/>
          <w:lang w:val="en-US"/>
        </w:rPr>
        <w:t>Cognition and Emotion</w:t>
      </w:r>
      <w:r w:rsidRPr="006A6855">
        <w:rPr>
          <w:rFonts w:ascii="Times New Roman" w:hAnsi="Times New Roman" w:cs="Times New Roman"/>
          <w:color w:val="222222"/>
          <w:sz w:val="24"/>
          <w:szCs w:val="24"/>
          <w:shd w:val="clear" w:color="auto" w:fill="FFFFFF"/>
          <w:lang w:val="en-US"/>
        </w:rPr>
        <w:t xml:space="preserve">, Vol. </w:t>
      </w:r>
      <w:r w:rsidRPr="006A6855">
        <w:rPr>
          <w:rFonts w:ascii="Times New Roman" w:hAnsi="Times New Roman" w:cs="Times New Roman"/>
          <w:iCs/>
          <w:color w:val="222222"/>
          <w:sz w:val="24"/>
          <w:szCs w:val="24"/>
          <w:shd w:val="clear" w:color="auto" w:fill="FFFFFF"/>
          <w:lang w:val="en-US"/>
        </w:rPr>
        <w:t>29 No.</w:t>
      </w:r>
      <w:r w:rsidRPr="006A6855">
        <w:rPr>
          <w:rFonts w:ascii="Times New Roman" w:hAnsi="Times New Roman" w:cs="Times New Roman"/>
          <w:color w:val="222222"/>
          <w:sz w:val="24"/>
          <w:szCs w:val="24"/>
          <w:shd w:val="clear" w:color="auto" w:fill="FFFFFF"/>
          <w:lang w:val="en-US"/>
        </w:rPr>
        <w:t xml:space="preserve"> 6, pp.954-971.</w:t>
      </w:r>
    </w:p>
    <w:p w14:paraId="2472D9BA"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Van </w:t>
      </w:r>
      <w:proofErr w:type="spellStart"/>
      <w:r w:rsidRPr="006A6855">
        <w:rPr>
          <w:rFonts w:ascii="Times New Roman" w:eastAsia="Times New Roman" w:hAnsi="Times New Roman" w:cs="Times New Roman"/>
          <w:sz w:val="24"/>
          <w:szCs w:val="24"/>
          <w:lang w:val="en-US"/>
        </w:rPr>
        <w:t>Vaerenbergh</w:t>
      </w:r>
      <w:proofErr w:type="spellEnd"/>
      <w:r w:rsidRPr="006A6855">
        <w:rPr>
          <w:rFonts w:ascii="Times New Roman" w:eastAsia="Times New Roman" w:hAnsi="Times New Roman" w:cs="Times New Roman"/>
          <w:sz w:val="24"/>
          <w:szCs w:val="24"/>
          <w:lang w:val="en-US"/>
        </w:rPr>
        <w:t xml:space="preserve">, Y., </w:t>
      </w:r>
      <w:proofErr w:type="spellStart"/>
      <w:r w:rsidRPr="006A6855">
        <w:rPr>
          <w:rFonts w:ascii="Times New Roman" w:eastAsia="Times New Roman" w:hAnsi="Times New Roman" w:cs="Times New Roman"/>
          <w:sz w:val="24"/>
          <w:szCs w:val="24"/>
          <w:lang w:val="en-US"/>
        </w:rPr>
        <w:t>Hazée</w:t>
      </w:r>
      <w:proofErr w:type="spellEnd"/>
      <w:r w:rsidRPr="006A6855">
        <w:rPr>
          <w:rFonts w:ascii="Times New Roman" w:eastAsia="Times New Roman" w:hAnsi="Times New Roman" w:cs="Times New Roman"/>
          <w:sz w:val="24"/>
          <w:szCs w:val="24"/>
          <w:lang w:val="en-US"/>
        </w:rPr>
        <w:t xml:space="preserve">, S. and </w:t>
      </w:r>
      <w:proofErr w:type="spellStart"/>
      <w:r w:rsidRPr="006A6855">
        <w:rPr>
          <w:rFonts w:ascii="Times New Roman" w:eastAsia="Times New Roman" w:hAnsi="Times New Roman" w:cs="Times New Roman"/>
          <w:sz w:val="24"/>
          <w:szCs w:val="24"/>
          <w:lang w:val="en-US"/>
        </w:rPr>
        <w:t>Costers</w:t>
      </w:r>
      <w:proofErr w:type="spellEnd"/>
      <w:r w:rsidRPr="006A6855">
        <w:rPr>
          <w:rFonts w:ascii="Times New Roman" w:eastAsia="Times New Roman" w:hAnsi="Times New Roman" w:cs="Times New Roman"/>
          <w:sz w:val="24"/>
          <w:szCs w:val="24"/>
          <w:lang w:val="en-US"/>
        </w:rPr>
        <w:t xml:space="preserve">, A. (2018), “Customer participation in service recovery: a meta-analysis”, </w:t>
      </w:r>
      <w:r w:rsidRPr="006A6855">
        <w:rPr>
          <w:rFonts w:ascii="Times New Roman" w:eastAsia="Times New Roman" w:hAnsi="Times New Roman" w:cs="Times New Roman"/>
          <w:i/>
          <w:iCs/>
          <w:sz w:val="24"/>
          <w:szCs w:val="24"/>
          <w:lang w:val="en-US"/>
        </w:rPr>
        <w:t>Marketing Letters</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29 No. 4</w:t>
      </w:r>
      <w:r w:rsidRPr="006A6855">
        <w:rPr>
          <w:rFonts w:ascii="Times New Roman" w:eastAsia="Times New Roman" w:hAnsi="Times New Roman" w:cs="Times New Roman"/>
          <w:sz w:val="24"/>
          <w:szCs w:val="24"/>
          <w:lang w:val="en-US"/>
        </w:rPr>
        <w:t xml:space="preserve">, pp.465-483. </w:t>
      </w:r>
    </w:p>
    <w:p w14:paraId="6E7C5C6D" w14:textId="77777777"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6A6855">
        <w:rPr>
          <w:rFonts w:ascii="Times New Roman" w:hAnsi="Times New Roman" w:cs="Times New Roman"/>
          <w:color w:val="000000" w:themeColor="text1"/>
          <w:sz w:val="24"/>
          <w:szCs w:val="24"/>
          <w:lang w:val="en-US"/>
        </w:rPr>
        <w:t xml:space="preserve">Wang, S., </w:t>
      </w:r>
      <w:proofErr w:type="spellStart"/>
      <w:r w:rsidRPr="006A6855">
        <w:rPr>
          <w:rFonts w:ascii="Times New Roman" w:hAnsi="Times New Roman" w:cs="Times New Roman"/>
          <w:color w:val="000000" w:themeColor="text1"/>
          <w:sz w:val="24"/>
          <w:szCs w:val="24"/>
          <w:lang w:val="en-US"/>
        </w:rPr>
        <w:t>Kirillova</w:t>
      </w:r>
      <w:proofErr w:type="spellEnd"/>
      <w:r w:rsidRPr="006A6855">
        <w:rPr>
          <w:rFonts w:ascii="Times New Roman" w:hAnsi="Times New Roman" w:cs="Times New Roman"/>
          <w:color w:val="000000" w:themeColor="text1"/>
          <w:sz w:val="24"/>
          <w:szCs w:val="24"/>
          <w:lang w:val="en-US"/>
        </w:rPr>
        <w:t xml:space="preserve">, K. and </w:t>
      </w:r>
      <w:proofErr w:type="spellStart"/>
      <w:r w:rsidRPr="006A6855">
        <w:rPr>
          <w:rFonts w:ascii="Times New Roman" w:hAnsi="Times New Roman" w:cs="Times New Roman"/>
          <w:color w:val="000000" w:themeColor="text1"/>
          <w:sz w:val="24"/>
          <w:szCs w:val="24"/>
          <w:lang w:val="en-US"/>
        </w:rPr>
        <w:t>Lehto</w:t>
      </w:r>
      <w:proofErr w:type="spellEnd"/>
      <w:r w:rsidRPr="006A6855">
        <w:rPr>
          <w:rFonts w:ascii="Times New Roman" w:hAnsi="Times New Roman" w:cs="Times New Roman"/>
          <w:color w:val="000000" w:themeColor="text1"/>
          <w:sz w:val="24"/>
          <w:szCs w:val="24"/>
          <w:lang w:val="en-US"/>
        </w:rPr>
        <w:t xml:space="preserve">, X. (2017), “Reconciling unsatisfying tourism experiences: message type effectiveness and the role of counterfactual thinking”, </w:t>
      </w:r>
      <w:r w:rsidRPr="006A6855">
        <w:rPr>
          <w:rFonts w:ascii="Times New Roman" w:hAnsi="Times New Roman" w:cs="Times New Roman"/>
          <w:i/>
          <w:iCs/>
          <w:color w:val="000000" w:themeColor="text1"/>
          <w:sz w:val="24"/>
          <w:szCs w:val="24"/>
          <w:lang w:val="en-US"/>
        </w:rPr>
        <w:t>Tourism Management,</w:t>
      </w:r>
      <w:r w:rsidRPr="006A6855">
        <w:rPr>
          <w:rFonts w:ascii="Times New Roman" w:hAnsi="Times New Roman" w:cs="Times New Roman"/>
          <w:color w:val="000000" w:themeColor="text1"/>
          <w:sz w:val="24"/>
          <w:szCs w:val="24"/>
          <w:lang w:val="en-US"/>
        </w:rPr>
        <w:t xml:space="preserve"> Vol. 60, pp.233-243.</w:t>
      </w:r>
    </w:p>
    <w:p w14:paraId="4DE86711" w14:textId="66192A65" w:rsidR="00A36F04" w:rsidRPr="006A6855" w:rsidRDefault="00A36F04" w:rsidP="00E34060">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EC4FF0">
        <w:rPr>
          <w:rFonts w:ascii="Times New Roman" w:eastAsia="Times New Roman" w:hAnsi="Times New Roman" w:cs="Times New Roman"/>
          <w:sz w:val="24"/>
          <w:szCs w:val="24"/>
          <w:lang w:eastAsia="en-GB"/>
        </w:rPr>
        <w:t xml:space="preserve">Wang, K.-Y., Liang, M., </w:t>
      </w:r>
      <w:r w:rsidRPr="006A6855">
        <w:rPr>
          <w:rFonts w:ascii="Times New Roman" w:eastAsia="Times New Roman" w:hAnsi="Times New Roman" w:cs="Times New Roman"/>
          <w:sz w:val="24"/>
          <w:szCs w:val="24"/>
          <w:lang w:eastAsia="en-GB"/>
        </w:rPr>
        <w:t>and</w:t>
      </w:r>
      <w:r w:rsidRPr="00EC4FF0">
        <w:rPr>
          <w:rFonts w:ascii="Times New Roman" w:eastAsia="Times New Roman" w:hAnsi="Times New Roman" w:cs="Times New Roman"/>
          <w:sz w:val="24"/>
          <w:szCs w:val="24"/>
          <w:lang w:eastAsia="en-GB"/>
        </w:rPr>
        <w:t xml:space="preserve"> </w:t>
      </w:r>
      <w:proofErr w:type="spellStart"/>
      <w:r w:rsidRPr="00EC4FF0">
        <w:rPr>
          <w:rFonts w:ascii="Times New Roman" w:eastAsia="Times New Roman" w:hAnsi="Times New Roman" w:cs="Times New Roman"/>
          <w:sz w:val="24"/>
          <w:szCs w:val="24"/>
          <w:lang w:eastAsia="en-GB"/>
        </w:rPr>
        <w:t>Peracchio</w:t>
      </w:r>
      <w:proofErr w:type="spellEnd"/>
      <w:r w:rsidRPr="00EC4FF0">
        <w:rPr>
          <w:rFonts w:ascii="Times New Roman" w:eastAsia="Times New Roman" w:hAnsi="Times New Roman" w:cs="Times New Roman"/>
          <w:sz w:val="24"/>
          <w:szCs w:val="24"/>
          <w:lang w:eastAsia="en-GB"/>
        </w:rPr>
        <w:t>, L. A. (2011)</w:t>
      </w:r>
      <w:r w:rsidRPr="006A6855">
        <w:rPr>
          <w:rFonts w:ascii="Times New Roman" w:eastAsia="Times New Roman" w:hAnsi="Times New Roman" w:cs="Times New Roman"/>
          <w:sz w:val="24"/>
          <w:szCs w:val="24"/>
          <w:lang w:eastAsia="en-GB"/>
        </w:rPr>
        <w:t>,</w:t>
      </w:r>
      <w:r w:rsidRPr="00EC4FF0">
        <w:rPr>
          <w:rFonts w:ascii="Times New Roman" w:eastAsia="Times New Roman" w:hAnsi="Times New Roman" w:cs="Times New Roman"/>
          <w:sz w:val="24"/>
          <w:szCs w:val="24"/>
          <w:lang w:eastAsia="en-GB"/>
        </w:rPr>
        <w:t xml:space="preserve"> </w:t>
      </w:r>
      <w:r w:rsidRPr="006A6855">
        <w:rPr>
          <w:rFonts w:ascii="Times New Roman" w:eastAsia="Times New Roman" w:hAnsi="Times New Roman" w:cs="Times New Roman"/>
          <w:sz w:val="24"/>
          <w:szCs w:val="24"/>
          <w:lang w:eastAsia="en-GB"/>
        </w:rPr>
        <w:t>“</w:t>
      </w:r>
      <w:r w:rsidRPr="00EC4FF0">
        <w:rPr>
          <w:rFonts w:ascii="Times New Roman" w:eastAsia="Times New Roman" w:hAnsi="Times New Roman" w:cs="Times New Roman"/>
          <w:sz w:val="24"/>
          <w:szCs w:val="24"/>
          <w:lang w:eastAsia="en-GB"/>
        </w:rPr>
        <w:t>Strategies to offset dissatisfactory product performance: The role of post-purchase marketing</w:t>
      </w:r>
      <w:r w:rsidRPr="006A6855">
        <w:rPr>
          <w:rFonts w:ascii="Times New Roman" w:eastAsia="Times New Roman" w:hAnsi="Times New Roman" w:cs="Times New Roman"/>
          <w:sz w:val="24"/>
          <w:szCs w:val="24"/>
          <w:lang w:eastAsia="en-GB"/>
        </w:rPr>
        <w:t>”,</w:t>
      </w:r>
      <w:r w:rsidRPr="00EC4FF0">
        <w:rPr>
          <w:rFonts w:ascii="Times New Roman" w:eastAsia="Times New Roman" w:hAnsi="Times New Roman" w:cs="Times New Roman"/>
          <w:sz w:val="24"/>
          <w:szCs w:val="24"/>
          <w:lang w:eastAsia="en-GB"/>
        </w:rPr>
        <w:t xml:space="preserve"> </w:t>
      </w:r>
      <w:r w:rsidRPr="00EC4FF0">
        <w:rPr>
          <w:rFonts w:ascii="Times New Roman" w:eastAsia="Times New Roman" w:hAnsi="Times New Roman" w:cs="Times New Roman"/>
          <w:i/>
          <w:iCs/>
          <w:sz w:val="24"/>
          <w:szCs w:val="24"/>
          <w:lang w:eastAsia="en-GB"/>
        </w:rPr>
        <w:t>Journal of Business Research</w:t>
      </w:r>
      <w:r w:rsidRPr="00EC4FF0">
        <w:rPr>
          <w:rFonts w:ascii="Times New Roman" w:eastAsia="Times New Roman" w:hAnsi="Times New Roman" w:cs="Times New Roman"/>
          <w:sz w:val="24"/>
          <w:szCs w:val="24"/>
          <w:lang w:eastAsia="en-GB"/>
        </w:rPr>
        <w:t xml:space="preserve">, </w:t>
      </w:r>
      <w:r w:rsidRPr="006A6855">
        <w:rPr>
          <w:rFonts w:ascii="Times New Roman" w:eastAsia="Times New Roman" w:hAnsi="Times New Roman" w:cs="Times New Roman"/>
          <w:sz w:val="24"/>
          <w:szCs w:val="24"/>
          <w:lang w:eastAsia="en-GB"/>
        </w:rPr>
        <w:t xml:space="preserve">Vol. </w:t>
      </w:r>
      <w:r w:rsidRPr="00EC4FF0">
        <w:rPr>
          <w:rFonts w:ascii="Times New Roman" w:eastAsia="Times New Roman" w:hAnsi="Times New Roman" w:cs="Times New Roman"/>
          <w:sz w:val="24"/>
          <w:szCs w:val="24"/>
          <w:lang w:eastAsia="en-GB"/>
        </w:rPr>
        <w:t xml:space="preserve">64, </w:t>
      </w:r>
      <w:r w:rsidRPr="006A6855">
        <w:rPr>
          <w:rFonts w:ascii="Times New Roman" w:eastAsia="Times New Roman" w:hAnsi="Times New Roman" w:cs="Times New Roman"/>
          <w:sz w:val="24"/>
          <w:szCs w:val="24"/>
          <w:lang w:eastAsia="en-GB"/>
        </w:rPr>
        <w:t>pp.</w:t>
      </w:r>
      <w:r w:rsidRPr="00EC4FF0">
        <w:rPr>
          <w:rFonts w:ascii="Times New Roman" w:eastAsia="Times New Roman" w:hAnsi="Times New Roman" w:cs="Times New Roman"/>
          <w:sz w:val="24"/>
          <w:szCs w:val="24"/>
          <w:lang w:eastAsia="en-GB"/>
        </w:rPr>
        <w:t xml:space="preserve">809–815. </w:t>
      </w:r>
    </w:p>
    <w:p w14:paraId="67C6CB2B" w14:textId="77777777" w:rsidR="00A36F04" w:rsidRPr="006A6855" w:rsidRDefault="00A36F04" w:rsidP="00E34060">
      <w:pPr>
        <w:spacing w:after="0" w:line="480" w:lineRule="auto"/>
        <w:ind w:left="720" w:hanging="720"/>
        <w:rPr>
          <w:rFonts w:ascii="Times New Roman" w:eastAsia="Times New Roman" w:hAnsi="Times New Roman" w:cs="Times New Roman"/>
          <w:sz w:val="24"/>
          <w:szCs w:val="24"/>
          <w:lang w:eastAsia="en-GB"/>
        </w:rPr>
      </w:pPr>
      <w:r w:rsidRPr="0023525D">
        <w:rPr>
          <w:rFonts w:ascii="Times New Roman" w:eastAsia="Times New Roman" w:hAnsi="Times New Roman" w:cs="Times New Roman"/>
          <w:sz w:val="24"/>
          <w:szCs w:val="24"/>
          <w:lang w:eastAsia="en-GB"/>
        </w:rPr>
        <w:t xml:space="preserve">Wei, S., </w:t>
      </w:r>
      <w:proofErr w:type="spellStart"/>
      <w:r w:rsidRPr="0023525D">
        <w:rPr>
          <w:rFonts w:ascii="Times New Roman" w:eastAsia="Times New Roman" w:hAnsi="Times New Roman" w:cs="Times New Roman"/>
          <w:sz w:val="24"/>
          <w:szCs w:val="24"/>
          <w:lang w:eastAsia="en-GB"/>
        </w:rPr>
        <w:t>Ang</w:t>
      </w:r>
      <w:proofErr w:type="spellEnd"/>
      <w:r w:rsidRPr="0023525D">
        <w:rPr>
          <w:rFonts w:ascii="Times New Roman" w:eastAsia="Times New Roman" w:hAnsi="Times New Roman" w:cs="Times New Roman"/>
          <w:sz w:val="24"/>
          <w:szCs w:val="24"/>
          <w:lang w:eastAsia="en-GB"/>
        </w:rPr>
        <w:t xml:space="preserve">, T., </w:t>
      </w:r>
      <w:r w:rsidRPr="006A6855">
        <w:rPr>
          <w:rFonts w:ascii="Times New Roman" w:eastAsia="Times New Roman" w:hAnsi="Times New Roman" w:cs="Times New Roman"/>
          <w:sz w:val="24"/>
          <w:szCs w:val="24"/>
          <w:lang w:eastAsia="en-GB"/>
        </w:rPr>
        <w:t>and</w:t>
      </w:r>
      <w:r w:rsidRPr="0023525D">
        <w:rPr>
          <w:rFonts w:ascii="Times New Roman" w:eastAsia="Times New Roman" w:hAnsi="Times New Roman" w:cs="Times New Roman"/>
          <w:sz w:val="24"/>
          <w:szCs w:val="24"/>
          <w:lang w:eastAsia="en-GB"/>
        </w:rPr>
        <w:t xml:space="preserve"> </w:t>
      </w:r>
      <w:proofErr w:type="spellStart"/>
      <w:r w:rsidRPr="0023525D">
        <w:rPr>
          <w:rFonts w:ascii="Times New Roman" w:eastAsia="Times New Roman" w:hAnsi="Times New Roman" w:cs="Times New Roman"/>
          <w:sz w:val="24"/>
          <w:szCs w:val="24"/>
          <w:lang w:eastAsia="en-GB"/>
        </w:rPr>
        <w:t>Anaza</w:t>
      </w:r>
      <w:proofErr w:type="spellEnd"/>
      <w:r w:rsidRPr="0023525D">
        <w:rPr>
          <w:rFonts w:ascii="Times New Roman" w:eastAsia="Times New Roman" w:hAnsi="Times New Roman" w:cs="Times New Roman"/>
          <w:sz w:val="24"/>
          <w:szCs w:val="24"/>
          <w:lang w:eastAsia="en-GB"/>
        </w:rPr>
        <w:t>, N. A. (2019)</w:t>
      </w:r>
      <w:r w:rsidRPr="006A6855">
        <w:rPr>
          <w:rFonts w:ascii="Times New Roman" w:eastAsia="Times New Roman" w:hAnsi="Times New Roman" w:cs="Times New Roman"/>
          <w:sz w:val="24"/>
          <w:szCs w:val="24"/>
          <w:lang w:eastAsia="en-GB"/>
        </w:rPr>
        <w:t>, “</w:t>
      </w:r>
      <w:r w:rsidRPr="0023525D">
        <w:rPr>
          <w:rFonts w:ascii="Times New Roman" w:eastAsia="Times New Roman" w:hAnsi="Times New Roman" w:cs="Times New Roman"/>
          <w:sz w:val="24"/>
          <w:szCs w:val="24"/>
          <w:lang w:eastAsia="en-GB"/>
        </w:rPr>
        <w:t>Recovering co-created service failures: the missing link of perceived justice and ethicalness</w:t>
      </w:r>
      <w:r w:rsidRPr="006A6855">
        <w:rPr>
          <w:rFonts w:ascii="Times New Roman" w:eastAsia="Times New Roman" w:hAnsi="Times New Roman" w:cs="Times New Roman"/>
          <w:sz w:val="24"/>
          <w:szCs w:val="24"/>
          <w:lang w:eastAsia="en-GB"/>
        </w:rPr>
        <w:t xml:space="preserve">”, </w:t>
      </w:r>
      <w:r w:rsidRPr="0023525D">
        <w:rPr>
          <w:rFonts w:ascii="Times New Roman" w:eastAsia="Times New Roman" w:hAnsi="Times New Roman" w:cs="Times New Roman"/>
          <w:i/>
          <w:iCs/>
          <w:sz w:val="24"/>
          <w:szCs w:val="24"/>
          <w:lang w:eastAsia="en-GB"/>
        </w:rPr>
        <w:t>Journal of Service Marketing</w:t>
      </w:r>
      <w:r w:rsidRPr="0023525D">
        <w:rPr>
          <w:rFonts w:ascii="Times New Roman" w:eastAsia="Times New Roman" w:hAnsi="Times New Roman" w:cs="Times New Roman"/>
          <w:sz w:val="24"/>
          <w:szCs w:val="24"/>
          <w:lang w:eastAsia="en-GB"/>
        </w:rPr>
        <w:t xml:space="preserve">, </w:t>
      </w:r>
      <w:r w:rsidRPr="00993A7A">
        <w:rPr>
          <w:rFonts w:ascii="Times New Roman" w:eastAsia="Times New Roman" w:hAnsi="Times New Roman" w:cs="Times New Roman"/>
          <w:sz w:val="24"/>
          <w:szCs w:val="24"/>
          <w:lang w:eastAsia="en-GB"/>
        </w:rPr>
        <w:t xml:space="preserve">Vol. </w:t>
      </w:r>
      <w:r w:rsidRPr="00E34060">
        <w:rPr>
          <w:rFonts w:ascii="Times New Roman" w:eastAsia="Times New Roman" w:hAnsi="Times New Roman" w:cs="Times New Roman"/>
          <w:sz w:val="24"/>
          <w:szCs w:val="24"/>
          <w:lang w:eastAsia="en-GB"/>
        </w:rPr>
        <w:t xml:space="preserve">33 No. </w:t>
      </w:r>
      <w:r w:rsidRPr="00993A7A">
        <w:rPr>
          <w:rFonts w:ascii="Times New Roman" w:eastAsia="Times New Roman" w:hAnsi="Times New Roman" w:cs="Times New Roman"/>
          <w:sz w:val="24"/>
          <w:szCs w:val="24"/>
          <w:lang w:eastAsia="en-GB"/>
        </w:rPr>
        <w:t xml:space="preserve">7, </w:t>
      </w:r>
      <w:r w:rsidRPr="006A6855">
        <w:rPr>
          <w:rFonts w:ascii="Times New Roman" w:eastAsia="Times New Roman" w:hAnsi="Times New Roman" w:cs="Times New Roman"/>
          <w:sz w:val="24"/>
          <w:szCs w:val="24"/>
          <w:lang w:eastAsia="en-GB"/>
        </w:rPr>
        <w:t>pp.</w:t>
      </w:r>
      <w:r w:rsidRPr="0023525D">
        <w:rPr>
          <w:rFonts w:ascii="Times New Roman" w:eastAsia="Times New Roman" w:hAnsi="Times New Roman" w:cs="Times New Roman"/>
          <w:sz w:val="24"/>
          <w:szCs w:val="24"/>
          <w:lang w:eastAsia="en-GB"/>
        </w:rPr>
        <w:t xml:space="preserve">921–935. </w:t>
      </w:r>
    </w:p>
    <w:p w14:paraId="1FF8CAC9" w14:textId="698F58C8" w:rsidR="001250A1" w:rsidRDefault="00A36F04" w:rsidP="00E34060">
      <w:pPr>
        <w:spacing w:after="0" w:line="480" w:lineRule="auto"/>
        <w:ind w:left="720" w:hanging="720"/>
        <w:rPr>
          <w:rFonts w:ascii="Times New Roman" w:eastAsia="Times New Roman" w:hAnsi="Times New Roman" w:cs="Times New Roman"/>
          <w:sz w:val="24"/>
          <w:szCs w:val="24"/>
          <w:lang w:eastAsia="en-GB"/>
        </w:rPr>
      </w:pPr>
      <w:proofErr w:type="spellStart"/>
      <w:r w:rsidRPr="006A6855">
        <w:rPr>
          <w:rFonts w:ascii="Times New Roman" w:hAnsi="Times New Roman" w:cs="Times New Roman"/>
          <w:sz w:val="24"/>
          <w:szCs w:val="24"/>
        </w:rPr>
        <w:lastRenderedPageBreak/>
        <w:t>Wetzer</w:t>
      </w:r>
      <w:proofErr w:type="spellEnd"/>
      <w:r w:rsidRPr="006A6855">
        <w:rPr>
          <w:rFonts w:ascii="Times New Roman" w:hAnsi="Times New Roman" w:cs="Times New Roman"/>
          <w:sz w:val="24"/>
          <w:szCs w:val="24"/>
        </w:rPr>
        <w:t xml:space="preserve">, I. M., </w:t>
      </w:r>
      <w:proofErr w:type="spellStart"/>
      <w:r w:rsidRPr="006A6855">
        <w:rPr>
          <w:rFonts w:ascii="Times New Roman" w:hAnsi="Times New Roman" w:cs="Times New Roman"/>
          <w:sz w:val="24"/>
          <w:szCs w:val="24"/>
        </w:rPr>
        <w:t>Zeelenberg</w:t>
      </w:r>
      <w:proofErr w:type="spellEnd"/>
      <w:r w:rsidRPr="006A6855">
        <w:rPr>
          <w:rFonts w:ascii="Times New Roman" w:hAnsi="Times New Roman" w:cs="Times New Roman"/>
          <w:sz w:val="24"/>
          <w:szCs w:val="24"/>
        </w:rPr>
        <w:t xml:space="preserve">, M., and </w:t>
      </w:r>
      <w:proofErr w:type="spellStart"/>
      <w:r w:rsidRPr="006A6855">
        <w:rPr>
          <w:rFonts w:ascii="Times New Roman" w:hAnsi="Times New Roman" w:cs="Times New Roman"/>
          <w:sz w:val="24"/>
          <w:szCs w:val="24"/>
        </w:rPr>
        <w:t>Pieters</w:t>
      </w:r>
      <w:proofErr w:type="spellEnd"/>
      <w:r w:rsidRPr="006A6855">
        <w:rPr>
          <w:rFonts w:ascii="Times New Roman" w:hAnsi="Times New Roman" w:cs="Times New Roman"/>
          <w:sz w:val="24"/>
          <w:szCs w:val="24"/>
        </w:rPr>
        <w:t>, R. (2007), “Never eat in that restaurant, I did!</w:t>
      </w:r>
      <w:proofErr w:type="gramStart"/>
      <w:r w:rsidRPr="006A6855">
        <w:rPr>
          <w:rFonts w:ascii="Times New Roman" w:hAnsi="Times New Roman" w:cs="Times New Roman"/>
          <w:sz w:val="24"/>
          <w:szCs w:val="24"/>
        </w:rPr>
        <w:t>”:</w:t>
      </w:r>
      <w:proofErr w:type="gramEnd"/>
      <w:r w:rsidRPr="006A6855">
        <w:rPr>
          <w:rFonts w:ascii="Times New Roman" w:hAnsi="Times New Roman" w:cs="Times New Roman"/>
          <w:sz w:val="24"/>
          <w:szCs w:val="24"/>
        </w:rPr>
        <w:t xml:space="preserve"> Exploring why people engage in negative word‐of‐mouth communication”, </w:t>
      </w:r>
      <w:r w:rsidRPr="00E34060">
        <w:rPr>
          <w:rFonts w:ascii="Times New Roman" w:hAnsi="Times New Roman" w:cs="Times New Roman"/>
          <w:i/>
          <w:iCs/>
          <w:sz w:val="24"/>
          <w:szCs w:val="24"/>
        </w:rPr>
        <w:t>Psychology &amp; Marketing</w:t>
      </w:r>
      <w:r w:rsidRPr="006A6855">
        <w:rPr>
          <w:rFonts w:ascii="Times New Roman" w:hAnsi="Times New Roman" w:cs="Times New Roman"/>
          <w:sz w:val="24"/>
          <w:szCs w:val="24"/>
        </w:rPr>
        <w:t>, Vol.</w:t>
      </w:r>
      <w:r w:rsidR="00561C75">
        <w:rPr>
          <w:rFonts w:ascii="Times New Roman" w:hAnsi="Times New Roman" w:cs="Times New Roman"/>
          <w:sz w:val="24"/>
          <w:szCs w:val="24"/>
        </w:rPr>
        <w:t xml:space="preserve"> </w:t>
      </w:r>
      <w:r w:rsidRPr="006A6855">
        <w:rPr>
          <w:rFonts w:ascii="Times New Roman" w:hAnsi="Times New Roman" w:cs="Times New Roman"/>
          <w:sz w:val="24"/>
          <w:szCs w:val="24"/>
        </w:rPr>
        <w:t>23 No.8, pp.661-680.</w:t>
      </w:r>
    </w:p>
    <w:p w14:paraId="05C6598C" w14:textId="41ACDF21" w:rsidR="00A36F04" w:rsidRPr="001250A1" w:rsidRDefault="00A36F04" w:rsidP="00E34060">
      <w:pPr>
        <w:spacing w:after="0" w:line="480" w:lineRule="auto"/>
        <w:ind w:left="720" w:hanging="720"/>
        <w:rPr>
          <w:rFonts w:ascii="Times New Roman" w:eastAsia="Times New Roman" w:hAnsi="Times New Roman" w:cs="Times New Roman"/>
          <w:sz w:val="24"/>
          <w:szCs w:val="24"/>
          <w:lang w:eastAsia="en-GB"/>
        </w:rPr>
      </w:pPr>
      <w:proofErr w:type="spellStart"/>
      <w:r w:rsidRPr="006A6855">
        <w:rPr>
          <w:rFonts w:ascii="Times New Roman" w:hAnsi="Times New Roman" w:cs="Times New Roman"/>
          <w:sz w:val="24"/>
          <w:szCs w:val="24"/>
          <w:lang w:val="en-US"/>
        </w:rPr>
        <w:t>Witell</w:t>
      </w:r>
      <w:proofErr w:type="spellEnd"/>
      <w:r w:rsidRPr="006A6855">
        <w:rPr>
          <w:rFonts w:ascii="Times New Roman" w:hAnsi="Times New Roman" w:cs="Times New Roman"/>
          <w:sz w:val="24"/>
          <w:szCs w:val="24"/>
          <w:lang w:val="en-US"/>
        </w:rPr>
        <w:t xml:space="preserve">, L., </w:t>
      </w:r>
      <w:proofErr w:type="spellStart"/>
      <w:r w:rsidRPr="006A6855">
        <w:rPr>
          <w:rFonts w:ascii="Times New Roman" w:hAnsi="Times New Roman" w:cs="Times New Roman"/>
          <w:sz w:val="24"/>
          <w:szCs w:val="24"/>
          <w:lang w:val="en-US"/>
        </w:rPr>
        <w:t>Kristensson</w:t>
      </w:r>
      <w:proofErr w:type="spellEnd"/>
      <w:r w:rsidRPr="006A6855">
        <w:rPr>
          <w:rFonts w:ascii="Times New Roman" w:hAnsi="Times New Roman" w:cs="Times New Roman"/>
          <w:sz w:val="24"/>
          <w:szCs w:val="24"/>
          <w:lang w:val="en-US"/>
        </w:rPr>
        <w:t xml:space="preserve">, P., </w:t>
      </w:r>
      <w:proofErr w:type="spellStart"/>
      <w:r w:rsidRPr="006A6855">
        <w:rPr>
          <w:rFonts w:ascii="Times New Roman" w:hAnsi="Times New Roman" w:cs="Times New Roman"/>
          <w:sz w:val="24"/>
          <w:szCs w:val="24"/>
          <w:lang w:val="en-US"/>
        </w:rPr>
        <w:t>Gustafsson</w:t>
      </w:r>
      <w:proofErr w:type="spellEnd"/>
      <w:r w:rsidRPr="006A6855">
        <w:rPr>
          <w:rFonts w:ascii="Times New Roman" w:hAnsi="Times New Roman" w:cs="Times New Roman"/>
          <w:sz w:val="24"/>
          <w:szCs w:val="24"/>
          <w:lang w:val="en-US"/>
        </w:rPr>
        <w:t xml:space="preserve">, A. and </w:t>
      </w:r>
      <w:proofErr w:type="spellStart"/>
      <w:r w:rsidRPr="006A6855">
        <w:rPr>
          <w:rFonts w:ascii="Times New Roman" w:hAnsi="Times New Roman" w:cs="Times New Roman"/>
          <w:sz w:val="24"/>
          <w:szCs w:val="24"/>
          <w:lang w:val="en-US"/>
        </w:rPr>
        <w:t>Löfgren</w:t>
      </w:r>
      <w:proofErr w:type="spellEnd"/>
      <w:r w:rsidRPr="006A6855">
        <w:rPr>
          <w:rFonts w:ascii="Times New Roman" w:hAnsi="Times New Roman" w:cs="Times New Roman"/>
          <w:sz w:val="24"/>
          <w:szCs w:val="24"/>
          <w:lang w:val="en-US"/>
        </w:rPr>
        <w:t xml:space="preserve">, M. (2011), “Idea generation: customer co-creation versus traditional market research techniques”, </w:t>
      </w:r>
      <w:r w:rsidRPr="006A6855">
        <w:rPr>
          <w:rFonts w:ascii="Times New Roman" w:hAnsi="Times New Roman" w:cs="Times New Roman"/>
          <w:i/>
          <w:iCs/>
          <w:sz w:val="24"/>
          <w:szCs w:val="24"/>
          <w:lang w:val="en-US"/>
        </w:rPr>
        <w:t>Journal of Service Management</w:t>
      </w:r>
      <w:r w:rsidRPr="006A6855">
        <w:rPr>
          <w:rFonts w:ascii="Times New Roman" w:hAnsi="Times New Roman" w:cs="Times New Roman"/>
          <w:sz w:val="24"/>
          <w:szCs w:val="24"/>
          <w:lang w:val="en-US"/>
        </w:rPr>
        <w:t>, Vol. 22 No. 2, pp.140-159.</w:t>
      </w:r>
    </w:p>
    <w:p w14:paraId="65F39C5E" w14:textId="77777777" w:rsidR="001250A1" w:rsidRDefault="00A36F04" w:rsidP="00E34060">
      <w:pPr>
        <w:spacing w:after="0" w:line="480" w:lineRule="auto"/>
        <w:ind w:left="720" w:hanging="720"/>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Xu, Y., Marshall, R., </w:t>
      </w:r>
      <w:proofErr w:type="spellStart"/>
      <w:r w:rsidRPr="006A6855">
        <w:rPr>
          <w:rFonts w:ascii="Times New Roman" w:eastAsia="Times New Roman" w:hAnsi="Times New Roman" w:cs="Times New Roman"/>
          <w:sz w:val="24"/>
          <w:szCs w:val="24"/>
          <w:lang w:val="en-US"/>
        </w:rPr>
        <w:t>Edvardsson</w:t>
      </w:r>
      <w:proofErr w:type="spellEnd"/>
      <w:r w:rsidRPr="006A6855">
        <w:rPr>
          <w:rFonts w:ascii="Times New Roman" w:eastAsia="Times New Roman" w:hAnsi="Times New Roman" w:cs="Times New Roman"/>
          <w:sz w:val="24"/>
          <w:szCs w:val="24"/>
          <w:lang w:val="en-US"/>
        </w:rPr>
        <w:t xml:space="preserve">, B. and </w:t>
      </w:r>
      <w:proofErr w:type="spellStart"/>
      <w:r w:rsidRPr="006A6855">
        <w:rPr>
          <w:rFonts w:ascii="Times New Roman" w:eastAsia="Times New Roman" w:hAnsi="Times New Roman" w:cs="Times New Roman"/>
          <w:sz w:val="24"/>
          <w:szCs w:val="24"/>
          <w:lang w:val="en-US"/>
        </w:rPr>
        <w:t>Tronvoll</w:t>
      </w:r>
      <w:proofErr w:type="spellEnd"/>
      <w:r w:rsidRPr="006A6855">
        <w:rPr>
          <w:rFonts w:ascii="Times New Roman" w:eastAsia="Times New Roman" w:hAnsi="Times New Roman" w:cs="Times New Roman"/>
          <w:sz w:val="24"/>
          <w:szCs w:val="24"/>
          <w:lang w:val="en-US"/>
        </w:rPr>
        <w:t xml:space="preserve">, B. (2014), “Show you care: initiating co-creation in service recovery”, </w:t>
      </w:r>
      <w:r w:rsidRPr="006A6855">
        <w:rPr>
          <w:rFonts w:ascii="Times New Roman" w:eastAsia="Times New Roman" w:hAnsi="Times New Roman" w:cs="Times New Roman"/>
          <w:i/>
          <w:iCs/>
          <w:sz w:val="24"/>
          <w:szCs w:val="24"/>
          <w:lang w:val="en-US"/>
        </w:rPr>
        <w:t>Journal of Service Management</w:t>
      </w:r>
      <w:r w:rsidRPr="006A6855">
        <w:rPr>
          <w:rFonts w:ascii="Times New Roman" w:eastAsia="Times New Roman" w:hAnsi="Times New Roman" w:cs="Times New Roman"/>
          <w:sz w:val="24"/>
          <w:szCs w:val="24"/>
          <w:lang w:val="en-US"/>
        </w:rPr>
        <w:t xml:space="preserve">, Vol. </w:t>
      </w:r>
      <w:r w:rsidRPr="006A6855">
        <w:rPr>
          <w:rFonts w:ascii="Times New Roman" w:eastAsia="Times New Roman" w:hAnsi="Times New Roman" w:cs="Times New Roman"/>
          <w:iCs/>
          <w:sz w:val="24"/>
          <w:szCs w:val="24"/>
          <w:lang w:val="en-US"/>
        </w:rPr>
        <w:t>25</w:t>
      </w:r>
      <w:r w:rsidRPr="006A6855">
        <w:rPr>
          <w:rFonts w:ascii="Times New Roman" w:eastAsia="Times New Roman" w:hAnsi="Times New Roman" w:cs="Times New Roman"/>
          <w:sz w:val="24"/>
          <w:szCs w:val="24"/>
          <w:lang w:val="en-US"/>
        </w:rPr>
        <w:t xml:space="preserve"> No. 3, pp.369-387.</w:t>
      </w:r>
    </w:p>
    <w:p w14:paraId="553BF02E" w14:textId="4255859C" w:rsidR="00A36F04" w:rsidRPr="00EC4FF0" w:rsidRDefault="00A36F04" w:rsidP="00E34060">
      <w:pPr>
        <w:spacing w:after="0" w:line="480" w:lineRule="auto"/>
        <w:ind w:left="720" w:hanging="720"/>
        <w:rPr>
          <w:rFonts w:ascii="Times New Roman" w:eastAsia="Times New Roman" w:hAnsi="Times New Roman" w:cs="Times New Roman"/>
          <w:sz w:val="24"/>
          <w:szCs w:val="24"/>
          <w:lang w:val="en-US"/>
        </w:rPr>
      </w:pPr>
      <w:r w:rsidRPr="00EC4FF0">
        <w:rPr>
          <w:rFonts w:ascii="Times New Roman" w:eastAsia="Times New Roman" w:hAnsi="Times New Roman" w:cs="Times New Roman"/>
          <w:sz w:val="24"/>
          <w:szCs w:val="24"/>
          <w:lang w:eastAsia="en-GB"/>
        </w:rPr>
        <w:t xml:space="preserve">Yoon, S., </w:t>
      </w:r>
      <w:r w:rsidRPr="006A6855">
        <w:rPr>
          <w:rFonts w:ascii="Times New Roman" w:eastAsia="Times New Roman" w:hAnsi="Times New Roman" w:cs="Times New Roman"/>
          <w:sz w:val="24"/>
          <w:szCs w:val="24"/>
          <w:lang w:eastAsia="en-GB"/>
        </w:rPr>
        <w:t xml:space="preserve">and </w:t>
      </w:r>
      <w:r w:rsidRPr="00EC4FF0">
        <w:rPr>
          <w:rFonts w:ascii="Times New Roman" w:eastAsia="Times New Roman" w:hAnsi="Times New Roman" w:cs="Times New Roman"/>
          <w:sz w:val="24"/>
          <w:szCs w:val="24"/>
          <w:lang w:eastAsia="en-GB"/>
        </w:rPr>
        <w:t>Vargas, P. T. (2010)</w:t>
      </w:r>
      <w:r w:rsidRPr="006A6855">
        <w:rPr>
          <w:rFonts w:ascii="Times New Roman" w:eastAsia="Times New Roman" w:hAnsi="Times New Roman" w:cs="Times New Roman"/>
          <w:sz w:val="24"/>
          <w:szCs w:val="24"/>
          <w:lang w:eastAsia="en-GB"/>
        </w:rPr>
        <w:t>, “</w:t>
      </w:r>
      <w:r w:rsidRPr="00EC4FF0">
        <w:rPr>
          <w:rFonts w:ascii="Times New Roman" w:eastAsia="Times New Roman" w:hAnsi="Times New Roman" w:cs="Times New Roman"/>
          <w:sz w:val="24"/>
          <w:szCs w:val="24"/>
          <w:lang w:eastAsia="en-GB"/>
        </w:rPr>
        <w:t>Feeling happier when paying more: Dysfunctional counterfactual thinking in consumer affect</w:t>
      </w:r>
      <w:r w:rsidRPr="006A6855">
        <w:rPr>
          <w:rFonts w:ascii="Times New Roman" w:eastAsia="Times New Roman" w:hAnsi="Times New Roman" w:cs="Times New Roman"/>
          <w:sz w:val="24"/>
          <w:szCs w:val="24"/>
          <w:lang w:eastAsia="en-GB"/>
        </w:rPr>
        <w:t>”,</w:t>
      </w:r>
      <w:r w:rsidRPr="00EC4FF0">
        <w:rPr>
          <w:rFonts w:ascii="Times New Roman" w:eastAsia="Times New Roman" w:hAnsi="Times New Roman" w:cs="Times New Roman"/>
          <w:sz w:val="24"/>
          <w:szCs w:val="24"/>
          <w:lang w:eastAsia="en-GB"/>
        </w:rPr>
        <w:t xml:space="preserve"> </w:t>
      </w:r>
      <w:r w:rsidRPr="00EC4FF0">
        <w:rPr>
          <w:rFonts w:ascii="Times New Roman" w:eastAsia="Times New Roman" w:hAnsi="Times New Roman" w:cs="Times New Roman"/>
          <w:i/>
          <w:iCs/>
          <w:sz w:val="24"/>
          <w:szCs w:val="24"/>
          <w:lang w:eastAsia="en-GB"/>
        </w:rPr>
        <w:t>Psychology and Marketing</w:t>
      </w:r>
      <w:r w:rsidRPr="00EC4FF0">
        <w:rPr>
          <w:rFonts w:ascii="Times New Roman" w:eastAsia="Times New Roman" w:hAnsi="Times New Roman" w:cs="Times New Roman"/>
          <w:sz w:val="24"/>
          <w:szCs w:val="24"/>
          <w:lang w:eastAsia="en-GB"/>
        </w:rPr>
        <w:t xml:space="preserve">. </w:t>
      </w:r>
      <w:proofErr w:type="gramStart"/>
      <w:r w:rsidRPr="006A6855">
        <w:rPr>
          <w:rFonts w:ascii="Times New Roman" w:eastAsia="Times New Roman" w:hAnsi="Times New Roman" w:cs="Times New Roman"/>
          <w:sz w:val="24"/>
          <w:szCs w:val="24"/>
          <w:lang w:eastAsia="en-GB"/>
        </w:rPr>
        <w:t>Vol 27 No.12, pp.1075-1100.</w:t>
      </w:r>
      <w:proofErr w:type="gramEnd"/>
    </w:p>
    <w:p w14:paraId="5B144904" w14:textId="04EC3F07" w:rsidR="000A6156" w:rsidRPr="00A05842" w:rsidRDefault="00A36F04" w:rsidP="00A05842">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rPr>
        <w:sectPr w:rsidR="000A6156" w:rsidRPr="00A05842">
          <w:pgSz w:w="12240" w:h="15840"/>
          <w:pgMar w:top="1440" w:right="1440" w:bottom="1440" w:left="1440" w:header="708" w:footer="708" w:gutter="0"/>
          <w:cols w:space="708"/>
          <w:docGrid w:linePitch="360"/>
        </w:sectPr>
      </w:pPr>
      <w:proofErr w:type="gramStart"/>
      <w:r w:rsidRPr="006A6855">
        <w:rPr>
          <w:rFonts w:ascii="Times New Roman" w:hAnsi="Times New Roman" w:cs="Times New Roman"/>
          <w:sz w:val="24"/>
          <w:szCs w:val="24"/>
        </w:rPr>
        <w:t xml:space="preserve">Zhao, Y., Yan, L. and </w:t>
      </w:r>
      <w:proofErr w:type="spellStart"/>
      <w:r w:rsidRPr="006A6855">
        <w:rPr>
          <w:rFonts w:ascii="Times New Roman" w:hAnsi="Times New Roman" w:cs="Times New Roman"/>
          <w:sz w:val="24"/>
          <w:szCs w:val="24"/>
        </w:rPr>
        <w:t>Keh</w:t>
      </w:r>
      <w:proofErr w:type="spellEnd"/>
      <w:r w:rsidRPr="006A6855">
        <w:rPr>
          <w:rFonts w:ascii="Times New Roman" w:hAnsi="Times New Roman" w:cs="Times New Roman"/>
          <w:sz w:val="24"/>
          <w:szCs w:val="24"/>
        </w:rPr>
        <w:t xml:space="preserve">, H.T. (2018), “The effects of employee behaviours on customer participation in the service encounter”, </w:t>
      </w:r>
      <w:r w:rsidRPr="006A6855">
        <w:rPr>
          <w:rFonts w:ascii="Times New Roman" w:hAnsi="Times New Roman" w:cs="Times New Roman"/>
          <w:i/>
          <w:sz w:val="24"/>
          <w:szCs w:val="24"/>
        </w:rPr>
        <w:t xml:space="preserve">European Journal of Marketing, </w:t>
      </w:r>
      <w:r w:rsidRPr="006A6855">
        <w:rPr>
          <w:rFonts w:ascii="Times New Roman" w:hAnsi="Times New Roman" w:cs="Times New Roman"/>
          <w:sz w:val="24"/>
          <w:szCs w:val="24"/>
        </w:rPr>
        <w:t>Vol. 52 No. 5/6, pp.1203-1222</w:t>
      </w:r>
      <w:r w:rsidR="00A05842">
        <w:rPr>
          <w:rFonts w:ascii="Times New Roman" w:hAnsi="Times New Roman" w:cs="Times New Roman"/>
          <w:sz w:val="24"/>
          <w:szCs w:val="24"/>
        </w:rPr>
        <w:t>.</w:t>
      </w:r>
      <w:proofErr w:type="gramEnd"/>
      <w:r w:rsidR="00A05842">
        <w:rPr>
          <w:rFonts w:ascii="Times New Roman" w:hAnsi="Times New Roman" w:cs="Times New Roman"/>
          <w:sz w:val="24"/>
          <w:szCs w:val="24"/>
        </w:rPr>
        <w:t xml:space="preserve"> </w:t>
      </w:r>
    </w:p>
    <w:p w14:paraId="31C1A45F" w14:textId="4E6C2998" w:rsidR="00C610CC" w:rsidRPr="006A6855" w:rsidRDefault="00DE1F4B" w:rsidP="003E78C4">
      <w:pPr>
        <w:spacing w:line="480" w:lineRule="auto"/>
        <w:rPr>
          <w:rFonts w:ascii="Times New Roman" w:hAnsi="Times New Roman" w:cs="Times New Roman"/>
          <w:b/>
          <w:sz w:val="24"/>
          <w:szCs w:val="24"/>
          <w:lang w:val="en-US"/>
        </w:rPr>
      </w:pPr>
      <w:proofErr w:type="gramStart"/>
      <w:r w:rsidRPr="006A6855">
        <w:rPr>
          <w:rFonts w:ascii="Times New Roman" w:hAnsi="Times New Roman" w:cs="Times New Roman"/>
          <w:b/>
          <w:sz w:val="24"/>
          <w:szCs w:val="24"/>
          <w:lang w:val="en-US"/>
        </w:rPr>
        <w:lastRenderedPageBreak/>
        <w:t>Figure 1.</w:t>
      </w:r>
      <w:proofErr w:type="gramEnd"/>
      <w:r w:rsidR="00C610CC" w:rsidRPr="006A6855">
        <w:rPr>
          <w:rFonts w:ascii="Times New Roman" w:hAnsi="Times New Roman" w:cs="Times New Roman"/>
          <w:b/>
          <w:sz w:val="24"/>
          <w:szCs w:val="24"/>
          <w:lang w:val="en-US"/>
        </w:rPr>
        <w:t xml:space="preserve"> Conceptual Framework</w:t>
      </w:r>
    </w:p>
    <w:p w14:paraId="35083D03" w14:textId="5D4F5544" w:rsidR="00C610CC" w:rsidRPr="006A6855" w:rsidRDefault="00275035" w:rsidP="003E78C4">
      <w:pPr>
        <w:spacing w:line="480" w:lineRule="auto"/>
        <w:rPr>
          <w:rFonts w:ascii="Times New Roman" w:hAnsi="Times New Roman" w:cs="Times New Roman"/>
          <w:sz w:val="24"/>
          <w:szCs w:val="24"/>
          <w:lang w:val="en-US"/>
        </w:rPr>
      </w:pPr>
      <w:r w:rsidRPr="006A68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3E14E14" wp14:editId="4786EC5E">
                <wp:simplePos x="0" y="0"/>
                <wp:positionH relativeFrom="column">
                  <wp:posOffset>28575</wp:posOffset>
                </wp:positionH>
                <wp:positionV relativeFrom="paragraph">
                  <wp:posOffset>666750</wp:posOffset>
                </wp:positionV>
                <wp:extent cx="7239000" cy="4197350"/>
                <wp:effectExtent l="0" t="0" r="19050" b="12700"/>
                <wp:wrapNone/>
                <wp:docPr id="33" name="Group 32"/>
                <wp:cNvGraphicFramePr/>
                <a:graphic xmlns:a="http://schemas.openxmlformats.org/drawingml/2006/main">
                  <a:graphicData uri="http://schemas.microsoft.com/office/word/2010/wordprocessingGroup">
                    <wpg:wgp>
                      <wpg:cNvGrpSpPr/>
                      <wpg:grpSpPr>
                        <a:xfrm>
                          <a:off x="0" y="0"/>
                          <a:ext cx="7239000" cy="4197350"/>
                          <a:chOff x="0" y="0"/>
                          <a:chExt cx="7239000" cy="4197954"/>
                        </a:xfrm>
                      </wpg:grpSpPr>
                      <wps:wsp>
                        <wps:cNvPr id="2" name="Rectangle 2"/>
                        <wps:cNvSpPr/>
                        <wps:spPr>
                          <a:xfrm>
                            <a:off x="4648200" y="2673954"/>
                            <a:ext cx="13716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66139664" w14:textId="77777777" w:rsidR="00415690" w:rsidRDefault="00415690" w:rsidP="008410D0">
                              <w:pPr>
                                <w:pStyle w:val="NormalWeb"/>
                                <w:spacing w:before="0" w:beforeAutospacing="0" w:after="0" w:afterAutospacing="0"/>
                                <w:jc w:val="center"/>
                              </w:pPr>
                              <w:r>
                                <w:rPr>
                                  <w:color w:val="000000" w:themeColor="dark1"/>
                                  <w:kern w:val="24"/>
                                </w:rPr>
                                <w:t>Anger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0" y="0"/>
                            <a:ext cx="7239000" cy="4197954"/>
                            <a:chOff x="0" y="0"/>
                            <a:chExt cx="7239000" cy="4197954"/>
                          </a:xfrm>
                        </wpg:grpSpPr>
                        <wps:wsp>
                          <wps:cNvPr id="4" name="Rectangle 4"/>
                          <wps:cNvSpPr/>
                          <wps:spPr>
                            <a:xfrm>
                              <a:off x="0" y="311754"/>
                              <a:ext cx="2209800" cy="3886200"/>
                            </a:xfrm>
                            <a:prstGeom prst="rect">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28600" y="921354"/>
                              <a:ext cx="1752600" cy="2095500"/>
                            </a:xfrm>
                            <a:prstGeom prst="rect">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19100" y="1306669"/>
                              <a:ext cx="13716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1C8B565B" w14:textId="77777777" w:rsidR="00415690" w:rsidRDefault="00415690" w:rsidP="008410D0">
                                <w:pPr>
                                  <w:pStyle w:val="NormalWeb"/>
                                  <w:spacing w:before="0" w:beforeAutospacing="0" w:after="0" w:afterAutospacing="0"/>
                                  <w:jc w:val="center"/>
                                </w:pPr>
                                <w:proofErr w:type="gramStart"/>
                                <w:r>
                                  <w:rPr>
                                    <w:rFonts w:eastAsia="Yu Gothic UI Semibold"/>
                                    <w:color w:val="000000" w:themeColor="dark1"/>
                                    <w:kern w:val="24"/>
                                  </w:rPr>
                                  <w:t>with</w:t>
                                </w:r>
                                <w:proofErr w:type="gramEnd"/>
                                <w:r>
                                  <w:rPr>
                                    <w:rFonts w:eastAsia="Yu Gothic UI Semibold"/>
                                    <w:color w:val="000000" w:themeColor="dark1"/>
                                    <w:kern w:val="24"/>
                                  </w:rPr>
                                  <w:t xml:space="preserve"> co-creation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19100" y="2034162"/>
                              <a:ext cx="13716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4DDF8300" w14:textId="77777777" w:rsidR="00415690" w:rsidRDefault="00415690" w:rsidP="008410D0">
                                <w:pPr>
                                  <w:pStyle w:val="NormalWeb"/>
                                  <w:spacing w:before="0" w:beforeAutospacing="0" w:after="0" w:afterAutospacing="0"/>
                                  <w:jc w:val="center"/>
                                </w:pPr>
                                <w:proofErr w:type="gramStart"/>
                                <w:r>
                                  <w:rPr>
                                    <w:color w:val="000000" w:themeColor="dark1"/>
                                    <w:kern w:val="24"/>
                                  </w:rPr>
                                  <w:t>without</w:t>
                                </w:r>
                                <w:proofErr w:type="gramEnd"/>
                                <w:r>
                                  <w:rPr>
                                    <w:color w:val="000000" w:themeColor="dark1"/>
                                    <w:kern w:val="24"/>
                                  </w:rPr>
                                  <w:t xml:space="preserve"> co-creation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429000" y="1348363"/>
                              <a:ext cx="13716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3FC0B18F" w14:textId="77777777" w:rsidR="00415690" w:rsidRDefault="00415690" w:rsidP="008410D0">
                                <w:pPr>
                                  <w:pStyle w:val="NormalWeb"/>
                                  <w:spacing w:before="0" w:beforeAutospacing="0" w:after="0" w:afterAutospacing="0"/>
                                  <w:jc w:val="center"/>
                                </w:pPr>
                                <w:r>
                                  <w:rPr>
                                    <w:rFonts w:eastAsia="Yu Gothic UI Semibold"/>
                                    <w:color w:val="000000" w:themeColor="dark1"/>
                                    <w:kern w:val="24"/>
                                  </w:rPr>
                                  <w:t>Counterfactual thinking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5867400" y="1348362"/>
                              <a:ext cx="13716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6AB6D6DC" w14:textId="77777777" w:rsidR="00415690" w:rsidRDefault="00415690" w:rsidP="008410D0">
                                <w:pPr>
                                  <w:pStyle w:val="NormalWeb"/>
                                  <w:spacing w:before="0" w:beforeAutospacing="0" w:after="0" w:afterAutospacing="0"/>
                                  <w:jc w:val="center"/>
                                </w:pPr>
                                <w:r>
                                  <w:rPr>
                                    <w:color w:val="000000" w:themeColor="dark1"/>
                                    <w:kern w:val="24"/>
                                  </w:rPr>
                                  <w:t xml:space="preserve">Negative </w:t>
                                </w:r>
                                <w:proofErr w:type="spellStart"/>
                                <w:r>
                                  <w:rPr>
                                    <w:color w:val="000000" w:themeColor="dark1"/>
                                    <w:kern w:val="24"/>
                                  </w:rPr>
                                  <w:t>eWOM</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TextBox 14"/>
                          <wps:cNvSpPr txBox="1"/>
                          <wps:spPr>
                            <a:xfrm>
                              <a:off x="467521" y="954436"/>
                              <a:ext cx="1135380" cy="266700"/>
                            </a:xfrm>
                            <a:prstGeom prst="rect">
                              <a:avLst/>
                            </a:prstGeom>
                            <a:noFill/>
                          </wps:spPr>
                          <wps:txbx>
                            <w:txbxContent>
                              <w:p w14:paraId="37DC97F4" w14:textId="77777777" w:rsidR="00415690" w:rsidRDefault="00415690" w:rsidP="008410D0">
                                <w:pPr>
                                  <w:pStyle w:val="NormalWeb"/>
                                  <w:spacing w:before="0" w:beforeAutospacing="0" w:after="0" w:afterAutospacing="0"/>
                                </w:pPr>
                                <w:r>
                                  <w:rPr>
                                    <w:color w:val="000000" w:themeColor="text1"/>
                                    <w:kern w:val="24"/>
                                  </w:rPr>
                                  <w:t>Failed recovery</w:t>
                                </w:r>
                              </w:p>
                            </w:txbxContent>
                          </wps:txbx>
                          <wps:bodyPr wrap="none" rtlCol="0">
                            <a:spAutoFit/>
                          </wps:bodyPr>
                        </wps:wsp>
                        <wps:wsp>
                          <wps:cNvPr id="11" name="Rectangle 11"/>
                          <wps:cNvSpPr/>
                          <wps:spPr>
                            <a:xfrm>
                              <a:off x="228600" y="3169254"/>
                              <a:ext cx="17526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2EDBDB21" w14:textId="77777777" w:rsidR="00415690" w:rsidRDefault="00415690" w:rsidP="008410D0">
                                <w:pPr>
                                  <w:pStyle w:val="NormalWeb"/>
                                  <w:spacing w:before="0" w:beforeAutospacing="0" w:after="0" w:afterAutospacing="0"/>
                                  <w:jc w:val="center"/>
                                </w:pPr>
                                <w:r>
                                  <w:rPr>
                                    <w:color w:val="000000" w:themeColor="dark1"/>
                                    <w:kern w:val="24"/>
                                  </w:rPr>
                                  <w:t>Failed delivery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TextBox 16"/>
                          <wps:cNvSpPr txBox="1"/>
                          <wps:spPr>
                            <a:xfrm>
                              <a:off x="419100" y="342851"/>
                              <a:ext cx="1435735" cy="266700"/>
                            </a:xfrm>
                            <a:prstGeom prst="rect">
                              <a:avLst/>
                            </a:prstGeom>
                            <a:noFill/>
                          </wps:spPr>
                          <wps:txbx>
                            <w:txbxContent>
                              <w:p w14:paraId="13447D83" w14:textId="77777777" w:rsidR="00415690" w:rsidRDefault="00415690" w:rsidP="008410D0">
                                <w:pPr>
                                  <w:pStyle w:val="NormalWeb"/>
                                  <w:spacing w:before="0" w:beforeAutospacing="0" w:after="0" w:afterAutospacing="0"/>
                                </w:pPr>
                                <w:r>
                                  <w:rPr>
                                    <w:color w:val="000000" w:themeColor="text1"/>
                                    <w:kern w:val="24"/>
                                  </w:rPr>
                                  <w:t>Service failure types</w:t>
                                </w:r>
                              </w:p>
                            </w:txbxContent>
                          </wps:txbx>
                          <wps:bodyPr wrap="none" rtlCol="0">
                            <a:spAutoFit/>
                          </wps:bodyPr>
                        </wps:wsp>
                        <wps:wsp>
                          <wps:cNvPr id="13" name="Rectangle 13"/>
                          <wps:cNvSpPr/>
                          <wps:spPr>
                            <a:xfrm>
                              <a:off x="3352800" y="0"/>
                              <a:ext cx="15240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381C3119" w14:textId="77777777" w:rsidR="00415690" w:rsidRDefault="00415690" w:rsidP="008410D0">
                                <w:pPr>
                                  <w:pStyle w:val="NormalWeb"/>
                                  <w:spacing w:before="0" w:beforeAutospacing="0" w:after="0" w:afterAutospacing="0"/>
                                  <w:jc w:val="center"/>
                                </w:pPr>
                                <w:r>
                                  <w:rPr>
                                    <w:color w:val="000000" w:themeColor="dark1"/>
                                    <w:kern w:val="24"/>
                                    <w:sz w:val="22"/>
                                    <w:szCs w:val="22"/>
                                  </w:rPr>
                                  <w:t>Co-creation (compensation options) after failed recovery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a:endCxn id="8" idx="1"/>
                          </wps:cNvCnPr>
                          <wps:spPr>
                            <a:xfrm>
                              <a:off x="2209800" y="1691263"/>
                              <a:ext cx="12192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a:stCxn id="8" idx="3"/>
                            <a:endCxn id="9" idx="1"/>
                          </wps:cNvCnPr>
                          <wps:spPr>
                            <a:xfrm flipV="1">
                              <a:off x="4800600" y="1691262"/>
                              <a:ext cx="1066800" cy="1"/>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a:stCxn id="13" idx="2"/>
                            <a:endCxn id="8" idx="0"/>
                          </wps:cNvCnPr>
                          <wps:spPr>
                            <a:xfrm>
                              <a:off x="4114800" y="685800"/>
                              <a:ext cx="0" cy="662563"/>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a:stCxn id="8" idx="2"/>
                          </wps:cNvCnPr>
                          <wps:spPr>
                            <a:xfrm>
                              <a:off x="4114800" y="2034163"/>
                              <a:ext cx="990600" cy="639791"/>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a:endCxn id="9" idx="2"/>
                          </wps:cNvCnPr>
                          <wps:spPr>
                            <a:xfrm flipV="1">
                              <a:off x="5791200" y="2034162"/>
                              <a:ext cx="762000" cy="639792"/>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32" o:spid="_x0000_s1026" style="position:absolute;margin-left:2.25pt;margin-top:52.5pt;width:570pt;height:330.5pt;z-index:251659264" coordsize="72390,4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nmbQYAAKEyAAAOAAAAZHJzL2Uyb0RvYy54bWzsW9tu4zYQfS/QfxD03ti62jLiLNLsJiiw&#10;2AabtPvMyJItVCJViomd/frO8CbVl8S5GdmFXhJdSIkczRwenhkff1hVpXOX8aZgdOp6R0PXyWjK&#10;ZgWdT92/rs9/G7tOIwidkZLRbOreZ4374eTXX46X9STz2YKVs4w78BDaTJb11F0IUU8GgyZdZBVp&#10;jlidUbiZM14RAad8PphxsoSnV+XAHw7jwZLxWc1ZmjUNXP2obron8vl5nqXizzxvMuGUUxfGJuRf&#10;Lv/e4N/ByTGZzDmpF0Wqh0GeMYqKFBReah/1kQji3PJi41FVkXLWsFwcpawasDwv0kzOAWbjDddm&#10;c8HZbS3nMp8s57U1E5h2zU7Pfmz65e6SO8Vs6gaB61BSwTeSr3UCH42zrOcTaHPB66v6kusLc3WG&#10;813lvML/MBNnJc16b82arYSTwsWRHyTDIVg/hXuhl4yCSBs+XcDX2eiXLj7t6plEIY5qYF48wPHZ&#10;4SxrcKKmtVPzMjtdLUidSfM3aANtJ9+Y6Ss4F6HzMnO0pWQra6Zm0oDFttgojMMxuK7rgDX8eBTo&#10;OZGJsZcXjLzY2CseR2M47k6aTGreiIuMVQ4eTF0OI5HeR+4+N0I1NU3AWGgWNRZ5JO7LDIdV0q9Z&#10;Dp8evpAve8ugy85K7twRCJfZP55+rWyJXfKiLG0nb1unUphOui12y2Qg2o7DbR3bt9nW8o2MCtux&#10;KijjD3fOVXszazVXnLZY3ayk+zaTGza7h4/JmUKDpk7PC7DjZ9KIS8Ih/OHbAKTB3QXj311nCfAw&#10;dZt/bwnPXKf8g4JfJV4YIp7IkzAa+XDCu3duunfobXXGwKQegGGdykNsL0pzmHNWfQMkO8W3wi1C&#10;U3j31E0FNydnQsEWYGGanZ7KZoAhNRGf6VWd4sPRYPjdr1ffCK+1cwhwqy/M+DKZrPmIaos9KTu9&#10;FSwvpAOhyZSdtCkhrhQayGizwGDAwwSFxg50nDeBDhssPyJ0hMZKLXRIOENjA8A8Dh3gGQAageeN&#10;FA62mOH7wwRxQmJsMB7HiDA9aAC2vQQ0eqTorCZPRIoDLMXRZjxFCnn2jCffH8uFFoIq8b1gPagg&#10;zHy7EEOARVEfVIow9EGFq/Thl98DBFW8GVTxk4IKGL6HKxEElRcM4zhOsHu7VPX0Fug6cNpXp7dy&#10;Gyfpd8veepbbYcR7s9wDhNloM8xGzw0zfxiEXix3oX2YoRFBH3i7XaQMM7vl7yniu6aIID8qUavd&#10;co2fFGZB6CvxSi5n4TiIg34562hDbxxn0tj9cvYy0eYAy1myGWeS9u0tbUTjeBRa2ohx1q9nXQ32&#10;jePM6lD9evau1zMPNlZqQbsGXfd3tnI8++m0hOiIFVxHPViKsEb7NykTm6sJY5A3QJFG8SMKw0Du&#10;8jr8EfSQYKwVRT+ORy/TPlBfPof0AbIzBIU2IYHKvORUVrvRPqh0dwp5w65WjiS+qVGqPn9Yqj4A&#10;6nlgvnV6Ade03feSdDsSVODFif+gBtUng14vGSRdziobPey9b9izWVcLe/bTPRX2WnkKuP04kuHa&#10;gb0wiCBBrRIpB4E9u+3/cWDPlgq0uyrPMvW9YC8IIl/mq2D10cUANv0d+UAE9cLTI94rI57d/faI&#10;974RzyaLrwQnxXwhnFPO2dI5Y5SCgMz4/5nfGVXFJhmdna2oXNxA+5DVHRLhJOmC0FTtWga2QQtt&#10;JhkFjzjx/A3Bw/cSWb+C5TyPJJkbPXY7aFWksLadxVIWpHUldZbw0mQI9UF4LkhRfqIzR9zXUJZE&#10;cPrIrUDdK+kGjWy21LVsLVFpK02217U8Up5yyLoWsVLfDipvdtW1qDA2rFpXaRyC+trk627/tITe&#10;+h1Qd7HunkZPax0XxIR9HdfJy6L+Gzc76DC6Ci2ElcXkdZULr2sJkJay1RLGxKaUzVRO6fqZ3oXb&#10;gHmGCPGeXdimOne7cJdlGohtXRhIj/JU41+tDxvwVQCpZbBHwTf0PHReuSlvqU/LTg0riv1IwbKt&#10;hNwoCuz99qf1W5s73O23dlPxIPRKt92bGXSdU6UcDXTrct0kUbCLxCAOklHSQ2vL3h+hFT8ZtNq8&#10;224XtTuRjot22KshAXv46FYSEIH72TLrbQnyEdZIGkBFb1VvaglxTwR2VoQfzFsBnHSBvyT88ncQ&#10;cgegf7OBP7TonstW7S9LTv4DAAD//wMAUEsDBBQABgAIAAAAIQDogICx3wAAAAoBAAAPAAAAZHJz&#10;L2Rvd25yZXYueG1sTI9BS8NAEIXvgv9hGcGb3Y02UWI2pRT1VARbQbxNk2kSmp0N2W2S/ns3J3uc&#10;9x5vvpetJtOKgXrXWNYQLRQI4sKWDVcavvfvDy8gnEcusbVMGi7kYJXf3mSYlnbkLxp2vhKhhF2K&#10;Gmrvu1RKV9Rk0C1sRxy8o+0N+nD2lSx7HEO5aeWjUok02HD4UGNHm5qK0+5sNHyMOK6fordhezpu&#10;Lr/7+PNnG5HW93fT+hWEp8n/h2HGD+iQB6aDPXPpRKthGYdgkFUcJs1+tJylg4bnJFEg80xeT8j/&#10;AAAA//8DAFBLAQItABQABgAIAAAAIQC2gziS/gAAAOEBAAATAAAAAAAAAAAAAAAAAAAAAABbQ29u&#10;dGVudF9UeXBlc10ueG1sUEsBAi0AFAAGAAgAAAAhADj9If/WAAAAlAEAAAsAAAAAAAAAAAAAAAAA&#10;LwEAAF9yZWxzLy5yZWxzUEsBAi0AFAAGAAgAAAAhABMxSeZtBgAAoTIAAA4AAAAAAAAAAAAAAAAA&#10;LgIAAGRycy9lMm9Eb2MueG1sUEsBAi0AFAAGAAgAAAAhAOiAgLHfAAAACgEAAA8AAAAAAAAAAAAA&#10;AAAAxwgAAGRycy9kb3ducmV2LnhtbFBLBQYAAAAABAAEAPMAAADTCQAAAAA=&#10;">
                <v:rect id="Rectangle 2" o:spid="_x0000_s1027" style="position:absolute;left:46482;top:26739;width:1371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14:paraId="66139664" w14:textId="77777777" w:rsidR="00415690" w:rsidRDefault="00415690" w:rsidP="008410D0">
                        <w:pPr>
                          <w:pStyle w:val="NormalWeb"/>
                          <w:spacing w:before="0" w:beforeAutospacing="0" w:after="0" w:afterAutospacing="0"/>
                          <w:jc w:val="center"/>
                        </w:pPr>
                        <w:r>
                          <w:rPr>
                            <w:color w:val="000000" w:themeColor="dark1"/>
                            <w:kern w:val="24"/>
                          </w:rPr>
                          <w:t>Anger</w:t>
                        </w:r>
                      </w:p>
                    </w:txbxContent>
                  </v:textbox>
                </v:rect>
                <v:group id="Group 3" o:spid="_x0000_s1028" style="position:absolute;width:72390;height:41979" coordsize="72390,4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style="position:absolute;top:3117;width:22098;height:38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rect id="Rectangle 5" o:spid="_x0000_s1030" style="position:absolute;left:2286;top:9213;width:17526;height:20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rect id="Rectangle 6" o:spid="_x0000_s1031" style="position:absolute;left:4191;top:13066;width:1371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14:paraId="1C8B565B" w14:textId="77777777" w:rsidR="00415690" w:rsidRDefault="00415690" w:rsidP="008410D0">
                          <w:pPr>
                            <w:pStyle w:val="NormalWeb"/>
                            <w:spacing w:before="0" w:beforeAutospacing="0" w:after="0" w:afterAutospacing="0"/>
                            <w:jc w:val="center"/>
                          </w:pPr>
                          <w:r>
                            <w:rPr>
                              <w:rFonts w:eastAsia="Yu Gothic UI Semibold"/>
                              <w:color w:val="000000" w:themeColor="dark1"/>
                              <w:kern w:val="24"/>
                            </w:rPr>
                            <w:t>with co-creation</w:t>
                          </w:r>
                        </w:p>
                      </w:txbxContent>
                    </v:textbox>
                  </v:rect>
                  <v:rect id="Rectangle 7" o:spid="_x0000_s1032" style="position:absolute;left:4191;top:20341;width:1371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14:paraId="4DDF8300" w14:textId="77777777" w:rsidR="00415690" w:rsidRDefault="00415690" w:rsidP="008410D0">
                          <w:pPr>
                            <w:pStyle w:val="NormalWeb"/>
                            <w:spacing w:before="0" w:beforeAutospacing="0" w:after="0" w:afterAutospacing="0"/>
                            <w:jc w:val="center"/>
                          </w:pPr>
                          <w:r>
                            <w:rPr>
                              <w:color w:val="000000" w:themeColor="dark1"/>
                              <w:kern w:val="24"/>
                            </w:rPr>
                            <w:t>without co-creation</w:t>
                          </w:r>
                        </w:p>
                      </w:txbxContent>
                    </v:textbox>
                  </v:rect>
                  <v:rect id="Rectangle 8" o:spid="_x0000_s1033" style="position:absolute;left:34290;top:13483;width:1371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6S8EA&#10;AADaAAAADwAAAGRycy9kb3ducmV2LnhtbERPu2rDMBTdA/kHcQPdEjkdnMaJEkxoodBQE7dDxot1&#10;a5taV0ZS/fj7aih0PJz38TyZTgzkfGtZwXaTgCCurG65VvD58bJ+AuEDssbOMimYycP5tFwcMdN2&#10;5BsNZahFDGGfoYImhD6T0lcNGfQb2xNH7ss6gyFCV0vtcIzhppOPSZJKgy3HhgZ7ujRUfZc/RoEt&#10;2rnL3f59uNLu/laEZJzSZ6UeVlN+ABFoCv/iP/erVhC3xivx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4ekvBAAAA2gAAAA8AAAAAAAAAAAAAAAAAmAIAAGRycy9kb3du&#10;cmV2LnhtbFBLBQYAAAAABAAEAPUAAACGAwAAAAA=&#10;" fillcolor="white [3201]" strokecolor="black [3200]" strokeweight="1pt">
                    <v:textbox>
                      <w:txbxContent>
                        <w:p w14:paraId="3FC0B18F" w14:textId="77777777" w:rsidR="00415690" w:rsidRDefault="00415690" w:rsidP="008410D0">
                          <w:pPr>
                            <w:pStyle w:val="NormalWeb"/>
                            <w:spacing w:before="0" w:beforeAutospacing="0" w:after="0" w:afterAutospacing="0"/>
                            <w:jc w:val="center"/>
                          </w:pPr>
                          <w:r>
                            <w:rPr>
                              <w:rFonts w:eastAsia="Yu Gothic UI Semibold"/>
                              <w:color w:val="000000" w:themeColor="dark1"/>
                              <w:kern w:val="24"/>
                            </w:rPr>
                            <w:t>Counterfactual thinking</w:t>
                          </w:r>
                        </w:p>
                      </w:txbxContent>
                    </v:textbox>
                  </v:rect>
                  <v:rect id="Rectangle 9" o:spid="_x0000_s1034" style="position:absolute;left:58674;top:13483;width:1371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14:paraId="6AB6D6DC" w14:textId="77777777" w:rsidR="00415690" w:rsidRDefault="00415690" w:rsidP="008410D0">
                          <w:pPr>
                            <w:pStyle w:val="NormalWeb"/>
                            <w:spacing w:before="0" w:beforeAutospacing="0" w:after="0" w:afterAutospacing="0"/>
                            <w:jc w:val="center"/>
                          </w:pPr>
                          <w:r>
                            <w:rPr>
                              <w:color w:val="000000" w:themeColor="dark1"/>
                              <w:kern w:val="24"/>
                            </w:rPr>
                            <w:t>Negative eWOM</w:t>
                          </w:r>
                        </w:p>
                      </w:txbxContent>
                    </v:textbox>
                  </v:rect>
                  <v:shapetype id="_x0000_t202" coordsize="21600,21600" o:spt="202" path="m,l,21600r21600,l21600,xe">
                    <v:stroke joinstyle="miter"/>
                    <v:path gradientshapeok="t" o:connecttype="rect"/>
                  </v:shapetype>
                  <v:shape id="TextBox 14" o:spid="_x0000_s1035" type="#_x0000_t202" style="position:absolute;left:4675;top:9544;width:11354;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14:paraId="37DC97F4" w14:textId="77777777" w:rsidR="00415690" w:rsidRDefault="00415690" w:rsidP="008410D0">
                          <w:pPr>
                            <w:pStyle w:val="NormalWeb"/>
                            <w:spacing w:before="0" w:beforeAutospacing="0" w:after="0" w:afterAutospacing="0"/>
                          </w:pPr>
                          <w:r>
                            <w:rPr>
                              <w:color w:val="000000" w:themeColor="text1"/>
                              <w:kern w:val="24"/>
                            </w:rPr>
                            <w:t>Failed recovery</w:t>
                          </w:r>
                        </w:p>
                      </w:txbxContent>
                    </v:textbox>
                  </v:shape>
                  <v:rect id="Rectangle 11" o:spid="_x0000_s1036" style="position:absolute;left:2286;top:31692;width:1752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textbox>
                      <w:txbxContent>
                        <w:p w14:paraId="2EDBDB21" w14:textId="77777777" w:rsidR="00415690" w:rsidRDefault="00415690" w:rsidP="008410D0">
                          <w:pPr>
                            <w:pStyle w:val="NormalWeb"/>
                            <w:spacing w:before="0" w:beforeAutospacing="0" w:after="0" w:afterAutospacing="0"/>
                            <w:jc w:val="center"/>
                          </w:pPr>
                          <w:r>
                            <w:rPr>
                              <w:color w:val="000000" w:themeColor="dark1"/>
                              <w:kern w:val="24"/>
                            </w:rPr>
                            <w:t>Failed delivery</w:t>
                          </w:r>
                        </w:p>
                      </w:txbxContent>
                    </v:textbox>
                  </v:rect>
                  <v:shape id="TextBox 16" o:spid="_x0000_s1037" type="#_x0000_t202" style="position:absolute;left:4191;top:3428;width:14357;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14:paraId="13447D83" w14:textId="77777777" w:rsidR="00415690" w:rsidRDefault="00415690" w:rsidP="008410D0">
                          <w:pPr>
                            <w:pStyle w:val="NormalWeb"/>
                            <w:spacing w:before="0" w:beforeAutospacing="0" w:after="0" w:afterAutospacing="0"/>
                          </w:pPr>
                          <w:r>
                            <w:rPr>
                              <w:color w:val="000000" w:themeColor="text1"/>
                              <w:kern w:val="24"/>
                            </w:rPr>
                            <w:t>Service failure types</w:t>
                          </w:r>
                        </w:p>
                      </w:txbxContent>
                    </v:textbox>
                  </v:shape>
                  <v:rect id="Rectangle 13" o:spid="_x0000_s1038" style="position:absolute;left:33528;width:1524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tq8IA&#10;AADbAAAADwAAAGRycy9kb3ducmV2LnhtbERPTWvCQBC9F/wPywi91Y0t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K2rwgAAANsAAAAPAAAAAAAAAAAAAAAAAJgCAABkcnMvZG93&#10;bnJldi54bWxQSwUGAAAAAAQABAD1AAAAhwMAAAAA&#10;" fillcolor="white [3201]" strokecolor="black [3200]" strokeweight="1pt">
                    <v:textbox>
                      <w:txbxContent>
                        <w:p w14:paraId="381C3119" w14:textId="77777777" w:rsidR="00415690" w:rsidRDefault="00415690" w:rsidP="008410D0">
                          <w:pPr>
                            <w:pStyle w:val="NormalWeb"/>
                            <w:spacing w:before="0" w:beforeAutospacing="0" w:after="0" w:afterAutospacing="0"/>
                            <w:jc w:val="center"/>
                          </w:pPr>
                          <w:r>
                            <w:rPr>
                              <w:color w:val="000000" w:themeColor="dark1"/>
                              <w:kern w:val="24"/>
                              <w:sz w:val="22"/>
                              <w:szCs w:val="22"/>
                            </w:rPr>
                            <w:t>Co-creation (compensation options) after failed recovery</w:t>
                          </w:r>
                        </w:p>
                      </w:txbxContent>
                    </v:textbox>
                  </v:rect>
                  <v:shapetype id="_x0000_t32" coordsize="21600,21600" o:spt="32" o:oned="t" path="m,l21600,21600e" filled="f">
                    <v:path arrowok="t" fillok="f" o:connecttype="none"/>
                    <o:lock v:ext="edit" shapetype="t"/>
                  </v:shapetype>
                  <v:shape id="Straight Arrow Connector 14" o:spid="_x0000_s1039" type="#_x0000_t32" style="position:absolute;left:22098;top:16912;width:12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XtncIAAADbAAAADwAAAGRycy9kb3ducmV2LnhtbERPTWvCQBC9C/6HZQredNNSxEZXCdJC&#10;RRC1uXgbs2MSzM6m2dVEf323IHibx/uc2aIzlbhS40rLCl5HEQjizOqScwXpz9dwAsJ5ZI2VZVJw&#10;IweLeb83w1jblnd03ftchBB2MSoovK9jKV1WkEE3sjVx4E62MegDbHKpG2xDuKnkWxSNpcGSQ0OB&#10;NS0Lys77i1HQru71YfL7sXHJefuZHBHTdYpKDV66ZArCU+ef4of7W4f57/D/Szh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XtncIAAADbAAAADwAAAAAAAAAAAAAA&#10;AAChAgAAZHJzL2Rvd25yZXYueG1sUEsFBgAAAAAEAAQA+QAAAJADAAAAAA==&#10;" strokecolor="black [3200]" strokeweight="1.5pt">
                    <v:stroke endarrow="open" joinstyle="miter"/>
                  </v:shape>
                  <v:shape id="Straight Arrow Connector 15" o:spid="_x0000_s1040" type="#_x0000_t32" style="position:absolute;left:48006;top:16912;width:1066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XYC8EAAADbAAAADwAAAGRycy9kb3ducmV2LnhtbERP3WrCMBS+F3yHcITdaaowGZ1RhiKI&#10;G5SpD3DanLVlzUlNoq17+kUQvDsf3+9ZrHrTiCs5X1tWMJ0kIIgLq2suFZyO2/EbCB+QNTaWScGN&#10;PKyWw8ECU207/qbrIZQihrBPUUEVQptK6YuKDPqJbYkj92OdwRChK6V22MVw08hZksylwZpjQ4Ut&#10;rSsqfg8Xo+Bz6oruvMnoC+fZX8hvmOX5XqmXUf/xDiJQH57ih3un4/xXuP8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pdgLwQAAANsAAAAPAAAAAAAAAAAAAAAA&#10;AKECAABkcnMvZG93bnJldi54bWxQSwUGAAAAAAQABAD5AAAAjwMAAAAA&#10;" strokecolor="black [3200]" strokeweight="1.5pt">
                    <v:stroke endarrow="open" joinstyle="miter"/>
                  </v:shape>
                  <v:shape id="Straight Arrow Connector 16" o:spid="_x0000_s1041" type="#_x0000_t32" style="position:absolute;left:41148;top:6858;width:0;height:6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vWccIAAADbAAAADwAAAGRycy9kb3ducmV2LnhtbERPTWvCQBC9F/wPywi91Y0eRKOrBFGw&#10;FIrVXLyN2TEJZmdjdjVpf71bELzN433OfNmZStypcaVlBcNBBII4s7rkXEF62HxMQDiPrLGyTAp+&#10;ycFy0XubY6xtyz903/tchBB2MSoovK9jKV1WkEE3sDVx4M62MegDbHKpG2xDuKnkKIrG0mDJoaHA&#10;mlYFZZf9zShoP//q4+Q6/XbJZbdOTojpV4pKvfe7ZAbCU+df4qd7q8P8Mfz/Eg6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NvWccIAAADbAAAADwAAAAAAAAAAAAAA&#10;AAChAgAAZHJzL2Rvd25yZXYueG1sUEsFBgAAAAAEAAQA+QAAAJADAAAAAA==&#10;" strokecolor="black [3200]" strokeweight="1.5pt">
                    <v:stroke endarrow="open" joinstyle="miter"/>
                  </v:shape>
                  <v:shape id="Straight Arrow Connector 17" o:spid="_x0000_s1042" type="#_x0000_t32" style="position:absolute;left:41148;top:20341;width:9906;height:6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dz6sIAAADbAAAADwAAAGRycy9kb3ducmV2LnhtbERPTWvCQBC9C/6HZQredNMeqo2uEqSF&#10;iiBqc/E2ZsckmJ1Ns6uJ/vpuQfA2j/c5s0VnKnGlxpWWFbyOIhDEmdUl5wrSn6/hBITzyBory6Tg&#10;Rg4W835vhrG2Le/ouve5CCHsYlRQeF/HUrqsIINuZGviwJ1sY9AH2ORSN9iGcFPJtyh6lwZLDg0F&#10;1rQsKDvvL0ZBu7rXh8nvx8Yl5+1nckRM1ykqNXjpkikIT51/ih/ubx3mj+H/l3C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5dz6sIAAADbAAAADwAAAAAAAAAAAAAA&#10;AAChAgAAZHJzL2Rvd25yZXYueG1sUEsFBgAAAAAEAAQA+QAAAJADAAAAAA==&#10;" strokecolor="black [3200]" strokeweight="1.5pt">
                    <v:stroke endarrow="open" joinstyle="miter"/>
                  </v:shape>
                  <v:shape id="Straight Arrow Connector 18" o:spid="_x0000_s1043" type="#_x0000_t32" style="position:absolute;left:57912;top:20341;width:7620;height:63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3lcQAAADbAAAADwAAAGRycy9kb3ducmV2LnhtbESPQWvCQBCF74X+h2WE3urGHkRSVxGl&#10;UNpCUPsDJtkxCWZn092tif31nYPgbYb35r1vluvRdepCIbaeDcymGSjiytuWawPfx7fnBaiYkC12&#10;nsnAlSKsV48PS8ytH3hPl0OqlYRwzNFAk1Kfax2rhhzGqe+JRTv54DDJGmptAw4S7jr9kmVz7bBl&#10;aWiwp21D1fnw6wx8zkI1/OwK+sJ58ZfKKxZl+WHM02TcvIJKNKa7+Xb9bgVfYOUXGU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HeVxAAAANsAAAAPAAAAAAAAAAAA&#10;AAAAAKECAABkcnMvZG93bnJldi54bWxQSwUGAAAAAAQABAD5AAAAkgMAAAAA&#10;" strokecolor="black [3200]" strokeweight="1.5pt">
                    <v:stroke endarrow="open" joinstyle="miter"/>
                  </v:shape>
                </v:group>
              </v:group>
            </w:pict>
          </mc:Fallback>
        </mc:AlternateContent>
      </w:r>
    </w:p>
    <w:p w14:paraId="6DD24020" w14:textId="2517017C" w:rsidR="00C610CC" w:rsidRPr="006A6855" w:rsidRDefault="00C610CC" w:rsidP="003E78C4">
      <w:pPr>
        <w:spacing w:line="480" w:lineRule="auto"/>
        <w:rPr>
          <w:rFonts w:ascii="Times New Roman" w:hAnsi="Times New Roman" w:cs="Times New Roman"/>
          <w:sz w:val="24"/>
          <w:szCs w:val="24"/>
          <w:lang w:val="en-US"/>
        </w:rPr>
        <w:sectPr w:rsidR="00C610CC" w:rsidRPr="006A6855" w:rsidSect="00275035">
          <w:pgSz w:w="15840" w:h="12240" w:orient="landscape"/>
          <w:pgMar w:top="1440" w:right="1440" w:bottom="1440" w:left="1440" w:header="708" w:footer="708" w:gutter="0"/>
          <w:cols w:space="708"/>
          <w:docGrid w:linePitch="360"/>
        </w:sectPr>
      </w:pPr>
    </w:p>
    <w:p w14:paraId="097186CC" w14:textId="2521B29C" w:rsidR="003025C7" w:rsidRPr="006A6855" w:rsidRDefault="003025C7" w:rsidP="000604E4">
      <w:pPr>
        <w:spacing w:line="480" w:lineRule="auto"/>
        <w:rPr>
          <w:rFonts w:ascii="Times New Roman" w:hAnsi="Times New Roman" w:cs="Times New Roman"/>
          <w:b/>
          <w:bCs/>
          <w:sz w:val="24"/>
          <w:szCs w:val="24"/>
          <w:lang w:val="en-US"/>
        </w:rPr>
      </w:pPr>
      <w:proofErr w:type="gramStart"/>
      <w:r w:rsidRPr="006A6855">
        <w:rPr>
          <w:rFonts w:ascii="Times New Roman" w:hAnsi="Times New Roman" w:cs="Times New Roman"/>
          <w:b/>
          <w:bCs/>
          <w:sz w:val="24"/>
          <w:szCs w:val="24"/>
          <w:lang w:val="en-US"/>
        </w:rPr>
        <w:lastRenderedPageBreak/>
        <w:t>Table 1</w:t>
      </w:r>
      <w:r w:rsidR="004B366B" w:rsidRPr="006A6855">
        <w:rPr>
          <w:rFonts w:ascii="Times New Roman" w:hAnsi="Times New Roman" w:cs="Times New Roman"/>
          <w:b/>
          <w:bCs/>
          <w:sz w:val="24"/>
          <w:szCs w:val="24"/>
          <w:lang w:val="en-US"/>
        </w:rPr>
        <w:t>.</w:t>
      </w:r>
      <w:proofErr w:type="gramEnd"/>
      <w:r w:rsidRPr="006A6855">
        <w:rPr>
          <w:rFonts w:ascii="Times New Roman" w:hAnsi="Times New Roman" w:cs="Times New Roman"/>
          <w:b/>
          <w:bCs/>
          <w:sz w:val="24"/>
          <w:szCs w:val="24"/>
          <w:lang w:val="en-US"/>
        </w:rPr>
        <w:t xml:space="preserve"> </w:t>
      </w:r>
      <w:r w:rsidR="007F2808">
        <w:rPr>
          <w:rFonts w:ascii="Times New Roman" w:hAnsi="Times New Roman" w:cs="Times New Roman"/>
          <w:b/>
          <w:bCs/>
          <w:sz w:val="24"/>
          <w:szCs w:val="24"/>
          <w:lang w:val="en-US"/>
        </w:rPr>
        <w:t xml:space="preserve">Marketing </w:t>
      </w:r>
      <w:r w:rsidRPr="006A6855">
        <w:rPr>
          <w:rFonts w:ascii="Times New Roman" w:hAnsi="Times New Roman" w:cs="Times New Roman"/>
          <w:b/>
          <w:bCs/>
          <w:sz w:val="24"/>
          <w:szCs w:val="24"/>
          <w:lang w:val="en-US"/>
        </w:rPr>
        <w:t>Research on Counterfactual Thinking</w:t>
      </w:r>
      <w:r w:rsidR="004B366B" w:rsidRPr="006A6855">
        <w:rPr>
          <w:rFonts w:ascii="Times New Roman" w:hAnsi="Times New Roman" w:cs="Times New Roman"/>
          <w:b/>
          <w:bCs/>
          <w:sz w:val="24"/>
          <w:szCs w:val="24"/>
          <w:lang w:val="en-US"/>
        </w:rPr>
        <w:t xml:space="preserve"> (in Alphabetical Order)</w:t>
      </w:r>
      <w:r w:rsidRPr="006A6855">
        <w:rPr>
          <w:rFonts w:ascii="Times New Roman" w:hAnsi="Times New Roman" w:cs="Times New Roman"/>
          <w:b/>
          <w:bCs/>
          <w:sz w:val="24"/>
          <w:szCs w:val="24"/>
          <w:lang w:val="en-US"/>
        </w:rPr>
        <w:t xml:space="preserve"> </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215"/>
        <w:gridCol w:w="1776"/>
        <w:gridCol w:w="2045"/>
        <w:gridCol w:w="1975"/>
        <w:gridCol w:w="3003"/>
      </w:tblGrid>
      <w:tr w:rsidR="003025C7" w:rsidRPr="006A6855" w14:paraId="60593794" w14:textId="77777777" w:rsidTr="003025C7">
        <w:trPr>
          <w:trHeight w:val="676"/>
        </w:trPr>
        <w:tc>
          <w:tcPr>
            <w:tcW w:w="2162" w:type="dxa"/>
            <w:tcBorders>
              <w:top w:val="single" w:sz="12" w:space="0" w:color="auto"/>
              <w:bottom w:val="single" w:sz="12" w:space="0" w:color="auto"/>
            </w:tcBorders>
          </w:tcPr>
          <w:p w14:paraId="26CF05C6" w14:textId="446F3E0A" w:rsidR="003025C7" w:rsidRPr="006A6855" w:rsidRDefault="003025C7" w:rsidP="0094635F">
            <w:pPr>
              <w:rPr>
                <w:b/>
              </w:rPr>
            </w:pPr>
            <w:r w:rsidRPr="006A6855">
              <w:rPr>
                <w:b/>
              </w:rPr>
              <w:t>Author</w:t>
            </w:r>
            <w:r w:rsidR="004B366B" w:rsidRPr="006A6855">
              <w:rPr>
                <w:b/>
              </w:rPr>
              <w:t>/s</w:t>
            </w:r>
          </w:p>
        </w:tc>
        <w:tc>
          <w:tcPr>
            <w:tcW w:w="2215" w:type="dxa"/>
            <w:tcBorders>
              <w:top w:val="single" w:sz="12" w:space="0" w:color="auto"/>
              <w:bottom w:val="single" w:sz="12" w:space="0" w:color="auto"/>
            </w:tcBorders>
          </w:tcPr>
          <w:p w14:paraId="6F1D478E" w14:textId="77777777" w:rsidR="003025C7" w:rsidRPr="006A6855" w:rsidRDefault="003025C7" w:rsidP="0094635F">
            <w:pPr>
              <w:rPr>
                <w:b/>
              </w:rPr>
            </w:pPr>
            <w:r w:rsidRPr="006A6855">
              <w:rPr>
                <w:b/>
              </w:rPr>
              <w:t>Methods/ Context</w:t>
            </w:r>
          </w:p>
        </w:tc>
        <w:tc>
          <w:tcPr>
            <w:tcW w:w="1776" w:type="dxa"/>
            <w:tcBorders>
              <w:top w:val="single" w:sz="12" w:space="0" w:color="auto"/>
              <w:bottom w:val="single" w:sz="12" w:space="0" w:color="auto"/>
            </w:tcBorders>
          </w:tcPr>
          <w:p w14:paraId="514F0F7E" w14:textId="77777777" w:rsidR="003025C7" w:rsidRPr="006A6855" w:rsidRDefault="003025C7" w:rsidP="0094635F">
            <w:pPr>
              <w:rPr>
                <w:b/>
              </w:rPr>
            </w:pPr>
            <w:r w:rsidRPr="006A6855">
              <w:rPr>
                <w:b/>
              </w:rPr>
              <w:t>Measure of Counterfactual Thinking</w:t>
            </w:r>
          </w:p>
        </w:tc>
        <w:tc>
          <w:tcPr>
            <w:tcW w:w="2045" w:type="dxa"/>
            <w:tcBorders>
              <w:top w:val="single" w:sz="12" w:space="0" w:color="auto"/>
              <w:bottom w:val="single" w:sz="12" w:space="0" w:color="auto"/>
            </w:tcBorders>
          </w:tcPr>
          <w:p w14:paraId="611226D1" w14:textId="77777777" w:rsidR="003025C7" w:rsidRPr="006A6855" w:rsidRDefault="003025C7" w:rsidP="0094635F">
            <w:pPr>
              <w:rPr>
                <w:b/>
              </w:rPr>
            </w:pPr>
            <w:r w:rsidRPr="006A6855">
              <w:rPr>
                <w:b/>
              </w:rPr>
              <w:t>Antecedents of Counterfactual Thinking</w:t>
            </w:r>
          </w:p>
        </w:tc>
        <w:tc>
          <w:tcPr>
            <w:tcW w:w="1975" w:type="dxa"/>
            <w:tcBorders>
              <w:top w:val="single" w:sz="12" w:space="0" w:color="auto"/>
              <w:bottom w:val="single" w:sz="12" w:space="0" w:color="auto"/>
            </w:tcBorders>
          </w:tcPr>
          <w:p w14:paraId="10681C29" w14:textId="77777777" w:rsidR="003025C7" w:rsidRPr="006A6855" w:rsidRDefault="003025C7" w:rsidP="0094635F">
            <w:pPr>
              <w:rPr>
                <w:b/>
              </w:rPr>
            </w:pPr>
            <w:r w:rsidRPr="006A6855">
              <w:rPr>
                <w:b/>
              </w:rPr>
              <w:t xml:space="preserve">Consequences of Counterfactual Thinking </w:t>
            </w:r>
          </w:p>
        </w:tc>
        <w:tc>
          <w:tcPr>
            <w:tcW w:w="3003" w:type="dxa"/>
            <w:tcBorders>
              <w:top w:val="single" w:sz="12" w:space="0" w:color="auto"/>
              <w:bottom w:val="single" w:sz="12" w:space="0" w:color="auto"/>
            </w:tcBorders>
          </w:tcPr>
          <w:p w14:paraId="050D0A85" w14:textId="77777777" w:rsidR="003025C7" w:rsidRPr="006A6855" w:rsidRDefault="003025C7" w:rsidP="0094635F">
            <w:pPr>
              <w:rPr>
                <w:b/>
              </w:rPr>
            </w:pPr>
            <w:r w:rsidRPr="006A6855">
              <w:rPr>
                <w:b/>
              </w:rPr>
              <w:t>Key Findings</w:t>
            </w:r>
          </w:p>
        </w:tc>
      </w:tr>
      <w:tr w:rsidR="003025C7" w:rsidRPr="006A6855" w14:paraId="6AB34797" w14:textId="77777777" w:rsidTr="003025C7">
        <w:trPr>
          <w:trHeight w:val="865"/>
        </w:trPr>
        <w:tc>
          <w:tcPr>
            <w:tcW w:w="2162" w:type="dxa"/>
            <w:tcBorders>
              <w:top w:val="single" w:sz="12" w:space="0" w:color="auto"/>
            </w:tcBorders>
          </w:tcPr>
          <w:p w14:paraId="59B6097F" w14:textId="55C53B27" w:rsidR="003025C7" w:rsidRPr="006A6855" w:rsidRDefault="003025C7" w:rsidP="0094635F">
            <w:r w:rsidRPr="006A6855">
              <w:t xml:space="preserve">Chan </w:t>
            </w:r>
            <w:r w:rsidR="005158E7">
              <w:t>and</w:t>
            </w:r>
            <w:r w:rsidRPr="006A6855">
              <w:t xml:space="preserve"> Ngai (2010)</w:t>
            </w:r>
          </w:p>
        </w:tc>
        <w:tc>
          <w:tcPr>
            <w:tcW w:w="2215" w:type="dxa"/>
            <w:tcBorders>
              <w:top w:val="single" w:sz="12" w:space="0" w:color="auto"/>
            </w:tcBorders>
          </w:tcPr>
          <w:p w14:paraId="7510B9BD" w14:textId="77777777" w:rsidR="00C54E97" w:rsidRDefault="004B366B" w:rsidP="004B366B">
            <w:r w:rsidRPr="006A6855">
              <w:t>Interviews/ information and communication t</w:t>
            </w:r>
            <w:r w:rsidR="003025C7" w:rsidRPr="006A6855">
              <w:t>echnology</w:t>
            </w:r>
          </w:p>
          <w:p w14:paraId="37973A15" w14:textId="642B8817" w:rsidR="003025C7" w:rsidRPr="006A6855" w:rsidRDefault="003025C7" w:rsidP="004B366B">
            <w:r w:rsidRPr="006A6855">
              <w:t xml:space="preserve"> </w:t>
            </w:r>
          </w:p>
        </w:tc>
        <w:tc>
          <w:tcPr>
            <w:tcW w:w="1776" w:type="dxa"/>
            <w:tcBorders>
              <w:top w:val="single" w:sz="12" w:space="0" w:color="auto"/>
            </w:tcBorders>
          </w:tcPr>
          <w:p w14:paraId="3F9C1584" w14:textId="7268D681" w:rsidR="003025C7" w:rsidRPr="006A6855" w:rsidRDefault="000A2C8E" w:rsidP="0094635F">
            <w:r>
              <w:t>N/A</w:t>
            </w:r>
          </w:p>
        </w:tc>
        <w:tc>
          <w:tcPr>
            <w:tcW w:w="2045" w:type="dxa"/>
            <w:tcBorders>
              <w:top w:val="single" w:sz="12" w:space="0" w:color="auto"/>
            </w:tcBorders>
          </w:tcPr>
          <w:p w14:paraId="61F23348" w14:textId="34B3A8AE" w:rsidR="003025C7" w:rsidRPr="006A6855" w:rsidRDefault="004B366B" w:rsidP="004B366B">
            <w:proofErr w:type="spellStart"/>
            <w:r w:rsidRPr="006A6855">
              <w:t>Unfavo</w:t>
            </w:r>
            <w:r w:rsidR="003025C7" w:rsidRPr="006A6855">
              <w:t>rable</w:t>
            </w:r>
            <w:proofErr w:type="spellEnd"/>
            <w:r w:rsidR="003025C7" w:rsidRPr="006A6855">
              <w:t xml:space="preserve"> outcome of </w:t>
            </w:r>
            <w:r w:rsidRPr="006A6855">
              <w:t>a</w:t>
            </w:r>
            <w:r w:rsidR="003025C7" w:rsidRPr="006A6855">
              <w:t xml:space="preserve"> complaint </w:t>
            </w:r>
          </w:p>
        </w:tc>
        <w:tc>
          <w:tcPr>
            <w:tcW w:w="1975" w:type="dxa"/>
            <w:tcBorders>
              <w:top w:val="single" w:sz="12" w:space="0" w:color="auto"/>
            </w:tcBorders>
          </w:tcPr>
          <w:p w14:paraId="23A63231" w14:textId="77777777" w:rsidR="003025C7" w:rsidRPr="006A6855" w:rsidRDefault="003025C7" w:rsidP="0094635F"/>
        </w:tc>
        <w:tc>
          <w:tcPr>
            <w:tcW w:w="3003" w:type="dxa"/>
            <w:tcBorders>
              <w:top w:val="single" w:sz="12" w:space="0" w:color="auto"/>
            </w:tcBorders>
          </w:tcPr>
          <w:p w14:paraId="39E03DE5" w14:textId="6B5AE490" w:rsidR="003025C7" w:rsidRPr="006A6855" w:rsidRDefault="003025C7" w:rsidP="0094635F">
            <w:r w:rsidRPr="006A6855">
              <w:t>Failing to handle customer complain</w:t>
            </w:r>
            <w:r w:rsidR="004B366B" w:rsidRPr="006A6855">
              <w:t>t</w:t>
            </w:r>
            <w:r w:rsidRPr="006A6855">
              <w:t xml:space="preserve"> triggers counterfactual thinking.</w:t>
            </w:r>
          </w:p>
        </w:tc>
      </w:tr>
      <w:tr w:rsidR="003025C7" w:rsidRPr="006A6855" w14:paraId="3E6D2ACC" w14:textId="77777777" w:rsidTr="003025C7">
        <w:trPr>
          <w:trHeight w:val="1749"/>
        </w:trPr>
        <w:tc>
          <w:tcPr>
            <w:tcW w:w="2162" w:type="dxa"/>
          </w:tcPr>
          <w:p w14:paraId="02AA9DED" w14:textId="77777777" w:rsidR="003025C7" w:rsidRPr="006A6855" w:rsidRDefault="003025C7" w:rsidP="0094635F">
            <w:r w:rsidRPr="006A6855">
              <w:t xml:space="preserve">Krishnamurthy and </w:t>
            </w:r>
            <w:proofErr w:type="spellStart"/>
            <w:r w:rsidRPr="006A6855">
              <w:t>Sivaraman</w:t>
            </w:r>
            <w:proofErr w:type="spellEnd"/>
            <w:r w:rsidRPr="006A6855">
              <w:t xml:space="preserve"> (2002)</w:t>
            </w:r>
          </w:p>
        </w:tc>
        <w:tc>
          <w:tcPr>
            <w:tcW w:w="2215" w:type="dxa"/>
          </w:tcPr>
          <w:p w14:paraId="667945D1" w14:textId="6D4F3E0E" w:rsidR="003025C7" w:rsidRPr="006A6855" w:rsidRDefault="003025C7" w:rsidP="004B366B">
            <w:r w:rsidRPr="006A6855">
              <w:t>Experiment</w:t>
            </w:r>
            <w:r w:rsidR="004B366B" w:rsidRPr="006A6855">
              <w:t xml:space="preserve">/ </w:t>
            </w:r>
            <w:r w:rsidRPr="006A6855">
              <w:t xml:space="preserve">advertising </w:t>
            </w:r>
          </w:p>
        </w:tc>
        <w:tc>
          <w:tcPr>
            <w:tcW w:w="1776" w:type="dxa"/>
          </w:tcPr>
          <w:p w14:paraId="55785006" w14:textId="0F66DA27" w:rsidR="003025C7" w:rsidRPr="006A6855" w:rsidRDefault="003025C7" w:rsidP="0094635F">
            <w:r w:rsidRPr="006A6855">
              <w:t>Manipulate</w:t>
            </w:r>
            <w:r w:rsidR="004B366B" w:rsidRPr="006A6855">
              <w:t>d</w:t>
            </w:r>
            <w:r w:rsidRPr="006A6855">
              <w:t xml:space="preserve"> </w:t>
            </w:r>
          </w:p>
        </w:tc>
        <w:tc>
          <w:tcPr>
            <w:tcW w:w="2045" w:type="dxa"/>
          </w:tcPr>
          <w:p w14:paraId="03A2D2A5" w14:textId="77777777" w:rsidR="003025C7" w:rsidRPr="006A6855" w:rsidRDefault="003025C7" w:rsidP="0094635F"/>
        </w:tc>
        <w:tc>
          <w:tcPr>
            <w:tcW w:w="1975" w:type="dxa"/>
          </w:tcPr>
          <w:p w14:paraId="1877BCF7" w14:textId="77777777" w:rsidR="003025C7" w:rsidRPr="006A6855" w:rsidRDefault="003025C7" w:rsidP="0094635F">
            <w:r w:rsidRPr="006A6855">
              <w:t xml:space="preserve">Information processing </w:t>
            </w:r>
          </w:p>
        </w:tc>
        <w:tc>
          <w:tcPr>
            <w:tcW w:w="3003" w:type="dxa"/>
          </w:tcPr>
          <w:p w14:paraId="44990BF9" w14:textId="77777777" w:rsidR="003025C7" w:rsidRPr="006A6855" w:rsidRDefault="003025C7" w:rsidP="0094635F">
            <w:r w:rsidRPr="006A6855">
              <w:t xml:space="preserve">Counterfactual thinking increases scrutiny of subsequently encountered information. </w:t>
            </w:r>
          </w:p>
        </w:tc>
      </w:tr>
      <w:tr w:rsidR="003025C7" w:rsidRPr="006A6855" w14:paraId="5E803E57" w14:textId="77777777" w:rsidTr="003025C7">
        <w:trPr>
          <w:trHeight w:val="980"/>
        </w:trPr>
        <w:tc>
          <w:tcPr>
            <w:tcW w:w="2162" w:type="dxa"/>
          </w:tcPr>
          <w:p w14:paraId="7D0F97B1" w14:textId="0A7B24C2" w:rsidR="003025C7" w:rsidRPr="006A6855" w:rsidRDefault="003025C7" w:rsidP="0094635F">
            <w:r w:rsidRPr="006A6855">
              <w:t xml:space="preserve">McColl-Kennedy </w:t>
            </w:r>
            <w:r w:rsidR="005158E7">
              <w:t>and</w:t>
            </w:r>
            <w:r w:rsidRPr="006A6855">
              <w:t xml:space="preserve"> Sparks (2003)</w:t>
            </w:r>
          </w:p>
        </w:tc>
        <w:tc>
          <w:tcPr>
            <w:tcW w:w="2215" w:type="dxa"/>
          </w:tcPr>
          <w:p w14:paraId="5A3B5B5C" w14:textId="140C9720" w:rsidR="003025C7" w:rsidRPr="006A6855" w:rsidRDefault="003025C7" w:rsidP="004B366B">
            <w:r w:rsidRPr="006A6855">
              <w:t>Focus group</w:t>
            </w:r>
            <w:r w:rsidR="004B366B" w:rsidRPr="006A6855">
              <w:t>/</w:t>
            </w:r>
            <w:r w:rsidRPr="006A6855">
              <w:t xml:space="preserve"> service marketing </w:t>
            </w:r>
          </w:p>
        </w:tc>
        <w:tc>
          <w:tcPr>
            <w:tcW w:w="1776" w:type="dxa"/>
          </w:tcPr>
          <w:p w14:paraId="322CAE37" w14:textId="613C1765" w:rsidR="003025C7" w:rsidRPr="006A6855" w:rsidRDefault="000A2C8E" w:rsidP="0094635F">
            <w:r>
              <w:t>N/A</w:t>
            </w:r>
          </w:p>
        </w:tc>
        <w:tc>
          <w:tcPr>
            <w:tcW w:w="2045" w:type="dxa"/>
          </w:tcPr>
          <w:p w14:paraId="77244CFE" w14:textId="77777777" w:rsidR="003025C7" w:rsidRPr="006A6855" w:rsidRDefault="003025C7" w:rsidP="0094635F">
            <w:r w:rsidRPr="006A6855">
              <w:t>Service failure</w:t>
            </w:r>
          </w:p>
        </w:tc>
        <w:tc>
          <w:tcPr>
            <w:tcW w:w="1975" w:type="dxa"/>
          </w:tcPr>
          <w:p w14:paraId="46AAA462" w14:textId="77777777" w:rsidR="003025C7" w:rsidRPr="006A6855" w:rsidRDefault="003025C7" w:rsidP="0094635F">
            <w:r w:rsidRPr="006A6855">
              <w:t>Anger</w:t>
            </w:r>
          </w:p>
        </w:tc>
        <w:tc>
          <w:tcPr>
            <w:tcW w:w="3003" w:type="dxa"/>
          </w:tcPr>
          <w:p w14:paraId="1B712409" w14:textId="77777777" w:rsidR="003025C7" w:rsidRPr="006A6855" w:rsidRDefault="003025C7" w:rsidP="0094635F">
            <w:r w:rsidRPr="006A6855">
              <w:t>Service failure induces counterfactual thinking leading to anger.</w:t>
            </w:r>
          </w:p>
        </w:tc>
      </w:tr>
      <w:tr w:rsidR="003025C7" w:rsidRPr="006A6855" w14:paraId="3D41AA71" w14:textId="77777777" w:rsidTr="003025C7">
        <w:trPr>
          <w:trHeight w:val="901"/>
        </w:trPr>
        <w:tc>
          <w:tcPr>
            <w:tcW w:w="2162" w:type="dxa"/>
          </w:tcPr>
          <w:p w14:paraId="78E47DF9" w14:textId="73E62B8C" w:rsidR="003025C7" w:rsidRPr="006A6855" w:rsidRDefault="003025C7" w:rsidP="0094635F">
            <w:proofErr w:type="spellStart"/>
            <w:r w:rsidRPr="006A6855">
              <w:t>Nicklin</w:t>
            </w:r>
            <w:proofErr w:type="spellEnd"/>
            <w:r w:rsidRPr="006A6855">
              <w:t xml:space="preserve"> </w:t>
            </w:r>
            <w:r w:rsidRPr="003F33DB">
              <w:rPr>
                <w:i/>
                <w:iCs/>
              </w:rPr>
              <w:t>et al</w:t>
            </w:r>
            <w:r w:rsidR="005158E7">
              <w:t>.</w:t>
            </w:r>
            <w:r w:rsidRPr="006A6855">
              <w:t xml:space="preserve"> (2011)</w:t>
            </w:r>
          </w:p>
        </w:tc>
        <w:tc>
          <w:tcPr>
            <w:tcW w:w="2215" w:type="dxa"/>
          </w:tcPr>
          <w:p w14:paraId="70C1A8A6" w14:textId="4DEAD5BA" w:rsidR="003025C7" w:rsidRPr="006A6855" w:rsidRDefault="003025C7" w:rsidP="004B366B">
            <w:r w:rsidRPr="006A6855">
              <w:t>Experiment</w:t>
            </w:r>
            <w:r w:rsidR="004B366B" w:rsidRPr="006A6855">
              <w:t>/</w:t>
            </w:r>
            <w:r w:rsidRPr="006A6855">
              <w:t xml:space="preserve"> task performance </w:t>
            </w:r>
          </w:p>
        </w:tc>
        <w:tc>
          <w:tcPr>
            <w:tcW w:w="1776" w:type="dxa"/>
          </w:tcPr>
          <w:p w14:paraId="506FD76C" w14:textId="313DD4EF" w:rsidR="003025C7" w:rsidRPr="006A6855" w:rsidRDefault="004B366B" w:rsidP="0094635F">
            <w:r w:rsidRPr="006A6855">
              <w:t>Item-</w:t>
            </w:r>
            <w:r w:rsidR="000A6156" w:rsidRPr="006A6855">
              <w:t>response</w:t>
            </w:r>
            <w:r w:rsidR="003025C7" w:rsidRPr="006A6855">
              <w:t xml:space="preserve"> and open-ended question</w:t>
            </w:r>
            <w:r w:rsidRPr="006A6855">
              <w:t>s</w:t>
            </w:r>
            <w:r w:rsidR="003025C7" w:rsidRPr="006A6855">
              <w:t xml:space="preserve"> </w:t>
            </w:r>
          </w:p>
        </w:tc>
        <w:tc>
          <w:tcPr>
            <w:tcW w:w="2045" w:type="dxa"/>
          </w:tcPr>
          <w:p w14:paraId="6DA83275" w14:textId="77777777" w:rsidR="003025C7" w:rsidRPr="006A6855" w:rsidRDefault="003025C7" w:rsidP="0094635F">
            <w:r w:rsidRPr="006A6855">
              <w:t>Outcome severity</w:t>
            </w:r>
          </w:p>
          <w:p w14:paraId="68A4A5BE" w14:textId="77777777" w:rsidR="003025C7" w:rsidRPr="006A6855" w:rsidRDefault="003025C7" w:rsidP="0094635F">
            <w:r w:rsidRPr="006A6855">
              <w:t>Knowledge of risk</w:t>
            </w:r>
          </w:p>
          <w:p w14:paraId="0F7751F4" w14:textId="77777777" w:rsidR="003025C7" w:rsidRPr="006A6855" w:rsidRDefault="003025C7" w:rsidP="0094635F">
            <w:r w:rsidRPr="006A6855">
              <w:t>Expertise</w:t>
            </w:r>
          </w:p>
          <w:p w14:paraId="6F8FAEA4" w14:textId="3DB2A397" w:rsidR="003025C7" w:rsidRPr="006A6855" w:rsidRDefault="003025C7" w:rsidP="004B366B">
            <w:r w:rsidRPr="006A6855">
              <w:t xml:space="preserve">Conduct </w:t>
            </w:r>
          </w:p>
        </w:tc>
        <w:tc>
          <w:tcPr>
            <w:tcW w:w="1975" w:type="dxa"/>
          </w:tcPr>
          <w:p w14:paraId="762BC1D6" w14:textId="77777777" w:rsidR="003025C7" w:rsidRPr="006A6855" w:rsidRDefault="003025C7" w:rsidP="0094635F">
            <w:r w:rsidRPr="006A6855">
              <w:t>Fairness perception</w:t>
            </w:r>
          </w:p>
        </w:tc>
        <w:tc>
          <w:tcPr>
            <w:tcW w:w="3003" w:type="dxa"/>
          </w:tcPr>
          <w:p w14:paraId="62B75630" w14:textId="77777777" w:rsidR="003025C7" w:rsidRDefault="003025C7" w:rsidP="0094635F">
            <w:r w:rsidRPr="006A6855">
              <w:t>Counterfactual thinking mediates the effect of outcome severity, knowledge of risk, expertise and conduct on fairness perception</w:t>
            </w:r>
            <w:r w:rsidR="004B366B" w:rsidRPr="006A6855">
              <w:t>s</w:t>
            </w:r>
            <w:r w:rsidRPr="006A6855">
              <w:t xml:space="preserve">. </w:t>
            </w:r>
          </w:p>
          <w:p w14:paraId="07B81D1E" w14:textId="1DB27821" w:rsidR="00C54E97" w:rsidRPr="006A6855" w:rsidRDefault="00C54E97" w:rsidP="0094635F"/>
        </w:tc>
      </w:tr>
      <w:tr w:rsidR="003025C7" w:rsidRPr="006A6855" w14:paraId="2CD7BD7E" w14:textId="77777777" w:rsidTr="003025C7">
        <w:trPr>
          <w:trHeight w:val="901"/>
        </w:trPr>
        <w:tc>
          <w:tcPr>
            <w:tcW w:w="2162" w:type="dxa"/>
          </w:tcPr>
          <w:p w14:paraId="1B3480C7" w14:textId="04C2692B" w:rsidR="003025C7" w:rsidRPr="006A6855" w:rsidRDefault="003025C7" w:rsidP="0094635F">
            <w:r w:rsidRPr="006A6855">
              <w:t xml:space="preserve">Park </w:t>
            </w:r>
            <w:r w:rsidR="000A2C8E">
              <w:t>and</w:t>
            </w:r>
            <w:r w:rsidR="000A2C8E" w:rsidRPr="006A6855">
              <w:t xml:space="preserve"> </w:t>
            </w:r>
            <w:r w:rsidRPr="006A6855">
              <w:t>Jang (2018)</w:t>
            </w:r>
          </w:p>
        </w:tc>
        <w:tc>
          <w:tcPr>
            <w:tcW w:w="2215" w:type="dxa"/>
          </w:tcPr>
          <w:p w14:paraId="483D0FF5" w14:textId="314946BA" w:rsidR="003025C7" w:rsidRPr="006A6855" w:rsidRDefault="004B366B" w:rsidP="004B366B">
            <w:r w:rsidRPr="006A6855">
              <w:t>E</w:t>
            </w:r>
            <w:r w:rsidR="003025C7" w:rsidRPr="006A6855">
              <w:t>xperiment</w:t>
            </w:r>
            <w:r w:rsidRPr="006A6855">
              <w:t>/</w:t>
            </w:r>
            <w:r w:rsidR="003025C7" w:rsidRPr="006A6855">
              <w:t xml:space="preserve"> </w:t>
            </w:r>
            <w:r w:rsidR="000A2C8E" w:rsidRPr="006A6855">
              <w:t>tourism</w:t>
            </w:r>
          </w:p>
        </w:tc>
        <w:tc>
          <w:tcPr>
            <w:tcW w:w="1776" w:type="dxa"/>
          </w:tcPr>
          <w:p w14:paraId="699A16A6" w14:textId="58F86357" w:rsidR="003025C7" w:rsidRPr="006A6855" w:rsidRDefault="004B366B" w:rsidP="004B366B">
            <w:r w:rsidRPr="006A6855">
              <w:t>Item-response s</w:t>
            </w:r>
            <w:r w:rsidR="003025C7" w:rsidRPr="006A6855">
              <w:t xml:space="preserve">cale </w:t>
            </w:r>
          </w:p>
        </w:tc>
        <w:tc>
          <w:tcPr>
            <w:tcW w:w="2045" w:type="dxa"/>
          </w:tcPr>
          <w:p w14:paraId="5763C6AE" w14:textId="77777777" w:rsidR="003025C7" w:rsidRPr="006A6855" w:rsidRDefault="003025C7" w:rsidP="0094635F">
            <w:r w:rsidRPr="006A6855">
              <w:t xml:space="preserve">Discount rate </w:t>
            </w:r>
          </w:p>
          <w:p w14:paraId="29C9DC07" w14:textId="77777777" w:rsidR="003025C7" w:rsidRPr="006A6855" w:rsidRDefault="003025C7" w:rsidP="0094635F">
            <w:r w:rsidRPr="006A6855">
              <w:t>Temporal distance</w:t>
            </w:r>
          </w:p>
        </w:tc>
        <w:tc>
          <w:tcPr>
            <w:tcW w:w="1975" w:type="dxa"/>
          </w:tcPr>
          <w:p w14:paraId="400AB1B7" w14:textId="77777777" w:rsidR="003025C7" w:rsidRPr="006A6855" w:rsidRDefault="003025C7" w:rsidP="0094635F">
            <w:r w:rsidRPr="006A6855">
              <w:t>Regret</w:t>
            </w:r>
          </w:p>
        </w:tc>
        <w:tc>
          <w:tcPr>
            <w:tcW w:w="3003" w:type="dxa"/>
          </w:tcPr>
          <w:p w14:paraId="75A22A39" w14:textId="77777777" w:rsidR="003025C7" w:rsidRDefault="003025C7" w:rsidP="0094635F">
            <w:r w:rsidRPr="006A6855">
              <w:t xml:space="preserve">There is a U-shaped relationship between discount rate and counterfactual thinking. Temporal distance positively </w:t>
            </w:r>
            <w:r w:rsidRPr="006A6855">
              <w:lastRenderedPageBreak/>
              <w:t>impacts counterfactual thinking that in turn increases regret.</w:t>
            </w:r>
          </w:p>
          <w:p w14:paraId="755083A8" w14:textId="2E72653A" w:rsidR="00C54E97" w:rsidRPr="006A6855" w:rsidRDefault="00C54E97" w:rsidP="0094635F"/>
        </w:tc>
      </w:tr>
      <w:tr w:rsidR="003025C7" w:rsidRPr="006A6855" w14:paraId="6EC3CAE6" w14:textId="77777777" w:rsidTr="003025C7">
        <w:trPr>
          <w:trHeight w:val="901"/>
        </w:trPr>
        <w:tc>
          <w:tcPr>
            <w:tcW w:w="2162" w:type="dxa"/>
          </w:tcPr>
          <w:p w14:paraId="6B8D4F2E" w14:textId="77777777" w:rsidR="003025C7" w:rsidRPr="006A6855" w:rsidRDefault="003025C7" w:rsidP="0094635F">
            <w:r w:rsidRPr="006A6855">
              <w:lastRenderedPageBreak/>
              <w:t>Sparks (2002)</w:t>
            </w:r>
          </w:p>
        </w:tc>
        <w:tc>
          <w:tcPr>
            <w:tcW w:w="2215" w:type="dxa"/>
          </w:tcPr>
          <w:p w14:paraId="272391B2" w14:textId="3FF266E7" w:rsidR="003025C7" w:rsidRPr="006A6855" w:rsidRDefault="003025C7" w:rsidP="004B366B">
            <w:r w:rsidRPr="006A6855">
              <w:t>Focus group</w:t>
            </w:r>
            <w:r w:rsidR="004B366B" w:rsidRPr="006A6855">
              <w:t>/</w:t>
            </w:r>
            <w:r w:rsidRPr="006A6855">
              <w:t xml:space="preserve"> service marketing </w:t>
            </w:r>
          </w:p>
        </w:tc>
        <w:tc>
          <w:tcPr>
            <w:tcW w:w="1776" w:type="dxa"/>
          </w:tcPr>
          <w:p w14:paraId="1A99286B" w14:textId="1F00E430" w:rsidR="003025C7" w:rsidRPr="006A6855" w:rsidRDefault="000A2C8E" w:rsidP="0094635F">
            <w:r>
              <w:t>N/A</w:t>
            </w:r>
          </w:p>
        </w:tc>
        <w:tc>
          <w:tcPr>
            <w:tcW w:w="2045" w:type="dxa"/>
          </w:tcPr>
          <w:p w14:paraId="00B040AE" w14:textId="77777777" w:rsidR="003025C7" w:rsidRPr="006A6855" w:rsidRDefault="003025C7" w:rsidP="0094635F">
            <w:r w:rsidRPr="006A6855">
              <w:t>Service failure</w:t>
            </w:r>
          </w:p>
        </w:tc>
        <w:tc>
          <w:tcPr>
            <w:tcW w:w="1975" w:type="dxa"/>
          </w:tcPr>
          <w:p w14:paraId="04AE0258" w14:textId="77777777" w:rsidR="003025C7" w:rsidRPr="006A6855" w:rsidRDefault="003025C7" w:rsidP="0094635F">
            <w:r w:rsidRPr="006A6855">
              <w:t>Anger</w:t>
            </w:r>
          </w:p>
        </w:tc>
        <w:tc>
          <w:tcPr>
            <w:tcW w:w="3003" w:type="dxa"/>
          </w:tcPr>
          <w:p w14:paraId="0F5DFDC6" w14:textId="77777777" w:rsidR="003025C7" w:rsidRDefault="003025C7" w:rsidP="0094635F">
            <w:r w:rsidRPr="006A6855">
              <w:t xml:space="preserve">Service failure triggers counterfactual thinking that in turn influences customer anger. </w:t>
            </w:r>
          </w:p>
          <w:p w14:paraId="229CA71D" w14:textId="693AC9D6" w:rsidR="00C54E97" w:rsidRPr="006A6855" w:rsidRDefault="00C54E97" w:rsidP="0094635F"/>
        </w:tc>
      </w:tr>
      <w:tr w:rsidR="003025C7" w:rsidRPr="006A6855" w14:paraId="5B28375A" w14:textId="77777777" w:rsidTr="003025C7">
        <w:trPr>
          <w:trHeight w:val="1197"/>
        </w:trPr>
        <w:tc>
          <w:tcPr>
            <w:tcW w:w="2162" w:type="dxa"/>
          </w:tcPr>
          <w:p w14:paraId="684BBF6B" w14:textId="632B1892" w:rsidR="003025C7" w:rsidRPr="006A6855" w:rsidRDefault="003025C7" w:rsidP="0094635F">
            <w:r w:rsidRPr="006A6855">
              <w:t xml:space="preserve">Sparks </w:t>
            </w:r>
            <w:r w:rsidR="000A2C8E">
              <w:t>and</w:t>
            </w:r>
            <w:r w:rsidRPr="006A6855">
              <w:t xml:space="preserve"> </w:t>
            </w:r>
            <w:proofErr w:type="spellStart"/>
            <w:r w:rsidRPr="006A6855">
              <w:t>Fredline</w:t>
            </w:r>
            <w:proofErr w:type="spellEnd"/>
            <w:r w:rsidRPr="006A6855">
              <w:t xml:space="preserve"> (2007)</w:t>
            </w:r>
          </w:p>
        </w:tc>
        <w:tc>
          <w:tcPr>
            <w:tcW w:w="2215" w:type="dxa"/>
          </w:tcPr>
          <w:p w14:paraId="3CFB56A5" w14:textId="678BF4F4" w:rsidR="003025C7" w:rsidRPr="006A6855" w:rsidRDefault="003025C7" w:rsidP="004B366B">
            <w:r w:rsidRPr="006A6855">
              <w:t>Experiment</w:t>
            </w:r>
            <w:r w:rsidR="004B366B" w:rsidRPr="006A6855">
              <w:t>/</w:t>
            </w:r>
            <w:r w:rsidRPr="006A6855">
              <w:t xml:space="preserve"> service marketing </w:t>
            </w:r>
          </w:p>
        </w:tc>
        <w:tc>
          <w:tcPr>
            <w:tcW w:w="1776" w:type="dxa"/>
          </w:tcPr>
          <w:p w14:paraId="1137CB91" w14:textId="3E4FE11D" w:rsidR="003025C7" w:rsidRPr="006A6855" w:rsidRDefault="004B366B" w:rsidP="0094635F">
            <w:r w:rsidRPr="006A6855">
              <w:t>Item-response scale</w:t>
            </w:r>
          </w:p>
        </w:tc>
        <w:tc>
          <w:tcPr>
            <w:tcW w:w="2045" w:type="dxa"/>
          </w:tcPr>
          <w:p w14:paraId="24892210" w14:textId="77777777" w:rsidR="003025C7" w:rsidRPr="006A6855" w:rsidRDefault="003025C7" w:rsidP="0094635F">
            <w:r w:rsidRPr="006A6855">
              <w:t xml:space="preserve">Failure severity </w:t>
            </w:r>
          </w:p>
        </w:tc>
        <w:tc>
          <w:tcPr>
            <w:tcW w:w="1975" w:type="dxa"/>
          </w:tcPr>
          <w:p w14:paraId="3BEC95FB" w14:textId="77777777" w:rsidR="003025C7" w:rsidRPr="006A6855" w:rsidRDefault="003025C7" w:rsidP="0094635F"/>
        </w:tc>
        <w:tc>
          <w:tcPr>
            <w:tcW w:w="3003" w:type="dxa"/>
          </w:tcPr>
          <w:p w14:paraId="123D7A33" w14:textId="77777777" w:rsidR="003025C7" w:rsidRDefault="004B366B" w:rsidP="004B366B">
            <w:r w:rsidRPr="006A6855">
              <w:t>In severe failures</w:t>
            </w:r>
            <w:r w:rsidR="003025C7" w:rsidRPr="006A6855">
              <w:t>, explanation of a service failure reduce</w:t>
            </w:r>
            <w:r w:rsidRPr="006A6855">
              <w:t>s</w:t>
            </w:r>
            <w:r w:rsidR="003025C7" w:rsidRPr="006A6855">
              <w:t xml:space="preserve"> counterfactual thinking</w:t>
            </w:r>
            <w:r w:rsidR="00C54E97">
              <w:t>.</w:t>
            </w:r>
          </w:p>
          <w:p w14:paraId="7E4293AC" w14:textId="79C83F9E" w:rsidR="00C54E97" w:rsidRPr="006A6855" w:rsidRDefault="00C54E97" w:rsidP="004B366B"/>
        </w:tc>
      </w:tr>
      <w:tr w:rsidR="003025C7" w:rsidRPr="006A6855" w14:paraId="153B6014" w14:textId="77777777" w:rsidTr="003025C7">
        <w:trPr>
          <w:trHeight w:val="1197"/>
        </w:trPr>
        <w:tc>
          <w:tcPr>
            <w:tcW w:w="2162" w:type="dxa"/>
          </w:tcPr>
          <w:p w14:paraId="30E059ED" w14:textId="075A926D" w:rsidR="003025C7" w:rsidRPr="006A6855" w:rsidRDefault="003025C7" w:rsidP="0094635F">
            <w:bookmarkStart w:id="13" w:name="OLE_LINK1"/>
            <w:bookmarkStart w:id="14" w:name="OLE_LINK2"/>
            <w:r w:rsidRPr="006A6855">
              <w:t>Wang</w:t>
            </w:r>
            <w:r w:rsidR="000A2C8E">
              <w:t xml:space="preserve"> </w:t>
            </w:r>
            <w:r w:rsidR="000A2C8E" w:rsidRPr="00E34060">
              <w:rPr>
                <w:i/>
                <w:iCs/>
              </w:rPr>
              <w:t>et al.</w:t>
            </w:r>
            <w:r w:rsidRPr="006A6855">
              <w:t xml:space="preserve"> (2011)</w:t>
            </w:r>
            <w:bookmarkEnd w:id="13"/>
            <w:bookmarkEnd w:id="14"/>
          </w:p>
        </w:tc>
        <w:tc>
          <w:tcPr>
            <w:tcW w:w="2215" w:type="dxa"/>
          </w:tcPr>
          <w:p w14:paraId="29E6B7F5" w14:textId="68962B42" w:rsidR="003025C7" w:rsidRPr="006A6855" w:rsidRDefault="003025C7" w:rsidP="004B366B">
            <w:r w:rsidRPr="006A6855">
              <w:t>Experiment</w:t>
            </w:r>
            <w:r w:rsidR="004B366B" w:rsidRPr="006A6855">
              <w:t>/</w:t>
            </w:r>
            <w:r w:rsidRPr="006A6855">
              <w:t xml:space="preserve"> product evaluation </w:t>
            </w:r>
          </w:p>
        </w:tc>
        <w:tc>
          <w:tcPr>
            <w:tcW w:w="1776" w:type="dxa"/>
          </w:tcPr>
          <w:p w14:paraId="132C0A33" w14:textId="77777777" w:rsidR="003025C7" w:rsidRPr="006A6855" w:rsidRDefault="003025C7" w:rsidP="0094635F">
            <w:r w:rsidRPr="006A6855">
              <w:t xml:space="preserve">Open-ended question </w:t>
            </w:r>
          </w:p>
        </w:tc>
        <w:tc>
          <w:tcPr>
            <w:tcW w:w="2045" w:type="dxa"/>
          </w:tcPr>
          <w:p w14:paraId="1B8FF1FD" w14:textId="77777777" w:rsidR="003025C7" w:rsidRPr="006A6855" w:rsidRDefault="003025C7" w:rsidP="0094635F">
            <w:r w:rsidRPr="006A6855">
              <w:t xml:space="preserve">Negative experience </w:t>
            </w:r>
          </w:p>
        </w:tc>
        <w:tc>
          <w:tcPr>
            <w:tcW w:w="1975" w:type="dxa"/>
          </w:tcPr>
          <w:p w14:paraId="7C4337DF" w14:textId="77777777" w:rsidR="003025C7" w:rsidRPr="006A6855" w:rsidRDefault="003025C7" w:rsidP="0094635F"/>
        </w:tc>
        <w:tc>
          <w:tcPr>
            <w:tcW w:w="3003" w:type="dxa"/>
          </w:tcPr>
          <w:p w14:paraId="39C3525C" w14:textId="34951A7B" w:rsidR="003025C7" w:rsidRPr="006A6855" w:rsidRDefault="003025C7" w:rsidP="0094635F">
            <w:r w:rsidRPr="006A6855">
              <w:t>Negative purchase outcomes are more likely to trigger counterfactual thinking</w:t>
            </w:r>
            <w:r w:rsidR="00C54E97">
              <w:t>.</w:t>
            </w:r>
          </w:p>
        </w:tc>
      </w:tr>
      <w:tr w:rsidR="003025C7" w:rsidRPr="006A6855" w14:paraId="46080725" w14:textId="77777777" w:rsidTr="003025C7">
        <w:trPr>
          <w:trHeight w:val="225"/>
        </w:trPr>
        <w:tc>
          <w:tcPr>
            <w:tcW w:w="2162" w:type="dxa"/>
          </w:tcPr>
          <w:p w14:paraId="21E18BC6" w14:textId="38B01CF7" w:rsidR="003025C7" w:rsidRPr="006A6855" w:rsidRDefault="003025C7" w:rsidP="0094635F">
            <w:r w:rsidRPr="006A6855">
              <w:t xml:space="preserve">Yoon </w:t>
            </w:r>
            <w:r w:rsidR="000A2C8E">
              <w:t>and</w:t>
            </w:r>
            <w:r w:rsidRPr="006A6855">
              <w:t xml:space="preserve"> Vargas (2010)</w:t>
            </w:r>
          </w:p>
        </w:tc>
        <w:tc>
          <w:tcPr>
            <w:tcW w:w="2215" w:type="dxa"/>
          </w:tcPr>
          <w:p w14:paraId="64BC00B8" w14:textId="143F0BD9" w:rsidR="003025C7" w:rsidRPr="006A6855" w:rsidRDefault="003025C7" w:rsidP="004B366B">
            <w:r w:rsidRPr="006A6855">
              <w:t>Experiment</w:t>
            </w:r>
            <w:r w:rsidR="004B366B" w:rsidRPr="006A6855">
              <w:t>/</w:t>
            </w:r>
            <w:r w:rsidRPr="006A6855">
              <w:t xml:space="preserve"> shopping </w:t>
            </w:r>
          </w:p>
        </w:tc>
        <w:tc>
          <w:tcPr>
            <w:tcW w:w="1776" w:type="dxa"/>
          </w:tcPr>
          <w:p w14:paraId="1B749239" w14:textId="77777777" w:rsidR="003025C7" w:rsidRPr="006A6855" w:rsidRDefault="003025C7" w:rsidP="0094635F">
            <w:r w:rsidRPr="006A6855">
              <w:t>Open-ended question (thought listing)</w:t>
            </w:r>
          </w:p>
        </w:tc>
        <w:tc>
          <w:tcPr>
            <w:tcW w:w="2045" w:type="dxa"/>
          </w:tcPr>
          <w:p w14:paraId="621A6674" w14:textId="77777777" w:rsidR="003025C7" w:rsidRPr="006A6855" w:rsidRDefault="003025C7" w:rsidP="0094635F">
            <w:r w:rsidRPr="006A6855">
              <w:t xml:space="preserve">Quantity discount violation </w:t>
            </w:r>
          </w:p>
        </w:tc>
        <w:tc>
          <w:tcPr>
            <w:tcW w:w="1975" w:type="dxa"/>
          </w:tcPr>
          <w:p w14:paraId="29D95080" w14:textId="77777777" w:rsidR="003025C7" w:rsidRPr="006A6855" w:rsidRDefault="003025C7" w:rsidP="0094635F">
            <w:r w:rsidRPr="006A6855">
              <w:t>Dissatisfaction</w:t>
            </w:r>
          </w:p>
        </w:tc>
        <w:tc>
          <w:tcPr>
            <w:tcW w:w="3003" w:type="dxa"/>
          </w:tcPr>
          <w:p w14:paraId="10F2089B" w14:textId="5725B1FB" w:rsidR="003025C7" w:rsidRPr="006A6855" w:rsidRDefault="003025C7" w:rsidP="0094635F">
            <w:r w:rsidRPr="006A6855">
              <w:t>Customers experience dissatisfaction when their expectation of quantity discount is violated, and this effect is mediated by counterfactual thinking</w:t>
            </w:r>
            <w:r w:rsidR="00C54E97">
              <w:t>.</w:t>
            </w:r>
            <w:r w:rsidRPr="006A6855">
              <w:t xml:space="preserve"> </w:t>
            </w:r>
          </w:p>
          <w:p w14:paraId="3040EE70" w14:textId="77777777" w:rsidR="003025C7" w:rsidRPr="006A6855" w:rsidRDefault="003025C7" w:rsidP="0094635F"/>
        </w:tc>
      </w:tr>
    </w:tbl>
    <w:p w14:paraId="4BB6FF2F" w14:textId="77777777" w:rsidR="003025C7" w:rsidRPr="006A6855" w:rsidRDefault="003025C7" w:rsidP="000604E4">
      <w:pPr>
        <w:spacing w:line="480" w:lineRule="auto"/>
        <w:rPr>
          <w:rFonts w:ascii="Times New Roman" w:hAnsi="Times New Roman" w:cs="Times New Roman"/>
          <w:b/>
          <w:bCs/>
          <w:sz w:val="24"/>
          <w:szCs w:val="24"/>
          <w:lang w:val="en-US"/>
        </w:rPr>
      </w:pPr>
    </w:p>
    <w:p w14:paraId="49C7C68D" w14:textId="77777777" w:rsidR="00C54E97" w:rsidRDefault="00C54E97" w:rsidP="000604E4">
      <w:pPr>
        <w:spacing w:line="480" w:lineRule="auto"/>
        <w:rPr>
          <w:rFonts w:ascii="Times New Roman" w:hAnsi="Times New Roman" w:cs="Times New Roman"/>
          <w:b/>
          <w:bCs/>
          <w:sz w:val="24"/>
          <w:szCs w:val="24"/>
          <w:lang w:val="en-US"/>
        </w:rPr>
      </w:pPr>
    </w:p>
    <w:p w14:paraId="244D9808" w14:textId="77777777" w:rsidR="00C54E97" w:rsidRDefault="00C54E97" w:rsidP="000604E4">
      <w:pPr>
        <w:spacing w:line="480" w:lineRule="auto"/>
        <w:rPr>
          <w:rFonts w:ascii="Times New Roman" w:hAnsi="Times New Roman" w:cs="Times New Roman"/>
          <w:b/>
          <w:bCs/>
          <w:sz w:val="24"/>
          <w:szCs w:val="24"/>
          <w:lang w:val="en-US"/>
        </w:rPr>
      </w:pPr>
    </w:p>
    <w:p w14:paraId="74BF6D1F" w14:textId="6296429B" w:rsidR="000604E4" w:rsidRPr="006A6855" w:rsidRDefault="000604E4" w:rsidP="000604E4">
      <w:pPr>
        <w:spacing w:line="480" w:lineRule="auto"/>
        <w:rPr>
          <w:rFonts w:ascii="Times New Roman" w:hAnsi="Times New Roman" w:cs="Times New Roman"/>
          <w:b/>
          <w:bCs/>
          <w:sz w:val="24"/>
          <w:szCs w:val="24"/>
          <w:lang w:val="en-US"/>
        </w:rPr>
      </w:pPr>
      <w:proofErr w:type="gramStart"/>
      <w:r w:rsidRPr="006A6855">
        <w:rPr>
          <w:rFonts w:ascii="Times New Roman" w:hAnsi="Times New Roman" w:cs="Times New Roman"/>
          <w:b/>
          <w:bCs/>
          <w:sz w:val="24"/>
          <w:szCs w:val="24"/>
          <w:lang w:val="en-US"/>
        </w:rPr>
        <w:lastRenderedPageBreak/>
        <w:t>Table 2.</w:t>
      </w:r>
      <w:proofErr w:type="gramEnd"/>
      <w:r w:rsidRPr="006A6855">
        <w:rPr>
          <w:rFonts w:ascii="Times New Roman" w:hAnsi="Times New Roman" w:cs="Times New Roman"/>
          <w:b/>
          <w:bCs/>
          <w:sz w:val="24"/>
          <w:szCs w:val="24"/>
          <w:lang w:val="en-US"/>
        </w:rPr>
        <w:t xml:space="preserve"> </w:t>
      </w:r>
      <w:r w:rsidR="007F2808">
        <w:rPr>
          <w:rFonts w:ascii="Times New Roman" w:hAnsi="Times New Roman" w:cs="Times New Roman"/>
          <w:b/>
          <w:bCs/>
          <w:sz w:val="24"/>
          <w:szCs w:val="24"/>
          <w:lang w:val="en-US"/>
        </w:rPr>
        <w:t xml:space="preserve">Study 1 </w:t>
      </w:r>
      <w:r w:rsidRPr="006A6855">
        <w:rPr>
          <w:rFonts w:ascii="Times New Roman" w:hAnsi="Times New Roman" w:cs="Times New Roman"/>
          <w:b/>
          <w:bCs/>
          <w:sz w:val="24"/>
          <w:szCs w:val="24"/>
          <w:lang w:val="en-US"/>
        </w:rPr>
        <w:t xml:space="preserve">Coding Examples of Failure Types from Online Reviews </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828"/>
        <w:gridCol w:w="6297"/>
      </w:tblGrid>
      <w:tr w:rsidR="000604E4" w:rsidRPr="006A6855" w14:paraId="56A2BC19" w14:textId="77777777" w:rsidTr="0094635F">
        <w:tc>
          <w:tcPr>
            <w:tcW w:w="2835" w:type="dxa"/>
            <w:tcBorders>
              <w:top w:val="single" w:sz="12" w:space="0" w:color="auto"/>
              <w:bottom w:val="single" w:sz="12" w:space="0" w:color="auto"/>
            </w:tcBorders>
          </w:tcPr>
          <w:p w14:paraId="6ECA292F" w14:textId="77777777" w:rsidR="000604E4" w:rsidRPr="006A6855" w:rsidRDefault="000604E4" w:rsidP="0094635F">
            <w:pPr>
              <w:tabs>
                <w:tab w:val="left" w:pos="2268"/>
              </w:tabs>
              <w:jc w:val="both"/>
              <w:rPr>
                <w:b/>
                <w:lang w:val="en-US"/>
              </w:rPr>
            </w:pPr>
            <w:r w:rsidRPr="006A6855">
              <w:rPr>
                <w:b/>
                <w:lang w:val="en-US"/>
              </w:rPr>
              <w:t>Type of deviation</w:t>
            </w:r>
          </w:p>
        </w:tc>
        <w:tc>
          <w:tcPr>
            <w:tcW w:w="3828" w:type="dxa"/>
            <w:tcBorders>
              <w:top w:val="single" w:sz="12" w:space="0" w:color="auto"/>
              <w:bottom w:val="single" w:sz="12" w:space="0" w:color="auto"/>
            </w:tcBorders>
          </w:tcPr>
          <w:p w14:paraId="5C9AD1B4" w14:textId="77777777" w:rsidR="000604E4" w:rsidRPr="006A6855" w:rsidRDefault="000604E4" w:rsidP="0094635F">
            <w:pPr>
              <w:tabs>
                <w:tab w:val="left" w:pos="2268"/>
              </w:tabs>
              <w:jc w:val="both"/>
              <w:rPr>
                <w:b/>
                <w:lang w:val="en-US"/>
              </w:rPr>
            </w:pPr>
            <w:r w:rsidRPr="006A6855">
              <w:rPr>
                <w:b/>
                <w:lang w:val="en-US"/>
              </w:rPr>
              <w:t>Coding</w:t>
            </w:r>
          </w:p>
        </w:tc>
        <w:tc>
          <w:tcPr>
            <w:tcW w:w="6297" w:type="dxa"/>
            <w:tcBorders>
              <w:top w:val="single" w:sz="12" w:space="0" w:color="auto"/>
              <w:bottom w:val="single" w:sz="12" w:space="0" w:color="auto"/>
            </w:tcBorders>
          </w:tcPr>
          <w:p w14:paraId="3A6BDA4E" w14:textId="77777777" w:rsidR="000604E4" w:rsidRPr="006A6855" w:rsidRDefault="000604E4" w:rsidP="0094635F">
            <w:pPr>
              <w:tabs>
                <w:tab w:val="left" w:pos="2268"/>
              </w:tabs>
              <w:jc w:val="both"/>
              <w:rPr>
                <w:b/>
                <w:lang w:val="en-US"/>
              </w:rPr>
            </w:pPr>
            <w:r w:rsidRPr="006A6855">
              <w:rPr>
                <w:b/>
                <w:lang w:val="en-US"/>
              </w:rPr>
              <w:t>Example from TripAdvisor</w:t>
            </w:r>
          </w:p>
        </w:tc>
      </w:tr>
      <w:tr w:rsidR="000604E4" w:rsidRPr="006A6855" w14:paraId="3425020B" w14:textId="77777777" w:rsidTr="0094635F">
        <w:tc>
          <w:tcPr>
            <w:tcW w:w="2835" w:type="dxa"/>
            <w:tcBorders>
              <w:top w:val="single" w:sz="12" w:space="0" w:color="auto"/>
            </w:tcBorders>
          </w:tcPr>
          <w:p w14:paraId="58D41B50" w14:textId="496C5D60" w:rsidR="000604E4" w:rsidRPr="006A6855" w:rsidRDefault="00217010" w:rsidP="00217010">
            <w:pPr>
              <w:tabs>
                <w:tab w:val="left" w:pos="2268"/>
              </w:tabs>
              <w:jc w:val="both"/>
              <w:rPr>
                <w:lang w:val="en-US"/>
              </w:rPr>
            </w:pPr>
            <w:r w:rsidRPr="006A6855">
              <w:rPr>
                <w:lang w:val="en-US"/>
              </w:rPr>
              <w:t xml:space="preserve">Failed recovery </w:t>
            </w:r>
            <w:r w:rsidR="004E4458">
              <w:rPr>
                <w:lang w:val="en-US"/>
              </w:rPr>
              <w:t>(coded 1)</w:t>
            </w:r>
          </w:p>
        </w:tc>
        <w:tc>
          <w:tcPr>
            <w:tcW w:w="3828" w:type="dxa"/>
            <w:tcBorders>
              <w:top w:val="single" w:sz="12" w:space="0" w:color="auto"/>
            </w:tcBorders>
          </w:tcPr>
          <w:p w14:paraId="5C28C046" w14:textId="5D470C88" w:rsidR="000604E4" w:rsidRPr="006A6855" w:rsidRDefault="000604E4" w:rsidP="0094635F">
            <w:pPr>
              <w:tabs>
                <w:tab w:val="left" w:pos="2268"/>
              </w:tabs>
              <w:jc w:val="both"/>
              <w:rPr>
                <w:lang w:val="en-US"/>
              </w:rPr>
            </w:pPr>
            <w:r w:rsidRPr="006A6855">
              <w:rPr>
                <w:lang w:val="en-US"/>
              </w:rPr>
              <w:t>A service delivery failure followed by a failed recovery (with complaint)</w:t>
            </w:r>
          </w:p>
          <w:p w14:paraId="22653312" w14:textId="77777777" w:rsidR="000604E4" w:rsidRPr="006A6855" w:rsidRDefault="000604E4" w:rsidP="0094635F">
            <w:pPr>
              <w:tabs>
                <w:tab w:val="left" w:pos="2268"/>
              </w:tabs>
              <w:jc w:val="both"/>
              <w:rPr>
                <w:lang w:val="en-US"/>
              </w:rPr>
            </w:pPr>
          </w:p>
          <w:p w14:paraId="1F64F3C3" w14:textId="77777777" w:rsidR="000604E4" w:rsidRPr="006A6855" w:rsidRDefault="000604E4" w:rsidP="0094635F">
            <w:pPr>
              <w:tabs>
                <w:tab w:val="left" w:pos="2268"/>
              </w:tabs>
              <w:jc w:val="both"/>
              <w:rPr>
                <w:lang w:val="en-US"/>
              </w:rPr>
            </w:pPr>
          </w:p>
          <w:p w14:paraId="7EE8387B" w14:textId="77777777" w:rsidR="000604E4" w:rsidRPr="006A6855" w:rsidRDefault="000604E4" w:rsidP="0094635F">
            <w:pPr>
              <w:tabs>
                <w:tab w:val="left" w:pos="2268"/>
              </w:tabs>
              <w:jc w:val="both"/>
              <w:rPr>
                <w:lang w:val="en-US"/>
              </w:rPr>
            </w:pPr>
          </w:p>
        </w:tc>
        <w:tc>
          <w:tcPr>
            <w:tcW w:w="6297" w:type="dxa"/>
            <w:tcBorders>
              <w:top w:val="single" w:sz="12" w:space="0" w:color="auto"/>
            </w:tcBorders>
          </w:tcPr>
          <w:p w14:paraId="2DCBD32D" w14:textId="77777777" w:rsidR="000604E4" w:rsidRPr="006A6855" w:rsidRDefault="000604E4" w:rsidP="00671A58">
            <w:pPr>
              <w:tabs>
                <w:tab w:val="left" w:pos="2268"/>
              </w:tabs>
              <w:rPr>
                <w:lang w:val="en-US"/>
              </w:rPr>
            </w:pPr>
            <w:r w:rsidRPr="006A6855">
              <w:rPr>
                <w:lang w:val="en-US"/>
              </w:rPr>
              <w:t>“I went for my friend’s birthday and ordered a meal that supposedly came without any meat. However, when my food arrived, I was shocked that they included bacon although I specifically asked for the vegetarian option. When I pointed it out, the waiter made it seem like it had been my mistake rather than his and refused to replace it. Then they charged me extra for the meat I didn’t even want in the first place.”</w:t>
            </w:r>
          </w:p>
          <w:p w14:paraId="7F712F00" w14:textId="77777777" w:rsidR="000604E4" w:rsidRPr="006A6855" w:rsidRDefault="000604E4" w:rsidP="00671A58">
            <w:pPr>
              <w:tabs>
                <w:tab w:val="left" w:pos="2268"/>
              </w:tabs>
              <w:rPr>
                <w:lang w:val="en-US"/>
              </w:rPr>
            </w:pPr>
          </w:p>
        </w:tc>
      </w:tr>
      <w:tr w:rsidR="000604E4" w:rsidRPr="006A6855" w14:paraId="68E8C14E" w14:textId="77777777" w:rsidTr="0094635F">
        <w:tc>
          <w:tcPr>
            <w:tcW w:w="2835" w:type="dxa"/>
          </w:tcPr>
          <w:p w14:paraId="0ACC4155" w14:textId="77777777" w:rsidR="000604E4" w:rsidRPr="006A6855" w:rsidRDefault="000604E4" w:rsidP="0094635F">
            <w:pPr>
              <w:tabs>
                <w:tab w:val="left" w:pos="2268"/>
              </w:tabs>
              <w:jc w:val="both"/>
              <w:rPr>
                <w:lang w:val="en-US"/>
              </w:rPr>
            </w:pPr>
          </w:p>
        </w:tc>
        <w:tc>
          <w:tcPr>
            <w:tcW w:w="3828" w:type="dxa"/>
          </w:tcPr>
          <w:p w14:paraId="58F30B7B" w14:textId="09B8A363" w:rsidR="000604E4" w:rsidRPr="006A6855" w:rsidRDefault="000604E4" w:rsidP="004E4458">
            <w:pPr>
              <w:tabs>
                <w:tab w:val="left" w:pos="2268"/>
              </w:tabs>
              <w:jc w:val="both"/>
              <w:rPr>
                <w:lang w:val="en-US"/>
              </w:rPr>
            </w:pPr>
            <w:r w:rsidRPr="006A6855">
              <w:rPr>
                <w:lang w:val="en-US"/>
              </w:rPr>
              <w:t>A service delivery failure followed by a failed recovery (without complaint)</w:t>
            </w:r>
          </w:p>
        </w:tc>
        <w:tc>
          <w:tcPr>
            <w:tcW w:w="6297" w:type="dxa"/>
          </w:tcPr>
          <w:p w14:paraId="7F0C50F6" w14:textId="77777777" w:rsidR="000604E4" w:rsidRPr="006A6855" w:rsidRDefault="000604E4" w:rsidP="00671A58">
            <w:pPr>
              <w:tabs>
                <w:tab w:val="left" w:pos="2268"/>
              </w:tabs>
              <w:rPr>
                <w:lang w:val="en-US"/>
              </w:rPr>
            </w:pPr>
            <w:r w:rsidRPr="006A6855">
              <w:rPr>
                <w:lang w:val="en-US"/>
              </w:rPr>
              <w:t>“We waited about 55 minutes for our mains to arrive and had to skip dessert to make it to the theatre on time. We had two waiters subsequently come up to us after about fifty minutes to tell us that our food would come in two minutes. The excuse was that it was very busy that night. That was not a very good excuse as it was a restaurant which would have had a lot of practice with pre-theatre dinners.”</w:t>
            </w:r>
          </w:p>
          <w:p w14:paraId="168AE10F" w14:textId="77777777" w:rsidR="000604E4" w:rsidRPr="006A6855" w:rsidRDefault="000604E4" w:rsidP="00671A58">
            <w:pPr>
              <w:tabs>
                <w:tab w:val="left" w:pos="2268"/>
              </w:tabs>
              <w:rPr>
                <w:lang w:val="en-US"/>
              </w:rPr>
            </w:pPr>
          </w:p>
        </w:tc>
      </w:tr>
      <w:tr w:rsidR="000604E4" w:rsidRPr="006A6855" w14:paraId="3ABB81B6" w14:textId="77777777" w:rsidTr="0094635F">
        <w:tc>
          <w:tcPr>
            <w:tcW w:w="2835" w:type="dxa"/>
          </w:tcPr>
          <w:p w14:paraId="444CCAC4" w14:textId="1AFCD2A1" w:rsidR="000604E4" w:rsidRPr="006A6855" w:rsidRDefault="000604E4" w:rsidP="004E4458">
            <w:pPr>
              <w:tabs>
                <w:tab w:val="left" w:pos="2268"/>
              </w:tabs>
              <w:jc w:val="both"/>
              <w:rPr>
                <w:lang w:val="en-US"/>
              </w:rPr>
            </w:pPr>
            <w:r w:rsidRPr="006A6855">
              <w:rPr>
                <w:lang w:val="en-US"/>
              </w:rPr>
              <w:t>No recovery mentioned (</w:t>
            </w:r>
            <w:r w:rsidR="004E4458">
              <w:rPr>
                <w:lang w:val="en-US"/>
              </w:rPr>
              <w:t>coded 0</w:t>
            </w:r>
            <w:r w:rsidRPr="006A6855">
              <w:rPr>
                <w:lang w:val="en-US"/>
              </w:rPr>
              <w:t>)</w:t>
            </w:r>
          </w:p>
        </w:tc>
        <w:tc>
          <w:tcPr>
            <w:tcW w:w="3828" w:type="dxa"/>
          </w:tcPr>
          <w:p w14:paraId="510B9D97" w14:textId="4175BDE1" w:rsidR="000604E4" w:rsidRPr="006A6855" w:rsidRDefault="000604E4" w:rsidP="004E4458">
            <w:pPr>
              <w:tabs>
                <w:tab w:val="left" w:pos="2268"/>
              </w:tabs>
              <w:jc w:val="both"/>
              <w:rPr>
                <w:lang w:val="en-US"/>
              </w:rPr>
            </w:pPr>
            <w:r w:rsidRPr="006A6855">
              <w:rPr>
                <w:lang w:val="en-US"/>
              </w:rPr>
              <w:t>A service delivery failure with no complaint and no recovery</w:t>
            </w:r>
          </w:p>
        </w:tc>
        <w:tc>
          <w:tcPr>
            <w:tcW w:w="6297" w:type="dxa"/>
          </w:tcPr>
          <w:p w14:paraId="45A98245" w14:textId="77777777" w:rsidR="000604E4" w:rsidRPr="006A6855" w:rsidRDefault="000604E4" w:rsidP="00671A58">
            <w:pPr>
              <w:tabs>
                <w:tab w:val="left" w:pos="2268"/>
              </w:tabs>
              <w:rPr>
                <w:lang w:val="en-US"/>
              </w:rPr>
            </w:pPr>
            <w:r w:rsidRPr="006A6855">
              <w:rPr>
                <w:lang w:val="en-US"/>
              </w:rPr>
              <w:t>“I ordered a lamb chop which was recommended by our waiter. It was ordered medium rare and came out well done. That I can understand</w:t>
            </w:r>
            <w:proofErr w:type="gramStart"/>
            <w:r w:rsidRPr="006A6855">
              <w:rPr>
                <w:lang w:val="en-US"/>
              </w:rPr>
              <w:t>,</w:t>
            </w:r>
            <w:proofErr w:type="gramEnd"/>
            <w:r w:rsidRPr="006A6855">
              <w:rPr>
                <w:lang w:val="en-US"/>
              </w:rPr>
              <w:t xml:space="preserve"> however it looked like a cab ran over it. The worst meal in London, by far.”</w:t>
            </w:r>
          </w:p>
          <w:p w14:paraId="12F777CC" w14:textId="77777777" w:rsidR="000604E4" w:rsidRPr="006A6855" w:rsidRDefault="000604E4" w:rsidP="00671A58">
            <w:pPr>
              <w:tabs>
                <w:tab w:val="left" w:pos="2268"/>
              </w:tabs>
              <w:rPr>
                <w:lang w:val="en-US"/>
              </w:rPr>
            </w:pPr>
          </w:p>
        </w:tc>
      </w:tr>
      <w:tr w:rsidR="000604E4" w:rsidRPr="006A6855" w14:paraId="555141B1" w14:textId="77777777" w:rsidTr="0094635F">
        <w:tc>
          <w:tcPr>
            <w:tcW w:w="2835" w:type="dxa"/>
          </w:tcPr>
          <w:p w14:paraId="466BEA39" w14:textId="77777777" w:rsidR="000604E4" w:rsidRPr="006A6855" w:rsidRDefault="000604E4" w:rsidP="0094635F">
            <w:pPr>
              <w:tabs>
                <w:tab w:val="left" w:pos="2268"/>
              </w:tabs>
              <w:jc w:val="both"/>
              <w:rPr>
                <w:lang w:val="en-US"/>
              </w:rPr>
            </w:pPr>
          </w:p>
        </w:tc>
        <w:tc>
          <w:tcPr>
            <w:tcW w:w="3828" w:type="dxa"/>
          </w:tcPr>
          <w:p w14:paraId="35057502" w14:textId="686E5F5E" w:rsidR="000604E4" w:rsidRPr="006A6855" w:rsidRDefault="000604E4" w:rsidP="004E4458">
            <w:pPr>
              <w:tabs>
                <w:tab w:val="left" w:pos="2268"/>
              </w:tabs>
              <w:jc w:val="both"/>
              <w:rPr>
                <w:lang w:val="en-US"/>
              </w:rPr>
            </w:pPr>
            <w:r w:rsidRPr="006A6855">
              <w:rPr>
                <w:lang w:val="en-US"/>
              </w:rPr>
              <w:t>A service delivery failure with satisfactory recovery</w:t>
            </w:r>
            <w:r w:rsidR="007C4FF0">
              <w:rPr>
                <w:lang w:val="en-US"/>
              </w:rPr>
              <w:t xml:space="preserve"> </w:t>
            </w:r>
          </w:p>
        </w:tc>
        <w:tc>
          <w:tcPr>
            <w:tcW w:w="6297" w:type="dxa"/>
          </w:tcPr>
          <w:p w14:paraId="2D66A193" w14:textId="77777777" w:rsidR="000604E4" w:rsidRPr="006A6855" w:rsidRDefault="000604E4" w:rsidP="0094635F">
            <w:pPr>
              <w:tabs>
                <w:tab w:val="left" w:pos="2268"/>
              </w:tabs>
              <w:jc w:val="both"/>
              <w:rPr>
                <w:lang w:val="en-US"/>
              </w:rPr>
            </w:pPr>
            <w:r w:rsidRPr="006A6855">
              <w:rPr>
                <w:lang w:val="en-US"/>
              </w:rPr>
              <w:t>None of the reviews coded fell into this group.</w:t>
            </w:r>
          </w:p>
        </w:tc>
      </w:tr>
    </w:tbl>
    <w:p w14:paraId="2AD42403" w14:textId="77777777" w:rsidR="00BD347E" w:rsidRPr="006A6855" w:rsidRDefault="00BD347E" w:rsidP="00262C91">
      <w:pPr>
        <w:spacing w:line="480" w:lineRule="auto"/>
        <w:rPr>
          <w:rFonts w:ascii="Times New Roman" w:hAnsi="Times New Roman" w:cs="Times New Roman"/>
          <w:b/>
          <w:sz w:val="24"/>
          <w:szCs w:val="24"/>
          <w:lang w:val="en-US"/>
        </w:rPr>
      </w:pPr>
    </w:p>
    <w:p w14:paraId="6D659F1C" w14:textId="77777777" w:rsidR="000A2C8E" w:rsidRDefault="000A2C8E" w:rsidP="00262C91">
      <w:pPr>
        <w:spacing w:line="480" w:lineRule="auto"/>
        <w:rPr>
          <w:rFonts w:ascii="Times New Roman" w:hAnsi="Times New Roman" w:cs="Times New Roman"/>
          <w:b/>
          <w:sz w:val="24"/>
          <w:szCs w:val="24"/>
          <w:lang w:val="en-US"/>
        </w:rPr>
      </w:pPr>
    </w:p>
    <w:p w14:paraId="0A6622DC" w14:textId="537AB21A" w:rsidR="00262C91" w:rsidRPr="006A6855" w:rsidRDefault="00CA3482" w:rsidP="00262C91">
      <w:pPr>
        <w:spacing w:line="480" w:lineRule="auto"/>
        <w:rPr>
          <w:rFonts w:ascii="Times New Roman" w:hAnsi="Times New Roman" w:cs="Times New Roman"/>
          <w:sz w:val="24"/>
          <w:szCs w:val="24"/>
          <w:lang w:val="en-US"/>
        </w:rPr>
      </w:pPr>
      <w:proofErr w:type="gramStart"/>
      <w:r w:rsidRPr="006A6855">
        <w:rPr>
          <w:rFonts w:ascii="Times New Roman" w:hAnsi="Times New Roman" w:cs="Times New Roman"/>
          <w:b/>
          <w:sz w:val="24"/>
          <w:szCs w:val="24"/>
          <w:lang w:val="en-US"/>
        </w:rPr>
        <w:lastRenderedPageBreak/>
        <w:t xml:space="preserve">Table </w:t>
      </w:r>
      <w:r w:rsidR="000604E4" w:rsidRPr="006A6855">
        <w:rPr>
          <w:rFonts w:ascii="Times New Roman" w:hAnsi="Times New Roman" w:cs="Times New Roman"/>
          <w:b/>
          <w:sz w:val="24"/>
          <w:szCs w:val="24"/>
          <w:lang w:val="en-US"/>
        </w:rPr>
        <w:t>3</w:t>
      </w:r>
      <w:r w:rsidRPr="006A6855">
        <w:rPr>
          <w:rFonts w:ascii="Times New Roman" w:hAnsi="Times New Roman" w:cs="Times New Roman"/>
          <w:b/>
          <w:sz w:val="24"/>
          <w:szCs w:val="24"/>
          <w:lang w:val="en-US"/>
        </w:rPr>
        <w:t>.</w:t>
      </w:r>
      <w:proofErr w:type="gramEnd"/>
      <w:r w:rsidRPr="006A6855">
        <w:rPr>
          <w:rFonts w:ascii="Times New Roman" w:hAnsi="Times New Roman" w:cs="Times New Roman"/>
          <w:sz w:val="24"/>
          <w:szCs w:val="24"/>
          <w:lang w:val="en-US"/>
        </w:rPr>
        <w:t xml:space="preserve"> </w:t>
      </w:r>
      <w:r w:rsidR="007F2808" w:rsidRPr="007F2808">
        <w:rPr>
          <w:rFonts w:ascii="Times New Roman" w:hAnsi="Times New Roman" w:cs="Times New Roman"/>
          <w:b/>
          <w:sz w:val="24"/>
          <w:szCs w:val="24"/>
          <w:lang w:val="en-US"/>
        </w:rPr>
        <w:t xml:space="preserve">Study 1 </w:t>
      </w:r>
      <w:proofErr w:type="gramStart"/>
      <w:r w:rsidRPr="006A6855">
        <w:rPr>
          <w:rFonts w:ascii="Times New Roman" w:hAnsi="Times New Roman" w:cs="Times New Roman"/>
          <w:b/>
          <w:sz w:val="24"/>
          <w:szCs w:val="24"/>
          <w:lang w:val="en-US"/>
        </w:rPr>
        <w:t>Correlations</w:t>
      </w:r>
      <w:proofErr w:type="gramEnd"/>
      <w:r w:rsidRPr="006A6855">
        <w:rPr>
          <w:rFonts w:ascii="Times New Roman" w:hAnsi="Times New Roman" w:cs="Times New Roman"/>
          <w:b/>
          <w:sz w:val="24"/>
          <w:szCs w:val="24"/>
          <w:lang w:val="en-US"/>
        </w:rPr>
        <w:t xml:space="preserve"> and Descriptive</w:t>
      </w:r>
      <w:r w:rsidR="00470AA4" w:rsidRPr="006A6855">
        <w:rPr>
          <w:rFonts w:ascii="Times New Roman" w:hAnsi="Times New Roman" w:cs="Times New Roman"/>
          <w:b/>
          <w:sz w:val="24"/>
          <w:szCs w:val="24"/>
          <w:lang w:val="en-US"/>
        </w:rPr>
        <w:t xml:space="preserve"> Statistics</w:t>
      </w:r>
      <w:r w:rsidRPr="006A6855">
        <w:rPr>
          <w:rFonts w:ascii="Times New Roman" w:hAnsi="Times New Roman" w:cs="Times New Roman"/>
          <w:b/>
          <w:sz w:val="24"/>
          <w:szCs w:val="24"/>
          <w:lang w:val="en-US"/>
        </w:rPr>
        <w:t xml:space="preserve"> </w:t>
      </w:r>
    </w:p>
    <w:tbl>
      <w:tblPr>
        <w:tblW w:w="5000" w:type="pct"/>
        <w:tblLook w:val="04A0" w:firstRow="1" w:lastRow="0" w:firstColumn="1" w:lastColumn="0" w:noHBand="0" w:noVBand="1"/>
      </w:tblPr>
      <w:tblGrid>
        <w:gridCol w:w="2984"/>
        <w:gridCol w:w="1802"/>
        <w:gridCol w:w="1199"/>
        <w:gridCol w:w="1199"/>
        <w:gridCol w:w="1199"/>
        <w:gridCol w:w="1199"/>
        <w:gridCol w:w="1199"/>
        <w:gridCol w:w="1199"/>
        <w:gridCol w:w="1196"/>
      </w:tblGrid>
      <w:tr w:rsidR="00C419DD" w:rsidRPr="006A6855" w14:paraId="3087324E" w14:textId="77777777" w:rsidTr="00E34060">
        <w:trPr>
          <w:trHeight w:val="43"/>
        </w:trPr>
        <w:tc>
          <w:tcPr>
            <w:tcW w:w="1132" w:type="pct"/>
            <w:tcBorders>
              <w:top w:val="single" w:sz="4" w:space="0" w:color="auto"/>
              <w:bottom w:val="single" w:sz="4" w:space="0" w:color="auto"/>
            </w:tcBorders>
            <w:vAlign w:val="center"/>
          </w:tcPr>
          <w:p w14:paraId="2CB9A85F" w14:textId="77777777" w:rsidR="00262C91" w:rsidRPr="006A6855" w:rsidRDefault="00262C91" w:rsidP="00E34060">
            <w:pPr>
              <w:spacing w:after="0" w:line="360" w:lineRule="auto"/>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Variable</w:t>
            </w:r>
          </w:p>
        </w:tc>
        <w:tc>
          <w:tcPr>
            <w:tcW w:w="684" w:type="pct"/>
            <w:tcBorders>
              <w:top w:val="single" w:sz="4" w:space="0" w:color="auto"/>
              <w:bottom w:val="single" w:sz="4" w:space="0" w:color="auto"/>
            </w:tcBorders>
            <w:vAlign w:val="center"/>
          </w:tcPr>
          <w:p w14:paraId="697D2265" w14:textId="4CA4275C" w:rsidR="00262C91" w:rsidRPr="006A6855" w:rsidRDefault="00262C91" w:rsidP="00E34060">
            <w:pPr>
              <w:spacing w:after="0" w:line="360" w:lineRule="auto"/>
              <w:jc w:val="center"/>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 xml:space="preserve">M </w:t>
            </w:r>
            <w:r w:rsidR="00A80216" w:rsidRPr="006A6855">
              <w:rPr>
                <w:rFonts w:ascii="Times New Roman" w:eastAsia="Times New Roman" w:hAnsi="Times New Roman" w:cs="Times New Roman"/>
                <w:b/>
                <w:iCs/>
                <w:color w:val="000000" w:themeColor="text1"/>
                <w:sz w:val="24"/>
                <w:szCs w:val="24"/>
                <w:lang w:val="en-US"/>
              </w:rPr>
              <w:t>(SD)</w:t>
            </w:r>
            <w:r w:rsidRPr="006A6855">
              <w:rPr>
                <w:rFonts w:ascii="Times New Roman" w:eastAsia="Times New Roman" w:hAnsi="Times New Roman" w:cs="Times New Roman"/>
                <w:b/>
                <w:iCs/>
                <w:color w:val="000000" w:themeColor="text1"/>
                <w:sz w:val="24"/>
                <w:szCs w:val="24"/>
                <w:lang w:val="en-US"/>
              </w:rPr>
              <w:t xml:space="preserve">                      </w:t>
            </w:r>
          </w:p>
        </w:tc>
        <w:tc>
          <w:tcPr>
            <w:tcW w:w="455" w:type="pct"/>
            <w:tcBorders>
              <w:top w:val="single" w:sz="4" w:space="0" w:color="auto"/>
              <w:bottom w:val="single" w:sz="4" w:space="0" w:color="auto"/>
            </w:tcBorders>
            <w:vAlign w:val="center"/>
          </w:tcPr>
          <w:p w14:paraId="009D6D63" w14:textId="77777777" w:rsidR="00262C91" w:rsidRPr="006A6855" w:rsidRDefault="00262C91" w:rsidP="00E34060">
            <w:pPr>
              <w:spacing w:after="0" w:line="360" w:lineRule="auto"/>
              <w:jc w:val="center"/>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1</w:t>
            </w:r>
          </w:p>
        </w:tc>
        <w:tc>
          <w:tcPr>
            <w:tcW w:w="455" w:type="pct"/>
            <w:tcBorders>
              <w:top w:val="single" w:sz="4" w:space="0" w:color="auto"/>
              <w:bottom w:val="single" w:sz="4" w:space="0" w:color="auto"/>
            </w:tcBorders>
            <w:vAlign w:val="center"/>
          </w:tcPr>
          <w:p w14:paraId="327A29A3" w14:textId="77777777" w:rsidR="00262C91" w:rsidRPr="006A6855" w:rsidRDefault="00262C91" w:rsidP="00E34060">
            <w:pPr>
              <w:spacing w:after="0" w:line="360" w:lineRule="auto"/>
              <w:jc w:val="center"/>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2</w:t>
            </w:r>
          </w:p>
        </w:tc>
        <w:tc>
          <w:tcPr>
            <w:tcW w:w="455" w:type="pct"/>
            <w:tcBorders>
              <w:top w:val="single" w:sz="4" w:space="0" w:color="auto"/>
              <w:bottom w:val="single" w:sz="4" w:space="0" w:color="auto"/>
            </w:tcBorders>
            <w:vAlign w:val="center"/>
          </w:tcPr>
          <w:p w14:paraId="139C0E50" w14:textId="77777777" w:rsidR="00262C91" w:rsidRPr="006A6855" w:rsidRDefault="00262C91" w:rsidP="00E34060">
            <w:pPr>
              <w:spacing w:after="0" w:line="360" w:lineRule="auto"/>
              <w:jc w:val="center"/>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3</w:t>
            </w:r>
          </w:p>
        </w:tc>
        <w:tc>
          <w:tcPr>
            <w:tcW w:w="455" w:type="pct"/>
            <w:tcBorders>
              <w:top w:val="single" w:sz="4" w:space="0" w:color="auto"/>
              <w:bottom w:val="single" w:sz="4" w:space="0" w:color="auto"/>
            </w:tcBorders>
            <w:vAlign w:val="center"/>
          </w:tcPr>
          <w:p w14:paraId="64DDC59A" w14:textId="77777777" w:rsidR="00262C91" w:rsidRPr="006A6855" w:rsidRDefault="00262C91" w:rsidP="00E34060">
            <w:pPr>
              <w:spacing w:after="0" w:line="360" w:lineRule="auto"/>
              <w:jc w:val="center"/>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4</w:t>
            </w:r>
          </w:p>
        </w:tc>
        <w:tc>
          <w:tcPr>
            <w:tcW w:w="455" w:type="pct"/>
            <w:tcBorders>
              <w:top w:val="single" w:sz="4" w:space="0" w:color="auto"/>
              <w:bottom w:val="single" w:sz="4" w:space="0" w:color="auto"/>
            </w:tcBorders>
            <w:vAlign w:val="center"/>
          </w:tcPr>
          <w:p w14:paraId="2AF27F6C" w14:textId="77777777" w:rsidR="00262C91" w:rsidRPr="006A6855" w:rsidRDefault="00262C91" w:rsidP="00E34060">
            <w:pPr>
              <w:spacing w:after="0" w:line="360" w:lineRule="auto"/>
              <w:jc w:val="center"/>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5</w:t>
            </w:r>
          </w:p>
        </w:tc>
        <w:tc>
          <w:tcPr>
            <w:tcW w:w="455" w:type="pct"/>
            <w:tcBorders>
              <w:top w:val="single" w:sz="4" w:space="0" w:color="auto"/>
              <w:bottom w:val="single" w:sz="4" w:space="0" w:color="auto"/>
            </w:tcBorders>
            <w:vAlign w:val="center"/>
          </w:tcPr>
          <w:p w14:paraId="340F258E" w14:textId="77777777" w:rsidR="00262C91" w:rsidRPr="006A6855" w:rsidRDefault="00262C91" w:rsidP="00E34060">
            <w:pPr>
              <w:spacing w:after="0" w:line="360" w:lineRule="auto"/>
              <w:jc w:val="center"/>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6</w:t>
            </w:r>
          </w:p>
        </w:tc>
        <w:tc>
          <w:tcPr>
            <w:tcW w:w="455" w:type="pct"/>
            <w:tcBorders>
              <w:top w:val="single" w:sz="4" w:space="0" w:color="auto"/>
              <w:bottom w:val="single" w:sz="4" w:space="0" w:color="auto"/>
            </w:tcBorders>
            <w:vAlign w:val="center"/>
          </w:tcPr>
          <w:p w14:paraId="442091D3" w14:textId="77777777" w:rsidR="00262C91" w:rsidRPr="006A6855" w:rsidRDefault="00262C91" w:rsidP="00E34060">
            <w:pPr>
              <w:spacing w:after="0" w:line="360" w:lineRule="auto"/>
              <w:jc w:val="center"/>
              <w:rPr>
                <w:rFonts w:ascii="Times New Roman" w:eastAsia="Times New Roman" w:hAnsi="Times New Roman" w:cs="Times New Roman"/>
                <w:b/>
                <w:iCs/>
                <w:color w:val="000000" w:themeColor="text1"/>
                <w:sz w:val="24"/>
                <w:szCs w:val="24"/>
                <w:lang w:val="en-US"/>
              </w:rPr>
            </w:pPr>
            <w:r w:rsidRPr="006A6855">
              <w:rPr>
                <w:rFonts w:ascii="Times New Roman" w:eastAsia="Times New Roman" w:hAnsi="Times New Roman" w:cs="Times New Roman"/>
                <w:b/>
                <w:iCs/>
                <w:color w:val="000000" w:themeColor="text1"/>
                <w:sz w:val="24"/>
                <w:szCs w:val="24"/>
                <w:lang w:val="en-US"/>
              </w:rPr>
              <w:t>7</w:t>
            </w:r>
          </w:p>
        </w:tc>
      </w:tr>
      <w:tr w:rsidR="00C419DD" w:rsidRPr="006A6855" w14:paraId="660FC9D0" w14:textId="77777777" w:rsidTr="00E34060">
        <w:trPr>
          <w:trHeight w:val="97"/>
        </w:trPr>
        <w:tc>
          <w:tcPr>
            <w:tcW w:w="1132" w:type="pct"/>
            <w:tcBorders>
              <w:top w:val="single" w:sz="4" w:space="0" w:color="auto"/>
            </w:tcBorders>
            <w:vAlign w:val="center"/>
          </w:tcPr>
          <w:p w14:paraId="4DA1AE54" w14:textId="77777777" w:rsidR="00262C91" w:rsidRPr="006A6855" w:rsidRDefault="00262C91" w:rsidP="00E34060">
            <w:pPr>
              <w:spacing w:after="0" w:line="360" w:lineRule="auto"/>
              <w:rPr>
                <w:rFonts w:ascii="Times New Roman" w:eastAsia="Times New Roman" w:hAnsi="Times New Roman" w:cs="Times New Roman"/>
                <w:bCs/>
                <w:color w:val="000000"/>
                <w:sz w:val="24"/>
                <w:szCs w:val="24"/>
                <w:lang w:val="en-US"/>
              </w:rPr>
            </w:pPr>
            <w:r w:rsidRPr="006A6855">
              <w:rPr>
                <w:rFonts w:ascii="Times New Roman" w:eastAsia="Times New Roman" w:hAnsi="Times New Roman" w:cs="Times New Roman"/>
                <w:bCs/>
                <w:color w:val="000000"/>
                <w:sz w:val="24"/>
                <w:szCs w:val="24"/>
                <w:lang w:val="en-US"/>
              </w:rPr>
              <w:t xml:space="preserve">1. Counterfactual </w:t>
            </w:r>
            <w:proofErr w:type="spellStart"/>
            <w:r w:rsidRPr="006A6855">
              <w:rPr>
                <w:rFonts w:ascii="Times New Roman" w:eastAsia="Times New Roman" w:hAnsi="Times New Roman" w:cs="Times New Roman"/>
                <w:bCs/>
                <w:color w:val="000000"/>
                <w:sz w:val="24"/>
                <w:szCs w:val="24"/>
                <w:lang w:val="en-US"/>
              </w:rPr>
              <w:t>thinking</w:t>
            </w:r>
            <w:r w:rsidRPr="006A6855">
              <w:rPr>
                <w:rFonts w:ascii="Times New Roman" w:eastAsia="Times New Roman" w:hAnsi="Times New Roman" w:cs="Times New Roman"/>
                <w:bCs/>
                <w:color w:val="000000"/>
                <w:sz w:val="24"/>
                <w:szCs w:val="24"/>
                <w:vertAlign w:val="superscript"/>
                <w:lang w:val="en-US"/>
              </w:rPr>
              <w:t>a</w:t>
            </w:r>
            <w:proofErr w:type="spellEnd"/>
          </w:p>
        </w:tc>
        <w:tc>
          <w:tcPr>
            <w:tcW w:w="684" w:type="pct"/>
            <w:tcBorders>
              <w:top w:val="single" w:sz="4" w:space="0" w:color="auto"/>
            </w:tcBorders>
          </w:tcPr>
          <w:p w14:paraId="60EEF9BC" w14:textId="5086CDBC" w:rsidR="00262C91" w:rsidRPr="006A6855" w:rsidRDefault="00262C91" w:rsidP="00E34060">
            <w:pPr>
              <w:tabs>
                <w:tab w:val="decimal" w:pos="516"/>
              </w:tabs>
              <w:spacing w:after="0" w:line="360" w:lineRule="auto"/>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.02</w:t>
            </w:r>
            <w:r w:rsidR="00C419DD">
              <w:rPr>
                <w:rFonts w:ascii="Times New Roman" w:eastAsia="Times New Roman" w:hAnsi="Times New Roman" w:cs="Times New Roman"/>
                <w:color w:val="000000" w:themeColor="text1"/>
                <w:sz w:val="24"/>
                <w:szCs w:val="24"/>
                <w:lang w:val="en-US"/>
              </w:rPr>
              <w:t xml:space="preserve"> </w:t>
            </w:r>
            <w:r w:rsidRPr="006A6855">
              <w:rPr>
                <w:rFonts w:ascii="Times New Roman" w:eastAsia="Times New Roman" w:hAnsi="Times New Roman" w:cs="Times New Roman"/>
                <w:color w:val="000000" w:themeColor="text1"/>
                <w:sz w:val="24"/>
                <w:szCs w:val="24"/>
                <w:lang w:val="en-US"/>
              </w:rPr>
              <w:t>(.58)</w:t>
            </w:r>
          </w:p>
        </w:tc>
        <w:tc>
          <w:tcPr>
            <w:tcW w:w="455" w:type="pct"/>
            <w:tcBorders>
              <w:top w:val="single" w:sz="4" w:space="0" w:color="auto"/>
            </w:tcBorders>
          </w:tcPr>
          <w:p w14:paraId="4AEF78AA" w14:textId="0E883D1A"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1.00</w:t>
            </w:r>
          </w:p>
        </w:tc>
        <w:tc>
          <w:tcPr>
            <w:tcW w:w="455" w:type="pct"/>
            <w:tcBorders>
              <w:top w:val="single" w:sz="4" w:space="0" w:color="auto"/>
            </w:tcBorders>
          </w:tcPr>
          <w:p w14:paraId="5FF4E3A7"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Borders>
              <w:top w:val="single" w:sz="4" w:space="0" w:color="auto"/>
            </w:tcBorders>
          </w:tcPr>
          <w:p w14:paraId="50CE6BF6"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Borders>
              <w:top w:val="single" w:sz="4" w:space="0" w:color="auto"/>
            </w:tcBorders>
          </w:tcPr>
          <w:p w14:paraId="1A10A498"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Borders>
              <w:top w:val="single" w:sz="4" w:space="0" w:color="auto"/>
            </w:tcBorders>
          </w:tcPr>
          <w:p w14:paraId="0B872819"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Borders>
              <w:top w:val="single" w:sz="4" w:space="0" w:color="auto"/>
            </w:tcBorders>
          </w:tcPr>
          <w:p w14:paraId="5B1A087E"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Borders>
              <w:top w:val="single" w:sz="4" w:space="0" w:color="auto"/>
            </w:tcBorders>
          </w:tcPr>
          <w:p w14:paraId="10C4B992"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r>
      <w:tr w:rsidR="00C419DD" w:rsidRPr="006A6855" w14:paraId="137284DB" w14:textId="77777777" w:rsidTr="00E34060">
        <w:trPr>
          <w:trHeight w:val="97"/>
        </w:trPr>
        <w:tc>
          <w:tcPr>
            <w:tcW w:w="1132" w:type="pct"/>
            <w:vAlign w:val="center"/>
          </w:tcPr>
          <w:p w14:paraId="06BE1E1D" w14:textId="77777777" w:rsidR="00262C91" w:rsidRPr="006A6855" w:rsidRDefault="00262C91" w:rsidP="00E34060">
            <w:pPr>
              <w:spacing w:after="0" w:line="360" w:lineRule="auto"/>
              <w:rPr>
                <w:rFonts w:ascii="Times New Roman" w:eastAsia="Times New Roman" w:hAnsi="Times New Roman" w:cs="Times New Roman"/>
                <w:bCs/>
                <w:color w:val="000000" w:themeColor="text1"/>
                <w:sz w:val="24"/>
                <w:szCs w:val="24"/>
                <w:vertAlign w:val="superscript"/>
                <w:lang w:val="en-US"/>
              </w:rPr>
            </w:pPr>
            <w:r w:rsidRPr="006A6855">
              <w:rPr>
                <w:rFonts w:ascii="Times New Roman" w:eastAsia="Times New Roman" w:hAnsi="Times New Roman" w:cs="Times New Roman"/>
                <w:bCs/>
                <w:color w:val="000000"/>
                <w:sz w:val="24"/>
                <w:szCs w:val="24"/>
                <w:lang w:val="en-US"/>
              </w:rPr>
              <w:t xml:space="preserve">2. Reviewer </w:t>
            </w:r>
            <w:proofErr w:type="spellStart"/>
            <w:r w:rsidRPr="006A6855">
              <w:rPr>
                <w:rFonts w:ascii="Times New Roman" w:eastAsia="Times New Roman" w:hAnsi="Times New Roman" w:cs="Times New Roman"/>
                <w:bCs/>
                <w:color w:val="000000"/>
                <w:sz w:val="24"/>
                <w:szCs w:val="24"/>
                <w:lang w:val="en-US"/>
              </w:rPr>
              <w:t>contribution</w:t>
            </w:r>
            <w:r w:rsidRPr="006A6855">
              <w:rPr>
                <w:rFonts w:ascii="Times New Roman" w:eastAsia="Times New Roman" w:hAnsi="Times New Roman" w:cs="Times New Roman"/>
                <w:bCs/>
                <w:color w:val="000000"/>
                <w:sz w:val="24"/>
                <w:szCs w:val="24"/>
                <w:vertAlign w:val="superscript"/>
                <w:lang w:val="en-US"/>
              </w:rPr>
              <w:t>b</w:t>
            </w:r>
            <w:proofErr w:type="spellEnd"/>
          </w:p>
        </w:tc>
        <w:tc>
          <w:tcPr>
            <w:tcW w:w="684" w:type="pct"/>
          </w:tcPr>
          <w:p w14:paraId="7EE88BFC" w14:textId="5E8F92EA" w:rsidR="00262C91" w:rsidRPr="006A6855" w:rsidRDefault="00262C91" w:rsidP="00E34060">
            <w:pPr>
              <w:tabs>
                <w:tab w:val="decimal" w:pos="516"/>
              </w:tabs>
              <w:spacing w:after="0" w:line="360" w:lineRule="auto"/>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29.81</w:t>
            </w:r>
            <w:r w:rsidR="00C419DD">
              <w:rPr>
                <w:rFonts w:ascii="Times New Roman" w:eastAsia="Times New Roman" w:hAnsi="Times New Roman" w:cs="Times New Roman"/>
                <w:color w:val="000000" w:themeColor="text1"/>
                <w:sz w:val="24"/>
                <w:szCs w:val="24"/>
                <w:lang w:val="en-US"/>
              </w:rPr>
              <w:t xml:space="preserve"> </w:t>
            </w:r>
            <w:r w:rsidRPr="006A6855">
              <w:rPr>
                <w:rFonts w:ascii="Times New Roman" w:eastAsia="Times New Roman" w:hAnsi="Times New Roman" w:cs="Times New Roman"/>
                <w:color w:val="000000" w:themeColor="text1"/>
                <w:sz w:val="24"/>
                <w:szCs w:val="24"/>
                <w:lang w:val="en-US"/>
              </w:rPr>
              <w:t>(51.78)</w:t>
            </w:r>
          </w:p>
        </w:tc>
        <w:tc>
          <w:tcPr>
            <w:tcW w:w="455" w:type="pct"/>
          </w:tcPr>
          <w:p w14:paraId="3A4F4CF1" w14:textId="1B9CB63C"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-.10</w:t>
            </w:r>
          </w:p>
        </w:tc>
        <w:tc>
          <w:tcPr>
            <w:tcW w:w="455" w:type="pct"/>
          </w:tcPr>
          <w:p w14:paraId="0F477FE9" w14:textId="6607E094"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1.00</w:t>
            </w:r>
          </w:p>
        </w:tc>
        <w:tc>
          <w:tcPr>
            <w:tcW w:w="455" w:type="pct"/>
          </w:tcPr>
          <w:p w14:paraId="4502D6A0" w14:textId="573F843A"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18F08ED2"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5FA3C7D5"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29362367"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1CF8E4E9"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r>
      <w:tr w:rsidR="00C419DD" w:rsidRPr="006A6855" w14:paraId="0A499827" w14:textId="77777777" w:rsidTr="00E34060">
        <w:trPr>
          <w:trHeight w:val="132"/>
        </w:trPr>
        <w:tc>
          <w:tcPr>
            <w:tcW w:w="1132" w:type="pct"/>
            <w:vAlign w:val="center"/>
          </w:tcPr>
          <w:p w14:paraId="2B5F809B" w14:textId="77777777" w:rsidR="00262C91" w:rsidRPr="006A6855" w:rsidRDefault="00262C91" w:rsidP="00E34060">
            <w:pPr>
              <w:spacing w:after="0" w:line="360" w:lineRule="auto"/>
              <w:ind w:left="179" w:hanging="179"/>
              <w:rPr>
                <w:rFonts w:ascii="Times New Roman" w:eastAsia="Times New Roman" w:hAnsi="Times New Roman" w:cs="Times New Roman"/>
                <w:bCs/>
                <w:color w:val="000000" w:themeColor="text1"/>
                <w:sz w:val="24"/>
                <w:szCs w:val="24"/>
                <w:vertAlign w:val="superscript"/>
                <w:lang w:val="en-US"/>
              </w:rPr>
            </w:pPr>
            <w:r w:rsidRPr="006A6855">
              <w:rPr>
                <w:rFonts w:ascii="Times New Roman" w:eastAsia="Times New Roman" w:hAnsi="Times New Roman" w:cs="Times New Roman"/>
                <w:bCs/>
                <w:color w:val="000000"/>
                <w:sz w:val="24"/>
                <w:szCs w:val="24"/>
                <w:lang w:val="en-US"/>
              </w:rPr>
              <w:t xml:space="preserve">3. </w:t>
            </w:r>
            <w:proofErr w:type="spellStart"/>
            <w:r w:rsidRPr="006A6855">
              <w:rPr>
                <w:rFonts w:ascii="Times New Roman" w:eastAsia="Times New Roman" w:hAnsi="Times New Roman" w:cs="Times New Roman"/>
                <w:bCs/>
                <w:color w:val="000000"/>
                <w:sz w:val="24"/>
                <w:szCs w:val="24"/>
                <w:lang w:val="en-US"/>
              </w:rPr>
              <w:t>eWOM</w:t>
            </w:r>
            <w:r w:rsidRPr="006A6855">
              <w:rPr>
                <w:rFonts w:ascii="Times New Roman" w:eastAsia="Times New Roman" w:hAnsi="Times New Roman" w:cs="Times New Roman"/>
                <w:bCs/>
                <w:color w:val="000000"/>
                <w:sz w:val="24"/>
                <w:szCs w:val="24"/>
                <w:vertAlign w:val="superscript"/>
                <w:lang w:val="en-US"/>
              </w:rPr>
              <w:t>c</w:t>
            </w:r>
            <w:proofErr w:type="spellEnd"/>
          </w:p>
        </w:tc>
        <w:tc>
          <w:tcPr>
            <w:tcW w:w="684" w:type="pct"/>
          </w:tcPr>
          <w:p w14:paraId="5CA500E5" w14:textId="4504113F" w:rsidR="00262C91" w:rsidRPr="006A6855" w:rsidRDefault="00262C91" w:rsidP="00E34060">
            <w:pPr>
              <w:tabs>
                <w:tab w:val="decimal" w:pos="516"/>
              </w:tabs>
              <w:spacing w:after="0" w:line="360" w:lineRule="auto"/>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130.86</w:t>
            </w:r>
            <w:r w:rsidR="00C419DD">
              <w:rPr>
                <w:rFonts w:ascii="Times New Roman" w:eastAsia="Times New Roman" w:hAnsi="Times New Roman" w:cs="Times New Roman"/>
                <w:color w:val="000000" w:themeColor="text1"/>
                <w:sz w:val="24"/>
                <w:szCs w:val="24"/>
                <w:lang w:val="en-US"/>
              </w:rPr>
              <w:t xml:space="preserve"> </w:t>
            </w:r>
            <w:r w:rsidRPr="006A6855">
              <w:rPr>
                <w:rFonts w:ascii="Times New Roman" w:eastAsia="Times New Roman" w:hAnsi="Times New Roman" w:cs="Times New Roman"/>
                <w:color w:val="000000" w:themeColor="text1"/>
                <w:sz w:val="24"/>
                <w:szCs w:val="24"/>
                <w:lang w:val="en-US"/>
              </w:rPr>
              <w:t>(73.48)</w:t>
            </w:r>
          </w:p>
        </w:tc>
        <w:tc>
          <w:tcPr>
            <w:tcW w:w="455" w:type="pct"/>
          </w:tcPr>
          <w:p w14:paraId="41204541" w14:textId="77777777" w:rsidR="00262C91" w:rsidRPr="006A6855" w:rsidRDefault="00262C91" w:rsidP="00E34060">
            <w:pPr>
              <w:tabs>
                <w:tab w:val="decimal" w:pos="203"/>
              </w:tabs>
              <w:spacing w:after="0" w:line="360" w:lineRule="auto"/>
              <w:jc w:val="center"/>
              <w:rPr>
                <w:rFonts w:ascii="Times New Roman" w:eastAsia="Times New Roman" w:hAnsi="Times New Roman" w:cs="Times New Roman"/>
                <w:bCs/>
                <w:color w:val="000000" w:themeColor="text1"/>
                <w:sz w:val="24"/>
                <w:szCs w:val="24"/>
                <w:vertAlign w:val="superscript"/>
                <w:lang w:val="en-US"/>
              </w:rPr>
            </w:pPr>
            <w:r w:rsidRPr="006A6855">
              <w:rPr>
                <w:rFonts w:ascii="Times New Roman" w:eastAsia="Times New Roman" w:hAnsi="Times New Roman" w:cs="Times New Roman"/>
                <w:color w:val="000000" w:themeColor="text1"/>
                <w:sz w:val="24"/>
                <w:szCs w:val="24"/>
                <w:lang w:val="en-US"/>
              </w:rPr>
              <w:t>.24</w:t>
            </w:r>
            <w:r w:rsidRPr="006A6855">
              <w:rPr>
                <w:rFonts w:ascii="Times New Roman" w:eastAsia="Times New Roman" w:hAnsi="Times New Roman" w:cs="Times New Roman"/>
                <w:color w:val="000000" w:themeColor="text1"/>
                <w:sz w:val="24"/>
                <w:szCs w:val="24"/>
                <w:vertAlign w:val="superscript"/>
                <w:lang w:val="en-US"/>
              </w:rPr>
              <w:t>**</w:t>
            </w:r>
          </w:p>
        </w:tc>
        <w:tc>
          <w:tcPr>
            <w:tcW w:w="455" w:type="pct"/>
          </w:tcPr>
          <w:p w14:paraId="0E0DB651" w14:textId="3AC08594"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.04</w:t>
            </w:r>
          </w:p>
        </w:tc>
        <w:tc>
          <w:tcPr>
            <w:tcW w:w="455" w:type="pct"/>
          </w:tcPr>
          <w:p w14:paraId="3F1803E3" w14:textId="06D156CF"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1.00</w:t>
            </w:r>
          </w:p>
        </w:tc>
        <w:tc>
          <w:tcPr>
            <w:tcW w:w="455" w:type="pct"/>
          </w:tcPr>
          <w:p w14:paraId="1759F9BA"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71CE1B60"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0AFD24AB"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2C747217"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r>
      <w:tr w:rsidR="00C419DD" w:rsidRPr="006A6855" w14:paraId="2C1A8F11" w14:textId="77777777" w:rsidTr="00E34060">
        <w:trPr>
          <w:trHeight w:val="70"/>
        </w:trPr>
        <w:tc>
          <w:tcPr>
            <w:tcW w:w="1132" w:type="pct"/>
            <w:vAlign w:val="center"/>
          </w:tcPr>
          <w:p w14:paraId="445EC1B2" w14:textId="77777777" w:rsidR="00262C91" w:rsidRPr="006A6855" w:rsidRDefault="00262C91" w:rsidP="00E34060">
            <w:pPr>
              <w:spacing w:after="0" w:line="360" w:lineRule="auto"/>
              <w:ind w:left="179" w:hanging="179"/>
              <w:rPr>
                <w:rFonts w:ascii="Times New Roman" w:eastAsia="Times New Roman" w:hAnsi="Times New Roman" w:cs="Times New Roman"/>
                <w:b/>
                <w:bCs/>
                <w:color w:val="000000" w:themeColor="text1"/>
                <w:sz w:val="24"/>
                <w:szCs w:val="24"/>
                <w:vertAlign w:val="superscript"/>
                <w:lang w:val="en-US"/>
              </w:rPr>
            </w:pPr>
            <w:r w:rsidRPr="006A6855">
              <w:rPr>
                <w:rFonts w:ascii="Times New Roman" w:eastAsia="Times New Roman" w:hAnsi="Times New Roman" w:cs="Times New Roman"/>
                <w:bCs/>
                <w:color w:val="000000"/>
                <w:sz w:val="24"/>
                <w:szCs w:val="24"/>
                <w:lang w:val="en-US"/>
              </w:rPr>
              <w:t xml:space="preserve">4. Overall </w:t>
            </w:r>
            <w:proofErr w:type="spellStart"/>
            <w:r w:rsidRPr="006A6855">
              <w:rPr>
                <w:rFonts w:ascii="Times New Roman" w:eastAsia="Times New Roman" w:hAnsi="Times New Roman" w:cs="Times New Roman"/>
                <w:bCs/>
                <w:color w:val="000000"/>
                <w:sz w:val="24"/>
                <w:szCs w:val="24"/>
                <w:lang w:val="en-US"/>
              </w:rPr>
              <w:t>rating</w:t>
            </w:r>
            <w:r w:rsidRPr="006A6855">
              <w:rPr>
                <w:rFonts w:ascii="Times New Roman" w:eastAsia="Times New Roman" w:hAnsi="Times New Roman" w:cs="Times New Roman"/>
                <w:bCs/>
                <w:color w:val="000000"/>
                <w:sz w:val="24"/>
                <w:szCs w:val="24"/>
                <w:vertAlign w:val="superscript"/>
                <w:lang w:val="en-US"/>
              </w:rPr>
              <w:t>d</w:t>
            </w:r>
            <w:proofErr w:type="spellEnd"/>
          </w:p>
        </w:tc>
        <w:tc>
          <w:tcPr>
            <w:tcW w:w="684" w:type="pct"/>
          </w:tcPr>
          <w:p w14:paraId="0239A5FB" w14:textId="1ED9C4D1" w:rsidR="00262C91" w:rsidRPr="006A6855" w:rsidRDefault="00262C91" w:rsidP="00E34060">
            <w:pPr>
              <w:tabs>
                <w:tab w:val="decimal" w:pos="516"/>
              </w:tabs>
              <w:spacing w:after="0" w:line="360" w:lineRule="auto"/>
              <w:rPr>
                <w:rFonts w:ascii="Times New Roman" w:eastAsia="Times New Roman" w:hAnsi="Times New Roman" w:cs="Times New Roman"/>
                <w:b/>
                <w:bCs/>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 xml:space="preserve">4.34 </w:t>
            </w:r>
            <w:r w:rsidR="00C419DD" w:rsidRPr="006A6855">
              <w:rPr>
                <w:rFonts w:ascii="Times New Roman" w:eastAsia="Times New Roman" w:hAnsi="Times New Roman" w:cs="Times New Roman"/>
                <w:color w:val="000000" w:themeColor="text1"/>
                <w:sz w:val="24"/>
                <w:szCs w:val="24"/>
                <w:lang w:val="en-US"/>
              </w:rPr>
              <w:t>(.23)</w:t>
            </w:r>
            <w:r w:rsidRPr="006A6855">
              <w:rPr>
                <w:rFonts w:ascii="Times New Roman" w:eastAsia="Times New Roman" w:hAnsi="Times New Roman" w:cs="Times New Roman"/>
                <w:color w:val="000000" w:themeColor="text1"/>
                <w:sz w:val="24"/>
                <w:szCs w:val="24"/>
                <w:lang w:val="en-US"/>
              </w:rPr>
              <w:t xml:space="preserve">                  </w:t>
            </w:r>
            <w:r w:rsidR="00C419DD">
              <w:rPr>
                <w:rFonts w:ascii="Times New Roman" w:eastAsia="Times New Roman" w:hAnsi="Times New Roman" w:cs="Times New Roman"/>
                <w:color w:val="000000" w:themeColor="text1"/>
                <w:sz w:val="24"/>
                <w:szCs w:val="24"/>
                <w:lang w:val="en-US"/>
              </w:rPr>
              <w:t xml:space="preserve"> </w:t>
            </w:r>
          </w:p>
        </w:tc>
        <w:tc>
          <w:tcPr>
            <w:tcW w:w="455" w:type="pct"/>
          </w:tcPr>
          <w:p w14:paraId="78A13944" w14:textId="77777777" w:rsidR="00262C91" w:rsidRPr="006A6855" w:rsidRDefault="00262C91" w:rsidP="00E34060">
            <w:pPr>
              <w:tabs>
                <w:tab w:val="decimal" w:pos="203"/>
              </w:tabs>
              <w:spacing w:after="0" w:line="360" w:lineRule="auto"/>
              <w:jc w:val="center"/>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.06</w:t>
            </w:r>
          </w:p>
        </w:tc>
        <w:tc>
          <w:tcPr>
            <w:tcW w:w="455" w:type="pct"/>
          </w:tcPr>
          <w:p w14:paraId="5C1ED08D" w14:textId="77777777" w:rsidR="00262C91" w:rsidRPr="006A6855" w:rsidRDefault="00262C91" w:rsidP="00E34060">
            <w:pPr>
              <w:tabs>
                <w:tab w:val="decimal" w:pos="258"/>
              </w:tabs>
              <w:spacing w:after="0" w:line="360" w:lineRule="auto"/>
              <w:jc w:val="center"/>
              <w:rPr>
                <w:rFonts w:ascii="Times New Roman" w:eastAsia="Times New Roman" w:hAnsi="Times New Roman" w:cs="Times New Roman"/>
                <w:b/>
                <w:bCs/>
                <w:color w:val="000000" w:themeColor="text1"/>
                <w:sz w:val="24"/>
                <w:szCs w:val="24"/>
                <w:vertAlign w:val="superscript"/>
                <w:lang w:val="en-US"/>
              </w:rPr>
            </w:pPr>
            <w:r w:rsidRPr="006A6855">
              <w:rPr>
                <w:rFonts w:ascii="Times New Roman" w:eastAsia="Times New Roman" w:hAnsi="Times New Roman" w:cs="Times New Roman"/>
                <w:color w:val="000000" w:themeColor="text1"/>
                <w:sz w:val="24"/>
                <w:szCs w:val="24"/>
                <w:lang w:val="en-US"/>
              </w:rPr>
              <w:t>-.07</w:t>
            </w:r>
          </w:p>
        </w:tc>
        <w:tc>
          <w:tcPr>
            <w:tcW w:w="455" w:type="pct"/>
          </w:tcPr>
          <w:p w14:paraId="2533A2E4" w14:textId="27FC0716"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.03</w:t>
            </w:r>
          </w:p>
        </w:tc>
        <w:tc>
          <w:tcPr>
            <w:tcW w:w="455" w:type="pct"/>
          </w:tcPr>
          <w:p w14:paraId="48FCCD5C"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1.00</w:t>
            </w:r>
          </w:p>
        </w:tc>
        <w:tc>
          <w:tcPr>
            <w:tcW w:w="455" w:type="pct"/>
          </w:tcPr>
          <w:p w14:paraId="255F15AB"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4BCF1364"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c>
          <w:tcPr>
            <w:tcW w:w="455" w:type="pct"/>
          </w:tcPr>
          <w:p w14:paraId="6227CE19" w14:textId="77777777" w:rsidR="00262C91" w:rsidRPr="006A6855" w:rsidRDefault="00262C91" w:rsidP="00E34060">
            <w:pPr>
              <w:spacing w:after="0" w:line="360" w:lineRule="auto"/>
              <w:jc w:val="center"/>
              <w:rPr>
                <w:rFonts w:ascii="Times New Roman" w:eastAsia="Times New Roman" w:hAnsi="Times New Roman" w:cs="Times New Roman"/>
                <w:b/>
                <w:bCs/>
                <w:color w:val="000000" w:themeColor="text1"/>
                <w:sz w:val="24"/>
                <w:szCs w:val="24"/>
                <w:lang w:val="en-US"/>
              </w:rPr>
            </w:pPr>
          </w:p>
        </w:tc>
      </w:tr>
      <w:tr w:rsidR="00C419DD" w:rsidRPr="006A6855" w14:paraId="4BF0F558" w14:textId="77777777" w:rsidTr="00E34060">
        <w:trPr>
          <w:trHeight w:val="70"/>
        </w:trPr>
        <w:tc>
          <w:tcPr>
            <w:tcW w:w="1132" w:type="pct"/>
            <w:vAlign w:val="center"/>
          </w:tcPr>
          <w:p w14:paraId="11EF4DEE" w14:textId="77777777" w:rsidR="00262C91" w:rsidRPr="006A6855" w:rsidRDefault="00262C91" w:rsidP="00E34060">
            <w:pPr>
              <w:spacing w:after="0" w:line="360" w:lineRule="auto"/>
              <w:rPr>
                <w:rFonts w:ascii="Times New Roman" w:eastAsia="Times New Roman" w:hAnsi="Times New Roman" w:cs="Times New Roman"/>
                <w:b/>
                <w:bCs/>
                <w:color w:val="000000" w:themeColor="text1"/>
                <w:sz w:val="24"/>
                <w:szCs w:val="24"/>
                <w:vertAlign w:val="superscript"/>
                <w:lang w:val="en-US"/>
              </w:rPr>
            </w:pPr>
            <w:r w:rsidRPr="006A6855">
              <w:rPr>
                <w:rFonts w:ascii="Times New Roman" w:eastAsia="Times New Roman" w:hAnsi="Times New Roman" w:cs="Times New Roman"/>
                <w:bCs/>
                <w:color w:val="000000"/>
                <w:sz w:val="24"/>
                <w:szCs w:val="24"/>
                <w:lang w:val="en-US"/>
              </w:rPr>
              <w:t xml:space="preserve">5. Total </w:t>
            </w:r>
            <w:proofErr w:type="spellStart"/>
            <w:r w:rsidRPr="006A6855">
              <w:rPr>
                <w:rFonts w:ascii="Times New Roman" w:eastAsia="Times New Roman" w:hAnsi="Times New Roman" w:cs="Times New Roman"/>
                <w:bCs/>
                <w:color w:val="000000"/>
                <w:sz w:val="24"/>
                <w:szCs w:val="24"/>
                <w:lang w:val="en-US"/>
              </w:rPr>
              <w:t>review</w:t>
            </w:r>
            <w:r w:rsidRPr="006A6855">
              <w:rPr>
                <w:rFonts w:ascii="Times New Roman" w:eastAsia="Times New Roman" w:hAnsi="Times New Roman" w:cs="Times New Roman"/>
                <w:bCs/>
                <w:color w:val="000000"/>
                <w:sz w:val="24"/>
                <w:szCs w:val="24"/>
                <w:vertAlign w:val="superscript"/>
                <w:lang w:val="en-US"/>
              </w:rPr>
              <w:t>e</w:t>
            </w:r>
            <w:proofErr w:type="spellEnd"/>
          </w:p>
        </w:tc>
        <w:tc>
          <w:tcPr>
            <w:tcW w:w="684" w:type="pct"/>
          </w:tcPr>
          <w:p w14:paraId="248D5344" w14:textId="236048B0" w:rsidR="00262C91" w:rsidRPr="006A6855" w:rsidRDefault="00262C91" w:rsidP="00E34060">
            <w:pPr>
              <w:tabs>
                <w:tab w:val="decimal" w:pos="516"/>
              </w:tabs>
              <w:spacing w:after="0" w:line="360" w:lineRule="auto"/>
              <w:rPr>
                <w:rFonts w:ascii="Times New Roman" w:eastAsia="Times New Roman" w:hAnsi="Times New Roman" w:cs="Times New Roman"/>
                <w:b/>
                <w:bCs/>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 xml:space="preserve">925.23 </w:t>
            </w:r>
            <w:r w:rsidR="00C419DD" w:rsidRPr="006A6855">
              <w:rPr>
                <w:rFonts w:ascii="Times New Roman" w:eastAsia="Times New Roman" w:hAnsi="Times New Roman" w:cs="Times New Roman"/>
                <w:color w:val="000000" w:themeColor="text1"/>
                <w:sz w:val="24"/>
                <w:szCs w:val="24"/>
                <w:lang w:val="en-US"/>
              </w:rPr>
              <w:t>(612.69)</w:t>
            </w:r>
            <w:r w:rsidRPr="006A6855">
              <w:rPr>
                <w:rFonts w:ascii="Times New Roman" w:eastAsia="Times New Roman" w:hAnsi="Times New Roman" w:cs="Times New Roman"/>
                <w:color w:val="000000" w:themeColor="text1"/>
                <w:sz w:val="24"/>
                <w:szCs w:val="24"/>
                <w:lang w:val="en-US"/>
              </w:rPr>
              <w:t xml:space="preserve">                    </w:t>
            </w:r>
          </w:p>
        </w:tc>
        <w:tc>
          <w:tcPr>
            <w:tcW w:w="455" w:type="pct"/>
          </w:tcPr>
          <w:p w14:paraId="5CC02D32" w14:textId="77777777" w:rsidR="00262C91" w:rsidRPr="006A6855" w:rsidRDefault="00262C91" w:rsidP="00E34060">
            <w:pPr>
              <w:tabs>
                <w:tab w:val="decimal" w:pos="203"/>
              </w:tabs>
              <w:spacing w:after="0" w:line="360" w:lineRule="auto"/>
              <w:jc w:val="center"/>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.04</w:t>
            </w:r>
          </w:p>
        </w:tc>
        <w:tc>
          <w:tcPr>
            <w:tcW w:w="455" w:type="pct"/>
          </w:tcPr>
          <w:p w14:paraId="5392BAAB" w14:textId="77777777" w:rsidR="00262C91" w:rsidRPr="006A6855" w:rsidRDefault="00262C91" w:rsidP="00E34060">
            <w:pPr>
              <w:tabs>
                <w:tab w:val="decimal" w:pos="258"/>
              </w:tabs>
              <w:spacing w:after="0" w:line="360" w:lineRule="auto"/>
              <w:jc w:val="center"/>
              <w:rPr>
                <w:rFonts w:ascii="Times New Roman" w:eastAsia="Times New Roman" w:hAnsi="Times New Roman" w:cs="Times New Roman"/>
                <w:b/>
                <w:bCs/>
                <w:color w:val="000000" w:themeColor="text1"/>
                <w:sz w:val="24"/>
                <w:szCs w:val="24"/>
                <w:vertAlign w:val="superscript"/>
                <w:lang w:val="en-US"/>
              </w:rPr>
            </w:pPr>
            <w:r w:rsidRPr="006A6855">
              <w:rPr>
                <w:rFonts w:ascii="Times New Roman" w:eastAsia="Times New Roman" w:hAnsi="Times New Roman" w:cs="Times New Roman"/>
                <w:color w:val="000000" w:themeColor="text1"/>
                <w:sz w:val="24"/>
                <w:szCs w:val="24"/>
                <w:lang w:val="en-US"/>
              </w:rPr>
              <w:t>.04</w:t>
            </w:r>
          </w:p>
        </w:tc>
        <w:tc>
          <w:tcPr>
            <w:tcW w:w="455" w:type="pct"/>
          </w:tcPr>
          <w:p w14:paraId="3F10145A" w14:textId="77777777" w:rsidR="00262C91" w:rsidRPr="006A6855" w:rsidRDefault="00262C91" w:rsidP="00E34060">
            <w:pPr>
              <w:tabs>
                <w:tab w:val="decimal" w:pos="190"/>
              </w:tabs>
              <w:spacing w:after="0" w:line="360" w:lineRule="auto"/>
              <w:jc w:val="center"/>
              <w:rPr>
                <w:rFonts w:ascii="Times New Roman" w:eastAsia="Times New Roman" w:hAnsi="Times New Roman" w:cs="Times New Roman"/>
                <w:b/>
                <w:bCs/>
                <w:color w:val="000000" w:themeColor="text1"/>
                <w:sz w:val="24"/>
                <w:szCs w:val="24"/>
                <w:vertAlign w:val="superscript"/>
                <w:lang w:val="en-US"/>
              </w:rPr>
            </w:pPr>
            <w:r w:rsidRPr="006A6855">
              <w:rPr>
                <w:rFonts w:ascii="Times New Roman" w:eastAsia="Times New Roman" w:hAnsi="Times New Roman" w:cs="Times New Roman"/>
                <w:color w:val="000000" w:themeColor="text1"/>
                <w:sz w:val="24"/>
                <w:szCs w:val="24"/>
                <w:lang w:val="en-US"/>
              </w:rPr>
              <w:t>.11</w:t>
            </w:r>
            <w:r w:rsidRPr="006A6855">
              <w:rPr>
                <w:rFonts w:ascii="Times New Roman" w:eastAsia="Times New Roman" w:hAnsi="Times New Roman" w:cs="Times New Roman"/>
                <w:color w:val="000000" w:themeColor="text1"/>
                <w:sz w:val="24"/>
                <w:szCs w:val="24"/>
                <w:vertAlign w:val="superscript"/>
                <w:lang w:val="en-US"/>
              </w:rPr>
              <w:t>**</w:t>
            </w:r>
          </w:p>
        </w:tc>
        <w:tc>
          <w:tcPr>
            <w:tcW w:w="455" w:type="pct"/>
          </w:tcPr>
          <w:p w14:paraId="66E99F8D"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.08</w:t>
            </w:r>
          </w:p>
        </w:tc>
        <w:tc>
          <w:tcPr>
            <w:tcW w:w="455" w:type="pct"/>
          </w:tcPr>
          <w:p w14:paraId="2B9AE2C7"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1.00</w:t>
            </w:r>
          </w:p>
        </w:tc>
        <w:tc>
          <w:tcPr>
            <w:tcW w:w="455" w:type="pct"/>
          </w:tcPr>
          <w:p w14:paraId="6FFABE1D"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p>
        </w:tc>
        <w:tc>
          <w:tcPr>
            <w:tcW w:w="455" w:type="pct"/>
          </w:tcPr>
          <w:p w14:paraId="015C45DE"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p>
        </w:tc>
      </w:tr>
      <w:tr w:rsidR="00C419DD" w:rsidRPr="006A6855" w14:paraId="3F45A98D" w14:textId="77777777" w:rsidTr="00E34060">
        <w:trPr>
          <w:trHeight w:val="70"/>
        </w:trPr>
        <w:tc>
          <w:tcPr>
            <w:tcW w:w="1132" w:type="pct"/>
            <w:vAlign w:val="center"/>
          </w:tcPr>
          <w:p w14:paraId="76010470" w14:textId="77777777" w:rsidR="00262C91" w:rsidRPr="006A6855" w:rsidRDefault="00262C91" w:rsidP="00E34060">
            <w:pPr>
              <w:spacing w:after="0" w:line="360" w:lineRule="auto"/>
              <w:rPr>
                <w:rFonts w:ascii="Times New Roman" w:eastAsia="Times New Roman" w:hAnsi="Times New Roman" w:cs="Times New Roman"/>
                <w:bCs/>
                <w:color w:val="000000"/>
                <w:sz w:val="24"/>
                <w:szCs w:val="24"/>
                <w:vertAlign w:val="superscript"/>
                <w:lang w:val="en-US"/>
              </w:rPr>
            </w:pPr>
            <w:r w:rsidRPr="006A6855">
              <w:rPr>
                <w:rFonts w:ascii="Times New Roman" w:eastAsia="Times New Roman" w:hAnsi="Times New Roman" w:cs="Times New Roman"/>
                <w:bCs/>
                <w:color w:val="000000"/>
                <w:sz w:val="24"/>
                <w:szCs w:val="24"/>
                <w:lang w:val="en-US"/>
              </w:rPr>
              <w:t xml:space="preserve">6. </w:t>
            </w:r>
            <w:proofErr w:type="spellStart"/>
            <w:r w:rsidRPr="006A6855">
              <w:rPr>
                <w:rFonts w:ascii="Times New Roman" w:eastAsia="Times New Roman" w:hAnsi="Times New Roman" w:cs="Times New Roman"/>
                <w:bCs/>
                <w:color w:val="000000"/>
                <w:sz w:val="24"/>
                <w:szCs w:val="24"/>
                <w:lang w:val="en-US"/>
              </w:rPr>
              <w:t>Anger</w:t>
            </w:r>
            <w:r w:rsidRPr="006A6855">
              <w:rPr>
                <w:rFonts w:ascii="Times New Roman" w:eastAsia="Times New Roman" w:hAnsi="Times New Roman" w:cs="Times New Roman"/>
                <w:bCs/>
                <w:color w:val="000000"/>
                <w:sz w:val="24"/>
                <w:szCs w:val="24"/>
                <w:vertAlign w:val="superscript"/>
                <w:lang w:val="en-US"/>
              </w:rPr>
              <w:t>f</w:t>
            </w:r>
            <w:proofErr w:type="spellEnd"/>
          </w:p>
        </w:tc>
        <w:tc>
          <w:tcPr>
            <w:tcW w:w="684" w:type="pct"/>
          </w:tcPr>
          <w:p w14:paraId="4168800F" w14:textId="5DB80B70" w:rsidR="00262C91" w:rsidRPr="006A6855" w:rsidRDefault="00262C91" w:rsidP="00E34060">
            <w:pPr>
              <w:tabs>
                <w:tab w:val="decimal" w:pos="516"/>
              </w:tabs>
              <w:spacing w:after="0" w:line="360" w:lineRule="auto"/>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.38</w:t>
            </w:r>
            <w:r w:rsidR="00C419DD">
              <w:rPr>
                <w:rFonts w:ascii="Times New Roman" w:eastAsia="Times New Roman" w:hAnsi="Times New Roman" w:cs="Times New Roman"/>
                <w:color w:val="000000" w:themeColor="text1"/>
                <w:sz w:val="24"/>
                <w:szCs w:val="24"/>
                <w:lang w:val="en-US"/>
              </w:rPr>
              <w:t xml:space="preserve"> </w:t>
            </w:r>
            <w:r w:rsidR="00C419DD" w:rsidRPr="006A6855">
              <w:rPr>
                <w:rFonts w:ascii="Times New Roman" w:eastAsia="Times New Roman" w:hAnsi="Times New Roman" w:cs="Times New Roman"/>
                <w:color w:val="000000" w:themeColor="text1"/>
                <w:sz w:val="24"/>
                <w:szCs w:val="24"/>
                <w:lang w:val="en-US"/>
              </w:rPr>
              <w:t>(.66)</w:t>
            </w:r>
          </w:p>
        </w:tc>
        <w:tc>
          <w:tcPr>
            <w:tcW w:w="455" w:type="pct"/>
          </w:tcPr>
          <w:p w14:paraId="6105916B" w14:textId="77777777" w:rsidR="00262C91" w:rsidRPr="006A6855" w:rsidRDefault="00262C91" w:rsidP="00E34060">
            <w:pPr>
              <w:tabs>
                <w:tab w:val="decimal" w:pos="203"/>
              </w:tabs>
              <w:spacing w:after="0" w:line="360" w:lineRule="auto"/>
              <w:jc w:val="center"/>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.22</w:t>
            </w:r>
            <w:r w:rsidRPr="006A6855">
              <w:rPr>
                <w:rFonts w:ascii="Times New Roman" w:eastAsia="Times New Roman" w:hAnsi="Times New Roman" w:cs="Times New Roman"/>
                <w:color w:val="000000" w:themeColor="text1"/>
                <w:sz w:val="24"/>
                <w:szCs w:val="24"/>
                <w:vertAlign w:val="superscript"/>
                <w:lang w:val="en-US"/>
              </w:rPr>
              <w:t>**</w:t>
            </w:r>
          </w:p>
        </w:tc>
        <w:tc>
          <w:tcPr>
            <w:tcW w:w="455" w:type="pct"/>
          </w:tcPr>
          <w:p w14:paraId="2DA8AB23" w14:textId="77777777" w:rsidR="00262C91" w:rsidRPr="006A6855" w:rsidRDefault="00262C91" w:rsidP="00E34060">
            <w:pPr>
              <w:tabs>
                <w:tab w:val="decimal" w:pos="258"/>
              </w:tabs>
              <w:spacing w:after="0" w:line="360" w:lineRule="auto"/>
              <w:jc w:val="center"/>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-.05</w:t>
            </w:r>
          </w:p>
        </w:tc>
        <w:tc>
          <w:tcPr>
            <w:tcW w:w="455" w:type="pct"/>
          </w:tcPr>
          <w:p w14:paraId="3ABA1B75" w14:textId="77777777" w:rsidR="00262C91" w:rsidRPr="006A6855" w:rsidRDefault="00262C91" w:rsidP="00E34060">
            <w:pPr>
              <w:tabs>
                <w:tab w:val="decimal" w:pos="190"/>
              </w:tabs>
              <w:spacing w:after="0" w:line="360" w:lineRule="auto"/>
              <w:jc w:val="center"/>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.02</w:t>
            </w:r>
          </w:p>
        </w:tc>
        <w:tc>
          <w:tcPr>
            <w:tcW w:w="455" w:type="pct"/>
          </w:tcPr>
          <w:p w14:paraId="10BC24C2"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.04</w:t>
            </w:r>
          </w:p>
        </w:tc>
        <w:tc>
          <w:tcPr>
            <w:tcW w:w="455" w:type="pct"/>
          </w:tcPr>
          <w:p w14:paraId="1CDAE45F"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.08</w:t>
            </w:r>
          </w:p>
        </w:tc>
        <w:tc>
          <w:tcPr>
            <w:tcW w:w="455" w:type="pct"/>
          </w:tcPr>
          <w:p w14:paraId="1477C557"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1.00</w:t>
            </w:r>
          </w:p>
        </w:tc>
        <w:tc>
          <w:tcPr>
            <w:tcW w:w="455" w:type="pct"/>
          </w:tcPr>
          <w:p w14:paraId="51DA5041"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p>
        </w:tc>
      </w:tr>
      <w:tr w:rsidR="00C419DD" w:rsidRPr="006A6855" w14:paraId="5CC32DF2" w14:textId="77777777" w:rsidTr="00E34060">
        <w:trPr>
          <w:trHeight w:val="70"/>
        </w:trPr>
        <w:tc>
          <w:tcPr>
            <w:tcW w:w="1132" w:type="pct"/>
            <w:tcBorders>
              <w:bottom w:val="single" w:sz="4" w:space="0" w:color="auto"/>
            </w:tcBorders>
            <w:vAlign w:val="center"/>
          </w:tcPr>
          <w:p w14:paraId="6E865B30" w14:textId="77777777" w:rsidR="00262C91" w:rsidRPr="006A6855" w:rsidRDefault="00262C91" w:rsidP="00E34060">
            <w:pPr>
              <w:spacing w:after="0" w:line="360" w:lineRule="auto"/>
              <w:rPr>
                <w:rFonts w:ascii="Times New Roman" w:eastAsia="Times New Roman" w:hAnsi="Times New Roman" w:cs="Times New Roman"/>
                <w:bCs/>
                <w:color w:val="000000"/>
                <w:sz w:val="24"/>
                <w:szCs w:val="24"/>
                <w:vertAlign w:val="superscript"/>
                <w:lang w:val="en-US"/>
              </w:rPr>
            </w:pPr>
            <w:r w:rsidRPr="006A6855">
              <w:rPr>
                <w:rFonts w:ascii="Times New Roman" w:eastAsia="Times New Roman" w:hAnsi="Times New Roman" w:cs="Times New Roman"/>
                <w:bCs/>
                <w:color w:val="000000"/>
                <w:sz w:val="24"/>
                <w:szCs w:val="24"/>
                <w:lang w:val="en-US"/>
              </w:rPr>
              <w:t xml:space="preserve">7. Failed </w:t>
            </w:r>
            <w:proofErr w:type="spellStart"/>
            <w:r w:rsidRPr="006A6855">
              <w:rPr>
                <w:rFonts w:ascii="Times New Roman" w:eastAsia="Times New Roman" w:hAnsi="Times New Roman" w:cs="Times New Roman"/>
                <w:bCs/>
                <w:color w:val="000000"/>
                <w:sz w:val="24"/>
                <w:szCs w:val="24"/>
                <w:lang w:val="en-US"/>
              </w:rPr>
              <w:t>recovery</w:t>
            </w:r>
            <w:r w:rsidRPr="006A6855">
              <w:rPr>
                <w:rFonts w:ascii="Times New Roman" w:eastAsia="Times New Roman" w:hAnsi="Times New Roman" w:cs="Times New Roman"/>
                <w:bCs/>
                <w:color w:val="000000"/>
                <w:sz w:val="24"/>
                <w:szCs w:val="24"/>
                <w:vertAlign w:val="superscript"/>
                <w:lang w:val="en-US"/>
              </w:rPr>
              <w:t>g</w:t>
            </w:r>
            <w:proofErr w:type="spellEnd"/>
          </w:p>
        </w:tc>
        <w:tc>
          <w:tcPr>
            <w:tcW w:w="684" w:type="pct"/>
            <w:tcBorders>
              <w:bottom w:val="single" w:sz="4" w:space="0" w:color="auto"/>
            </w:tcBorders>
          </w:tcPr>
          <w:p w14:paraId="4E50E69E" w14:textId="09873C11" w:rsidR="00262C91" w:rsidRPr="006A6855" w:rsidRDefault="00262C91" w:rsidP="00E34060">
            <w:pPr>
              <w:tabs>
                <w:tab w:val="decimal" w:pos="516"/>
              </w:tabs>
              <w:spacing w:after="0" w:line="360" w:lineRule="auto"/>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1.22</w:t>
            </w:r>
            <w:r w:rsidR="00C419DD" w:rsidRPr="006A6855">
              <w:rPr>
                <w:rFonts w:ascii="Times New Roman" w:eastAsia="Times New Roman" w:hAnsi="Times New Roman" w:cs="Times New Roman"/>
                <w:color w:val="000000" w:themeColor="text1"/>
                <w:sz w:val="24"/>
                <w:szCs w:val="24"/>
                <w:lang w:val="en-US"/>
              </w:rPr>
              <w:t>(.72)</w:t>
            </w:r>
          </w:p>
        </w:tc>
        <w:tc>
          <w:tcPr>
            <w:tcW w:w="455" w:type="pct"/>
            <w:tcBorders>
              <w:bottom w:val="single" w:sz="4" w:space="0" w:color="auto"/>
            </w:tcBorders>
          </w:tcPr>
          <w:p w14:paraId="10AC1E9B" w14:textId="77777777" w:rsidR="00262C91" w:rsidRPr="006A6855" w:rsidRDefault="00262C91" w:rsidP="00E34060">
            <w:pPr>
              <w:tabs>
                <w:tab w:val="decimal" w:pos="203"/>
              </w:tabs>
              <w:spacing w:after="0" w:line="360" w:lineRule="auto"/>
              <w:jc w:val="center"/>
              <w:rPr>
                <w:rFonts w:ascii="Times New Roman" w:eastAsia="Times New Roman" w:hAnsi="Times New Roman" w:cs="Times New Roman"/>
                <w:color w:val="000000" w:themeColor="text1"/>
                <w:sz w:val="24"/>
                <w:szCs w:val="24"/>
                <w:vertAlign w:val="superscript"/>
                <w:lang w:val="en-US"/>
              </w:rPr>
            </w:pPr>
            <w:r w:rsidRPr="006A6855">
              <w:rPr>
                <w:rFonts w:ascii="Times New Roman" w:eastAsia="Times New Roman" w:hAnsi="Times New Roman" w:cs="Times New Roman"/>
                <w:color w:val="000000" w:themeColor="text1"/>
                <w:sz w:val="24"/>
                <w:szCs w:val="24"/>
                <w:lang w:val="en-US"/>
              </w:rPr>
              <w:t>.28</w:t>
            </w:r>
            <w:r w:rsidRPr="006A6855">
              <w:rPr>
                <w:rFonts w:ascii="Times New Roman" w:eastAsia="Times New Roman" w:hAnsi="Times New Roman" w:cs="Times New Roman"/>
                <w:color w:val="000000" w:themeColor="text1"/>
                <w:sz w:val="24"/>
                <w:szCs w:val="24"/>
                <w:vertAlign w:val="superscript"/>
                <w:lang w:val="en-US"/>
              </w:rPr>
              <w:t>**</w:t>
            </w:r>
          </w:p>
        </w:tc>
        <w:tc>
          <w:tcPr>
            <w:tcW w:w="455" w:type="pct"/>
            <w:tcBorders>
              <w:bottom w:val="single" w:sz="4" w:space="0" w:color="auto"/>
            </w:tcBorders>
          </w:tcPr>
          <w:p w14:paraId="361EE6AB" w14:textId="77777777" w:rsidR="00262C91" w:rsidRPr="006A6855" w:rsidRDefault="00262C91" w:rsidP="00E34060">
            <w:pPr>
              <w:tabs>
                <w:tab w:val="decimal" w:pos="258"/>
              </w:tabs>
              <w:spacing w:after="0" w:line="360" w:lineRule="auto"/>
              <w:jc w:val="center"/>
              <w:rPr>
                <w:rFonts w:ascii="Times New Roman" w:eastAsia="Times New Roman" w:hAnsi="Times New Roman" w:cs="Times New Roman"/>
                <w:color w:val="000000" w:themeColor="text1"/>
                <w:sz w:val="24"/>
                <w:szCs w:val="24"/>
                <w:vertAlign w:val="superscript"/>
                <w:lang w:val="en-US"/>
              </w:rPr>
            </w:pPr>
            <w:r w:rsidRPr="006A6855">
              <w:rPr>
                <w:rFonts w:ascii="Times New Roman" w:eastAsia="Times New Roman" w:hAnsi="Times New Roman" w:cs="Times New Roman"/>
                <w:color w:val="000000" w:themeColor="text1"/>
                <w:sz w:val="24"/>
                <w:szCs w:val="24"/>
                <w:lang w:val="en-US"/>
              </w:rPr>
              <w:t>-.11</w:t>
            </w:r>
            <w:r w:rsidRPr="006A6855">
              <w:rPr>
                <w:rFonts w:ascii="Times New Roman" w:eastAsia="Times New Roman" w:hAnsi="Times New Roman" w:cs="Times New Roman"/>
                <w:color w:val="000000" w:themeColor="text1"/>
                <w:sz w:val="24"/>
                <w:szCs w:val="24"/>
                <w:vertAlign w:val="superscript"/>
                <w:lang w:val="en-US"/>
              </w:rPr>
              <w:t>**</w:t>
            </w:r>
          </w:p>
        </w:tc>
        <w:tc>
          <w:tcPr>
            <w:tcW w:w="455" w:type="pct"/>
            <w:tcBorders>
              <w:bottom w:val="single" w:sz="4" w:space="0" w:color="auto"/>
            </w:tcBorders>
          </w:tcPr>
          <w:p w14:paraId="5A83F71A" w14:textId="77777777" w:rsidR="00262C91" w:rsidRPr="006A6855" w:rsidRDefault="00262C91" w:rsidP="00E34060">
            <w:pPr>
              <w:tabs>
                <w:tab w:val="decimal" w:pos="190"/>
              </w:tabs>
              <w:spacing w:after="0" w:line="360" w:lineRule="auto"/>
              <w:jc w:val="center"/>
              <w:rPr>
                <w:rFonts w:ascii="Times New Roman" w:eastAsia="Times New Roman" w:hAnsi="Times New Roman" w:cs="Times New Roman"/>
                <w:color w:val="000000" w:themeColor="text1"/>
                <w:sz w:val="24"/>
                <w:szCs w:val="24"/>
                <w:lang w:val="en-US"/>
              </w:rPr>
            </w:pPr>
            <w:r w:rsidRPr="006A6855">
              <w:rPr>
                <w:rFonts w:ascii="Times New Roman" w:eastAsia="Times New Roman" w:hAnsi="Times New Roman" w:cs="Times New Roman"/>
                <w:color w:val="000000" w:themeColor="text1"/>
                <w:sz w:val="24"/>
                <w:szCs w:val="24"/>
                <w:lang w:val="en-US"/>
              </w:rPr>
              <w:t>.37</w:t>
            </w:r>
            <w:r w:rsidRPr="006A6855">
              <w:rPr>
                <w:rFonts w:ascii="Times New Roman" w:eastAsia="Times New Roman" w:hAnsi="Times New Roman" w:cs="Times New Roman"/>
                <w:color w:val="000000" w:themeColor="text1"/>
                <w:sz w:val="24"/>
                <w:szCs w:val="24"/>
                <w:vertAlign w:val="superscript"/>
                <w:lang w:val="en-US"/>
              </w:rPr>
              <w:t>**</w:t>
            </w:r>
          </w:p>
        </w:tc>
        <w:tc>
          <w:tcPr>
            <w:tcW w:w="455" w:type="pct"/>
            <w:tcBorders>
              <w:bottom w:val="single" w:sz="4" w:space="0" w:color="auto"/>
            </w:tcBorders>
          </w:tcPr>
          <w:p w14:paraId="13AB7724"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.05</w:t>
            </w:r>
          </w:p>
        </w:tc>
        <w:tc>
          <w:tcPr>
            <w:tcW w:w="455" w:type="pct"/>
            <w:tcBorders>
              <w:bottom w:val="single" w:sz="4" w:space="0" w:color="auto"/>
            </w:tcBorders>
          </w:tcPr>
          <w:p w14:paraId="340659A0"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-.02</w:t>
            </w:r>
          </w:p>
        </w:tc>
        <w:tc>
          <w:tcPr>
            <w:tcW w:w="455" w:type="pct"/>
            <w:tcBorders>
              <w:bottom w:val="single" w:sz="4" w:space="0" w:color="auto"/>
            </w:tcBorders>
          </w:tcPr>
          <w:p w14:paraId="72A915C8"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.07</w:t>
            </w:r>
          </w:p>
        </w:tc>
        <w:tc>
          <w:tcPr>
            <w:tcW w:w="455" w:type="pct"/>
            <w:tcBorders>
              <w:bottom w:val="single" w:sz="4" w:space="0" w:color="auto"/>
            </w:tcBorders>
          </w:tcPr>
          <w:p w14:paraId="5BB57E82" w14:textId="77777777" w:rsidR="00262C91" w:rsidRPr="006A6855" w:rsidRDefault="00262C91" w:rsidP="00E34060">
            <w:pPr>
              <w:spacing w:after="0" w:line="360" w:lineRule="auto"/>
              <w:jc w:val="center"/>
              <w:rPr>
                <w:rFonts w:ascii="Times New Roman" w:eastAsia="Times New Roman" w:hAnsi="Times New Roman" w:cs="Times New Roman"/>
                <w:bCs/>
                <w:color w:val="000000" w:themeColor="text1"/>
                <w:sz w:val="24"/>
                <w:szCs w:val="24"/>
                <w:lang w:val="en-US"/>
              </w:rPr>
            </w:pPr>
            <w:r w:rsidRPr="006A6855">
              <w:rPr>
                <w:rFonts w:ascii="Times New Roman" w:eastAsia="Times New Roman" w:hAnsi="Times New Roman" w:cs="Times New Roman"/>
                <w:bCs/>
                <w:color w:val="000000" w:themeColor="text1"/>
                <w:sz w:val="24"/>
                <w:szCs w:val="24"/>
                <w:lang w:val="en-US"/>
              </w:rPr>
              <w:t>1.00</w:t>
            </w:r>
          </w:p>
        </w:tc>
      </w:tr>
    </w:tbl>
    <w:p w14:paraId="43F9BC3D" w14:textId="79421228" w:rsidR="00CA3482" w:rsidRPr="00671A58" w:rsidRDefault="00CA3482" w:rsidP="00262C91">
      <w:pPr>
        <w:spacing w:after="0" w:line="480" w:lineRule="auto"/>
        <w:rPr>
          <w:rFonts w:ascii="Times New Roman" w:eastAsia="Times New Roman" w:hAnsi="Times New Roman" w:cs="Times New Roman"/>
          <w:color w:val="000000" w:themeColor="text1"/>
          <w:lang w:val="en-US"/>
        </w:rPr>
      </w:pPr>
      <w:r w:rsidRPr="00671A58">
        <w:rPr>
          <w:rFonts w:ascii="Times New Roman" w:eastAsia="Times New Roman" w:hAnsi="Times New Roman" w:cs="Times New Roman"/>
          <w:b/>
          <w:color w:val="000000" w:themeColor="text1"/>
          <w:lang w:val="en-US"/>
        </w:rPr>
        <w:t>Notes:</w:t>
      </w:r>
      <w:r w:rsidRPr="00671A58">
        <w:rPr>
          <w:rFonts w:ascii="Times New Roman" w:eastAsia="Times New Roman" w:hAnsi="Times New Roman" w:cs="Times New Roman"/>
          <w:color w:val="000000" w:themeColor="text1"/>
          <w:lang w:val="en-US"/>
        </w:rPr>
        <w:t xml:space="preserve"> </w:t>
      </w:r>
      <w:r w:rsidRPr="00671A58">
        <w:rPr>
          <w:rFonts w:ascii="Times New Roman" w:eastAsia="Times New Roman" w:hAnsi="Times New Roman" w:cs="Times New Roman"/>
          <w:color w:val="000000" w:themeColor="text1"/>
          <w:vertAlign w:val="superscript"/>
          <w:lang w:val="en-US"/>
        </w:rPr>
        <w:t>**</w:t>
      </w:r>
      <w:r w:rsidRPr="00671A58">
        <w:rPr>
          <w:rFonts w:ascii="Times New Roman" w:eastAsia="Times New Roman" w:hAnsi="Times New Roman" w:cs="Times New Roman"/>
          <w:color w:val="000000" w:themeColor="text1"/>
          <w:lang w:val="en-US"/>
        </w:rPr>
        <w:t xml:space="preserve"> </w:t>
      </w:r>
      <w:r w:rsidRPr="00671A58">
        <w:rPr>
          <w:rFonts w:ascii="Times New Roman" w:eastAsia="Times New Roman" w:hAnsi="Times New Roman" w:cs="Times New Roman"/>
          <w:i/>
          <w:color w:val="000000" w:themeColor="text1"/>
          <w:lang w:val="en-US"/>
        </w:rPr>
        <w:t xml:space="preserve">p </w:t>
      </w:r>
      <w:r w:rsidRPr="00671A58">
        <w:rPr>
          <w:rFonts w:ascii="Times New Roman" w:eastAsia="Times New Roman" w:hAnsi="Times New Roman" w:cs="Times New Roman"/>
          <w:color w:val="000000" w:themeColor="text1"/>
          <w:lang w:val="en-US"/>
        </w:rPr>
        <w:t>&lt; .01</w:t>
      </w:r>
      <w:r w:rsidR="00470AA4" w:rsidRPr="00671A58">
        <w:rPr>
          <w:rFonts w:ascii="Times New Roman" w:eastAsia="Times New Roman" w:hAnsi="Times New Roman" w:cs="Times New Roman"/>
          <w:color w:val="000000" w:themeColor="text1"/>
          <w:lang w:val="en-US"/>
        </w:rPr>
        <w:t>;</w:t>
      </w:r>
      <w:r w:rsidRPr="00671A58">
        <w:rPr>
          <w:rFonts w:ascii="Times New Roman" w:eastAsia="Times New Roman" w:hAnsi="Times New Roman" w:cs="Times New Roman"/>
          <w:color w:val="000000" w:themeColor="text1"/>
          <w:lang w:val="en-US"/>
        </w:rPr>
        <w:t xml:space="preserve"> </w:t>
      </w:r>
      <w:r w:rsidRPr="00671A58">
        <w:rPr>
          <w:rFonts w:ascii="Times New Roman" w:eastAsia="Times New Roman" w:hAnsi="Times New Roman" w:cs="Times New Roman"/>
          <w:color w:val="000000" w:themeColor="text1"/>
          <w:vertAlign w:val="superscript"/>
          <w:lang w:val="en-US"/>
        </w:rPr>
        <w:t>*</w:t>
      </w:r>
      <w:r w:rsidRPr="00671A58">
        <w:rPr>
          <w:rFonts w:ascii="Times New Roman" w:eastAsia="Times New Roman" w:hAnsi="Times New Roman" w:cs="Times New Roman"/>
          <w:color w:val="000000" w:themeColor="text1"/>
          <w:lang w:val="en-US"/>
        </w:rPr>
        <w:t xml:space="preserve"> </w:t>
      </w:r>
      <w:r w:rsidRPr="00671A58">
        <w:rPr>
          <w:rFonts w:ascii="Times New Roman" w:eastAsia="Times New Roman" w:hAnsi="Times New Roman" w:cs="Times New Roman"/>
          <w:i/>
          <w:color w:val="000000" w:themeColor="text1"/>
          <w:lang w:val="en-US"/>
        </w:rPr>
        <w:t>p</w:t>
      </w:r>
      <w:r w:rsidRPr="00671A58">
        <w:rPr>
          <w:rFonts w:ascii="Times New Roman" w:eastAsia="Times New Roman" w:hAnsi="Times New Roman" w:cs="Times New Roman"/>
          <w:color w:val="000000" w:themeColor="text1"/>
          <w:lang w:val="en-US"/>
        </w:rPr>
        <w:t xml:space="preserve"> &lt; .05</w:t>
      </w:r>
    </w:p>
    <w:p w14:paraId="1BF7732F" w14:textId="673AD9CE" w:rsidR="000C2A34" w:rsidRPr="00671A58" w:rsidRDefault="00262C91" w:rsidP="000C2A34">
      <w:pPr>
        <w:spacing w:after="0" w:line="240" w:lineRule="auto"/>
        <w:rPr>
          <w:rFonts w:ascii="Times New Roman" w:eastAsia="Times New Roman" w:hAnsi="Times New Roman" w:cs="Times New Roman"/>
          <w:bCs/>
          <w:color w:val="000000"/>
          <w:lang w:val="en-US"/>
        </w:rPr>
      </w:pPr>
      <w:proofErr w:type="spellStart"/>
      <w:proofErr w:type="gramStart"/>
      <w:r w:rsidRPr="00671A58">
        <w:rPr>
          <w:rFonts w:ascii="Times New Roman" w:eastAsia="Times New Roman" w:hAnsi="Times New Roman" w:cs="Times New Roman"/>
          <w:bCs/>
          <w:color w:val="000000"/>
          <w:vertAlign w:val="superscript"/>
          <w:lang w:val="en-US"/>
        </w:rPr>
        <w:t>a</w:t>
      </w:r>
      <w:r w:rsidR="000C2A34" w:rsidRPr="00671A58">
        <w:rPr>
          <w:rFonts w:ascii="Times New Roman" w:eastAsia="Times New Roman" w:hAnsi="Times New Roman" w:cs="Times New Roman"/>
          <w:bCs/>
          <w:color w:val="000000"/>
          <w:lang w:val="en-US"/>
        </w:rPr>
        <w:t>Counterfactual</w:t>
      </w:r>
      <w:proofErr w:type="spellEnd"/>
      <w:proofErr w:type="gramEnd"/>
      <w:r w:rsidR="000C2A34" w:rsidRPr="00671A58">
        <w:rPr>
          <w:rFonts w:ascii="Times New Roman" w:eastAsia="Times New Roman" w:hAnsi="Times New Roman" w:cs="Times New Roman"/>
          <w:bCs/>
          <w:color w:val="000000"/>
          <w:lang w:val="en-US"/>
        </w:rPr>
        <w:t xml:space="preserve"> thinking was measured based on the computed score of</w:t>
      </w:r>
      <w:r w:rsidR="009B794D" w:rsidRPr="00671A58">
        <w:rPr>
          <w:rFonts w:ascii="Times New Roman" w:eastAsia="Times New Roman" w:hAnsi="Times New Roman" w:cs="Times New Roman"/>
          <w:bCs/>
          <w:color w:val="000000"/>
          <w:lang w:val="en-US"/>
        </w:rPr>
        <w:t xml:space="preserve"> the</w:t>
      </w:r>
      <w:r w:rsidR="000C2A34" w:rsidRPr="00671A58">
        <w:rPr>
          <w:rFonts w:ascii="Times New Roman" w:eastAsia="Times New Roman" w:hAnsi="Times New Roman" w:cs="Times New Roman"/>
          <w:bCs/>
          <w:color w:val="000000"/>
          <w:lang w:val="en-US"/>
        </w:rPr>
        <w:t xml:space="preserve"> “discrep” dictionary and </w:t>
      </w:r>
      <w:r w:rsidR="00571E01" w:rsidRPr="00671A58">
        <w:rPr>
          <w:rFonts w:ascii="Times New Roman" w:eastAsia="Times New Roman" w:hAnsi="Times New Roman" w:cs="Times New Roman"/>
          <w:bCs/>
          <w:color w:val="000000"/>
          <w:lang w:val="en-US"/>
        </w:rPr>
        <w:t>third-</w:t>
      </w:r>
      <w:r w:rsidR="000C2A34" w:rsidRPr="00671A58">
        <w:rPr>
          <w:rFonts w:ascii="Times New Roman" w:eastAsia="Times New Roman" w:hAnsi="Times New Roman" w:cs="Times New Roman"/>
          <w:bCs/>
          <w:color w:val="000000"/>
          <w:lang w:val="en-US"/>
        </w:rPr>
        <w:t>person pronouns from LIWC.</w:t>
      </w:r>
    </w:p>
    <w:p w14:paraId="7F0AA40B" w14:textId="1DEDDA07" w:rsidR="000C2A34" w:rsidRPr="00671A58" w:rsidRDefault="00262C91" w:rsidP="000C2A34">
      <w:pPr>
        <w:spacing w:after="0" w:line="240" w:lineRule="auto"/>
        <w:rPr>
          <w:rFonts w:ascii="Times New Roman" w:hAnsi="Times New Roman" w:cs="Times New Roman"/>
          <w:color w:val="000000" w:themeColor="text1"/>
          <w:lang w:val="en-US"/>
        </w:rPr>
      </w:pPr>
      <w:proofErr w:type="spellStart"/>
      <w:proofErr w:type="gramStart"/>
      <w:r w:rsidRPr="00671A58">
        <w:rPr>
          <w:rFonts w:ascii="Times New Roman" w:hAnsi="Times New Roman" w:cs="Times New Roman"/>
          <w:color w:val="000000" w:themeColor="text1"/>
          <w:vertAlign w:val="superscript"/>
          <w:lang w:val="en-US"/>
        </w:rPr>
        <w:t>b</w:t>
      </w:r>
      <w:r w:rsidR="000C2A34" w:rsidRPr="00671A58">
        <w:rPr>
          <w:rFonts w:ascii="Times New Roman" w:hAnsi="Times New Roman" w:cs="Times New Roman"/>
          <w:color w:val="000000" w:themeColor="text1"/>
          <w:lang w:val="en-US"/>
        </w:rPr>
        <w:t>Reviewer</w:t>
      </w:r>
      <w:proofErr w:type="spellEnd"/>
      <w:proofErr w:type="gramEnd"/>
      <w:r w:rsidR="000C2A34" w:rsidRPr="00671A58">
        <w:rPr>
          <w:rFonts w:ascii="Times New Roman" w:hAnsi="Times New Roman" w:cs="Times New Roman"/>
          <w:color w:val="000000" w:themeColor="text1"/>
          <w:lang w:val="en-US"/>
        </w:rPr>
        <w:t xml:space="preserve"> contribution is </w:t>
      </w:r>
      <w:r w:rsidR="00D874FB" w:rsidRPr="00671A58">
        <w:rPr>
          <w:rFonts w:ascii="Times New Roman" w:hAnsi="Times New Roman" w:cs="Times New Roman"/>
          <w:color w:val="000000" w:themeColor="text1"/>
          <w:lang w:val="en-US"/>
        </w:rPr>
        <w:t xml:space="preserve">the </w:t>
      </w:r>
      <w:r w:rsidR="000C2A34" w:rsidRPr="00671A58">
        <w:rPr>
          <w:rFonts w:ascii="Times New Roman" w:hAnsi="Times New Roman" w:cs="Times New Roman"/>
          <w:color w:val="000000" w:themeColor="text1"/>
          <w:lang w:val="en-US"/>
        </w:rPr>
        <w:t>number of reviews that a reviewer posted on TripAdvisor.</w:t>
      </w:r>
    </w:p>
    <w:p w14:paraId="56442F42" w14:textId="62B2BE9D" w:rsidR="000C2A34" w:rsidRPr="00671A58" w:rsidRDefault="00262C91" w:rsidP="000C2A34">
      <w:pPr>
        <w:spacing w:after="0" w:line="240" w:lineRule="auto"/>
        <w:rPr>
          <w:rFonts w:ascii="Times New Roman" w:eastAsia="Times New Roman" w:hAnsi="Times New Roman" w:cs="Times New Roman"/>
          <w:color w:val="000000" w:themeColor="text1"/>
          <w:lang w:val="en-US" w:eastAsia="en-GB"/>
        </w:rPr>
      </w:pPr>
      <w:r w:rsidRPr="00671A58">
        <w:rPr>
          <w:rFonts w:ascii="Times New Roman" w:eastAsia="Times New Roman" w:hAnsi="Times New Roman" w:cs="Times New Roman"/>
          <w:bCs/>
          <w:noProof/>
          <w:color w:val="000000" w:themeColor="text1"/>
          <w:vertAlign w:val="superscript"/>
          <w:lang w:val="en-US"/>
        </w:rPr>
        <w:t>c</w:t>
      </w:r>
      <w:r w:rsidR="000C2A34" w:rsidRPr="00671A58">
        <w:rPr>
          <w:rFonts w:ascii="Times New Roman" w:eastAsia="Times New Roman" w:hAnsi="Times New Roman" w:cs="Times New Roman"/>
          <w:bCs/>
          <w:noProof/>
          <w:color w:val="000000" w:themeColor="text1"/>
          <w:lang w:val="en-US"/>
        </w:rPr>
        <w:t>eWOM</w:t>
      </w:r>
      <w:r w:rsidR="000C2A34" w:rsidRPr="00671A58">
        <w:rPr>
          <w:rFonts w:ascii="Times New Roman" w:eastAsia="Times New Roman" w:hAnsi="Times New Roman" w:cs="Times New Roman"/>
          <w:bCs/>
          <w:color w:val="000000" w:themeColor="text1"/>
          <w:lang w:val="en-US"/>
        </w:rPr>
        <w:t xml:space="preserve"> is the total</w:t>
      </w:r>
      <w:r w:rsidR="000C2A34" w:rsidRPr="00671A58">
        <w:rPr>
          <w:rFonts w:ascii="Times New Roman" w:eastAsia="Times New Roman" w:hAnsi="Times New Roman" w:cs="Times New Roman"/>
          <w:bCs/>
          <w:color w:val="000000" w:themeColor="text1"/>
          <w:vertAlign w:val="superscript"/>
          <w:lang w:val="en-US"/>
        </w:rPr>
        <w:t xml:space="preserve"> </w:t>
      </w:r>
      <w:r w:rsidR="000C2A34" w:rsidRPr="00671A58">
        <w:rPr>
          <w:rFonts w:ascii="Times New Roman" w:eastAsia="Times New Roman" w:hAnsi="Times New Roman" w:cs="Times New Roman"/>
          <w:color w:val="000000" w:themeColor="text1"/>
          <w:lang w:val="en-US" w:eastAsia="en-GB"/>
        </w:rPr>
        <w:t xml:space="preserve">number of words in each </w:t>
      </w:r>
      <w:r w:rsidR="007F2808" w:rsidRPr="00671A58">
        <w:rPr>
          <w:rFonts w:ascii="Times New Roman" w:eastAsia="Times New Roman" w:hAnsi="Times New Roman" w:cs="Times New Roman"/>
          <w:color w:val="000000" w:themeColor="text1"/>
          <w:lang w:val="en-US" w:eastAsia="en-GB"/>
        </w:rPr>
        <w:t xml:space="preserve">1- and 2-star </w:t>
      </w:r>
      <w:r w:rsidR="000C2A34" w:rsidRPr="00671A58">
        <w:rPr>
          <w:rFonts w:ascii="Times New Roman" w:eastAsia="Times New Roman" w:hAnsi="Times New Roman" w:cs="Times New Roman"/>
          <w:color w:val="000000" w:themeColor="text1"/>
          <w:lang w:val="en-US" w:eastAsia="en-GB"/>
        </w:rPr>
        <w:t>review.</w:t>
      </w:r>
    </w:p>
    <w:p w14:paraId="10D5DB29" w14:textId="186A0133" w:rsidR="000C2A34" w:rsidRPr="00671A58" w:rsidRDefault="00262C91" w:rsidP="000C2A34">
      <w:pPr>
        <w:spacing w:after="0" w:line="240" w:lineRule="auto"/>
        <w:rPr>
          <w:rFonts w:ascii="Times New Roman" w:hAnsi="Times New Roman" w:cs="Times New Roman"/>
          <w:color w:val="000000" w:themeColor="text1"/>
          <w:lang w:val="en-US"/>
        </w:rPr>
      </w:pPr>
      <w:r w:rsidRPr="00671A58">
        <w:rPr>
          <w:rFonts w:ascii="Times New Roman" w:hAnsi="Times New Roman" w:cs="Times New Roman"/>
          <w:noProof/>
          <w:color w:val="000000" w:themeColor="text1"/>
          <w:vertAlign w:val="superscript"/>
          <w:lang w:val="en-US"/>
        </w:rPr>
        <w:t>d</w:t>
      </w:r>
      <w:r w:rsidR="00470AA4" w:rsidRPr="00671A58">
        <w:rPr>
          <w:rFonts w:ascii="Times New Roman" w:hAnsi="Times New Roman" w:cs="Times New Roman"/>
          <w:noProof/>
          <w:color w:val="000000" w:themeColor="text1"/>
          <w:vertAlign w:val="superscript"/>
          <w:lang w:val="en-US"/>
        </w:rPr>
        <w:t xml:space="preserve"> </w:t>
      </w:r>
      <w:r w:rsidR="000C2A34" w:rsidRPr="00671A58">
        <w:rPr>
          <w:rFonts w:ascii="Times New Roman" w:hAnsi="Times New Roman" w:cs="Times New Roman"/>
          <w:noProof/>
          <w:color w:val="000000" w:themeColor="text1"/>
          <w:lang w:val="en-US"/>
        </w:rPr>
        <w:t xml:space="preserve">Overall </w:t>
      </w:r>
      <w:r w:rsidR="0087506B" w:rsidRPr="00671A58">
        <w:rPr>
          <w:rFonts w:ascii="Times New Roman" w:hAnsi="Times New Roman" w:cs="Times New Roman"/>
          <w:noProof/>
          <w:color w:val="000000" w:themeColor="text1"/>
          <w:lang w:val="en-US"/>
        </w:rPr>
        <w:t>r</w:t>
      </w:r>
      <w:r w:rsidR="000C2A34" w:rsidRPr="00671A58">
        <w:rPr>
          <w:rFonts w:ascii="Times New Roman" w:hAnsi="Times New Roman" w:cs="Times New Roman"/>
          <w:noProof/>
          <w:color w:val="000000" w:themeColor="text1"/>
          <w:lang w:val="en-US"/>
        </w:rPr>
        <w:t xml:space="preserve">ating </w:t>
      </w:r>
      <w:r w:rsidR="000C2A34" w:rsidRPr="00671A58">
        <w:rPr>
          <w:rFonts w:ascii="Times New Roman" w:hAnsi="Times New Roman" w:cs="Times New Roman"/>
          <w:color w:val="000000" w:themeColor="text1"/>
          <w:lang w:val="en-US"/>
        </w:rPr>
        <w:t xml:space="preserve">is the average rating of </w:t>
      </w:r>
      <w:r w:rsidR="007F2808" w:rsidRPr="00671A58">
        <w:rPr>
          <w:rFonts w:ascii="Times New Roman" w:hAnsi="Times New Roman" w:cs="Times New Roman"/>
          <w:color w:val="000000" w:themeColor="text1"/>
          <w:lang w:val="en-US"/>
        </w:rPr>
        <w:t>each</w:t>
      </w:r>
      <w:r w:rsidR="000C2A34" w:rsidRPr="00671A58">
        <w:rPr>
          <w:rFonts w:ascii="Times New Roman" w:hAnsi="Times New Roman" w:cs="Times New Roman"/>
          <w:color w:val="000000" w:themeColor="text1"/>
          <w:lang w:val="en-US"/>
        </w:rPr>
        <w:t xml:space="preserve"> hotel on TripAdvisor.</w:t>
      </w:r>
    </w:p>
    <w:p w14:paraId="774561BF" w14:textId="3965ACB6" w:rsidR="000C2A34" w:rsidRPr="00671A58" w:rsidRDefault="00262C91" w:rsidP="000C2A34">
      <w:pPr>
        <w:spacing w:after="0" w:line="240" w:lineRule="auto"/>
        <w:ind w:firstLine="11"/>
        <w:rPr>
          <w:rFonts w:ascii="Times New Roman" w:eastAsia="Times New Roman" w:hAnsi="Times New Roman" w:cs="Times New Roman"/>
          <w:color w:val="000000" w:themeColor="text1"/>
          <w:lang w:val="en-US" w:eastAsia="en-GB"/>
        </w:rPr>
      </w:pPr>
      <w:proofErr w:type="spellStart"/>
      <w:proofErr w:type="gramStart"/>
      <w:r w:rsidRPr="00671A58">
        <w:rPr>
          <w:rFonts w:ascii="Times New Roman" w:eastAsia="Times New Roman" w:hAnsi="Times New Roman" w:cs="Times New Roman"/>
          <w:bCs/>
          <w:color w:val="000000" w:themeColor="text1"/>
          <w:vertAlign w:val="superscript"/>
          <w:lang w:val="en-US"/>
        </w:rPr>
        <w:t>e</w:t>
      </w:r>
      <w:r w:rsidR="000C2A34" w:rsidRPr="00671A58">
        <w:rPr>
          <w:rFonts w:ascii="Times New Roman" w:eastAsia="Times New Roman" w:hAnsi="Times New Roman" w:cs="Times New Roman"/>
          <w:color w:val="000000" w:themeColor="text1"/>
          <w:lang w:val="en-US" w:eastAsia="en-GB"/>
        </w:rPr>
        <w:t>Total</w:t>
      </w:r>
      <w:proofErr w:type="spellEnd"/>
      <w:proofErr w:type="gramEnd"/>
      <w:r w:rsidR="000C2A34" w:rsidRPr="00671A58">
        <w:rPr>
          <w:rFonts w:ascii="Times New Roman" w:eastAsia="Times New Roman" w:hAnsi="Times New Roman" w:cs="Times New Roman"/>
          <w:color w:val="000000" w:themeColor="text1"/>
          <w:lang w:val="en-US" w:eastAsia="en-GB"/>
        </w:rPr>
        <w:t xml:space="preserve"> </w:t>
      </w:r>
      <w:r w:rsidR="0087506B" w:rsidRPr="00671A58">
        <w:rPr>
          <w:rFonts w:ascii="Times New Roman" w:eastAsia="Times New Roman" w:hAnsi="Times New Roman" w:cs="Times New Roman"/>
          <w:color w:val="000000" w:themeColor="text1"/>
          <w:lang w:val="en-US" w:eastAsia="en-GB"/>
        </w:rPr>
        <w:t>r</w:t>
      </w:r>
      <w:r w:rsidR="000C2A34" w:rsidRPr="00671A58">
        <w:rPr>
          <w:rFonts w:ascii="Times New Roman" w:eastAsia="Times New Roman" w:hAnsi="Times New Roman" w:cs="Times New Roman"/>
          <w:color w:val="000000" w:themeColor="text1"/>
          <w:lang w:val="en-US" w:eastAsia="en-GB"/>
        </w:rPr>
        <w:t xml:space="preserve">eview is </w:t>
      </w:r>
      <w:r w:rsidR="00D874FB" w:rsidRPr="00671A58">
        <w:rPr>
          <w:rFonts w:ascii="Times New Roman" w:eastAsia="Times New Roman" w:hAnsi="Times New Roman" w:cs="Times New Roman"/>
          <w:color w:val="000000" w:themeColor="text1"/>
          <w:lang w:val="en-US" w:eastAsia="en-GB"/>
        </w:rPr>
        <w:t xml:space="preserve">the </w:t>
      </w:r>
      <w:r w:rsidR="000C2A34" w:rsidRPr="00671A58">
        <w:rPr>
          <w:rFonts w:ascii="Times New Roman" w:eastAsia="Times New Roman" w:hAnsi="Times New Roman" w:cs="Times New Roman"/>
          <w:color w:val="000000" w:themeColor="text1"/>
          <w:lang w:val="en-US" w:eastAsia="en-GB"/>
        </w:rPr>
        <w:t xml:space="preserve">total number of reviews per hotel.  </w:t>
      </w:r>
    </w:p>
    <w:p w14:paraId="3BC3E2E2" w14:textId="45E5322F" w:rsidR="000C2A34" w:rsidRPr="00671A58" w:rsidRDefault="00262C91" w:rsidP="000C2A34">
      <w:pPr>
        <w:spacing w:after="0" w:line="240" w:lineRule="auto"/>
        <w:rPr>
          <w:rFonts w:ascii="Times New Roman" w:eastAsia="Times New Roman" w:hAnsi="Times New Roman" w:cs="Times New Roman"/>
          <w:color w:val="000000" w:themeColor="text1"/>
          <w:lang w:val="en-US" w:eastAsia="en-GB"/>
        </w:rPr>
      </w:pPr>
      <w:proofErr w:type="spellStart"/>
      <w:proofErr w:type="gramStart"/>
      <w:r w:rsidRPr="00671A58">
        <w:rPr>
          <w:rFonts w:ascii="Times New Roman" w:hAnsi="Times New Roman" w:cs="Times New Roman"/>
          <w:color w:val="000000" w:themeColor="text1"/>
          <w:vertAlign w:val="superscript"/>
          <w:lang w:val="en-US"/>
        </w:rPr>
        <w:t>f</w:t>
      </w:r>
      <w:r w:rsidR="000C2A34" w:rsidRPr="00671A58">
        <w:rPr>
          <w:rFonts w:ascii="Times New Roman" w:hAnsi="Times New Roman" w:cs="Times New Roman"/>
          <w:color w:val="000000" w:themeColor="text1"/>
          <w:lang w:val="en-US"/>
        </w:rPr>
        <w:t>Anger</w:t>
      </w:r>
      <w:proofErr w:type="spellEnd"/>
      <w:proofErr w:type="gramEnd"/>
      <w:r w:rsidR="000C2A34" w:rsidRPr="00671A58">
        <w:rPr>
          <w:rFonts w:ascii="Times New Roman" w:hAnsi="Times New Roman" w:cs="Times New Roman"/>
          <w:color w:val="000000" w:themeColor="text1"/>
          <w:lang w:val="en-US"/>
        </w:rPr>
        <w:t xml:space="preserve"> </w:t>
      </w:r>
      <w:r w:rsidR="0074142C" w:rsidRPr="00671A58">
        <w:rPr>
          <w:rFonts w:ascii="Times New Roman" w:hAnsi="Times New Roman" w:cs="Times New Roman"/>
          <w:noProof/>
          <w:color w:val="000000" w:themeColor="text1"/>
          <w:lang w:val="en-US"/>
        </w:rPr>
        <w:t>was</w:t>
      </w:r>
      <w:r w:rsidR="000C2A34" w:rsidRPr="00671A58">
        <w:rPr>
          <w:rFonts w:ascii="Times New Roman" w:hAnsi="Times New Roman" w:cs="Times New Roman"/>
          <w:noProof/>
          <w:color w:val="000000" w:themeColor="text1"/>
          <w:lang w:val="en-US"/>
        </w:rPr>
        <w:t xml:space="preserve"> measured</w:t>
      </w:r>
      <w:r w:rsidR="000C2A34" w:rsidRPr="00671A58">
        <w:rPr>
          <w:rFonts w:ascii="Times New Roman" w:hAnsi="Times New Roman" w:cs="Times New Roman"/>
          <w:color w:val="000000" w:themeColor="text1"/>
          <w:lang w:val="en-US"/>
        </w:rPr>
        <w:t xml:space="preserve"> by “anger” </w:t>
      </w:r>
      <w:r w:rsidR="007F2808" w:rsidRPr="00671A58">
        <w:rPr>
          <w:rFonts w:ascii="Times New Roman" w:hAnsi="Times New Roman" w:cs="Times New Roman"/>
          <w:color w:val="000000" w:themeColor="text1"/>
          <w:lang w:val="en-US"/>
        </w:rPr>
        <w:t xml:space="preserve">dimension in </w:t>
      </w:r>
      <w:r w:rsidR="000C2A34" w:rsidRPr="00671A58">
        <w:rPr>
          <w:rFonts w:ascii="Times New Roman" w:hAnsi="Times New Roman" w:cs="Times New Roman"/>
          <w:color w:val="000000" w:themeColor="text1"/>
          <w:lang w:val="en-US"/>
        </w:rPr>
        <w:t>L</w:t>
      </w:r>
      <w:r w:rsidR="000C2A34" w:rsidRPr="00671A58">
        <w:rPr>
          <w:rFonts w:ascii="Times New Roman" w:eastAsia="Times New Roman" w:hAnsi="Times New Roman" w:cs="Times New Roman"/>
          <w:color w:val="000000" w:themeColor="text1"/>
          <w:lang w:val="en-US" w:eastAsia="en-GB"/>
        </w:rPr>
        <w:t>IWC.</w:t>
      </w:r>
    </w:p>
    <w:p w14:paraId="64E3D3BD" w14:textId="5C6D64EA" w:rsidR="000C2A34" w:rsidRPr="00671A58" w:rsidRDefault="00262C91" w:rsidP="000C2A34">
      <w:pPr>
        <w:spacing w:after="0" w:line="240" w:lineRule="auto"/>
        <w:rPr>
          <w:rFonts w:ascii="Times New Roman" w:eastAsia="Times New Roman" w:hAnsi="Times New Roman" w:cs="Times New Roman"/>
          <w:color w:val="000000" w:themeColor="text1"/>
          <w:lang w:val="en-US" w:eastAsia="en-GB"/>
        </w:rPr>
      </w:pPr>
      <w:r w:rsidRPr="00671A58">
        <w:rPr>
          <w:rFonts w:ascii="Times New Roman" w:eastAsia="Times New Roman" w:hAnsi="Times New Roman" w:cs="Times New Roman"/>
          <w:bCs/>
          <w:noProof/>
          <w:color w:val="000000" w:themeColor="text1"/>
          <w:vertAlign w:val="superscript"/>
          <w:lang w:val="en-US"/>
        </w:rPr>
        <w:t>g</w:t>
      </w:r>
      <w:r w:rsidR="00470AA4" w:rsidRPr="00671A58">
        <w:rPr>
          <w:rFonts w:ascii="Times New Roman" w:eastAsia="Times New Roman" w:hAnsi="Times New Roman" w:cs="Times New Roman"/>
          <w:bCs/>
          <w:noProof/>
          <w:color w:val="000000" w:themeColor="text1"/>
          <w:vertAlign w:val="superscript"/>
          <w:lang w:val="en-US"/>
        </w:rPr>
        <w:t xml:space="preserve"> </w:t>
      </w:r>
      <w:r w:rsidR="000C2A34" w:rsidRPr="00671A58">
        <w:rPr>
          <w:rFonts w:ascii="Times New Roman" w:eastAsia="Times New Roman" w:hAnsi="Times New Roman" w:cs="Times New Roman"/>
          <w:bCs/>
          <w:color w:val="000000" w:themeColor="text1"/>
          <w:lang w:val="en-US"/>
        </w:rPr>
        <w:t xml:space="preserve">Failed recovery </w:t>
      </w:r>
      <w:r w:rsidR="00571E01" w:rsidRPr="00671A58">
        <w:rPr>
          <w:rFonts w:ascii="Times New Roman" w:eastAsia="Times New Roman" w:hAnsi="Times New Roman" w:cs="Times New Roman"/>
          <w:bCs/>
          <w:color w:val="000000" w:themeColor="text1"/>
          <w:lang w:val="en-US"/>
        </w:rPr>
        <w:t xml:space="preserve">was </w:t>
      </w:r>
      <w:r w:rsidR="000C2A34" w:rsidRPr="00671A58">
        <w:rPr>
          <w:rFonts w:ascii="Times New Roman" w:eastAsia="Times New Roman" w:hAnsi="Times New Roman" w:cs="Times New Roman"/>
          <w:bCs/>
          <w:color w:val="000000" w:themeColor="text1"/>
          <w:lang w:val="en-US"/>
        </w:rPr>
        <w:t xml:space="preserve">coded </w:t>
      </w:r>
      <w:r w:rsidR="004E4458" w:rsidRPr="00671A58">
        <w:rPr>
          <w:rFonts w:ascii="Times New Roman" w:eastAsia="Times New Roman" w:hAnsi="Times New Roman" w:cs="Times New Roman"/>
          <w:bCs/>
          <w:color w:val="000000" w:themeColor="text1"/>
          <w:lang w:val="en-US"/>
        </w:rPr>
        <w:t>0 = failed service delivery,</w:t>
      </w:r>
      <w:r w:rsidR="000C2A34" w:rsidRPr="00671A58">
        <w:rPr>
          <w:rFonts w:ascii="Times New Roman" w:eastAsia="Times New Roman" w:hAnsi="Times New Roman" w:cs="Times New Roman"/>
          <w:bCs/>
          <w:color w:val="000000" w:themeColor="text1"/>
          <w:lang w:val="en-US"/>
        </w:rPr>
        <w:t xml:space="preserve"> 1</w:t>
      </w:r>
      <w:r w:rsidR="009B794D" w:rsidRPr="00671A58">
        <w:rPr>
          <w:rFonts w:ascii="Times New Roman" w:eastAsia="Times New Roman" w:hAnsi="Times New Roman" w:cs="Times New Roman"/>
          <w:bCs/>
          <w:color w:val="000000" w:themeColor="text1"/>
          <w:lang w:val="en-US"/>
        </w:rPr>
        <w:t xml:space="preserve"> </w:t>
      </w:r>
      <w:r w:rsidR="000C2A34" w:rsidRPr="00671A58">
        <w:rPr>
          <w:rFonts w:ascii="Times New Roman" w:eastAsia="Times New Roman" w:hAnsi="Times New Roman" w:cs="Times New Roman"/>
          <w:bCs/>
          <w:color w:val="000000" w:themeColor="text1"/>
          <w:lang w:val="en-US"/>
        </w:rPr>
        <w:t>= failed recovery</w:t>
      </w:r>
      <w:r w:rsidR="00470AA4" w:rsidRPr="00671A58">
        <w:rPr>
          <w:rFonts w:ascii="Times New Roman" w:eastAsia="Times New Roman" w:hAnsi="Times New Roman" w:cs="Times New Roman"/>
          <w:bCs/>
          <w:color w:val="000000" w:themeColor="text1"/>
          <w:lang w:val="en-US"/>
        </w:rPr>
        <w:t>.</w:t>
      </w:r>
    </w:p>
    <w:p w14:paraId="26B05911" w14:textId="77777777" w:rsidR="000C2A34" w:rsidRPr="006A6855" w:rsidRDefault="000C2A34" w:rsidP="000C2A34">
      <w:pPr>
        <w:spacing w:after="0" w:line="240" w:lineRule="auto"/>
        <w:rPr>
          <w:rFonts w:ascii="Times New Roman" w:hAnsi="Times New Roman" w:cs="Times New Roman"/>
          <w:sz w:val="24"/>
          <w:szCs w:val="24"/>
          <w:lang w:val="en-US"/>
        </w:rPr>
      </w:pPr>
    </w:p>
    <w:p w14:paraId="7A8AC46A" w14:textId="77777777" w:rsidR="00BA7969" w:rsidRPr="006A6855" w:rsidRDefault="00BA7969" w:rsidP="000C2A34">
      <w:pPr>
        <w:spacing w:after="0" w:line="240" w:lineRule="auto"/>
        <w:rPr>
          <w:rFonts w:ascii="Times New Roman" w:hAnsi="Times New Roman" w:cs="Times New Roman"/>
          <w:sz w:val="24"/>
          <w:szCs w:val="24"/>
          <w:lang w:val="en-US"/>
        </w:rPr>
      </w:pPr>
    </w:p>
    <w:p w14:paraId="4D44EEA4" w14:textId="77777777" w:rsidR="00A80216" w:rsidRDefault="00A80216" w:rsidP="000C2A34">
      <w:pPr>
        <w:spacing w:after="0" w:line="240" w:lineRule="auto"/>
        <w:rPr>
          <w:rFonts w:ascii="Times New Roman" w:hAnsi="Times New Roman" w:cs="Times New Roman"/>
          <w:sz w:val="24"/>
          <w:szCs w:val="24"/>
          <w:lang w:val="en-US"/>
        </w:rPr>
        <w:sectPr w:rsidR="00A80216" w:rsidSect="008216E7">
          <w:pgSz w:w="15840" w:h="12240" w:orient="landscape"/>
          <w:pgMar w:top="1440" w:right="1440" w:bottom="1440" w:left="1440" w:header="708" w:footer="708" w:gutter="0"/>
          <w:cols w:space="708"/>
          <w:docGrid w:linePitch="360"/>
        </w:sectPr>
      </w:pPr>
    </w:p>
    <w:p w14:paraId="53ECB356" w14:textId="6C984D34" w:rsidR="00953204" w:rsidRDefault="00953204" w:rsidP="00953204">
      <w:pPr>
        <w:spacing w:line="480" w:lineRule="auto"/>
        <w:rPr>
          <w:rFonts w:ascii="Times New Roman" w:hAnsi="Times New Roman" w:cs="Times New Roman"/>
          <w:b/>
          <w:sz w:val="24"/>
          <w:szCs w:val="24"/>
          <w:lang w:val="en-US"/>
        </w:rPr>
      </w:pPr>
      <w:proofErr w:type="gramStart"/>
      <w:r w:rsidRPr="006A6855">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4</w:t>
      </w:r>
      <w:r w:rsidRPr="006A6855">
        <w:rPr>
          <w:rFonts w:ascii="Times New Roman" w:hAnsi="Times New Roman" w:cs="Times New Roman"/>
          <w:b/>
          <w:sz w:val="24"/>
          <w:szCs w:val="24"/>
          <w:lang w:val="en-US"/>
        </w:rPr>
        <w:t>.</w:t>
      </w:r>
      <w:proofErr w:type="gramEnd"/>
      <w:r w:rsidRPr="006A6855">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Means and </w:t>
      </w:r>
      <w:r w:rsidR="00CD707C">
        <w:rPr>
          <w:rFonts w:ascii="Times New Roman" w:hAnsi="Times New Roman" w:cs="Times New Roman"/>
          <w:b/>
          <w:sz w:val="24"/>
          <w:szCs w:val="24"/>
          <w:lang w:val="en-US"/>
        </w:rPr>
        <w:t>Standard Deviations</w:t>
      </w:r>
      <w:r>
        <w:rPr>
          <w:rFonts w:ascii="Times New Roman" w:hAnsi="Times New Roman" w:cs="Times New Roman"/>
          <w:b/>
          <w:sz w:val="24"/>
          <w:szCs w:val="24"/>
          <w:lang w:val="en-US"/>
        </w:rPr>
        <w:t xml:space="preserve"> by Experimental Condition </w:t>
      </w:r>
      <w:proofErr w:type="gramStart"/>
      <w:r>
        <w:rPr>
          <w:rFonts w:ascii="Times New Roman" w:hAnsi="Times New Roman" w:cs="Times New Roman"/>
          <w:b/>
          <w:sz w:val="24"/>
          <w:szCs w:val="24"/>
          <w:lang w:val="en-US"/>
        </w:rPr>
        <w:t>Across</w:t>
      </w:r>
      <w:proofErr w:type="gramEnd"/>
      <w:r>
        <w:rPr>
          <w:rFonts w:ascii="Times New Roman" w:hAnsi="Times New Roman" w:cs="Times New Roman"/>
          <w:b/>
          <w:sz w:val="24"/>
          <w:szCs w:val="24"/>
          <w:lang w:val="en-US"/>
        </w:rPr>
        <w:t xml:space="preserve"> All Studies</w:t>
      </w:r>
    </w:p>
    <w:tbl>
      <w:tblPr>
        <w:tblStyle w:val="TableGrid"/>
        <w:tblW w:w="9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920"/>
        <w:gridCol w:w="2215"/>
        <w:gridCol w:w="2215"/>
      </w:tblGrid>
      <w:tr w:rsidR="00CD707C" w:rsidRPr="000B2526" w14:paraId="6F996A5A" w14:textId="77777777" w:rsidTr="00CD707C">
        <w:trPr>
          <w:trHeight w:val="1055"/>
        </w:trPr>
        <w:tc>
          <w:tcPr>
            <w:tcW w:w="2988" w:type="dxa"/>
            <w:tcBorders>
              <w:top w:val="single" w:sz="4" w:space="0" w:color="auto"/>
              <w:bottom w:val="single" w:sz="4" w:space="0" w:color="auto"/>
              <w:right w:val="single" w:sz="4" w:space="0" w:color="auto"/>
            </w:tcBorders>
          </w:tcPr>
          <w:p w14:paraId="664EBB54" w14:textId="77777777" w:rsidR="00CD707C" w:rsidRPr="000B2526" w:rsidRDefault="00CD707C" w:rsidP="00CD707C"/>
        </w:tc>
        <w:tc>
          <w:tcPr>
            <w:tcW w:w="1920" w:type="dxa"/>
            <w:tcBorders>
              <w:top w:val="single" w:sz="4" w:space="0" w:color="auto"/>
              <w:left w:val="single" w:sz="4" w:space="0" w:color="auto"/>
              <w:bottom w:val="single" w:sz="4" w:space="0" w:color="auto"/>
              <w:right w:val="single" w:sz="4" w:space="0" w:color="auto"/>
            </w:tcBorders>
          </w:tcPr>
          <w:p w14:paraId="7575827F" w14:textId="77777777" w:rsidR="00CD707C" w:rsidRPr="00CD707C" w:rsidRDefault="00CD707C" w:rsidP="00CD707C">
            <w:pPr>
              <w:jc w:val="center"/>
              <w:rPr>
                <w:b/>
              </w:rPr>
            </w:pPr>
            <w:r w:rsidRPr="00CD707C">
              <w:rPr>
                <w:b/>
              </w:rPr>
              <w:t>Failed Delivery</w:t>
            </w:r>
          </w:p>
        </w:tc>
        <w:tc>
          <w:tcPr>
            <w:tcW w:w="2215" w:type="dxa"/>
            <w:tcBorders>
              <w:top w:val="single" w:sz="4" w:space="0" w:color="auto"/>
              <w:left w:val="single" w:sz="4" w:space="0" w:color="auto"/>
              <w:bottom w:val="single" w:sz="4" w:space="0" w:color="auto"/>
              <w:right w:val="single" w:sz="4" w:space="0" w:color="auto"/>
            </w:tcBorders>
          </w:tcPr>
          <w:p w14:paraId="381C2977" w14:textId="3C670B63" w:rsidR="00CD707C" w:rsidRPr="00CD707C" w:rsidRDefault="00CD707C" w:rsidP="00CD707C">
            <w:pPr>
              <w:jc w:val="center"/>
              <w:rPr>
                <w:b/>
              </w:rPr>
            </w:pPr>
            <w:r w:rsidRPr="00CD707C">
              <w:rPr>
                <w:b/>
              </w:rPr>
              <w:t>Failed Recovery without Co-creation</w:t>
            </w:r>
          </w:p>
        </w:tc>
        <w:tc>
          <w:tcPr>
            <w:tcW w:w="2215" w:type="dxa"/>
            <w:tcBorders>
              <w:top w:val="single" w:sz="4" w:space="0" w:color="auto"/>
              <w:left w:val="single" w:sz="4" w:space="0" w:color="auto"/>
              <w:bottom w:val="single" w:sz="4" w:space="0" w:color="auto"/>
            </w:tcBorders>
          </w:tcPr>
          <w:p w14:paraId="2B6F804A" w14:textId="582CB818" w:rsidR="00CD707C" w:rsidRPr="00CD707C" w:rsidRDefault="00CD707C" w:rsidP="00CD707C">
            <w:pPr>
              <w:jc w:val="center"/>
              <w:rPr>
                <w:b/>
              </w:rPr>
            </w:pPr>
            <w:r w:rsidRPr="00CD707C">
              <w:rPr>
                <w:b/>
              </w:rPr>
              <w:t>Failed Recovery with Co-creation</w:t>
            </w:r>
          </w:p>
        </w:tc>
      </w:tr>
      <w:tr w:rsidR="00CD707C" w:rsidRPr="000B2526" w14:paraId="5B8DAF52" w14:textId="77777777" w:rsidTr="00CD707C">
        <w:trPr>
          <w:trHeight w:val="263"/>
        </w:trPr>
        <w:tc>
          <w:tcPr>
            <w:tcW w:w="2988" w:type="dxa"/>
            <w:tcBorders>
              <w:top w:val="single" w:sz="4" w:space="0" w:color="auto"/>
              <w:bottom w:val="single" w:sz="4" w:space="0" w:color="auto"/>
              <w:right w:val="single" w:sz="4" w:space="0" w:color="auto"/>
            </w:tcBorders>
          </w:tcPr>
          <w:p w14:paraId="6B91E5DF" w14:textId="77777777" w:rsidR="00CD707C" w:rsidRPr="000B2526" w:rsidRDefault="00CD707C" w:rsidP="00CD707C"/>
        </w:tc>
        <w:tc>
          <w:tcPr>
            <w:tcW w:w="1920" w:type="dxa"/>
            <w:tcBorders>
              <w:top w:val="single" w:sz="4" w:space="0" w:color="auto"/>
              <w:left w:val="single" w:sz="4" w:space="0" w:color="auto"/>
              <w:bottom w:val="single" w:sz="4" w:space="0" w:color="auto"/>
              <w:right w:val="single" w:sz="4" w:space="0" w:color="auto"/>
            </w:tcBorders>
          </w:tcPr>
          <w:p w14:paraId="572C7A7F" w14:textId="77777777" w:rsidR="00CD707C" w:rsidRPr="00CD707C" w:rsidRDefault="00CD707C" w:rsidP="00CD707C">
            <w:pPr>
              <w:jc w:val="center"/>
              <w:rPr>
                <w:b/>
                <w:i/>
                <w:iCs/>
              </w:rPr>
            </w:pPr>
            <w:r w:rsidRPr="00CD707C">
              <w:rPr>
                <w:b/>
                <w:i/>
                <w:iCs/>
              </w:rPr>
              <w:t>M (SD)</w:t>
            </w:r>
          </w:p>
        </w:tc>
        <w:tc>
          <w:tcPr>
            <w:tcW w:w="2215" w:type="dxa"/>
            <w:tcBorders>
              <w:top w:val="single" w:sz="4" w:space="0" w:color="auto"/>
              <w:left w:val="single" w:sz="4" w:space="0" w:color="auto"/>
              <w:bottom w:val="single" w:sz="4" w:space="0" w:color="auto"/>
              <w:right w:val="single" w:sz="4" w:space="0" w:color="auto"/>
            </w:tcBorders>
          </w:tcPr>
          <w:p w14:paraId="606435EC" w14:textId="77777777" w:rsidR="00CD707C" w:rsidRPr="00CD707C" w:rsidRDefault="00CD707C" w:rsidP="00CD707C">
            <w:pPr>
              <w:jc w:val="center"/>
              <w:rPr>
                <w:b/>
                <w:i/>
                <w:iCs/>
              </w:rPr>
            </w:pPr>
            <w:r w:rsidRPr="00CD707C">
              <w:rPr>
                <w:b/>
                <w:i/>
                <w:iCs/>
              </w:rPr>
              <w:t>M (SD)</w:t>
            </w:r>
          </w:p>
        </w:tc>
        <w:tc>
          <w:tcPr>
            <w:tcW w:w="2215" w:type="dxa"/>
            <w:tcBorders>
              <w:top w:val="single" w:sz="4" w:space="0" w:color="auto"/>
              <w:left w:val="single" w:sz="4" w:space="0" w:color="auto"/>
              <w:bottom w:val="single" w:sz="4" w:space="0" w:color="auto"/>
            </w:tcBorders>
          </w:tcPr>
          <w:p w14:paraId="7F758C20" w14:textId="77777777" w:rsidR="00CD707C" w:rsidRPr="00CD707C" w:rsidRDefault="00CD707C" w:rsidP="00CD707C">
            <w:pPr>
              <w:jc w:val="center"/>
              <w:rPr>
                <w:b/>
                <w:i/>
                <w:iCs/>
              </w:rPr>
            </w:pPr>
            <w:r w:rsidRPr="00CD707C">
              <w:rPr>
                <w:b/>
                <w:i/>
                <w:iCs/>
              </w:rPr>
              <w:t>M (SD)</w:t>
            </w:r>
          </w:p>
        </w:tc>
      </w:tr>
      <w:tr w:rsidR="00CD707C" w:rsidRPr="000B2526" w14:paraId="5B6AFE48" w14:textId="77777777" w:rsidTr="00CD707C">
        <w:trPr>
          <w:trHeight w:val="263"/>
        </w:trPr>
        <w:tc>
          <w:tcPr>
            <w:tcW w:w="2988" w:type="dxa"/>
            <w:tcBorders>
              <w:top w:val="single" w:sz="4" w:space="0" w:color="auto"/>
              <w:right w:val="single" w:sz="4" w:space="0" w:color="auto"/>
            </w:tcBorders>
          </w:tcPr>
          <w:p w14:paraId="658BB4D4" w14:textId="77777777" w:rsidR="00CD707C" w:rsidRPr="000B2526" w:rsidRDefault="00CD707C" w:rsidP="00CD707C">
            <w:r w:rsidRPr="000B2526">
              <w:rPr>
                <w:b/>
                <w:bCs/>
              </w:rPr>
              <w:t>Study 1</w:t>
            </w:r>
          </w:p>
        </w:tc>
        <w:tc>
          <w:tcPr>
            <w:tcW w:w="1920" w:type="dxa"/>
            <w:tcBorders>
              <w:top w:val="single" w:sz="4" w:space="0" w:color="auto"/>
              <w:left w:val="single" w:sz="4" w:space="0" w:color="auto"/>
              <w:right w:val="single" w:sz="4" w:space="0" w:color="auto"/>
            </w:tcBorders>
          </w:tcPr>
          <w:p w14:paraId="3BA51344" w14:textId="77777777" w:rsidR="00CD707C" w:rsidRPr="000B2526" w:rsidRDefault="00CD707C" w:rsidP="00CD707C">
            <w:pPr>
              <w:jc w:val="center"/>
            </w:pPr>
          </w:p>
        </w:tc>
        <w:tc>
          <w:tcPr>
            <w:tcW w:w="2215" w:type="dxa"/>
            <w:tcBorders>
              <w:top w:val="single" w:sz="4" w:space="0" w:color="auto"/>
              <w:left w:val="single" w:sz="4" w:space="0" w:color="auto"/>
              <w:right w:val="single" w:sz="4" w:space="0" w:color="auto"/>
            </w:tcBorders>
          </w:tcPr>
          <w:p w14:paraId="46E0E0E8" w14:textId="77777777" w:rsidR="00CD707C" w:rsidRPr="000B2526" w:rsidRDefault="00CD707C" w:rsidP="00CD707C">
            <w:pPr>
              <w:jc w:val="center"/>
            </w:pPr>
          </w:p>
        </w:tc>
        <w:tc>
          <w:tcPr>
            <w:tcW w:w="2215" w:type="dxa"/>
            <w:tcBorders>
              <w:top w:val="single" w:sz="4" w:space="0" w:color="auto"/>
              <w:left w:val="single" w:sz="4" w:space="0" w:color="auto"/>
            </w:tcBorders>
          </w:tcPr>
          <w:p w14:paraId="3C210FE1" w14:textId="77777777" w:rsidR="00CD707C" w:rsidRPr="000B2526" w:rsidRDefault="00CD707C" w:rsidP="00CD707C">
            <w:pPr>
              <w:jc w:val="center"/>
            </w:pPr>
          </w:p>
        </w:tc>
      </w:tr>
      <w:tr w:rsidR="00CD707C" w:rsidRPr="000B2526" w14:paraId="05D5EDE2" w14:textId="77777777" w:rsidTr="00CD707C">
        <w:trPr>
          <w:trHeight w:val="263"/>
        </w:trPr>
        <w:tc>
          <w:tcPr>
            <w:tcW w:w="2988" w:type="dxa"/>
            <w:tcBorders>
              <w:right w:val="single" w:sz="4" w:space="0" w:color="auto"/>
            </w:tcBorders>
          </w:tcPr>
          <w:p w14:paraId="32A9FE4D" w14:textId="4EC36D05" w:rsidR="00CD707C" w:rsidRPr="000B2526" w:rsidRDefault="00CD707C" w:rsidP="00CD707C">
            <w:pPr>
              <w:ind w:left="144"/>
            </w:pPr>
            <w:r w:rsidRPr="000B2526">
              <w:t xml:space="preserve">Counterfactual </w:t>
            </w:r>
            <w:proofErr w:type="spellStart"/>
            <w:r w:rsidRPr="000B2526">
              <w:t>thinking</w:t>
            </w:r>
            <w:r w:rsidRPr="00CD707C">
              <w:rPr>
                <w:vertAlign w:val="superscript"/>
              </w:rPr>
              <w:t>a</w:t>
            </w:r>
            <w:proofErr w:type="spellEnd"/>
            <w:r w:rsidRPr="00CD707C">
              <w:rPr>
                <w:vertAlign w:val="superscript"/>
              </w:rPr>
              <w:t xml:space="preserve"> </w:t>
            </w:r>
            <w:r w:rsidRPr="000B2526">
              <w:t>(Textual)</w:t>
            </w:r>
          </w:p>
        </w:tc>
        <w:tc>
          <w:tcPr>
            <w:tcW w:w="1920" w:type="dxa"/>
            <w:tcBorders>
              <w:left w:val="single" w:sz="4" w:space="0" w:color="auto"/>
              <w:right w:val="single" w:sz="4" w:space="0" w:color="auto"/>
            </w:tcBorders>
          </w:tcPr>
          <w:p w14:paraId="3E8DAA43" w14:textId="77777777" w:rsidR="00CD707C" w:rsidRPr="000B2526" w:rsidRDefault="00CD707C" w:rsidP="00CD707C">
            <w:pPr>
              <w:jc w:val="center"/>
            </w:pPr>
            <w:r w:rsidRPr="000B2526">
              <w:t>-.13 (.54)</w:t>
            </w:r>
          </w:p>
        </w:tc>
        <w:tc>
          <w:tcPr>
            <w:tcW w:w="2215" w:type="dxa"/>
            <w:tcBorders>
              <w:left w:val="single" w:sz="4" w:space="0" w:color="auto"/>
              <w:right w:val="single" w:sz="4" w:space="0" w:color="auto"/>
            </w:tcBorders>
          </w:tcPr>
          <w:p w14:paraId="5BC9A175" w14:textId="77777777" w:rsidR="00CD707C" w:rsidRPr="000B2526" w:rsidRDefault="00CD707C" w:rsidP="00CD707C">
            <w:pPr>
              <w:jc w:val="center"/>
            </w:pPr>
            <w:r w:rsidRPr="000B2526">
              <w:t>.19 (.59)</w:t>
            </w:r>
          </w:p>
        </w:tc>
        <w:tc>
          <w:tcPr>
            <w:tcW w:w="2215" w:type="dxa"/>
            <w:tcBorders>
              <w:left w:val="single" w:sz="4" w:space="0" w:color="auto"/>
            </w:tcBorders>
          </w:tcPr>
          <w:p w14:paraId="6143EC87" w14:textId="77777777" w:rsidR="00CD707C" w:rsidRPr="000B2526" w:rsidRDefault="00CD707C" w:rsidP="00CD707C">
            <w:pPr>
              <w:jc w:val="center"/>
            </w:pPr>
          </w:p>
        </w:tc>
      </w:tr>
      <w:tr w:rsidR="00CD707C" w:rsidRPr="000B2526" w14:paraId="17E77307" w14:textId="77777777" w:rsidTr="00CD707C">
        <w:trPr>
          <w:trHeight w:val="263"/>
        </w:trPr>
        <w:tc>
          <w:tcPr>
            <w:tcW w:w="2988" w:type="dxa"/>
            <w:tcBorders>
              <w:right w:val="single" w:sz="4" w:space="0" w:color="auto"/>
            </w:tcBorders>
          </w:tcPr>
          <w:p w14:paraId="7B13ADB9" w14:textId="77777777" w:rsidR="00CD707C" w:rsidRPr="000B2526" w:rsidRDefault="00CD707C" w:rsidP="00CD707C">
            <w:pPr>
              <w:ind w:left="144"/>
            </w:pPr>
            <w:r w:rsidRPr="000B2526">
              <w:t>Anger</w:t>
            </w:r>
          </w:p>
        </w:tc>
        <w:tc>
          <w:tcPr>
            <w:tcW w:w="1920" w:type="dxa"/>
            <w:tcBorders>
              <w:left w:val="single" w:sz="4" w:space="0" w:color="auto"/>
              <w:right w:val="single" w:sz="4" w:space="0" w:color="auto"/>
            </w:tcBorders>
          </w:tcPr>
          <w:p w14:paraId="3CFC7C02" w14:textId="77777777" w:rsidR="00CD707C" w:rsidRPr="000B2526" w:rsidRDefault="00CD707C" w:rsidP="00CD707C">
            <w:pPr>
              <w:jc w:val="center"/>
            </w:pPr>
            <w:r w:rsidRPr="000B2526">
              <w:t>.34 (.65)</w:t>
            </w:r>
          </w:p>
        </w:tc>
        <w:tc>
          <w:tcPr>
            <w:tcW w:w="2215" w:type="dxa"/>
            <w:tcBorders>
              <w:left w:val="single" w:sz="4" w:space="0" w:color="auto"/>
              <w:right w:val="single" w:sz="4" w:space="0" w:color="auto"/>
            </w:tcBorders>
          </w:tcPr>
          <w:p w14:paraId="3D2E1E7C" w14:textId="77777777" w:rsidR="00CD707C" w:rsidRPr="000B2526" w:rsidRDefault="00CD707C" w:rsidP="00CD707C">
            <w:pPr>
              <w:jc w:val="center"/>
            </w:pPr>
            <w:r w:rsidRPr="000B2526">
              <w:t>.44 (.70)</w:t>
            </w:r>
          </w:p>
        </w:tc>
        <w:tc>
          <w:tcPr>
            <w:tcW w:w="2215" w:type="dxa"/>
            <w:tcBorders>
              <w:left w:val="single" w:sz="4" w:space="0" w:color="auto"/>
            </w:tcBorders>
          </w:tcPr>
          <w:p w14:paraId="2D545902" w14:textId="77777777" w:rsidR="00CD707C" w:rsidRPr="000B2526" w:rsidRDefault="00CD707C" w:rsidP="00CD707C">
            <w:pPr>
              <w:jc w:val="center"/>
            </w:pPr>
          </w:p>
        </w:tc>
      </w:tr>
      <w:tr w:rsidR="00CD707C" w:rsidRPr="000B2526" w14:paraId="0D71CAA7" w14:textId="77777777" w:rsidTr="00CD707C">
        <w:trPr>
          <w:trHeight w:val="263"/>
        </w:trPr>
        <w:tc>
          <w:tcPr>
            <w:tcW w:w="2988" w:type="dxa"/>
            <w:tcBorders>
              <w:bottom w:val="single" w:sz="4" w:space="0" w:color="auto"/>
              <w:right w:val="single" w:sz="4" w:space="0" w:color="auto"/>
            </w:tcBorders>
          </w:tcPr>
          <w:p w14:paraId="25348A18" w14:textId="1C116E26" w:rsidR="00CD707C" w:rsidRPr="000B2526" w:rsidRDefault="00CD707C" w:rsidP="00CD707C">
            <w:pPr>
              <w:ind w:left="144"/>
            </w:pPr>
            <w:r>
              <w:t xml:space="preserve">Negative </w:t>
            </w:r>
            <w:proofErr w:type="spellStart"/>
            <w:r>
              <w:t>eWOM</w:t>
            </w:r>
            <w:proofErr w:type="spellEnd"/>
          </w:p>
        </w:tc>
        <w:tc>
          <w:tcPr>
            <w:tcW w:w="1920" w:type="dxa"/>
            <w:tcBorders>
              <w:left w:val="single" w:sz="4" w:space="0" w:color="auto"/>
              <w:bottom w:val="single" w:sz="4" w:space="0" w:color="auto"/>
              <w:right w:val="single" w:sz="4" w:space="0" w:color="auto"/>
            </w:tcBorders>
          </w:tcPr>
          <w:p w14:paraId="6BA2772F" w14:textId="77777777" w:rsidR="00CD707C" w:rsidRPr="000B2526" w:rsidRDefault="00CD707C" w:rsidP="00CD707C">
            <w:pPr>
              <w:jc w:val="center"/>
            </w:pPr>
            <w:r w:rsidRPr="000B2526">
              <w:t>105.48 (62.46)</w:t>
            </w:r>
          </w:p>
        </w:tc>
        <w:tc>
          <w:tcPr>
            <w:tcW w:w="2215" w:type="dxa"/>
            <w:tcBorders>
              <w:left w:val="single" w:sz="4" w:space="0" w:color="auto"/>
              <w:bottom w:val="single" w:sz="4" w:space="0" w:color="auto"/>
              <w:right w:val="single" w:sz="4" w:space="0" w:color="auto"/>
            </w:tcBorders>
          </w:tcPr>
          <w:p w14:paraId="52C33651" w14:textId="77777777" w:rsidR="00CD707C" w:rsidRPr="000B2526" w:rsidRDefault="00CD707C" w:rsidP="00CD707C">
            <w:pPr>
              <w:jc w:val="center"/>
            </w:pPr>
            <w:r w:rsidRPr="000B2526">
              <w:t>159.78 (74.60)</w:t>
            </w:r>
          </w:p>
        </w:tc>
        <w:tc>
          <w:tcPr>
            <w:tcW w:w="2215" w:type="dxa"/>
            <w:tcBorders>
              <w:left w:val="single" w:sz="4" w:space="0" w:color="auto"/>
              <w:bottom w:val="single" w:sz="4" w:space="0" w:color="auto"/>
            </w:tcBorders>
          </w:tcPr>
          <w:p w14:paraId="26079F2A" w14:textId="77777777" w:rsidR="00CD707C" w:rsidRPr="000B2526" w:rsidRDefault="00CD707C" w:rsidP="00CD707C">
            <w:pPr>
              <w:jc w:val="center"/>
            </w:pPr>
          </w:p>
        </w:tc>
      </w:tr>
      <w:tr w:rsidR="00CD707C" w:rsidRPr="000B2526" w14:paraId="6B437A11" w14:textId="77777777" w:rsidTr="00CD707C">
        <w:trPr>
          <w:trHeight w:val="270"/>
        </w:trPr>
        <w:tc>
          <w:tcPr>
            <w:tcW w:w="2988" w:type="dxa"/>
            <w:tcBorders>
              <w:top w:val="single" w:sz="4" w:space="0" w:color="auto"/>
              <w:right w:val="single" w:sz="4" w:space="0" w:color="auto"/>
            </w:tcBorders>
          </w:tcPr>
          <w:p w14:paraId="61782B94" w14:textId="77777777" w:rsidR="00CD707C" w:rsidRPr="000B2526" w:rsidRDefault="00CD707C" w:rsidP="00CD707C">
            <w:r w:rsidRPr="000B2526">
              <w:rPr>
                <w:b/>
                <w:bCs/>
              </w:rPr>
              <w:t>Study 2</w:t>
            </w:r>
          </w:p>
        </w:tc>
        <w:tc>
          <w:tcPr>
            <w:tcW w:w="1920" w:type="dxa"/>
            <w:tcBorders>
              <w:top w:val="single" w:sz="4" w:space="0" w:color="auto"/>
              <w:left w:val="single" w:sz="4" w:space="0" w:color="auto"/>
              <w:right w:val="single" w:sz="4" w:space="0" w:color="auto"/>
            </w:tcBorders>
          </w:tcPr>
          <w:p w14:paraId="5A2CAE79" w14:textId="77777777" w:rsidR="00CD707C" w:rsidRPr="000B2526" w:rsidRDefault="00CD707C" w:rsidP="00CD707C">
            <w:pPr>
              <w:jc w:val="center"/>
            </w:pPr>
          </w:p>
        </w:tc>
        <w:tc>
          <w:tcPr>
            <w:tcW w:w="2215" w:type="dxa"/>
            <w:tcBorders>
              <w:top w:val="single" w:sz="4" w:space="0" w:color="auto"/>
              <w:left w:val="single" w:sz="4" w:space="0" w:color="auto"/>
              <w:right w:val="single" w:sz="4" w:space="0" w:color="auto"/>
            </w:tcBorders>
          </w:tcPr>
          <w:p w14:paraId="7F2E2C66" w14:textId="77777777" w:rsidR="00CD707C" w:rsidRPr="000B2526" w:rsidRDefault="00CD707C" w:rsidP="00CD707C">
            <w:pPr>
              <w:jc w:val="center"/>
            </w:pPr>
          </w:p>
        </w:tc>
        <w:tc>
          <w:tcPr>
            <w:tcW w:w="2215" w:type="dxa"/>
            <w:tcBorders>
              <w:top w:val="single" w:sz="4" w:space="0" w:color="auto"/>
              <w:left w:val="single" w:sz="4" w:space="0" w:color="auto"/>
            </w:tcBorders>
          </w:tcPr>
          <w:p w14:paraId="296A3A18" w14:textId="77777777" w:rsidR="00CD707C" w:rsidRPr="000B2526" w:rsidRDefault="00CD707C" w:rsidP="00CD707C">
            <w:pPr>
              <w:jc w:val="center"/>
            </w:pPr>
          </w:p>
        </w:tc>
      </w:tr>
      <w:tr w:rsidR="00CD707C" w:rsidRPr="000B2526" w14:paraId="1714BAE6" w14:textId="77777777" w:rsidTr="00CD707C">
        <w:trPr>
          <w:trHeight w:val="263"/>
        </w:trPr>
        <w:tc>
          <w:tcPr>
            <w:tcW w:w="2988" w:type="dxa"/>
            <w:tcBorders>
              <w:right w:val="single" w:sz="4" w:space="0" w:color="auto"/>
            </w:tcBorders>
          </w:tcPr>
          <w:p w14:paraId="16AEC5BB" w14:textId="77777777" w:rsidR="00CD707C" w:rsidRPr="000B2526" w:rsidRDefault="00CD707C" w:rsidP="00CD707C">
            <w:pPr>
              <w:ind w:left="144"/>
            </w:pPr>
            <w:r w:rsidRPr="000B2526">
              <w:t>Counterfactual thinking (Scale)</w:t>
            </w:r>
          </w:p>
        </w:tc>
        <w:tc>
          <w:tcPr>
            <w:tcW w:w="1920" w:type="dxa"/>
            <w:tcBorders>
              <w:left w:val="single" w:sz="4" w:space="0" w:color="auto"/>
              <w:right w:val="single" w:sz="4" w:space="0" w:color="auto"/>
            </w:tcBorders>
          </w:tcPr>
          <w:p w14:paraId="49E44B9C" w14:textId="77777777" w:rsidR="00CD707C" w:rsidRPr="000B2526" w:rsidRDefault="00CD707C" w:rsidP="00CD707C">
            <w:pPr>
              <w:jc w:val="center"/>
            </w:pPr>
            <w:r w:rsidRPr="000B2526">
              <w:t>4.60 (1.71)</w:t>
            </w:r>
          </w:p>
        </w:tc>
        <w:tc>
          <w:tcPr>
            <w:tcW w:w="2215" w:type="dxa"/>
            <w:tcBorders>
              <w:left w:val="single" w:sz="4" w:space="0" w:color="auto"/>
              <w:right w:val="single" w:sz="4" w:space="0" w:color="auto"/>
            </w:tcBorders>
          </w:tcPr>
          <w:p w14:paraId="56356DBF" w14:textId="77777777" w:rsidR="00CD707C" w:rsidRPr="000B2526" w:rsidRDefault="00CD707C" w:rsidP="00CD707C">
            <w:pPr>
              <w:jc w:val="center"/>
            </w:pPr>
            <w:r w:rsidRPr="000B2526">
              <w:t>6.08 (1.22)</w:t>
            </w:r>
          </w:p>
        </w:tc>
        <w:tc>
          <w:tcPr>
            <w:tcW w:w="2215" w:type="dxa"/>
            <w:tcBorders>
              <w:left w:val="single" w:sz="4" w:space="0" w:color="auto"/>
            </w:tcBorders>
          </w:tcPr>
          <w:p w14:paraId="5AC01C91" w14:textId="77777777" w:rsidR="00CD707C" w:rsidRPr="000B2526" w:rsidRDefault="00CD707C" w:rsidP="00CD707C">
            <w:pPr>
              <w:jc w:val="center"/>
            </w:pPr>
          </w:p>
        </w:tc>
      </w:tr>
      <w:tr w:rsidR="00CD707C" w:rsidRPr="000B2526" w14:paraId="20B5853A" w14:textId="77777777" w:rsidTr="00CD707C">
        <w:trPr>
          <w:trHeight w:val="263"/>
        </w:trPr>
        <w:tc>
          <w:tcPr>
            <w:tcW w:w="2988" w:type="dxa"/>
            <w:tcBorders>
              <w:right w:val="single" w:sz="4" w:space="0" w:color="auto"/>
            </w:tcBorders>
          </w:tcPr>
          <w:p w14:paraId="1152C354" w14:textId="77777777" w:rsidR="00CD707C" w:rsidRPr="000B2526" w:rsidRDefault="00CD707C" w:rsidP="00CD707C">
            <w:pPr>
              <w:ind w:left="144"/>
            </w:pPr>
            <w:r w:rsidRPr="000B2526">
              <w:t>Anger</w:t>
            </w:r>
          </w:p>
        </w:tc>
        <w:tc>
          <w:tcPr>
            <w:tcW w:w="1920" w:type="dxa"/>
            <w:tcBorders>
              <w:left w:val="single" w:sz="4" w:space="0" w:color="auto"/>
              <w:right w:val="single" w:sz="4" w:space="0" w:color="auto"/>
            </w:tcBorders>
          </w:tcPr>
          <w:p w14:paraId="2F1C22B7" w14:textId="77777777" w:rsidR="00CD707C" w:rsidRPr="000B2526" w:rsidRDefault="00CD707C" w:rsidP="00CD707C">
            <w:pPr>
              <w:jc w:val="center"/>
            </w:pPr>
            <w:r w:rsidRPr="000B2526">
              <w:t>2.53 (1.72)</w:t>
            </w:r>
          </w:p>
        </w:tc>
        <w:tc>
          <w:tcPr>
            <w:tcW w:w="2215" w:type="dxa"/>
            <w:tcBorders>
              <w:left w:val="single" w:sz="4" w:space="0" w:color="auto"/>
              <w:right w:val="single" w:sz="4" w:space="0" w:color="auto"/>
            </w:tcBorders>
          </w:tcPr>
          <w:p w14:paraId="656C9EF8" w14:textId="77777777" w:rsidR="00CD707C" w:rsidRPr="000B2526" w:rsidRDefault="00CD707C" w:rsidP="00CD707C">
            <w:pPr>
              <w:jc w:val="center"/>
            </w:pPr>
            <w:r w:rsidRPr="000B2526">
              <w:t>3.61 (2.01)</w:t>
            </w:r>
          </w:p>
        </w:tc>
        <w:tc>
          <w:tcPr>
            <w:tcW w:w="2215" w:type="dxa"/>
            <w:tcBorders>
              <w:left w:val="single" w:sz="4" w:space="0" w:color="auto"/>
            </w:tcBorders>
          </w:tcPr>
          <w:p w14:paraId="131B7DCB" w14:textId="77777777" w:rsidR="00CD707C" w:rsidRPr="000B2526" w:rsidRDefault="00CD707C" w:rsidP="00CD707C">
            <w:pPr>
              <w:jc w:val="center"/>
            </w:pPr>
          </w:p>
        </w:tc>
      </w:tr>
      <w:tr w:rsidR="00CD707C" w:rsidRPr="000B2526" w14:paraId="237EE369" w14:textId="77777777" w:rsidTr="00CD707C">
        <w:trPr>
          <w:trHeight w:val="263"/>
        </w:trPr>
        <w:tc>
          <w:tcPr>
            <w:tcW w:w="2988" w:type="dxa"/>
            <w:tcBorders>
              <w:bottom w:val="single" w:sz="4" w:space="0" w:color="auto"/>
              <w:right w:val="single" w:sz="4" w:space="0" w:color="auto"/>
            </w:tcBorders>
          </w:tcPr>
          <w:p w14:paraId="6EC4C98D" w14:textId="6D44B0B3" w:rsidR="00CD707C" w:rsidRPr="000B2526" w:rsidRDefault="00CD707C" w:rsidP="00CD707C">
            <w:pPr>
              <w:ind w:left="144"/>
            </w:pPr>
            <w:r>
              <w:t xml:space="preserve">Negative </w:t>
            </w:r>
            <w:proofErr w:type="spellStart"/>
            <w:r>
              <w:t>eWOM</w:t>
            </w:r>
            <w:proofErr w:type="spellEnd"/>
          </w:p>
        </w:tc>
        <w:tc>
          <w:tcPr>
            <w:tcW w:w="1920" w:type="dxa"/>
            <w:tcBorders>
              <w:left w:val="single" w:sz="4" w:space="0" w:color="auto"/>
              <w:bottom w:val="single" w:sz="4" w:space="0" w:color="auto"/>
              <w:right w:val="single" w:sz="4" w:space="0" w:color="auto"/>
            </w:tcBorders>
          </w:tcPr>
          <w:p w14:paraId="0E750B01" w14:textId="77777777" w:rsidR="00CD707C" w:rsidRPr="000B2526" w:rsidRDefault="00CD707C" w:rsidP="00CD707C">
            <w:pPr>
              <w:jc w:val="center"/>
            </w:pPr>
            <w:r w:rsidRPr="000B2526">
              <w:t>3.18 (1.73)</w:t>
            </w:r>
          </w:p>
        </w:tc>
        <w:tc>
          <w:tcPr>
            <w:tcW w:w="2215" w:type="dxa"/>
            <w:tcBorders>
              <w:left w:val="single" w:sz="4" w:space="0" w:color="auto"/>
              <w:bottom w:val="single" w:sz="4" w:space="0" w:color="auto"/>
              <w:right w:val="single" w:sz="4" w:space="0" w:color="auto"/>
            </w:tcBorders>
          </w:tcPr>
          <w:p w14:paraId="3B33E4AE" w14:textId="77777777" w:rsidR="00CD707C" w:rsidRPr="000B2526" w:rsidRDefault="00CD707C" w:rsidP="00CD707C">
            <w:pPr>
              <w:jc w:val="center"/>
            </w:pPr>
            <w:r w:rsidRPr="000B2526">
              <w:t>4.94 (1.76)</w:t>
            </w:r>
          </w:p>
        </w:tc>
        <w:tc>
          <w:tcPr>
            <w:tcW w:w="2215" w:type="dxa"/>
            <w:tcBorders>
              <w:left w:val="single" w:sz="4" w:space="0" w:color="auto"/>
              <w:bottom w:val="single" w:sz="4" w:space="0" w:color="auto"/>
            </w:tcBorders>
          </w:tcPr>
          <w:p w14:paraId="50D8AD58" w14:textId="77777777" w:rsidR="00CD707C" w:rsidRPr="000B2526" w:rsidRDefault="00CD707C" w:rsidP="00CD707C">
            <w:pPr>
              <w:jc w:val="center"/>
            </w:pPr>
          </w:p>
        </w:tc>
      </w:tr>
      <w:tr w:rsidR="00CD707C" w:rsidRPr="000B2526" w14:paraId="634809E4" w14:textId="77777777" w:rsidTr="00CD707C">
        <w:trPr>
          <w:trHeight w:val="263"/>
        </w:trPr>
        <w:tc>
          <w:tcPr>
            <w:tcW w:w="2988" w:type="dxa"/>
            <w:tcBorders>
              <w:top w:val="single" w:sz="4" w:space="0" w:color="auto"/>
              <w:right w:val="single" w:sz="4" w:space="0" w:color="auto"/>
            </w:tcBorders>
          </w:tcPr>
          <w:p w14:paraId="55E6EFD6" w14:textId="77777777" w:rsidR="00CD707C" w:rsidRPr="000B2526" w:rsidRDefault="00CD707C" w:rsidP="00CD707C">
            <w:r w:rsidRPr="000B2526">
              <w:rPr>
                <w:b/>
                <w:bCs/>
              </w:rPr>
              <w:t>Study 3a</w:t>
            </w:r>
          </w:p>
        </w:tc>
        <w:tc>
          <w:tcPr>
            <w:tcW w:w="1920" w:type="dxa"/>
            <w:tcBorders>
              <w:top w:val="single" w:sz="4" w:space="0" w:color="auto"/>
              <w:left w:val="single" w:sz="4" w:space="0" w:color="auto"/>
              <w:right w:val="single" w:sz="4" w:space="0" w:color="auto"/>
            </w:tcBorders>
          </w:tcPr>
          <w:p w14:paraId="178BC387" w14:textId="77777777" w:rsidR="00CD707C" w:rsidRPr="000B2526" w:rsidRDefault="00CD707C" w:rsidP="00CD707C">
            <w:pPr>
              <w:jc w:val="center"/>
            </w:pPr>
          </w:p>
        </w:tc>
        <w:tc>
          <w:tcPr>
            <w:tcW w:w="2215" w:type="dxa"/>
            <w:tcBorders>
              <w:top w:val="single" w:sz="4" w:space="0" w:color="auto"/>
              <w:left w:val="single" w:sz="4" w:space="0" w:color="auto"/>
              <w:right w:val="single" w:sz="4" w:space="0" w:color="auto"/>
            </w:tcBorders>
          </w:tcPr>
          <w:p w14:paraId="67D8E343" w14:textId="77777777" w:rsidR="00CD707C" w:rsidRPr="000B2526" w:rsidRDefault="00CD707C" w:rsidP="00CD707C">
            <w:pPr>
              <w:jc w:val="center"/>
            </w:pPr>
          </w:p>
        </w:tc>
        <w:tc>
          <w:tcPr>
            <w:tcW w:w="2215" w:type="dxa"/>
            <w:tcBorders>
              <w:top w:val="single" w:sz="4" w:space="0" w:color="auto"/>
              <w:left w:val="single" w:sz="4" w:space="0" w:color="auto"/>
            </w:tcBorders>
          </w:tcPr>
          <w:p w14:paraId="06937DA6" w14:textId="77777777" w:rsidR="00CD707C" w:rsidRPr="000B2526" w:rsidRDefault="00CD707C" w:rsidP="00CD707C">
            <w:pPr>
              <w:jc w:val="center"/>
            </w:pPr>
          </w:p>
        </w:tc>
      </w:tr>
      <w:tr w:rsidR="00CD707C" w:rsidRPr="000B2526" w14:paraId="3A7B96F0" w14:textId="77777777" w:rsidTr="00CD707C">
        <w:trPr>
          <w:trHeight w:val="263"/>
        </w:trPr>
        <w:tc>
          <w:tcPr>
            <w:tcW w:w="2988" w:type="dxa"/>
            <w:tcBorders>
              <w:right w:val="single" w:sz="4" w:space="0" w:color="auto"/>
            </w:tcBorders>
          </w:tcPr>
          <w:p w14:paraId="5DB05FB2" w14:textId="77777777" w:rsidR="00CD707C" w:rsidRPr="000B2526" w:rsidRDefault="00CD707C" w:rsidP="00CD707C">
            <w:pPr>
              <w:ind w:left="144"/>
            </w:pPr>
            <w:r w:rsidRPr="000B2526">
              <w:t>Counterfactual thinking (Scale)</w:t>
            </w:r>
          </w:p>
        </w:tc>
        <w:tc>
          <w:tcPr>
            <w:tcW w:w="1920" w:type="dxa"/>
            <w:tcBorders>
              <w:left w:val="single" w:sz="4" w:space="0" w:color="auto"/>
              <w:right w:val="single" w:sz="4" w:space="0" w:color="auto"/>
            </w:tcBorders>
          </w:tcPr>
          <w:p w14:paraId="525410C5" w14:textId="77777777" w:rsidR="00CD707C" w:rsidRPr="000B2526" w:rsidRDefault="00CD707C" w:rsidP="00CD707C">
            <w:pPr>
              <w:jc w:val="center"/>
            </w:pPr>
            <w:r w:rsidRPr="000B2526">
              <w:t>4.65 (1.62)</w:t>
            </w:r>
          </w:p>
        </w:tc>
        <w:tc>
          <w:tcPr>
            <w:tcW w:w="2215" w:type="dxa"/>
            <w:tcBorders>
              <w:left w:val="single" w:sz="4" w:space="0" w:color="auto"/>
              <w:right w:val="single" w:sz="4" w:space="0" w:color="auto"/>
            </w:tcBorders>
          </w:tcPr>
          <w:p w14:paraId="7E143EFD" w14:textId="77777777" w:rsidR="00CD707C" w:rsidRPr="000B2526" w:rsidRDefault="00CD707C" w:rsidP="00CD707C">
            <w:pPr>
              <w:jc w:val="center"/>
            </w:pPr>
            <w:r w:rsidRPr="000B2526">
              <w:t>5.96 (1.07)</w:t>
            </w:r>
          </w:p>
        </w:tc>
        <w:tc>
          <w:tcPr>
            <w:tcW w:w="2215" w:type="dxa"/>
            <w:tcBorders>
              <w:left w:val="single" w:sz="4" w:space="0" w:color="auto"/>
            </w:tcBorders>
          </w:tcPr>
          <w:p w14:paraId="69C15F8D" w14:textId="77777777" w:rsidR="00CD707C" w:rsidRPr="000B2526" w:rsidRDefault="00CD707C" w:rsidP="00CD707C">
            <w:pPr>
              <w:jc w:val="center"/>
            </w:pPr>
            <w:r w:rsidRPr="000B2526">
              <w:t>5.51 (1.19)</w:t>
            </w:r>
          </w:p>
        </w:tc>
      </w:tr>
      <w:tr w:rsidR="00CD707C" w:rsidRPr="000B2526" w14:paraId="55C22EC1" w14:textId="77777777" w:rsidTr="00CD707C">
        <w:trPr>
          <w:trHeight w:val="263"/>
        </w:trPr>
        <w:tc>
          <w:tcPr>
            <w:tcW w:w="2988" w:type="dxa"/>
            <w:tcBorders>
              <w:right w:val="single" w:sz="4" w:space="0" w:color="auto"/>
            </w:tcBorders>
          </w:tcPr>
          <w:p w14:paraId="325A528D" w14:textId="77777777" w:rsidR="00CD707C" w:rsidRPr="000B2526" w:rsidRDefault="00CD707C" w:rsidP="00CD707C">
            <w:pPr>
              <w:ind w:left="144"/>
            </w:pPr>
            <w:r w:rsidRPr="000B2526">
              <w:t>Counterfactual thinking (Open-ended)</w:t>
            </w:r>
          </w:p>
        </w:tc>
        <w:tc>
          <w:tcPr>
            <w:tcW w:w="1920" w:type="dxa"/>
            <w:tcBorders>
              <w:left w:val="single" w:sz="4" w:space="0" w:color="auto"/>
              <w:right w:val="single" w:sz="4" w:space="0" w:color="auto"/>
            </w:tcBorders>
          </w:tcPr>
          <w:p w14:paraId="4E1DAB23" w14:textId="77777777" w:rsidR="00CD707C" w:rsidRPr="000B2526" w:rsidRDefault="00CD707C" w:rsidP="00CD707C">
            <w:pPr>
              <w:jc w:val="center"/>
            </w:pPr>
            <w:r w:rsidRPr="000B2526">
              <w:t>.9</w:t>
            </w:r>
            <w:r>
              <w:t>4</w:t>
            </w:r>
            <w:r w:rsidRPr="000B2526">
              <w:t xml:space="preserve"> (.</w:t>
            </w:r>
            <w:r>
              <w:t>93</w:t>
            </w:r>
            <w:r w:rsidRPr="000B2526">
              <w:t>)</w:t>
            </w:r>
          </w:p>
        </w:tc>
        <w:tc>
          <w:tcPr>
            <w:tcW w:w="2215" w:type="dxa"/>
            <w:tcBorders>
              <w:left w:val="single" w:sz="4" w:space="0" w:color="auto"/>
              <w:right w:val="single" w:sz="4" w:space="0" w:color="auto"/>
            </w:tcBorders>
          </w:tcPr>
          <w:p w14:paraId="633B353B" w14:textId="77777777" w:rsidR="00CD707C" w:rsidRPr="000B2526" w:rsidRDefault="00CD707C" w:rsidP="00CD707C">
            <w:pPr>
              <w:jc w:val="center"/>
            </w:pPr>
            <w:r w:rsidRPr="000B2526">
              <w:t>1.</w:t>
            </w:r>
            <w:r>
              <w:t>83</w:t>
            </w:r>
            <w:r w:rsidRPr="000B2526">
              <w:t xml:space="preserve"> (1.</w:t>
            </w:r>
            <w:r>
              <w:t>14</w:t>
            </w:r>
            <w:r w:rsidRPr="000B2526">
              <w:t>)</w:t>
            </w:r>
          </w:p>
        </w:tc>
        <w:tc>
          <w:tcPr>
            <w:tcW w:w="2215" w:type="dxa"/>
            <w:tcBorders>
              <w:left w:val="single" w:sz="4" w:space="0" w:color="auto"/>
            </w:tcBorders>
          </w:tcPr>
          <w:p w14:paraId="7175F844" w14:textId="77777777" w:rsidR="00CD707C" w:rsidRPr="000B2526" w:rsidRDefault="00CD707C" w:rsidP="00CD707C">
            <w:pPr>
              <w:jc w:val="center"/>
            </w:pPr>
            <w:r w:rsidRPr="000B2526">
              <w:t>1.</w:t>
            </w:r>
            <w:r>
              <w:t>51</w:t>
            </w:r>
            <w:r w:rsidRPr="000B2526">
              <w:t xml:space="preserve"> (.</w:t>
            </w:r>
            <w:r>
              <w:t>76</w:t>
            </w:r>
            <w:r w:rsidRPr="000B2526">
              <w:t>)</w:t>
            </w:r>
          </w:p>
        </w:tc>
      </w:tr>
      <w:tr w:rsidR="00CD707C" w:rsidRPr="000B2526" w14:paraId="3F4C4C2D" w14:textId="77777777" w:rsidTr="00CD707C">
        <w:trPr>
          <w:trHeight w:val="263"/>
        </w:trPr>
        <w:tc>
          <w:tcPr>
            <w:tcW w:w="2988" w:type="dxa"/>
            <w:tcBorders>
              <w:right w:val="single" w:sz="4" w:space="0" w:color="auto"/>
            </w:tcBorders>
          </w:tcPr>
          <w:p w14:paraId="15888B3E" w14:textId="77777777" w:rsidR="00CD707C" w:rsidRPr="000B2526" w:rsidRDefault="00CD707C" w:rsidP="00CD707C">
            <w:pPr>
              <w:ind w:left="144"/>
            </w:pPr>
            <w:r w:rsidRPr="000B2526">
              <w:t>Anger</w:t>
            </w:r>
          </w:p>
        </w:tc>
        <w:tc>
          <w:tcPr>
            <w:tcW w:w="1920" w:type="dxa"/>
            <w:tcBorders>
              <w:left w:val="single" w:sz="4" w:space="0" w:color="auto"/>
              <w:right w:val="single" w:sz="4" w:space="0" w:color="auto"/>
            </w:tcBorders>
          </w:tcPr>
          <w:p w14:paraId="325276EE" w14:textId="77777777" w:rsidR="00CD707C" w:rsidRPr="000B2526" w:rsidRDefault="00CD707C" w:rsidP="00CD707C">
            <w:pPr>
              <w:jc w:val="center"/>
            </w:pPr>
            <w:r w:rsidRPr="000B2526">
              <w:t>5.11 (1.43)</w:t>
            </w:r>
          </w:p>
        </w:tc>
        <w:tc>
          <w:tcPr>
            <w:tcW w:w="2215" w:type="dxa"/>
            <w:tcBorders>
              <w:left w:val="single" w:sz="4" w:space="0" w:color="auto"/>
              <w:right w:val="single" w:sz="4" w:space="0" w:color="auto"/>
            </w:tcBorders>
          </w:tcPr>
          <w:p w14:paraId="20A96526" w14:textId="77777777" w:rsidR="00CD707C" w:rsidRPr="000B2526" w:rsidRDefault="00CD707C" w:rsidP="00CD707C">
            <w:pPr>
              <w:jc w:val="center"/>
            </w:pPr>
            <w:r w:rsidRPr="000B2526">
              <w:t>5.89 (1.09)</w:t>
            </w:r>
          </w:p>
        </w:tc>
        <w:tc>
          <w:tcPr>
            <w:tcW w:w="2215" w:type="dxa"/>
            <w:tcBorders>
              <w:left w:val="single" w:sz="4" w:space="0" w:color="auto"/>
            </w:tcBorders>
          </w:tcPr>
          <w:p w14:paraId="1D9A30BC" w14:textId="77777777" w:rsidR="00CD707C" w:rsidRPr="000B2526" w:rsidRDefault="00CD707C" w:rsidP="00CD707C">
            <w:pPr>
              <w:jc w:val="center"/>
            </w:pPr>
            <w:r w:rsidRPr="000B2526">
              <w:t>5.67 (1.20)</w:t>
            </w:r>
          </w:p>
        </w:tc>
      </w:tr>
      <w:tr w:rsidR="00CD707C" w:rsidRPr="000B2526" w14:paraId="5B4515B1" w14:textId="77777777" w:rsidTr="00CD707C">
        <w:trPr>
          <w:trHeight w:val="263"/>
        </w:trPr>
        <w:tc>
          <w:tcPr>
            <w:tcW w:w="2988" w:type="dxa"/>
            <w:tcBorders>
              <w:bottom w:val="single" w:sz="4" w:space="0" w:color="auto"/>
              <w:right w:val="single" w:sz="4" w:space="0" w:color="auto"/>
            </w:tcBorders>
          </w:tcPr>
          <w:p w14:paraId="6D1336CF" w14:textId="2FD221CE" w:rsidR="00CD707C" w:rsidRPr="000B2526" w:rsidRDefault="00CD707C" w:rsidP="00CD707C">
            <w:pPr>
              <w:ind w:left="144"/>
            </w:pPr>
            <w:r>
              <w:t xml:space="preserve">Negative </w:t>
            </w:r>
            <w:proofErr w:type="spellStart"/>
            <w:r>
              <w:t>eWOM</w:t>
            </w:r>
            <w:proofErr w:type="spellEnd"/>
          </w:p>
        </w:tc>
        <w:tc>
          <w:tcPr>
            <w:tcW w:w="1920" w:type="dxa"/>
            <w:tcBorders>
              <w:left w:val="single" w:sz="4" w:space="0" w:color="auto"/>
              <w:bottom w:val="single" w:sz="4" w:space="0" w:color="auto"/>
              <w:right w:val="single" w:sz="4" w:space="0" w:color="auto"/>
            </w:tcBorders>
          </w:tcPr>
          <w:p w14:paraId="152A8296" w14:textId="77777777" w:rsidR="00CD707C" w:rsidRPr="000B2526" w:rsidRDefault="00CD707C" w:rsidP="00CD707C">
            <w:pPr>
              <w:jc w:val="center"/>
            </w:pPr>
            <w:r w:rsidRPr="000B2526">
              <w:t>4.02 (1.62)</w:t>
            </w:r>
          </w:p>
        </w:tc>
        <w:tc>
          <w:tcPr>
            <w:tcW w:w="2215" w:type="dxa"/>
            <w:tcBorders>
              <w:left w:val="single" w:sz="4" w:space="0" w:color="auto"/>
              <w:bottom w:val="single" w:sz="4" w:space="0" w:color="auto"/>
              <w:right w:val="single" w:sz="4" w:space="0" w:color="auto"/>
            </w:tcBorders>
          </w:tcPr>
          <w:p w14:paraId="1AE070D0" w14:textId="77777777" w:rsidR="00CD707C" w:rsidRPr="000B2526" w:rsidRDefault="00CD707C" w:rsidP="00CD707C">
            <w:pPr>
              <w:jc w:val="center"/>
            </w:pPr>
            <w:r w:rsidRPr="000B2526">
              <w:t>5.11 (1.49)</w:t>
            </w:r>
          </w:p>
        </w:tc>
        <w:tc>
          <w:tcPr>
            <w:tcW w:w="2215" w:type="dxa"/>
            <w:tcBorders>
              <w:left w:val="single" w:sz="4" w:space="0" w:color="auto"/>
              <w:bottom w:val="single" w:sz="4" w:space="0" w:color="auto"/>
            </w:tcBorders>
          </w:tcPr>
          <w:p w14:paraId="2F549782" w14:textId="77777777" w:rsidR="00CD707C" w:rsidRPr="000B2526" w:rsidRDefault="00CD707C" w:rsidP="00CD707C">
            <w:pPr>
              <w:jc w:val="center"/>
            </w:pPr>
            <w:r w:rsidRPr="000B2526">
              <w:t>4.77 (1.57)</w:t>
            </w:r>
          </w:p>
        </w:tc>
      </w:tr>
      <w:tr w:rsidR="00CD707C" w:rsidRPr="000B2526" w14:paraId="1BA7F1AE" w14:textId="77777777" w:rsidTr="00CD707C">
        <w:trPr>
          <w:trHeight w:val="263"/>
        </w:trPr>
        <w:tc>
          <w:tcPr>
            <w:tcW w:w="2988" w:type="dxa"/>
            <w:tcBorders>
              <w:top w:val="single" w:sz="4" w:space="0" w:color="auto"/>
              <w:right w:val="single" w:sz="4" w:space="0" w:color="auto"/>
            </w:tcBorders>
          </w:tcPr>
          <w:p w14:paraId="045DFB60" w14:textId="77777777" w:rsidR="00CD707C" w:rsidRPr="000B2526" w:rsidRDefault="00CD707C" w:rsidP="00CD707C">
            <w:r w:rsidRPr="000B2526">
              <w:rPr>
                <w:b/>
                <w:bCs/>
              </w:rPr>
              <w:t>Study 3b</w:t>
            </w:r>
          </w:p>
        </w:tc>
        <w:tc>
          <w:tcPr>
            <w:tcW w:w="1920" w:type="dxa"/>
            <w:tcBorders>
              <w:top w:val="single" w:sz="4" w:space="0" w:color="auto"/>
              <w:left w:val="single" w:sz="4" w:space="0" w:color="auto"/>
              <w:right w:val="single" w:sz="4" w:space="0" w:color="auto"/>
            </w:tcBorders>
          </w:tcPr>
          <w:p w14:paraId="24813DB6" w14:textId="77777777" w:rsidR="00CD707C" w:rsidRPr="000B2526" w:rsidRDefault="00CD707C" w:rsidP="00CD707C">
            <w:pPr>
              <w:jc w:val="center"/>
            </w:pPr>
          </w:p>
        </w:tc>
        <w:tc>
          <w:tcPr>
            <w:tcW w:w="2215" w:type="dxa"/>
            <w:tcBorders>
              <w:top w:val="single" w:sz="4" w:space="0" w:color="auto"/>
              <w:left w:val="single" w:sz="4" w:space="0" w:color="auto"/>
              <w:right w:val="single" w:sz="4" w:space="0" w:color="auto"/>
            </w:tcBorders>
          </w:tcPr>
          <w:p w14:paraId="0D292C90" w14:textId="77777777" w:rsidR="00CD707C" w:rsidRPr="000B2526" w:rsidRDefault="00CD707C" w:rsidP="00CD707C">
            <w:pPr>
              <w:jc w:val="center"/>
            </w:pPr>
          </w:p>
        </w:tc>
        <w:tc>
          <w:tcPr>
            <w:tcW w:w="2215" w:type="dxa"/>
            <w:tcBorders>
              <w:top w:val="single" w:sz="4" w:space="0" w:color="auto"/>
              <w:left w:val="single" w:sz="4" w:space="0" w:color="auto"/>
            </w:tcBorders>
          </w:tcPr>
          <w:p w14:paraId="7F9F41B0" w14:textId="77777777" w:rsidR="00CD707C" w:rsidRPr="000B2526" w:rsidRDefault="00CD707C" w:rsidP="00CD707C">
            <w:pPr>
              <w:jc w:val="center"/>
            </w:pPr>
          </w:p>
        </w:tc>
      </w:tr>
      <w:tr w:rsidR="00CD707C" w:rsidRPr="000B2526" w14:paraId="50637162" w14:textId="77777777" w:rsidTr="00CD707C">
        <w:trPr>
          <w:trHeight w:val="263"/>
        </w:trPr>
        <w:tc>
          <w:tcPr>
            <w:tcW w:w="2988" w:type="dxa"/>
            <w:tcBorders>
              <w:right w:val="single" w:sz="4" w:space="0" w:color="auto"/>
            </w:tcBorders>
          </w:tcPr>
          <w:p w14:paraId="14EF53B1" w14:textId="77777777" w:rsidR="00CD707C" w:rsidRPr="000B2526" w:rsidRDefault="00CD707C" w:rsidP="00CD707C">
            <w:pPr>
              <w:ind w:left="144"/>
            </w:pPr>
            <w:r w:rsidRPr="000B2526">
              <w:t>Counterfactual thinking (Scale)</w:t>
            </w:r>
          </w:p>
        </w:tc>
        <w:tc>
          <w:tcPr>
            <w:tcW w:w="1920" w:type="dxa"/>
            <w:tcBorders>
              <w:left w:val="single" w:sz="4" w:space="0" w:color="auto"/>
              <w:right w:val="single" w:sz="4" w:space="0" w:color="auto"/>
            </w:tcBorders>
          </w:tcPr>
          <w:p w14:paraId="3C6A589C" w14:textId="77777777" w:rsidR="00CD707C" w:rsidRPr="000B2526" w:rsidRDefault="00CD707C" w:rsidP="00CD707C">
            <w:pPr>
              <w:jc w:val="center"/>
            </w:pPr>
            <w:r w:rsidRPr="000B2526">
              <w:t>3.41 (1.61)</w:t>
            </w:r>
          </w:p>
        </w:tc>
        <w:tc>
          <w:tcPr>
            <w:tcW w:w="2215" w:type="dxa"/>
            <w:tcBorders>
              <w:left w:val="single" w:sz="4" w:space="0" w:color="auto"/>
              <w:right w:val="single" w:sz="4" w:space="0" w:color="auto"/>
            </w:tcBorders>
          </w:tcPr>
          <w:p w14:paraId="56D6320F" w14:textId="77777777" w:rsidR="00CD707C" w:rsidRPr="000B2526" w:rsidRDefault="00CD707C" w:rsidP="00CD707C">
            <w:pPr>
              <w:jc w:val="center"/>
            </w:pPr>
            <w:r w:rsidRPr="000B2526">
              <w:t>4.21 (1.54)</w:t>
            </w:r>
          </w:p>
        </w:tc>
        <w:tc>
          <w:tcPr>
            <w:tcW w:w="2215" w:type="dxa"/>
            <w:tcBorders>
              <w:left w:val="single" w:sz="4" w:space="0" w:color="auto"/>
            </w:tcBorders>
          </w:tcPr>
          <w:p w14:paraId="724B5E09" w14:textId="77777777" w:rsidR="00CD707C" w:rsidRPr="000B2526" w:rsidRDefault="00CD707C" w:rsidP="00CD707C">
            <w:pPr>
              <w:jc w:val="center"/>
            </w:pPr>
            <w:r w:rsidRPr="000B2526">
              <w:t>4.20 (1.51)</w:t>
            </w:r>
          </w:p>
        </w:tc>
      </w:tr>
      <w:tr w:rsidR="00CD707C" w:rsidRPr="000B2526" w14:paraId="13DB88FC" w14:textId="77777777" w:rsidTr="00CD707C">
        <w:trPr>
          <w:trHeight w:val="263"/>
        </w:trPr>
        <w:tc>
          <w:tcPr>
            <w:tcW w:w="2988" w:type="dxa"/>
            <w:tcBorders>
              <w:right w:val="single" w:sz="4" w:space="0" w:color="auto"/>
            </w:tcBorders>
          </w:tcPr>
          <w:p w14:paraId="1201AF05" w14:textId="77777777" w:rsidR="00CD707C" w:rsidRPr="000B2526" w:rsidRDefault="00CD707C" w:rsidP="00CD707C">
            <w:pPr>
              <w:ind w:left="144"/>
            </w:pPr>
            <w:r w:rsidRPr="000B2526">
              <w:t>Counterfactual thinking (Open-ended)</w:t>
            </w:r>
          </w:p>
        </w:tc>
        <w:tc>
          <w:tcPr>
            <w:tcW w:w="1920" w:type="dxa"/>
            <w:tcBorders>
              <w:left w:val="single" w:sz="4" w:space="0" w:color="auto"/>
              <w:right w:val="single" w:sz="4" w:space="0" w:color="auto"/>
            </w:tcBorders>
          </w:tcPr>
          <w:p w14:paraId="65A4144D" w14:textId="77777777" w:rsidR="00CD707C" w:rsidRPr="000B2526" w:rsidRDefault="00CD707C" w:rsidP="00CD707C">
            <w:pPr>
              <w:jc w:val="center"/>
            </w:pPr>
            <w:r w:rsidRPr="000B2526">
              <w:t>.87 (.85)</w:t>
            </w:r>
          </w:p>
        </w:tc>
        <w:tc>
          <w:tcPr>
            <w:tcW w:w="2215" w:type="dxa"/>
            <w:tcBorders>
              <w:left w:val="single" w:sz="4" w:space="0" w:color="auto"/>
              <w:right w:val="single" w:sz="4" w:space="0" w:color="auto"/>
            </w:tcBorders>
          </w:tcPr>
          <w:p w14:paraId="62ABC4BB" w14:textId="77777777" w:rsidR="00CD707C" w:rsidRPr="000B2526" w:rsidRDefault="00CD707C" w:rsidP="00CD707C">
            <w:pPr>
              <w:jc w:val="center"/>
            </w:pPr>
            <w:r w:rsidRPr="000B2526">
              <w:t>1.68 (1.02)</w:t>
            </w:r>
          </w:p>
        </w:tc>
        <w:tc>
          <w:tcPr>
            <w:tcW w:w="2215" w:type="dxa"/>
            <w:tcBorders>
              <w:left w:val="single" w:sz="4" w:space="0" w:color="auto"/>
            </w:tcBorders>
          </w:tcPr>
          <w:p w14:paraId="72A73650" w14:textId="77777777" w:rsidR="00CD707C" w:rsidRPr="000B2526" w:rsidRDefault="00CD707C" w:rsidP="00CD707C">
            <w:pPr>
              <w:jc w:val="center"/>
            </w:pPr>
            <w:r w:rsidRPr="000B2526">
              <w:t>1.40 (.72)</w:t>
            </w:r>
          </w:p>
        </w:tc>
      </w:tr>
      <w:tr w:rsidR="00CD707C" w:rsidRPr="000B2526" w14:paraId="5711B527" w14:textId="77777777" w:rsidTr="00CD707C">
        <w:trPr>
          <w:trHeight w:val="263"/>
        </w:trPr>
        <w:tc>
          <w:tcPr>
            <w:tcW w:w="2988" w:type="dxa"/>
            <w:tcBorders>
              <w:right w:val="single" w:sz="4" w:space="0" w:color="auto"/>
            </w:tcBorders>
          </w:tcPr>
          <w:p w14:paraId="6822F101" w14:textId="77777777" w:rsidR="00CD707C" w:rsidRPr="000B2526" w:rsidRDefault="00CD707C" w:rsidP="00CD707C">
            <w:pPr>
              <w:ind w:left="144"/>
            </w:pPr>
            <w:r w:rsidRPr="000B2526">
              <w:t>Anger</w:t>
            </w:r>
          </w:p>
        </w:tc>
        <w:tc>
          <w:tcPr>
            <w:tcW w:w="1920" w:type="dxa"/>
            <w:tcBorders>
              <w:left w:val="single" w:sz="4" w:space="0" w:color="auto"/>
              <w:right w:val="single" w:sz="4" w:space="0" w:color="auto"/>
            </w:tcBorders>
          </w:tcPr>
          <w:p w14:paraId="1F849BD1" w14:textId="77777777" w:rsidR="00CD707C" w:rsidRPr="000B2526" w:rsidRDefault="00CD707C" w:rsidP="00CD707C">
            <w:pPr>
              <w:jc w:val="center"/>
            </w:pPr>
            <w:r w:rsidRPr="000B2526">
              <w:t>3.27 (1.67)</w:t>
            </w:r>
          </w:p>
        </w:tc>
        <w:tc>
          <w:tcPr>
            <w:tcW w:w="2215" w:type="dxa"/>
            <w:tcBorders>
              <w:left w:val="single" w:sz="4" w:space="0" w:color="auto"/>
              <w:right w:val="single" w:sz="4" w:space="0" w:color="auto"/>
            </w:tcBorders>
          </w:tcPr>
          <w:p w14:paraId="3D5A5C58" w14:textId="77777777" w:rsidR="00CD707C" w:rsidRPr="000B2526" w:rsidRDefault="00CD707C" w:rsidP="00CD707C">
            <w:pPr>
              <w:jc w:val="center"/>
            </w:pPr>
            <w:r w:rsidRPr="000B2526">
              <w:t>4.14 (1.63)</w:t>
            </w:r>
          </w:p>
        </w:tc>
        <w:tc>
          <w:tcPr>
            <w:tcW w:w="2215" w:type="dxa"/>
            <w:tcBorders>
              <w:left w:val="single" w:sz="4" w:space="0" w:color="auto"/>
            </w:tcBorders>
          </w:tcPr>
          <w:p w14:paraId="4E957761" w14:textId="77777777" w:rsidR="00CD707C" w:rsidRPr="000B2526" w:rsidRDefault="00CD707C" w:rsidP="00CD707C">
            <w:pPr>
              <w:jc w:val="center"/>
            </w:pPr>
            <w:r w:rsidRPr="000B2526">
              <w:t>4.11 (1.66)</w:t>
            </w:r>
          </w:p>
        </w:tc>
      </w:tr>
      <w:tr w:rsidR="00CD707C" w:rsidRPr="000B2526" w14:paraId="09627CC8" w14:textId="77777777" w:rsidTr="00CD707C">
        <w:trPr>
          <w:trHeight w:val="263"/>
        </w:trPr>
        <w:tc>
          <w:tcPr>
            <w:tcW w:w="2988" w:type="dxa"/>
            <w:tcBorders>
              <w:bottom w:val="single" w:sz="4" w:space="0" w:color="auto"/>
              <w:right w:val="single" w:sz="4" w:space="0" w:color="auto"/>
            </w:tcBorders>
          </w:tcPr>
          <w:p w14:paraId="5D5F8F1B" w14:textId="4546F8CB" w:rsidR="00CD707C" w:rsidRPr="000B2526" w:rsidRDefault="00CD707C" w:rsidP="00CD707C">
            <w:pPr>
              <w:ind w:left="144"/>
            </w:pPr>
            <w:r>
              <w:t xml:space="preserve">Negative </w:t>
            </w:r>
            <w:proofErr w:type="spellStart"/>
            <w:r>
              <w:t>eWOM</w:t>
            </w:r>
            <w:proofErr w:type="spellEnd"/>
          </w:p>
        </w:tc>
        <w:tc>
          <w:tcPr>
            <w:tcW w:w="1920" w:type="dxa"/>
            <w:tcBorders>
              <w:left w:val="single" w:sz="4" w:space="0" w:color="auto"/>
              <w:bottom w:val="single" w:sz="4" w:space="0" w:color="auto"/>
              <w:right w:val="single" w:sz="4" w:space="0" w:color="auto"/>
            </w:tcBorders>
          </w:tcPr>
          <w:p w14:paraId="3601D4E7" w14:textId="77777777" w:rsidR="00CD707C" w:rsidRPr="000B2526" w:rsidRDefault="00CD707C" w:rsidP="00CD707C">
            <w:pPr>
              <w:jc w:val="center"/>
            </w:pPr>
            <w:r w:rsidRPr="000B2526">
              <w:t>3.21 (1.73)</w:t>
            </w:r>
          </w:p>
        </w:tc>
        <w:tc>
          <w:tcPr>
            <w:tcW w:w="2215" w:type="dxa"/>
            <w:tcBorders>
              <w:left w:val="single" w:sz="4" w:space="0" w:color="auto"/>
              <w:bottom w:val="single" w:sz="4" w:space="0" w:color="auto"/>
              <w:right w:val="single" w:sz="4" w:space="0" w:color="auto"/>
            </w:tcBorders>
          </w:tcPr>
          <w:p w14:paraId="7F517070" w14:textId="77777777" w:rsidR="00CD707C" w:rsidRPr="000B2526" w:rsidRDefault="00CD707C" w:rsidP="00CD707C">
            <w:pPr>
              <w:jc w:val="center"/>
            </w:pPr>
            <w:r w:rsidRPr="000B2526">
              <w:t>3.43 (1.57)</w:t>
            </w:r>
          </w:p>
        </w:tc>
        <w:tc>
          <w:tcPr>
            <w:tcW w:w="2215" w:type="dxa"/>
            <w:tcBorders>
              <w:left w:val="single" w:sz="4" w:space="0" w:color="auto"/>
              <w:bottom w:val="single" w:sz="4" w:space="0" w:color="auto"/>
            </w:tcBorders>
          </w:tcPr>
          <w:p w14:paraId="725386AD" w14:textId="77777777" w:rsidR="00CD707C" w:rsidRPr="000B2526" w:rsidRDefault="00CD707C" w:rsidP="00CD707C">
            <w:pPr>
              <w:jc w:val="center"/>
            </w:pPr>
            <w:r w:rsidRPr="000B2526">
              <w:t>3.83 (1.65)</w:t>
            </w:r>
          </w:p>
        </w:tc>
      </w:tr>
    </w:tbl>
    <w:p w14:paraId="35A9C87B" w14:textId="7CB0034C" w:rsidR="00CD707C" w:rsidRPr="00671A58" w:rsidRDefault="00CD707C" w:rsidP="00953204">
      <w:pPr>
        <w:spacing w:line="480" w:lineRule="auto"/>
        <w:rPr>
          <w:rFonts w:ascii="Times New Roman" w:hAnsi="Times New Roman" w:cs="Times New Roman"/>
          <w:lang w:val="en-US"/>
        </w:rPr>
      </w:pPr>
      <w:proofErr w:type="gramStart"/>
      <w:r w:rsidRPr="00CD707C">
        <w:rPr>
          <w:rFonts w:ascii="Times New Roman" w:hAnsi="Times New Roman" w:cs="Times New Roman"/>
          <w:sz w:val="24"/>
          <w:szCs w:val="24"/>
          <w:vertAlign w:val="superscript"/>
          <w:lang w:val="en-US"/>
        </w:rPr>
        <w:t>a</w:t>
      </w:r>
      <w:proofErr w:type="gramEnd"/>
      <w:r w:rsidRPr="00CD707C">
        <w:rPr>
          <w:rFonts w:ascii="Times New Roman" w:hAnsi="Times New Roman" w:cs="Times New Roman"/>
          <w:sz w:val="24"/>
          <w:szCs w:val="24"/>
          <w:vertAlign w:val="superscript"/>
          <w:lang w:val="en-US"/>
        </w:rPr>
        <w:t xml:space="preserve"> </w:t>
      </w:r>
      <w:r w:rsidRPr="00671A58">
        <w:rPr>
          <w:rFonts w:ascii="Times New Roman" w:hAnsi="Times New Roman" w:cs="Times New Roman"/>
          <w:lang w:val="en-US"/>
        </w:rPr>
        <w:t xml:space="preserve">Counterfactual thinking was captures as expressions of words in reviews and standardized. </w:t>
      </w:r>
    </w:p>
    <w:p w14:paraId="2FF680B7" w14:textId="77777777" w:rsidR="00953204" w:rsidRDefault="00953204" w:rsidP="00953204">
      <w:pPr>
        <w:spacing w:line="480" w:lineRule="auto"/>
        <w:rPr>
          <w:rFonts w:ascii="Times New Roman" w:hAnsi="Times New Roman" w:cs="Times New Roman"/>
          <w:b/>
          <w:sz w:val="24"/>
          <w:szCs w:val="24"/>
          <w:lang w:val="en-US"/>
        </w:rPr>
      </w:pPr>
    </w:p>
    <w:p w14:paraId="1EB4B11E" w14:textId="77777777" w:rsidR="00953204" w:rsidRDefault="00953204" w:rsidP="00953204">
      <w:pPr>
        <w:spacing w:line="480" w:lineRule="auto"/>
        <w:rPr>
          <w:rFonts w:ascii="Times New Roman" w:hAnsi="Times New Roman" w:cs="Times New Roman"/>
          <w:b/>
          <w:sz w:val="24"/>
          <w:szCs w:val="24"/>
          <w:lang w:val="en-US"/>
        </w:rPr>
      </w:pPr>
    </w:p>
    <w:p w14:paraId="61631A76" w14:textId="3AA8BAF1" w:rsidR="00953204" w:rsidRPr="006A6855" w:rsidRDefault="00953204" w:rsidP="00953204">
      <w:pPr>
        <w:spacing w:line="480" w:lineRule="auto"/>
        <w:rPr>
          <w:rFonts w:ascii="Times New Roman" w:hAnsi="Times New Roman" w:cs="Times New Roman"/>
          <w:sz w:val="24"/>
          <w:szCs w:val="24"/>
          <w:lang w:val="en-US"/>
        </w:rPr>
      </w:pPr>
      <w:r w:rsidRPr="006A6855">
        <w:rPr>
          <w:rFonts w:ascii="Times New Roman" w:hAnsi="Times New Roman" w:cs="Times New Roman"/>
          <w:b/>
          <w:sz w:val="24"/>
          <w:szCs w:val="24"/>
          <w:lang w:val="en-US"/>
        </w:rPr>
        <w:t xml:space="preserve"> </w:t>
      </w:r>
    </w:p>
    <w:p w14:paraId="22106C3D" w14:textId="77777777" w:rsidR="00953204" w:rsidRDefault="00953204" w:rsidP="000C2A34">
      <w:pPr>
        <w:spacing w:after="0" w:line="240" w:lineRule="auto"/>
        <w:rPr>
          <w:rFonts w:ascii="Times New Roman" w:hAnsi="Times New Roman" w:cs="Times New Roman"/>
          <w:b/>
          <w:sz w:val="24"/>
          <w:szCs w:val="24"/>
          <w:lang w:val="en-US"/>
        </w:rPr>
        <w:sectPr w:rsidR="00953204" w:rsidSect="00CD707C">
          <w:pgSz w:w="12240" w:h="15840"/>
          <w:pgMar w:top="1440" w:right="1440" w:bottom="1440" w:left="1440" w:header="708" w:footer="708" w:gutter="0"/>
          <w:cols w:space="708"/>
          <w:docGrid w:linePitch="360"/>
        </w:sectPr>
      </w:pPr>
    </w:p>
    <w:p w14:paraId="5DC8CC6E" w14:textId="67BCA429" w:rsidR="00BA7969" w:rsidRPr="006A6855" w:rsidRDefault="00CD707C" w:rsidP="000C2A34">
      <w:pPr>
        <w:spacing w:after="0" w:line="240" w:lineRule="auto"/>
        <w:rPr>
          <w:rFonts w:ascii="Times New Roman" w:hAnsi="Times New Roman" w:cs="Times New Roman"/>
          <w:sz w:val="24"/>
          <w:szCs w:val="24"/>
          <w:lang w:val="en-US"/>
        </w:rPr>
      </w:pPr>
      <w:proofErr w:type="gramStart"/>
      <w:r>
        <w:rPr>
          <w:rFonts w:ascii="Times New Roman" w:hAnsi="Times New Roman" w:cs="Times New Roman"/>
          <w:b/>
          <w:sz w:val="24"/>
          <w:szCs w:val="24"/>
          <w:lang w:val="en-US"/>
        </w:rPr>
        <w:lastRenderedPageBreak/>
        <w:t>Table 5</w:t>
      </w:r>
      <w:r w:rsidR="00217010" w:rsidRPr="006A6855">
        <w:rPr>
          <w:rFonts w:ascii="Times New Roman" w:hAnsi="Times New Roman" w:cs="Times New Roman"/>
          <w:b/>
          <w:sz w:val="24"/>
          <w:szCs w:val="24"/>
          <w:lang w:val="en-US"/>
        </w:rPr>
        <w:t>.</w:t>
      </w:r>
      <w:proofErr w:type="gramEnd"/>
      <w:r w:rsidR="00217010" w:rsidRPr="006A6855">
        <w:rPr>
          <w:rFonts w:ascii="Times New Roman" w:hAnsi="Times New Roman" w:cs="Times New Roman"/>
          <w:b/>
          <w:sz w:val="24"/>
          <w:szCs w:val="24"/>
          <w:lang w:val="en-US"/>
        </w:rPr>
        <w:t xml:space="preserve"> Study 1 Regression Results</w:t>
      </w:r>
    </w:p>
    <w:p w14:paraId="68E8A6C6" w14:textId="77777777" w:rsidR="00BA7969" w:rsidRPr="006A6855" w:rsidRDefault="00BA7969" w:rsidP="00217010">
      <w:pPr>
        <w:pBdr>
          <w:bottom w:val="single" w:sz="4" w:space="1" w:color="auto"/>
        </w:pBdr>
        <w:spacing w:after="0" w:line="240" w:lineRule="auto"/>
        <w:rPr>
          <w:rFonts w:ascii="Times New Roman" w:hAnsi="Times New Roman" w:cs="Times New Roman"/>
          <w:sz w:val="24"/>
          <w:szCs w:val="24"/>
          <w:lang w:val="en-US"/>
        </w:rPr>
      </w:pPr>
    </w:p>
    <w:tbl>
      <w:tblPr>
        <w:tblStyle w:val="TableGrid"/>
        <w:tblW w:w="11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630"/>
        <w:gridCol w:w="1080"/>
        <w:gridCol w:w="862"/>
        <w:gridCol w:w="128"/>
        <w:gridCol w:w="1148"/>
        <w:gridCol w:w="1317"/>
        <w:gridCol w:w="1721"/>
        <w:gridCol w:w="1582"/>
      </w:tblGrid>
      <w:tr w:rsidR="00BA7969" w:rsidRPr="006A6855" w14:paraId="0FA56F09" w14:textId="77777777" w:rsidTr="00A279F4">
        <w:trPr>
          <w:trHeight w:val="398"/>
        </w:trPr>
        <w:tc>
          <w:tcPr>
            <w:tcW w:w="3348" w:type="dxa"/>
          </w:tcPr>
          <w:p w14:paraId="4052F2F0" w14:textId="77777777" w:rsidR="00BA7969" w:rsidRPr="006A6855" w:rsidRDefault="00BA7969" w:rsidP="00217010">
            <w:pPr>
              <w:rPr>
                <w:b/>
              </w:rPr>
            </w:pPr>
          </w:p>
        </w:tc>
        <w:tc>
          <w:tcPr>
            <w:tcW w:w="2572" w:type="dxa"/>
            <w:gridSpan w:val="3"/>
          </w:tcPr>
          <w:p w14:paraId="493EC870" w14:textId="2E0F7BC2" w:rsidR="00BA7969" w:rsidRPr="006A6855" w:rsidRDefault="00BA7969" w:rsidP="00217010">
            <w:pPr>
              <w:pBdr>
                <w:bottom w:val="single" w:sz="4" w:space="1" w:color="auto"/>
              </w:pBdr>
              <w:jc w:val="center"/>
              <w:rPr>
                <w:b/>
              </w:rPr>
            </w:pPr>
            <w:r w:rsidRPr="006A6855">
              <w:rPr>
                <w:b/>
              </w:rPr>
              <w:t>Counterfactual thinking</w:t>
            </w:r>
          </w:p>
        </w:tc>
        <w:tc>
          <w:tcPr>
            <w:tcW w:w="2593" w:type="dxa"/>
            <w:gridSpan w:val="3"/>
          </w:tcPr>
          <w:p w14:paraId="5FCFAB33" w14:textId="77777777" w:rsidR="00A279F4" w:rsidRPr="006A6855" w:rsidRDefault="00A279F4" w:rsidP="00217010">
            <w:pPr>
              <w:pBdr>
                <w:bottom w:val="single" w:sz="4" w:space="1" w:color="auto"/>
              </w:pBdr>
              <w:jc w:val="center"/>
              <w:rPr>
                <w:b/>
              </w:rPr>
            </w:pPr>
          </w:p>
          <w:p w14:paraId="089C5612" w14:textId="77777777" w:rsidR="00BA7969" w:rsidRPr="006A6855" w:rsidRDefault="00BA7969" w:rsidP="00217010">
            <w:pPr>
              <w:pBdr>
                <w:bottom w:val="single" w:sz="4" w:space="1" w:color="auto"/>
              </w:pBdr>
              <w:jc w:val="center"/>
              <w:rPr>
                <w:b/>
              </w:rPr>
            </w:pPr>
            <w:r w:rsidRPr="006A6855">
              <w:rPr>
                <w:b/>
              </w:rPr>
              <w:t>Anger</w:t>
            </w:r>
          </w:p>
        </w:tc>
        <w:tc>
          <w:tcPr>
            <w:tcW w:w="3303" w:type="dxa"/>
            <w:gridSpan w:val="2"/>
          </w:tcPr>
          <w:p w14:paraId="3CE7B771" w14:textId="77777777" w:rsidR="00A279F4" w:rsidRPr="006A6855" w:rsidRDefault="00A279F4" w:rsidP="00217010">
            <w:pPr>
              <w:pBdr>
                <w:bottom w:val="single" w:sz="4" w:space="1" w:color="auto"/>
              </w:pBdr>
              <w:jc w:val="center"/>
              <w:rPr>
                <w:b/>
              </w:rPr>
            </w:pPr>
          </w:p>
          <w:p w14:paraId="709E9ACC" w14:textId="553B4DCB" w:rsidR="00BA7969" w:rsidRPr="006A6855" w:rsidRDefault="00BA7969" w:rsidP="00217010">
            <w:pPr>
              <w:pBdr>
                <w:bottom w:val="single" w:sz="4" w:space="1" w:color="auto"/>
              </w:pBdr>
              <w:jc w:val="center"/>
              <w:rPr>
                <w:b/>
                <w:vertAlign w:val="superscript"/>
              </w:rPr>
            </w:pPr>
            <w:r w:rsidRPr="006A6855">
              <w:rPr>
                <w:b/>
              </w:rPr>
              <w:t xml:space="preserve">Negative </w:t>
            </w:r>
            <w:proofErr w:type="spellStart"/>
            <w:r w:rsidRPr="006A6855">
              <w:rPr>
                <w:b/>
              </w:rPr>
              <w:t>eWOM</w:t>
            </w:r>
            <w:proofErr w:type="spellEnd"/>
          </w:p>
        </w:tc>
      </w:tr>
      <w:tr w:rsidR="00BA7969" w:rsidRPr="006A6855" w14:paraId="60973913" w14:textId="77777777" w:rsidTr="00A279F4">
        <w:trPr>
          <w:trHeight w:val="398"/>
        </w:trPr>
        <w:tc>
          <w:tcPr>
            <w:tcW w:w="3978" w:type="dxa"/>
            <w:gridSpan w:val="2"/>
            <w:tcBorders>
              <w:bottom w:val="single" w:sz="4" w:space="0" w:color="auto"/>
            </w:tcBorders>
          </w:tcPr>
          <w:p w14:paraId="58A16789" w14:textId="77777777" w:rsidR="00BA7969" w:rsidRPr="006A6855" w:rsidRDefault="00BA7969" w:rsidP="00935AFE">
            <w:pPr>
              <w:rPr>
                <w:b/>
              </w:rPr>
            </w:pPr>
          </w:p>
        </w:tc>
        <w:tc>
          <w:tcPr>
            <w:tcW w:w="1080" w:type="dxa"/>
            <w:tcBorders>
              <w:bottom w:val="single" w:sz="4" w:space="0" w:color="auto"/>
            </w:tcBorders>
          </w:tcPr>
          <w:p w14:paraId="430DE69C" w14:textId="2A339979" w:rsidR="00BA7969" w:rsidRPr="006A6855" w:rsidRDefault="00BA7969" w:rsidP="00A279F4">
            <w:pPr>
              <w:jc w:val="center"/>
              <w:rPr>
                <w:i/>
              </w:rPr>
            </w:pPr>
            <w:r w:rsidRPr="006A6855">
              <w:rPr>
                <w:rFonts w:eastAsia="Times New Roman"/>
                <w:i/>
              </w:rPr>
              <w:t>b</w:t>
            </w:r>
          </w:p>
        </w:tc>
        <w:tc>
          <w:tcPr>
            <w:tcW w:w="990" w:type="dxa"/>
            <w:gridSpan w:val="2"/>
            <w:tcBorders>
              <w:bottom w:val="single" w:sz="4" w:space="0" w:color="auto"/>
            </w:tcBorders>
          </w:tcPr>
          <w:p w14:paraId="0754C179" w14:textId="77777777" w:rsidR="00BA7969" w:rsidRPr="006A6855" w:rsidRDefault="00BA7969" w:rsidP="00A279F4">
            <w:pPr>
              <w:jc w:val="center"/>
              <w:rPr>
                <w:i/>
              </w:rPr>
            </w:pPr>
            <w:r w:rsidRPr="006A6855">
              <w:rPr>
                <w:rFonts w:eastAsia="Calibri"/>
                <w:i/>
              </w:rPr>
              <w:t>t</w:t>
            </w:r>
          </w:p>
        </w:tc>
        <w:tc>
          <w:tcPr>
            <w:tcW w:w="1148" w:type="dxa"/>
            <w:tcBorders>
              <w:bottom w:val="single" w:sz="4" w:space="0" w:color="auto"/>
            </w:tcBorders>
          </w:tcPr>
          <w:p w14:paraId="598EE76B" w14:textId="1893858F" w:rsidR="00BA7969" w:rsidRPr="006A6855" w:rsidRDefault="00BA7969" w:rsidP="00A279F4">
            <w:pPr>
              <w:jc w:val="center"/>
              <w:rPr>
                <w:rFonts w:eastAsia="Calibri"/>
                <w:i/>
              </w:rPr>
            </w:pPr>
            <w:r w:rsidRPr="006A6855">
              <w:rPr>
                <w:rFonts w:eastAsia="Times New Roman"/>
                <w:i/>
              </w:rPr>
              <w:t>b</w:t>
            </w:r>
          </w:p>
        </w:tc>
        <w:tc>
          <w:tcPr>
            <w:tcW w:w="1317" w:type="dxa"/>
            <w:tcBorders>
              <w:bottom w:val="single" w:sz="4" w:space="0" w:color="auto"/>
            </w:tcBorders>
          </w:tcPr>
          <w:p w14:paraId="5A50D101" w14:textId="77777777" w:rsidR="00BA7969" w:rsidRPr="006A6855" w:rsidRDefault="00BA7969" w:rsidP="00A279F4">
            <w:pPr>
              <w:jc w:val="center"/>
              <w:rPr>
                <w:rFonts w:eastAsia="Calibri"/>
                <w:i/>
              </w:rPr>
            </w:pPr>
            <w:r w:rsidRPr="006A6855">
              <w:rPr>
                <w:rFonts w:eastAsia="Calibri"/>
                <w:i/>
              </w:rPr>
              <w:t>t</w:t>
            </w:r>
          </w:p>
        </w:tc>
        <w:tc>
          <w:tcPr>
            <w:tcW w:w="1721" w:type="dxa"/>
            <w:tcBorders>
              <w:bottom w:val="single" w:sz="4" w:space="0" w:color="auto"/>
            </w:tcBorders>
          </w:tcPr>
          <w:p w14:paraId="696F0B19" w14:textId="6E77872D" w:rsidR="00BA7969" w:rsidRPr="006A6855" w:rsidRDefault="00BA7969" w:rsidP="00A279F4">
            <w:pPr>
              <w:jc w:val="center"/>
              <w:rPr>
                <w:i/>
              </w:rPr>
            </w:pPr>
            <w:r w:rsidRPr="006A6855">
              <w:rPr>
                <w:rFonts w:eastAsia="Times New Roman"/>
                <w:i/>
              </w:rPr>
              <w:t>b</w:t>
            </w:r>
          </w:p>
        </w:tc>
        <w:tc>
          <w:tcPr>
            <w:tcW w:w="1582" w:type="dxa"/>
            <w:tcBorders>
              <w:bottom w:val="single" w:sz="4" w:space="0" w:color="auto"/>
            </w:tcBorders>
          </w:tcPr>
          <w:p w14:paraId="6409A1F6" w14:textId="77777777" w:rsidR="00BA7969" w:rsidRPr="006A6855" w:rsidRDefault="00BA7969" w:rsidP="00A279F4">
            <w:pPr>
              <w:jc w:val="center"/>
              <w:rPr>
                <w:i/>
              </w:rPr>
            </w:pPr>
            <w:r w:rsidRPr="006A6855">
              <w:rPr>
                <w:rFonts w:eastAsia="Calibri"/>
                <w:i/>
              </w:rPr>
              <w:t>t</w:t>
            </w:r>
          </w:p>
        </w:tc>
      </w:tr>
      <w:tr w:rsidR="00BA7969" w:rsidRPr="006A6855" w14:paraId="0232AA9F" w14:textId="77777777" w:rsidTr="00AC7852">
        <w:trPr>
          <w:trHeight w:val="233"/>
        </w:trPr>
        <w:tc>
          <w:tcPr>
            <w:tcW w:w="3978" w:type="dxa"/>
            <w:gridSpan w:val="2"/>
            <w:tcBorders>
              <w:top w:val="single" w:sz="4" w:space="0" w:color="auto"/>
            </w:tcBorders>
          </w:tcPr>
          <w:p w14:paraId="24757E86" w14:textId="42DC05C8" w:rsidR="00BA7969" w:rsidRPr="00671A58" w:rsidRDefault="00BA7969" w:rsidP="00935AFE">
            <w:pPr>
              <w:rPr>
                <w:i/>
                <w:vertAlign w:val="superscript"/>
              </w:rPr>
            </w:pPr>
            <w:r w:rsidRPr="006A6855">
              <w:rPr>
                <w:i/>
              </w:rPr>
              <w:t xml:space="preserve">Direct </w:t>
            </w:r>
            <w:proofErr w:type="spellStart"/>
            <w:r w:rsidRPr="006A6855">
              <w:rPr>
                <w:i/>
              </w:rPr>
              <w:t>effects</w:t>
            </w:r>
            <w:r w:rsidR="00671A58">
              <w:rPr>
                <w:i/>
                <w:vertAlign w:val="superscript"/>
              </w:rPr>
              <w:t>a</w:t>
            </w:r>
            <w:proofErr w:type="spellEnd"/>
          </w:p>
        </w:tc>
        <w:tc>
          <w:tcPr>
            <w:tcW w:w="1080" w:type="dxa"/>
            <w:tcBorders>
              <w:top w:val="single" w:sz="4" w:space="0" w:color="auto"/>
            </w:tcBorders>
          </w:tcPr>
          <w:p w14:paraId="4A838E61" w14:textId="77777777" w:rsidR="00BA7969" w:rsidRPr="006A6855" w:rsidRDefault="00BA7969" w:rsidP="00A279F4">
            <w:pPr>
              <w:jc w:val="center"/>
              <w:rPr>
                <w:b/>
              </w:rPr>
            </w:pPr>
          </w:p>
        </w:tc>
        <w:tc>
          <w:tcPr>
            <w:tcW w:w="990" w:type="dxa"/>
            <w:gridSpan w:val="2"/>
            <w:tcBorders>
              <w:top w:val="single" w:sz="4" w:space="0" w:color="auto"/>
            </w:tcBorders>
          </w:tcPr>
          <w:p w14:paraId="33FA05D1" w14:textId="77777777" w:rsidR="00BA7969" w:rsidRPr="006A6855" w:rsidRDefault="00BA7969" w:rsidP="00A279F4">
            <w:pPr>
              <w:jc w:val="center"/>
              <w:rPr>
                <w:b/>
              </w:rPr>
            </w:pPr>
          </w:p>
        </w:tc>
        <w:tc>
          <w:tcPr>
            <w:tcW w:w="1148" w:type="dxa"/>
            <w:tcBorders>
              <w:top w:val="single" w:sz="4" w:space="0" w:color="auto"/>
            </w:tcBorders>
          </w:tcPr>
          <w:p w14:paraId="19BDEFF4" w14:textId="77777777" w:rsidR="00BA7969" w:rsidRPr="006A6855" w:rsidRDefault="00BA7969" w:rsidP="00A279F4">
            <w:pPr>
              <w:jc w:val="center"/>
              <w:rPr>
                <w:b/>
              </w:rPr>
            </w:pPr>
          </w:p>
        </w:tc>
        <w:tc>
          <w:tcPr>
            <w:tcW w:w="1317" w:type="dxa"/>
            <w:tcBorders>
              <w:top w:val="single" w:sz="4" w:space="0" w:color="auto"/>
            </w:tcBorders>
          </w:tcPr>
          <w:p w14:paraId="26AB32FE" w14:textId="77777777" w:rsidR="00BA7969" w:rsidRPr="006A6855" w:rsidRDefault="00BA7969" w:rsidP="00A279F4">
            <w:pPr>
              <w:jc w:val="center"/>
              <w:rPr>
                <w:b/>
              </w:rPr>
            </w:pPr>
          </w:p>
        </w:tc>
        <w:tc>
          <w:tcPr>
            <w:tcW w:w="1721" w:type="dxa"/>
            <w:tcBorders>
              <w:top w:val="single" w:sz="4" w:space="0" w:color="auto"/>
            </w:tcBorders>
          </w:tcPr>
          <w:p w14:paraId="10CFFB77" w14:textId="77777777" w:rsidR="00BA7969" w:rsidRPr="006A6855" w:rsidRDefault="00BA7969" w:rsidP="00A279F4">
            <w:pPr>
              <w:jc w:val="center"/>
              <w:rPr>
                <w:b/>
              </w:rPr>
            </w:pPr>
          </w:p>
        </w:tc>
        <w:tc>
          <w:tcPr>
            <w:tcW w:w="1582" w:type="dxa"/>
            <w:tcBorders>
              <w:top w:val="single" w:sz="4" w:space="0" w:color="auto"/>
            </w:tcBorders>
          </w:tcPr>
          <w:p w14:paraId="15EEB8C2" w14:textId="77777777" w:rsidR="00BA7969" w:rsidRPr="006A6855" w:rsidRDefault="00BA7969" w:rsidP="00A279F4">
            <w:pPr>
              <w:jc w:val="center"/>
              <w:rPr>
                <w:b/>
              </w:rPr>
            </w:pPr>
          </w:p>
        </w:tc>
      </w:tr>
      <w:tr w:rsidR="00BA7969" w:rsidRPr="006A6855" w14:paraId="2B562DE5" w14:textId="77777777" w:rsidTr="00A279F4">
        <w:trPr>
          <w:trHeight w:val="270"/>
        </w:trPr>
        <w:tc>
          <w:tcPr>
            <w:tcW w:w="3978" w:type="dxa"/>
            <w:gridSpan w:val="2"/>
          </w:tcPr>
          <w:p w14:paraId="6CC83574" w14:textId="0F10E6B8" w:rsidR="00BA7969" w:rsidRPr="006A6855" w:rsidRDefault="00BA7969" w:rsidP="00AC7852">
            <w:pPr>
              <w:ind w:left="144"/>
              <w:rPr>
                <w:bCs/>
                <w:vertAlign w:val="superscript"/>
              </w:rPr>
            </w:pPr>
            <w:r w:rsidRPr="006A6855">
              <w:rPr>
                <w:bCs/>
              </w:rPr>
              <w:t>Failed recovery</w:t>
            </w:r>
          </w:p>
        </w:tc>
        <w:tc>
          <w:tcPr>
            <w:tcW w:w="1080" w:type="dxa"/>
          </w:tcPr>
          <w:p w14:paraId="57B79CFA" w14:textId="77777777" w:rsidR="00BA7969" w:rsidRPr="006A6855" w:rsidRDefault="00BA7969" w:rsidP="00A279F4">
            <w:pPr>
              <w:jc w:val="center"/>
            </w:pPr>
            <w:r w:rsidRPr="006A6855">
              <w:t>.54</w:t>
            </w:r>
          </w:p>
        </w:tc>
        <w:tc>
          <w:tcPr>
            <w:tcW w:w="990" w:type="dxa"/>
            <w:gridSpan w:val="2"/>
          </w:tcPr>
          <w:p w14:paraId="3A0DFAB6" w14:textId="4AF24665" w:rsidR="00BA7969" w:rsidRPr="006A6855" w:rsidRDefault="00BA7969" w:rsidP="00A279F4">
            <w:pPr>
              <w:jc w:val="center"/>
              <w:rPr>
                <w:vertAlign w:val="superscript"/>
              </w:rPr>
            </w:pPr>
            <w:r w:rsidRPr="006A6855">
              <w:t>4.88</w:t>
            </w:r>
            <w:r w:rsidRPr="006A6855">
              <w:rPr>
                <w:vertAlign w:val="superscript"/>
              </w:rPr>
              <w:t>**</w:t>
            </w:r>
            <w:r w:rsidR="00A279F4" w:rsidRPr="006A6855">
              <w:rPr>
                <w:vertAlign w:val="superscript"/>
              </w:rPr>
              <w:t>*</w:t>
            </w:r>
          </w:p>
        </w:tc>
        <w:tc>
          <w:tcPr>
            <w:tcW w:w="1148" w:type="dxa"/>
          </w:tcPr>
          <w:p w14:paraId="4557F46E" w14:textId="77777777" w:rsidR="00BA7969" w:rsidRPr="006A6855" w:rsidRDefault="00BA7969" w:rsidP="00A279F4">
            <w:pPr>
              <w:jc w:val="center"/>
            </w:pPr>
            <w:r w:rsidRPr="006A6855">
              <w:t>.03</w:t>
            </w:r>
          </w:p>
        </w:tc>
        <w:tc>
          <w:tcPr>
            <w:tcW w:w="1317" w:type="dxa"/>
          </w:tcPr>
          <w:p w14:paraId="5A48F168" w14:textId="77777777" w:rsidR="00BA7969" w:rsidRPr="006A6855" w:rsidRDefault="00BA7969" w:rsidP="00A279F4">
            <w:pPr>
              <w:jc w:val="center"/>
              <w:rPr>
                <w:vertAlign w:val="superscript"/>
              </w:rPr>
            </w:pPr>
            <w:r w:rsidRPr="006A6855">
              <w:t>.27</w:t>
            </w:r>
          </w:p>
        </w:tc>
        <w:tc>
          <w:tcPr>
            <w:tcW w:w="1721" w:type="dxa"/>
          </w:tcPr>
          <w:p w14:paraId="3B620DA1" w14:textId="7EB2B0F1" w:rsidR="00BA7969" w:rsidRPr="006A6855" w:rsidRDefault="00BA7969" w:rsidP="00A279F4">
            <w:pPr>
              <w:jc w:val="center"/>
            </w:pPr>
            <w:r w:rsidRPr="006A6855">
              <w:t>.6</w:t>
            </w:r>
            <w:r w:rsidR="0027211E">
              <w:t>4</w:t>
            </w:r>
          </w:p>
        </w:tc>
        <w:tc>
          <w:tcPr>
            <w:tcW w:w="1582" w:type="dxa"/>
          </w:tcPr>
          <w:p w14:paraId="3BB1B414" w14:textId="1FBB8709" w:rsidR="00BA7969" w:rsidRPr="006A6855" w:rsidRDefault="00BA7969" w:rsidP="00A279F4">
            <w:pPr>
              <w:jc w:val="center"/>
              <w:rPr>
                <w:vertAlign w:val="superscript"/>
              </w:rPr>
            </w:pPr>
            <w:r w:rsidRPr="006A6855">
              <w:t>6.20</w:t>
            </w:r>
            <w:r w:rsidR="00A279F4" w:rsidRPr="006A6855">
              <w:rPr>
                <w:vertAlign w:val="superscript"/>
              </w:rPr>
              <w:t>***</w:t>
            </w:r>
          </w:p>
        </w:tc>
      </w:tr>
      <w:tr w:rsidR="00BA7969" w:rsidRPr="006A6855" w14:paraId="248EC173" w14:textId="77777777" w:rsidTr="00A279F4">
        <w:trPr>
          <w:trHeight w:val="225"/>
        </w:trPr>
        <w:tc>
          <w:tcPr>
            <w:tcW w:w="3978" w:type="dxa"/>
            <w:gridSpan w:val="2"/>
          </w:tcPr>
          <w:p w14:paraId="242B80BC" w14:textId="2EA39942" w:rsidR="00BA7969" w:rsidRPr="006A6855" w:rsidRDefault="00BA7969" w:rsidP="00AC7852">
            <w:pPr>
              <w:ind w:left="144"/>
              <w:rPr>
                <w:bCs/>
                <w:vertAlign w:val="superscript"/>
              </w:rPr>
            </w:pPr>
            <w:r w:rsidRPr="006A6855">
              <w:rPr>
                <w:bCs/>
              </w:rPr>
              <w:t>Counterfactual thinking</w:t>
            </w:r>
          </w:p>
        </w:tc>
        <w:tc>
          <w:tcPr>
            <w:tcW w:w="1080" w:type="dxa"/>
          </w:tcPr>
          <w:p w14:paraId="33F67E45" w14:textId="77777777" w:rsidR="00BA7969" w:rsidRPr="006A6855" w:rsidRDefault="00BA7969" w:rsidP="00A279F4">
            <w:pPr>
              <w:jc w:val="center"/>
            </w:pPr>
          </w:p>
        </w:tc>
        <w:tc>
          <w:tcPr>
            <w:tcW w:w="990" w:type="dxa"/>
            <w:gridSpan w:val="2"/>
          </w:tcPr>
          <w:p w14:paraId="1256EBF8" w14:textId="77777777" w:rsidR="00BA7969" w:rsidRPr="006A6855" w:rsidRDefault="00BA7969" w:rsidP="00A279F4">
            <w:pPr>
              <w:jc w:val="center"/>
              <w:rPr>
                <w:vertAlign w:val="superscript"/>
              </w:rPr>
            </w:pPr>
          </w:p>
        </w:tc>
        <w:tc>
          <w:tcPr>
            <w:tcW w:w="1148" w:type="dxa"/>
          </w:tcPr>
          <w:p w14:paraId="2BA746D6" w14:textId="77777777" w:rsidR="00BA7969" w:rsidRPr="006A6855" w:rsidRDefault="00BA7969" w:rsidP="00A279F4">
            <w:pPr>
              <w:jc w:val="center"/>
            </w:pPr>
            <w:r w:rsidRPr="006A6855">
              <w:t>.21</w:t>
            </w:r>
          </w:p>
        </w:tc>
        <w:tc>
          <w:tcPr>
            <w:tcW w:w="1317" w:type="dxa"/>
          </w:tcPr>
          <w:p w14:paraId="4B554CFE" w14:textId="0247BABF" w:rsidR="00BA7969" w:rsidRPr="006A6855" w:rsidRDefault="00BA7969" w:rsidP="00A279F4">
            <w:pPr>
              <w:jc w:val="center"/>
            </w:pPr>
            <w:r w:rsidRPr="006A6855">
              <w:t>3.61</w:t>
            </w:r>
            <w:r w:rsidRPr="006A6855">
              <w:rPr>
                <w:vertAlign w:val="superscript"/>
              </w:rPr>
              <w:t>*</w:t>
            </w:r>
            <w:r w:rsidR="00A279F4" w:rsidRPr="006A6855">
              <w:rPr>
                <w:vertAlign w:val="superscript"/>
              </w:rPr>
              <w:t>*</w:t>
            </w:r>
            <w:r w:rsidRPr="006A6855">
              <w:rPr>
                <w:vertAlign w:val="superscript"/>
              </w:rPr>
              <w:t>*</w:t>
            </w:r>
          </w:p>
        </w:tc>
        <w:tc>
          <w:tcPr>
            <w:tcW w:w="1721" w:type="dxa"/>
          </w:tcPr>
          <w:p w14:paraId="22779088" w14:textId="283B1074" w:rsidR="00BA7969" w:rsidRPr="006A6855" w:rsidRDefault="00BA7969" w:rsidP="00A279F4">
            <w:pPr>
              <w:jc w:val="center"/>
            </w:pPr>
            <w:r w:rsidRPr="006A6855">
              <w:t>.1</w:t>
            </w:r>
            <w:r w:rsidR="009E4F18">
              <w:t>5</w:t>
            </w:r>
          </w:p>
        </w:tc>
        <w:tc>
          <w:tcPr>
            <w:tcW w:w="1582" w:type="dxa"/>
          </w:tcPr>
          <w:p w14:paraId="5FF0663B" w14:textId="1A8F3096" w:rsidR="00BA7969" w:rsidRPr="006A6855" w:rsidRDefault="00BA7969" w:rsidP="00A279F4">
            <w:pPr>
              <w:jc w:val="center"/>
            </w:pPr>
            <w:r w:rsidRPr="006A6855">
              <w:t>2.85</w:t>
            </w:r>
            <w:r w:rsidR="00A279F4" w:rsidRPr="006A6855">
              <w:rPr>
                <w:vertAlign w:val="superscript"/>
              </w:rPr>
              <w:t>***</w:t>
            </w:r>
          </w:p>
        </w:tc>
      </w:tr>
      <w:tr w:rsidR="00BA7969" w:rsidRPr="006A6855" w14:paraId="622CDB6A" w14:textId="77777777" w:rsidTr="00A279F4">
        <w:trPr>
          <w:trHeight w:val="252"/>
        </w:trPr>
        <w:tc>
          <w:tcPr>
            <w:tcW w:w="3978" w:type="dxa"/>
            <w:gridSpan w:val="2"/>
            <w:tcBorders>
              <w:bottom w:val="single" w:sz="4" w:space="0" w:color="auto"/>
            </w:tcBorders>
          </w:tcPr>
          <w:p w14:paraId="0E9EFB8C" w14:textId="78C4FED6" w:rsidR="00BA7969" w:rsidRPr="006A6855" w:rsidRDefault="00BA7969" w:rsidP="00AC7852">
            <w:pPr>
              <w:ind w:left="144"/>
              <w:rPr>
                <w:bCs/>
                <w:vertAlign w:val="superscript"/>
              </w:rPr>
            </w:pPr>
            <w:r w:rsidRPr="006A6855">
              <w:rPr>
                <w:bCs/>
              </w:rPr>
              <w:t>Anger</w:t>
            </w:r>
          </w:p>
        </w:tc>
        <w:tc>
          <w:tcPr>
            <w:tcW w:w="1080" w:type="dxa"/>
            <w:tcBorders>
              <w:bottom w:val="single" w:sz="4" w:space="0" w:color="auto"/>
            </w:tcBorders>
          </w:tcPr>
          <w:p w14:paraId="0424D446" w14:textId="77777777" w:rsidR="00BA7969" w:rsidRPr="006A6855" w:rsidRDefault="00BA7969" w:rsidP="00A279F4">
            <w:pPr>
              <w:jc w:val="center"/>
            </w:pPr>
          </w:p>
        </w:tc>
        <w:tc>
          <w:tcPr>
            <w:tcW w:w="990" w:type="dxa"/>
            <w:gridSpan w:val="2"/>
            <w:tcBorders>
              <w:bottom w:val="single" w:sz="4" w:space="0" w:color="auto"/>
            </w:tcBorders>
          </w:tcPr>
          <w:p w14:paraId="13F02D91" w14:textId="77777777" w:rsidR="00BA7969" w:rsidRPr="006A6855" w:rsidRDefault="00BA7969" w:rsidP="00A279F4">
            <w:pPr>
              <w:jc w:val="center"/>
              <w:rPr>
                <w:vertAlign w:val="superscript"/>
              </w:rPr>
            </w:pPr>
          </w:p>
        </w:tc>
        <w:tc>
          <w:tcPr>
            <w:tcW w:w="1148" w:type="dxa"/>
            <w:tcBorders>
              <w:bottom w:val="single" w:sz="4" w:space="0" w:color="auto"/>
            </w:tcBorders>
          </w:tcPr>
          <w:p w14:paraId="0010C6A2" w14:textId="77777777" w:rsidR="00BA7969" w:rsidRPr="006A6855" w:rsidRDefault="00BA7969" w:rsidP="00A279F4">
            <w:pPr>
              <w:jc w:val="center"/>
            </w:pPr>
          </w:p>
        </w:tc>
        <w:tc>
          <w:tcPr>
            <w:tcW w:w="1317" w:type="dxa"/>
            <w:tcBorders>
              <w:bottom w:val="single" w:sz="4" w:space="0" w:color="auto"/>
            </w:tcBorders>
          </w:tcPr>
          <w:p w14:paraId="1EA0D5BF" w14:textId="77777777" w:rsidR="00BA7969" w:rsidRPr="006A6855" w:rsidRDefault="00BA7969" w:rsidP="00A279F4">
            <w:pPr>
              <w:jc w:val="center"/>
            </w:pPr>
          </w:p>
        </w:tc>
        <w:tc>
          <w:tcPr>
            <w:tcW w:w="1721" w:type="dxa"/>
            <w:tcBorders>
              <w:bottom w:val="single" w:sz="4" w:space="0" w:color="auto"/>
            </w:tcBorders>
          </w:tcPr>
          <w:p w14:paraId="1B34D044" w14:textId="0640D420" w:rsidR="00BA7969" w:rsidRPr="006A6855" w:rsidRDefault="00BA7969" w:rsidP="00A279F4">
            <w:pPr>
              <w:jc w:val="center"/>
            </w:pPr>
            <w:r w:rsidRPr="006A6855">
              <w:t>-.04</w:t>
            </w:r>
          </w:p>
        </w:tc>
        <w:tc>
          <w:tcPr>
            <w:tcW w:w="1582" w:type="dxa"/>
            <w:tcBorders>
              <w:bottom w:val="single" w:sz="4" w:space="0" w:color="auto"/>
            </w:tcBorders>
          </w:tcPr>
          <w:p w14:paraId="54267394" w14:textId="00169516" w:rsidR="00BA7969" w:rsidRPr="006A6855" w:rsidRDefault="00BA7969" w:rsidP="00A279F4">
            <w:pPr>
              <w:jc w:val="center"/>
            </w:pPr>
            <w:r w:rsidRPr="006A6855">
              <w:t>.84</w:t>
            </w:r>
          </w:p>
        </w:tc>
      </w:tr>
      <w:tr w:rsidR="00BA7969" w:rsidRPr="006A6855" w14:paraId="798900C4" w14:textId="77777777" w:rsidTr="00A279F4">
        <w:trPr>
          <w:trHeight w:val="398"/>
        </w:trPr>
        <w:tc>
          <w:tcPr>
            <w:tcW w:w="3978" w:type="dxa"/>
            <w:gridSpan w:val="2"/>
            <w:tcBorders>
              <w:top w:val="single" w:sz="4" w:space="0" w:color="auto"/>
            </w:tcBorders>
          </w:tcPr>
          <w:p w14:paraId="6431B68C" w14:textId="250F65C4" w:rsidR="00BA7969" w:rsidRPr="006A6855" w:rsidRDefault="00BA7969" w:rsidP="00BA7969">
            <w:pPr>
              <w:rPr>
                <w:i/>
              </w:rPr>
            </w:pPr>
            <w:r w:rsidRPr="006A6855">
              <w:rPr>
                <w:i/>
              </w:rPr>
              <w:t xml:space="preserve">Indirect </w:t>
            </w:r>
            <w:proofErr w:type="spellStart"/>
            <w:r w:rsidRPr="006A6855">
              <w:rPr>
                <w:i/>
              </w:rPr>
              <w:t>effects</w:t>
            </w:r>
            <w:r w:rsidR="00AC7852" w:rsidRPr="006A6855">
              <w:rPr>
                <w:rFonts w:eastAsia="Times New Roman"/>
                <w:vertAlign w:val="superscript"/>
              </w:rPr>
              <w:t>b</w:t>
            </w:r>
            <w:proofErr w:type="spellEnd"/>
          </w:p>
        </w:tc>
        <w:tc>
          <w:tcPr>
            <w:tcW w:w="1080" w:type="dxa"/>
            <w:tcBorders>
              <w:top w:val="single" w:sz="4" w:space="0" w:color="auto"/>
            </w:tcBorders>
          </w:tcPr>
          <w:p w14:paraId="623505E1" w14:textId="77777777" w:rsidR="00BA7969" w:rsidRPr="006A6855" w:rsidRDefault="00BA7969" w:rsidP="00A279F4">
            <w:pPr>
              <w:jc w:val="center"/>
            </w:pPr>
          </w:p>
        </w:tc>
        <w:tc>
          <w:tcPr>
            <w:tcW w:w="990" w:type="dxa"/>
            <w:gridSpan w:val="2"/>
            <w:tcBorders>
              <w:top w:val="single" w:sz="4" w:space="0" w:color="auto"/>
            </w:tcBorders>
          </w:tcPr>
          <w:p w14:paraId="272F6D98" w14:textId="77777777" w:rsidR="00BA7969" w:rsidRPr="006A6855" w:rsidRDefault="00BA7969" w:rsidP="00A279F4">
            <w:pPr>
              <w:jc w:val="center"/>
            </w:pPr>
          </w:p>
        </w:tc>
        <w:tc>
          <w:tcPr>
            <w:tcW w:w="1148" w:type="dxa"/>
            <w:tcBorders>
              <w:top w:val="single" w:sz="4" w:space="0" w:color="auto"/>
            </w:tcBorders>
          </w:tcPr>
          <w:p w14:paraId="618C266D" w14:textId="77777777" w:rsidR="00BA7969" w:rsidRPr="006A6855" w:rsidRDefault="00BA7969" w:rsidP="00A279F4">
            <w:pPr>
              <w:jc w:val="center"/>
            </w:pPr>
          </w:p>
        </w:tc>
        <w:tc>
          <w:tcPr>
            <w:tcW w:w="1317" w:type="dxa"/>
            <w:tcBorders>
              <w:top w:val="single" w:sz="4" w:space="0" w:color="auto"/>
            </w:tcBorders>
          </w:tcPr>
          <w:p w14:paraId="58AB0501" w14:textId="77777777" w:rsidR="00BA7969" w:rsidRPr="006A6855" w:rsidRDefault="00BA7969" w:rsidP="00A279F4">
            <w:pPr>
              <w:jc w:val="center"/>
            </w:pPr>
          </w:p>
        </w:tc>
        <w:tc>
          <w:tcPr>
            <w:tcW w:w="3303" w:type="dxa"/>
            <w:gridSpan w:val="2"/>
            <w:tcBorders>
              <w:top w:val="single" w:sz="4" w:space="0" w:color="auto"/>
            </w:tcBorders>
          </w:tcPr>
          <w:p w14:paraId="33EBD64C" w14:textId="77777777" w:rsidR="00BA7969" w:rsidRPr="006A6855" w:rsidRDefault="00BA7969" w:rsidP="00A279F4">
            <w:pPr>
              <w:jc w:val="center"/>
            </w:pPr>
          </w:p>
        </w:tc>
      </w:tr>
      <w:tr w:rsidR="00BA7969" w:rsidRPr="006A6855" w14:paraId="56048349" w14:textId="77777777" w:rsidTr="00A279F4">
        <w:trPr>
          <w:trHeight w:val="558"/>
        </w:trPr>
        <w:tc>
          <w:tcPr>
            <w:tcW w:w="3978" w:type="dxa"/>
            <w:gridSpan w:val="2"/>
          </w:tcPr>
          <w:p w14:paraId="17EF5345" w14:textId="13CFFBF4" w:rsidR="00BA7969" w:rsidRPr="006A6855" w:rsidRDefault="00BA7969" w:rsidP="00AC7852">
            <w:pPr>
              <w:ind w:left="144"/>
              <w:rPr>
                <w:bCs/>
              </w:rPr>
            </w:pPr>
            <w:r w:rsidRPr="006A6855">
              <w:rPr>
                <w:bCs/>
              </w:rPr>
              <w:t xml:space="preserve">Failed recovery on negative </w:t>
            </w:r>
            <w:proofErr w:type="spellStart"/>
            <w:r w:rsidRPr="006A6855">
              <w:rPr>
                <w:bCs/>
              </w:rPr>
              <w:t>eWOM</w:t>
            </w:r>
            <w:proofErr w:type="spellEnd"/>
            <w:r w:rsidRPr="006A6855">
              <w:rPr>
                <w:bCs/>
              </w:rPr>
              <w:t xml:space="preserve"> via counterfactual</w:t>
            </w:r>
            <w:r w:rsidR="004E4458">
              <w:rPr>
                <w:bCs/>
              </w:rPr>
              <w:t xml:space="preserve"> thinking</w:t>
            </w:r>
          </w:p>
        </w:tc>
        <w:tc>
          <w:tcPr>
            <w:tcW w:w="1080" w:type="dxa"/>
          </w:tcPr>
          <w:p w14:paraId="535A3F7A" w14:textId="77777777" w:rsidR="00BA7969" w:rsidRPr="006A6855" w:rsidRDefault="00BA7969" w:rsidP="00A279F4">
            <w:pPr>
              <w:jc w:val="center"/>
            </w:pPr>
          </w:p>
        </w:tc>
        <w:tc>
          <w:tcPr>
            <w:tcW w:w="990" w:type="dxa"/>
            <w:gridSpan w:val="2"/>
          </w:tcPr>
          <w:p w14:paraId="48421B1D" w14:textId="77777777" w:rsidR="00BA7969" w:rsidRPr="006A6855" w:rsidRDefault="00BA7969" w:rsidP="00A279F4">
            <w:pPr>
              <w:jc w:val="center"/>
            </w:pPr>
          </w:p>
        </w:tc>
        <w:tc>
          <w:tcPr>
            <w:tcW w:w="1148" w:type="dxa"/>
          </w:tcPr>
          <w:p w14:paraId="2B1701AD" w14:textId="77777777" w:rsidR="00BA7969" w:rsidRPr="006A6855" w:rsidRDefault="00BA7969" w:rsidP="00A279F4">
            <w:pPr>
              <w:jc w:val="center"/>
              <w:rPr>
                <w:rFonts w:eastAsia="Times New Roman"/>
              </w:rPr>
            </w:pPr>
          </w:p>
        </w:tc>
        <w:tc>
          <w:tcPr>
            <w:tcW w:w="1317" w:type="dxa"/>
          </w:tcPr>
          <w:p w14:paraId="2CA81108" w14:textId="77777777" w:rsidR="00BA7969" w:rsidRPr="006A6855" w:rsidRDefault="00BA7969" w:rsidP="00A279F4">
            <w:pPr>
              <w:jc w:val="center"/>
              <w:rPr>
                <w:rFonts w:eastAsia="Times New Roman"/>
              </w:rPr>
            </w:pPr>
          </w:p>
        </w:tc>
        <w:tc>
          <w:tcPr>
            <w:tcW w:w="3303" w:type="dxa"/>
            <w:gridSpan w:val="2"/>
          </w:tcPr>
          <w:p w14:paraId="46A228D0" w14:textId="10395739" w:rsidR="00BA7969" w:rsidRPr="006A6855" w:rsidRDefault="004E4458" w:rsidP="00AC7852">
            <w:pPr>
              <w:jc w:val="center"/>
            </w:pPr>
            <w:r>
              <w:rPr>
                <w:rFonts w:eastAsia="Times New Roman"/>
              </w:rPr>
              <w:t>.08 [.</w:t>
            </w:r>
            <w:r w:rsidR="0046542A">
              <w:rPr>
                <w:rFonts w:eastAsia="Times New Roman"/>
              </w:rPr>
              <w:t>03</w:t>
            </w:r>
            <w:r>
              <w:rPr>
                <w:rFonts w:eastAsia="Times New Roman"/>
              </w:rPr>
              <w:t xml:space="preserve">, </w:t>
            </w:r>
            <w:r w:rsidR="00BA7969" w:rsidRPr="006A6855">
              <w:rPr>
                <w:rFonts w:eastAsia="Times New Roman"/>
              </w:rPr>
              <w:t>.</w:t>
            </w:r>
            <w:r w:rsidR="0046542A">
              <w:rPr>
                <w:rFonts w:eastAsia="Times New Roman"/>
              </w:rPr>
              <w:t>15</w:t>
            </w:r>
            <w:r w:rsidR="00BA7969" w:rsidRPr="006A6855">
              <w:rPr>
                <w:rFonts w:eastAsia="Times New Roman"/>
              </w:rPr>
              <w:t>]</w:t>
            </w:r>
          </w:p>
        </w:tc>
      </w:tr>
      <w:tr w:rsidR="00BA7969" w:rsidRPr="006A6855" w14:paraId="6D2E5F62" w14:textId="77777777" w:rsidTr="00A279F4">
        <w:trPr>
          <w:trHeight w:val="407"/>
        </w:trPr>
        <w:tc>
          <w:tcPr>
            <w:tcW w:w="3978" w:type="dxa"/>
            <w:gridSpan w:val="2"/>
          </w:tcPr>
          <w:p w14:paraId="062D6B8D" w14:textId="2D018BEB" w:rsidR="00BA7969" w:rsidRPr="006A6855" w:rsidRDefault="00BA7969" w:rsidP="00AC7852">
            <w:pPr>
              <w:ind w:left="144"/>
              <w:rPr>
                <w:bCs/>
              </w:rPr>
            </w:pPr>
            <w:r w:rsidRPr="006A6855">
              <w:rPr>
                <w:bCs/>
              </w:rPr>
              <w:t xml:space="preserve">Failed recovery on negative </w:t>
            </w:r>
            <w:proofErr w:type="spellStart"/>
            <w:r w:rsidRPr="006A6855">
              <w:rPr>
                <w:bCs/>
              </w:rPr>
              <w:t>eWOM</w:t>
            </w:r>
            <w:proofErr w:type="spellEnd"/>
            <w:r w:rsidRPr="006A6855">
              <w:rPr>
                <w:bCs/>
              </w:rPr>
              <w:t xml:space="preserve"> via counterfactual </w:t>
            </w:r>
            <w:r w:rsidR="004E4458">
              <w:rPr>
                <w:bCs/>
              </w:rPr>
              <w:t xml:space="preserve">thinking </w:t>
            </w:r>
            <w:r w:rsidRPr="006A6855">
              <w:rPr>
                <w:bCs/>
              </w:rPr>
              <w:t>and anger</w:t>
            </w:r>
          </w:p>
        </w:tc>
        <w:tc>
          <w:tcPr>
            <w:tcW w:w="1080" w:type="dxa"/>
          </w:tcPr>
          <w:p w14:paraId="1783C682" w14:textId="77777777" w:rsidR="00BA7969" w:rsidRPr="006A6855" w:rsidRDefault="00BA7969" w:rsidP="00A279F4">
            <w:pPr>
              <w:jc w:val="center"/>
            </w:pPr>
          </w:p>
        </w:tc>
        <w:tc>
          <w:tcPr>
            <w:tcW w:w="990" w:type="dxa"/>
            <w:gridSpan w:val="2"/>
          </w:tcPr>
          <w:p w14:paraId="35632B3D" w14:textId="77777777" w:rsidR="00BA7969" w:rsidRPr="006A6855" w:rsidRDefault="00BA7969" w:rsidP="00A279F4">
            <w:pPr>
              <w:jc w:val="center"/>
            </w:pPr>
          </w:p>
        </w:tc>
        <w:tc>
          <w:tcPr>
            <w:tcW w:w="1148" w:type="dxa"/>
          </w:tcPr>
          <w:p w14:paraId="387E9DF9" w14:textId="77777777" w:rsidR="00BA7969" w:rsidRPr="006A6855" w:rsidRDefault="00BA7969" w:rsidP="00A279F4">
            <w:pPr>
              <w:jc w:val="center"/>
              <w:rPr>
                <w:rFonts w:eastAsia="Times New Roman"/>
              </w:rPr>
            </w:pPr>
          </w:p>
        </w:tc>
        <w:tc>
          <w:tcPr>
            <w:tcW w:w="1317" w:type="dxa"/>
          </w:tcPr>
          <w:p w14:paraId="6C7F38FD" w14:textId="77777777" w:rsidR="00BA7969" w:rsidRPr="006A6855" w:rsidRDefault="00BA7969" w:rsidP="00A279F4">
            <w:pPr>
              <w:jc w:val="center"/>
              <w:rPr>
                <w:rFonts w:eastAsia="Times New Roman"/>
              </w:rPr>
            </w:pPr>
          </w:p>
        </w:tc>
        <w:tc>
          <w:tcPr>
            <w:tcW w:w="3303" w:type="dxa"/>
            <w:gridSpan w:val="2"/>
          </w:tcPr>
          <w:p w14:paraId="67BA3273" w14:textId="2384D5D3" w:rsidR="00BA7969" w:rsidRPr="006A6855" w:rsidRDefault="00BA7969" w:rsidP="00A279F4">
            <w:pPr>
              <w:jc w:val="center"/>
              <w:rPr>
                <w:rFonts w:eastAsia="Times New Roman"/>
              </w:rPr>
            </w:pPr>
            <w:r w:rsidRPr="006A6855">
              <w:rPr>
                <w:rFonts w:eastAsia="Times New Roman"/>
              </w:rPr>
              <w:t>-.0</w:t>
            </w:r>
            <w:r w:rsidR="0046542A">
              <w:rPr>
                <w:rFonts w:eastAsia="Times New Roman"/>
              </w:rPr>
              <w:t>0</w:t>
            </w:r>
            <w:r w:rsidR="004E4458">
              <w:rPr>
                <w:rFonts w:eastAsia="Times New Roman"/>
              </w:rPr>
              <w:t xml:space="preserve"> [</w:t>
            </w:r>
            <w:r w:rsidR="0046542A">
              <w:rPr>
                <w:rFonts w:eastAsia="Times New Roman"/>
              </w:rPr>
              <w:t>-.02</w:t>
            </w:r>
            <w:r w:rsidR="004E4458">
              <w:rPr>
                <w:rFonts w:eastAsia="Times New Roman"/>
              </w:rPr>
              <w:t xml:space="preserve">, </w:t>
            </w:r>
            <w:r w:rsidR="0046542A">
              <w:rPr>
                <w:rFonts w:eastAsia="Times New Roman"/>
              </w:rPr>
              <w:t>.02</w:t>
            </w:r>
            <w:r w:rsidRPr="006A6855">
              <w:rPr>
                <w:rFonts w:eastAsia="Times New Roman"/>
              </w:rPr>
              <w:t>]</w:t>
            </w:r>
          </w:p>
        </w:tc>
      </w:tr>
      <w:tr w:rsidR="00BA7969" w:rsidRPr="006A6855" w14:paraId="14201494" w14:textId="77777777" w:rsidTr="00A279F4">
        <w:trPr>
          <w:trHeight w:val="407"/>
        </w:trPr>
        <w:tc>
          <w:tcPr>
            <w:tcW w:w="3978" w:type="dxa"/>
            <w:gridSpan w:val="2"/>
            <w:tcBorders>
              <w:bottom w:val="single" w:sz="4" w:space="0" w:color="auto"/>
            </w:tcBorders>
          </w:tcPr>
          <w:p w14:paraId="270E2B3D" w14:textId="77777777" w:rsidR="00BA7969" w:rsidRPr="006A6855" w:rsidRDefault="00BA7969" w:rsidP="00AC7852">
            <w:pPr>
              <w:ind w:left="144"/>
              <w:rPr>
                <w:bCs/>
              </w:rPr>
            </w:pPr>
            <w:r w:rsidRPr="006A6855">
              <w:rPr>
                <w:bCs/>
              </w:rPr>
              <w:t xml:space="preserve">Failed recovery on negative </w:t>
            </w:r>
            <w:proofErr w:type="spellStart"/>
            <w:r w:rsidRPr="006A6855">
              <w:rPr>
                <w:bCs/>
              </w:rPr>
              <w:t>eWOM</w:t>
            </w:r>
            <w:proofErr w:type="spellEnd"/>
            <w:r w:rsidRPr="006A6855">
              <w:rPr>
                <w:bCs/>
              </w:rPr>
              <w:t xml:space="preserve"> via anger</w:t>
            </w:r>
          </w:p>
        </w:tc>
        <w:tc>
          <w:tcPr>
            <w:tcW w:w="1080" w:type="dxa"/>
            <w:tcBorders>
              <w:bottom w:val="single" w:sz="4" w:space="0" w:color="auto"/>
            </w:tcBorders>
          </w:tcPr>
          <w:p w14:paraId="659D87B8" w14:textId="77777777" w:rsidR="00BA7969" w:rsidRPr="006A6855" w:rsidRDefault="00BA7969" w:rsidP="00A279F4">
            <w:pPr>
              <w:jc w:val="center"/>
            </w:pPr>
          </w:p>
        </w:tc>
        <w:tc>
          <w:tcPr>
            <w:tcW w:w="990" w:type="dxa"/>
            <w:gridSpan w:val="2"/>
            <w:tcBorders>
              <w:bottom w:val="single" w:sz="4" w:space="0" w:color="auto"/>
            </w:tcBorders>
          </w:tcPr>
          <w:p w14:paraId="676C7F66" w14:textId="77777777" w:rsidR="00BA7969" w:rsidRPr="006A6855" w:rsidRDefault="00BA7969" w:rsidP="00A279F4">
            <w:pPr>
              <w:jc w:val="center"/>
            </w:pPr>
          </w:p>
        </w:tc>
        <w:tc>
          <w:tcPr>
            <w:tcW w:w="1148" w:type="dxa"/>
            <w:tcBorders>
              <w:bottom w:val="single" w:sz="4" w:space="0" w:color="auto"/>
            </w:tcBorders>
          </w:tcPr>
          <w:p w14:paraId="486058ED" w14:textId="77777777" w:rsidR="00BA7969" w:rsidRPr="006A6855" w:rsidRDefault="00BA7969" w:rsidP="00A279F4">
            <w:pPr>
              <w:jc w:val="center"/>
              <w:rPr>
                <w:rFonts w:eastAsia="Times New Roman"/>
              </w:rPr>
            </w:pPr>
          </w:p>
        </w:tc>
        <w:tc>
          <w:tcPr>
            <w:tcW w:w="1317" w:type="dxa"/>
            <w:tcBorders>
              <w:bottom w:val="single" w:sz="4" w:space="0" w:color="auto"/>
            </w:tcBorders>
          </w:tcPr>
          <w:p w14:paraId="33405304" w14:textId="77777777" w:rsidR="00BA7969" w:rsidRPr="006A6855" w:rsidRDefault="00BA7969" w:rsidP="00A279F4">
            <w:pPr>
              <w:jc w:val="center"/>
              <w:rPr>
                <w:rFonts w:eastAsia="Times New Roman"/>
              </w:rPr>
            </w:pPr>
          </w:p>
        </w:tc>
        <w:tc>
          <w:tcPr>
            <w:tcW w:w="3303" w:type="dxa"/>
            <w:gridSpan w:val="2"/>
            <w:tcBorders>
              <w:bottom w:val="single" w:sz="4" w:space="0" w:color="auto"/>
            </w:tcBorders>
          </w:tcPr>
          <w:p w14:paraId="45BD8EE7" w14:textId="374C7505" w:rsidR="00BA7969" w:rsidRPr="006A6855" w:rsidRDefault="00BA7969" w:rsidP="00A279F4">
            <w:pPr>
              <w:jc w:val="center"/>
              <w:rPr>
                <w:rFonts w:eastAsia="Times New Roman"/>
              </w:rPr>
            </w:pPr>
            <w:r w:rsidRPr="006A6855">
              <w:rPr>
                <w:rFonts w:eastAsia="Times New Roman"/>
              </w:rPr>
              <w:t>-.01</w:t>
            </w:r>
            <w:r w:rsidR="004E4458">
              <w:rPr>
                <w:rFonts w:eastAsia="Times New Roman"/>
              </w:rPr>
              <w:t xml:space="preserve"> [</w:t>
            </w:r>
            <w:r w:rsidR="0046542A">
              <w:rPr>
                <w:rFonts w:eastAsia="Times New Roman"/>
              </w:rPr>
              <w:t>-.02</w:t>
            </w:r>
            <w:r w:rsidR="004E4458">
              <w:rPr>
                <w:rFonts w:eastAsia="Times New Roman"/>
              </w:rPr>
              <w:t xml:space="preserve">, </w:t>
            </w:r>
            <w:r w:rsidRPr="006A6855">
              <w:rPr>
                <w:rFonts w:eastAsia="Times New Roman"/>
              </w:rPr>
              <w:t>.0</w:t>
            </w:r>
            <w:r w:rsidR="0046542A">
              <w:rPr>
                <w:rFonts w:eastAsia="Times New Roman"/>
              </w:rPr>
              <w:t>1</w:t>
            </w:r>
            <w:r w:rsidRPr="006A6855">
              <w:rPr>
                <w:rFonts w:eastAsia="Times New Roman"/>
              </w:rPr>
              <w:t>]</w:t>
            </w:r>
          </w:p>
        </w:tc>
      </w:tr>
      <w:tr w:rsidR="00BA7969" w:rsidRPr="006A6855" w14:paraId="1146CB0A" w14:textId="77777777" w:rsidTr="00A279F4">
        <w:trPr>
          <w:trHeight w:val="242"/>
        </w:trPr>
        <w:tc>
          <w:tcPr>
            <w:tcW w:w="3978" w:type="dxa"/>
            <w:gridSpan w:val="2"/>
            <w:tcBorders>
              <w:top w:val="single" w:sz="4" w:space="0" w:color="auto"/>
            </w:tcBorders>
          </w:tcPr>
          <w:p w14:paraId="2DC23162" w14:textId="77777777" w:rsidR="00BA7969" w:rsidRPr="006A6855" w:rsidRDefault="00BA7969" w:rsidP="00BA7969">
            <w:pPr>
              <w:rPr>
                <w:i/>
              </w:rPr>
            </w:pPr>
            <w:r w:rsidRPr="006A6855">
              <w:rPr>
                <w:i/>
              </w:rPr>
              <w:t>Covariates</w:t>
            </w:r>
          </w:p>
        </w:tc>
        <w:tc>
          <w:tcPr>
            <w:tcW w:w="1080" w:type="dxa"/>
            <w:tcBorders>
              <w:top w:val="single" w:sz="4" w:space="0" w:color="auto"/>
            </w:tcBorders>
          </w:tcPr>
          <w:p w14:paraId="0DED383F" w14:textId="77777777" w:rsidR="00BA7969" w:rsidRPr="006A6855" w:rsidRDefault="00BA7969" w:rsidP="00A279F4">
            <w:pPr>
              <w:jc w:val="center"/>
            </w:pPr>
          </w:p>
        </w:tc>
        <w:tc>
          <w:tcPr>
            <w:tcW w:w="990" w:type="dxa"/>
            <w:gridSpan w:val="2"/>
            <w:tcBorders>
              <w:top w:val="single" w:sz="4" w:space="0" w:color="auto"/>
            </w:tcBorders>
          </w:tcPr>
          <w:p w14:paraId="609392D7" w14:textId="77777777" w:rsidR="00BA7969" w:rsidRPr="006A6855" w:rsidRDefault="00BA7969" w:rsidP="00A279F4">
            <w:pPr>
              <w:jc w:val="center"/>
            </w:pPr>
          </w:p>
        </w:tc>
        <w:tc>
          <w:tcPr>
            <w:tcW w:w="1148" w:type="dxa"/>
            <w:tcBorders>
              <w:top w:val="single" w:sz="4" w:space="0" w:color="auto"/>
            </w:tcBorders>
          </w:tcPr>
          <w:p w14:paraId="187526A9" w14:textId="77777777" w:rsidR="00BA7969" w:rsidRPr="006A6855" w:rsidRDefault="00BA7969" w:rsidP="00A279F4">
            <w:pPr>
              <w:jc w:val="center"/>
            </w:pPr>
          </w:p>
        </w:tc>
        <w:tc>
          <w:tcPr>
            <w:tcW w:w="1317" w:type="dxa"/>
            <w:tcBorders>
              <w:top w:val="single" w:sz="4" w:space="0" w:color="auto"/>
            </w:tcBorders>
          </w:tcPr>
          <w:p w14:paraId="6158F217" w14:textId="77777777" w:rsidR="00BA7969" w:rsidRPr="006A6855" w:rsidRDefault="00BA7969" w:rsidP="00A279F4">
            <w:pPr>
              <w:jc w:val="center"/>
            </w:pPr>
          </w:p>
        </w:tc>
        <w:tc>
          <w:tcPr>
            <w:tcW w:w="1721" w:type="dxa"/>
            <w:tcBorders>
              <w:top w:val="single" w:sz="4" w:space="0" w:color="auto"/>
            </w:tcBorders>
          </w:tcPr>
          <w:p w14:paraId="2C4C4E3F" w14:textId="77777777" w:rsidR="00BA7969" w:rsidRPr="006A6855" w:rsidRDefault="00BA7969" w:rsidP="00A279F4">
            <w:pPr>
              <w:jc w:val="center"/>
            </w:pPr>
          </w:p>
        </w:tc>
        <w:tc>
          <w:tcPr>
            <w:tcW w:w="1582" w:type="dxa"/>
            <w:tcBorders>
              <w:top w:val="single" w:sz="4" w:space="0" w:color="auto"/>
            </w:tcBorders>
          </w:tcPr>
          <w:p w14:paraId="0662A453" w14:textId="77777777" w:rsidR="00BA7969" w:rsidRPr="006A6855" w:rsidRDefault="00BA7969" w:rsidP="00A279F4">
            <w:pPr>
              <w:jc w:val="center"/>
            </w:pPr>
          </w:p>
        </w:tc>
      </w:tr>
      <w:tr w:rsidR="00BA7969" w:rsidRPr="006A6855" w14:paraId="72699650" w14:textId="77777777" w:rsidTr="00A279F4">
        <w:trPr>
          <w:trHeight w:val="243"/>
        </w:trPr>
        <w:tc>
          <w:tcPr>
            <w:tcW w:w="3978" w:type="dxa"/>
            <w:gridSpan w:val="2"/>
          </w:tcPr>
          <w:p w14:paraId="63E7EBAA" w14:textId="230B9EB0" w:rsidR="00BA7969" w:rsidRPr="006A6855" w:rsidRDefault="00BA7969" w:rsidP="00AC7852">
            <w:pPr>
              <w:ind w:left="144"/>
              <w:rPr>
                <w:bCs/>
                <w:vertAlign w:val="superscript"/>
              </w:rPr>
            </w:pPr>
            <w:r w:rsidRPr="006A6855">
              <w:rPr>
                <w:bCs/>
              </w:rPr>
              <w:t>Overall rating</w:t>
            </w:r>
          </w:p>
        </w:tc>
        <w:tc>
          <w:tcPr>
            <w:tcW w:w="1080" w:type="dxa"/>
          </w:tcPr>
          <w:p w14:paraId="5348B8F7" w14:textId="02853AC8" w:rsidR="00BA7969" w:rsidRPr="006A6855" w:rsidRDefault="004E4458" w:rsidP="00A279F4">
            <w:pPr>
              <w:jc w:val="center"/>
            </w:pPr>
            <w:r>
              <w:t>.05</w:t>
            </w:r>
          </w:p>
        </w:tc>
        <w:tc>
          <w:tcPr>
            <w:tcW w:w="990" w:type="dxa"/>
            <w:gridSpan w:val="2"/>
          </w:tcPr>
          <w:p w14:paraId="27ECBE43" w14:textId="77777777" w:rsidR="00BA7969" w:rsidRPr="006A6855" w:rsidRDefault="00BA7969" w:rsidP="00A279F4">
            <w:pPr>
              <w:jc w:val="center"/>
            </w:pPr>
            <w:r w:rsidRPr="006A6855">
              <w:t>.82</w:t>
            </w:r>
          </w:p>
        </w:tc>
        <w:tc>
          <w:tcPr>
            <w:tcW w:w="1148" w:type="dxa"/>
          </w:tcPr>
          <w:p w14:paraId="404BE4B6" w14:textId="77777777" w:rsidR="00BA7969" w:rsidRPr="006A6855" w:rsidRDefault="00BA7969" w:rsidP="00A279F4">
            <w:pPr>
              <w:jc w:val="center"/>
            </w:pPr>
            <w:r w:rsidRPr="006A6855">
              <w:t>.01</w:t>
            </w:r>
          </w:p>
        </w:tc>
        <w:tc>
          <w:tcPr>
            <w:tcW w:w="1317" w:type="dxa"/>
          </w:tcPr>
          <w:p w14:paraId="3A91E1D3" w14:textId="77777777" w:rsidR="00BA7969" w:rsidRPr="006A6855" w:rsidRDefault="00BA7969" w:rsidP="00A279F4">
            <w:pPr>
              <w:jc w:val="center"/>
            </w:pPr>
            <w:r w:rsidRPr="006A6855">
              <w:t>.28</w:t>
            </w:r>
          </w:p>
        </w:tc>
        <w:tc>
          <w:tcPr>
            <w:tcW w:w="1721" w:type="dxa"/>
          </w:tcPr>
          <w:p w14:paraId="09912EFA" w14:textId="77777777" w:rsidR="00BA7969" w:rsidRPr="006A6855" w:rsidRDefault="00BA7969" w:rsidP="00A279F4">
            <w:pPr>
              <w:jc w:val="center"/>
            </w:pPr>
            <w:r w:rsidRPr="006A6855">
              <w:t>.02</w:t>
            </w:r>
          </w:p>
        </w:tc>
        <w:tc>
          <w:tcPr>
            <w:tcW w:w="1582" w:type="dxa"/>
          </w:tcPr>
          <w:p w14:paraId="21C3DFB3" w14:textId="77777777" w:rsidR="00BA7969" w:rsidRPr="006A6855" w:rsidRDefault="00BA7969" w:rsidP="00A279F4">
            <w:pPr>
              <w:jc w:val="center"/>
              <w:rPr>
                <w:vertAlign w:val="superscript"/>
              </w:rPr>
            </w:pPr>
            <w:r w:rsidRPr="006A6855">
              <w:t>.03</w:t>
            </w:r>
          </w:p>
        </w:tc>
      </w:tr>
      <w:tr w:rsidR="00BA7969" w:rsidRPr="006A6855" w14:paraId="1C6A5624" w14:textId="77777777" w:rsidTr="00A279F4">
        <w:trPr>
          <w:trHeight w:val="225"/>
        </w:trPr>
        <w:tc>
          <w:tcPr>
            <w:tcW w:w="3978" w:type="dxa"/>
            <w:gridSpan w:val="2"/>
          </w:tcPr>
          <w:p w14:paraId="57B8756B" w14:textId="0FD39E48" w:rsidR="00BA7969" w:rsidRPr="006A6855" w:rsidRDefault="00BA7969" w:rsidP="00AC7852">
            <w:pPr>
              <w:ind w:left="144"/>
              <w:rPr>
                <w:bCs/>
                <w:vertAlign w:val="superscript"/>
              </w:rPr>
            </w:pPr>
            <w:r w:rsidRPr="006A6855">
              <w:rPr>
                <w:bCs/>
              </w:rPr>
              <w:t>Total review</w:t>
            </w:r>
          </w:p>
        </w:tc>
        <w:tc>
          <w:tcPr>
            <w:tcW w:w="1080" w:type="dxa"/>
          </w:tcPr>
          <w:p w14:paraId="5A7D7B89" w14:textId="6E023371" w:rsidR="00BA7969" w:rsidRPr="006A6855" w:rsidRDefault="004E4458" w:rsidP="00A279F4">
            <w:pPr>
              <w:jc w:val="center"/>
            </w:pPr>
            <w:r>
              <w:t>.04</w:t>
            </w:r>
          </w:p>
        </w:tc>
        <w:tc>
          <w:tcPr>
            <w:tcW w:w="990" w:type="dxa"/>
            <w:gridSpan w:val="2"/>
          </w:tcPr>
          <w:p w14:paraId="1AF925AA" w14:textId="77777777" w:rsidR="00BA7969" w:rsidRPr="006A6855" w:rsidRDefault="00BA7969" w:rsidP="00A279F4">
            <w:pPr>
              <w:jc w:val="center"/>
            </w:pPr>
            <w:r w:rsidRPr="006A6855">
              <w:t>.78</w:t>
            </w:r>
          </w:p>
        </w:tc>
        <w:tc>
          <w:tcPr>
            <w:tcW w:w="1148" w:type="dxa"/>
          </w:tcPr>
          <w:p w14:paraId="6326BE00" w14:textId="77777777" w:rsidR="00BA7969" w:rsidRPr="006A6855" w:rsidRDefault="00BA7969" w:rsidP="00A279F4">
            <w:pPr>
              <w:jc w:val="center"/>
            </w:pPr>
            <w:r w:rsidRPr="006A6855">
              <w:t>.07</w:t>
            </w:r>
          </w:p>
        </w:tc>
        <w:tc>
          <w:tcPr>
            <w:tcW w:w="1317" w:type="dxa"/>
          </w:tcPr>
          <w:p w14:paraId="6053FEA2" w14:textId="77777777" w:rsidR="00BA7969" w:rsidRPr="006A6855" w:rsidRDefault="00BA7969" w:rsidP="00A279F4">
            <w:pPr>
              <w:jc w:val="center"/>
            </w:pPr>
            <w:r w:rsidRPr="006A6855">
              <w:t>1.34</w:t>
            </w:r>
          </w:p>
        </w:tc>
        <w:tc>
          <w:tcPr>
            <w:tcW w:w="1721" w:type="dxa"/>
          </w:tcPr>
          <w:p w14:paraId="115C77A1" w14:textId="77777777" w:rsidR="00BA7969" w:rsidRPr="006A6855" w:rsidRDefault="00BA7969" w:rsidP="00A279F4">
            <w:pPr>
              <w:jc w:val="center"/>
            </w:pPr>
            <w:r w:rsidRPr="006A6855">
              <w:t>.11</w:t>
            </w:r>
          </w:p>
        </w:tc>
        <w:tc>
          <w:tcPr>
            <w:tcW w:w="1582" w:type="dxa"/>
          </w:tcPr>
          <w:p w14:paraId="236608BF" w14:textId="77777777" w:rsidR="00BA7969" w:rsidRPr="006A6855" w:rsidRDefault="00BA7969" w:rsidP="00A279F4">
            <w:pPr>
              <w:jc w:val="center"/>
              <w:rPr>
                <w:vertAlign w:val="superscript"/>
              </w:rPr>
            </w:pPr>
            <w:r w:rsidRPr="006A6855">
              <w:t>2.15</w:t>
            </w:r>
            <w:r w:rsidRPr="006A6855">
              <w:rPr>
                <w:vertAlign w:val="superscript"/>
              </w:rPr>
              <w:t>*</w:t>
            </w:r>
          </w:p>
        </w:tc>
      </w:tr>
      <w:tr w:rsidR="00BA7969" w:rsidRPr="006A6855" w14:paraId="3E02BA11" w14:textId="77777777" w:rsidTr="00A279F4">
        <w:trPr>
          <w:trHeight w:val="225"/>
        </w:trPr>
        <w:tc>
          <w:tcPr>
            <w:tcW w:w="3978" w:type="dxa"/>
            <w:gridSpan w:val="2"/>
            <w:tcBorders>
              <w:bottom w:val="single" w:sz="4" w:space="0" w:color="auto"/>
            </w:tcBorders>
          </w:tcPr>
          <w:p w14:paraId="367752E2" w14:textId="7AEBA54E" w:rsidR="00BA7969" w:rsidRPr="006A6855" w:rsidRDefault="00BA7969" w:rsidP="00AC7852">
            <w:pPr>
              <w:ind w:left="144"/>
              <w:rPr>
                <w:bCs/>
              </w:rPr>
            </w:pPr>
            <w:r w:rsidRPr="006A6855">
              <w:rPr>
                <w:bCs/>
              </w:rPr>
              <w:t>Reviewer contribution</w:t>
            </w:r>
          </w:p>
        </w:tc>
        <w:tc>
          <w:tcPr>
            <w:tcW w:w="1080" w:type="dxa"/>
            <w:tcBorders>
              <w:bottom w:val="single" w:sz="4" w:space="0" w:color="auto"/>
            </w:tcBorders>
          </w:tcPr>
          <w:p w14:paraId="1AB37D99" w14:textId="0D6FB230" w:rsidR="00BA7969" w:rsidRPr="006A6855" w:rsidRDefault="004E4458" w:rsidP="00A279F4">
            <w:pPr>
              <w:jc w:val="center"/>
            </w:pPr>
            <w:r>
              <w:t>-.07</w:t>
            </w:r>
          </w:p>
        </w:tc>
        <w:tc>
          <w:tcPr>
            <w:tcW w:w="990" w:type="dxa"/>
            <w:gridSpan w:val="2"/>
            <w:tcBorders>
              <w:bottom w:val="single" w:sz="4" w:space="0" w:color="auto"/>
            </w:tcBorders>
          </w:tcPr>
          <w:p w14:paraId="72E613B9" w14:textId="77777777" w:rsidR="00BA7969" w:rsidRPr="006A6855" w:rsidRDefault="00BA7969" w:rsidP="00A279F4">
            <w:pPr>
              <w:jc w:val="center"/>
            </w:pPr>
            <w:r w:rsidRPr="006A6855">
              <w:t>1.24</w:t>
            </w:r>
          </w:p>
        </w:tc>
        <w:tc>
          <w:tcPr>
            <w:tcW w:w="1148" w:type="dxa"/>
            <w:tcBorders>
              <w:bottom w:val="single" w:sz="4" w:space="0" w:color="auto"/>
            </w:tcBorders>
          </w:tcPr>
          <w:p w14:paraId="7F8F826F" w14:textId="77777777" w:rsidR="00BA7969" w:rsidRPr="006A6855" w:rsidRDefault="00BA7969" w:rsidP="00A279F4">
            <w:pPr>
              <w:jc w:val="center"/>
            </w:pPr>
            <w:r w:rsidRPr="006A6855">
              <w:t>-.02</w:t>
            </w:r>
          </w:p>
        </w:tc>
        <w:tc>
          <w:tcPr>
            <w:tcW w:w="1317" w:type="dxa"/>
            <w:tcBorders>
              <w:bottom w:val="single" w:sz="4" w:space="0" w:color="auto"/>
            </w:tcBorders>
          </w:tcPr>
          <w:p w14:paraId="3F8BE19F" w14:textId="77777777" w:rsidR="00BA7969" w:rsidRPr="006A6855" w:rsidRDefault="00BA7969" w:rsidP="00A279F4">
            <w:pPr>
              <w:jc w:val="center"/>
            </w:pPr>
            <w:r w:rsidRPr="006A6855">
              <w:t>.47</w:t>
            </w:r>
          </w:p>
        </w:tc>
        <w:tc>
          <w:tcPr>
            <w:tcW w:w="1721" w:type="dxa"/>
            <w:tcBorders>
              <w:bottom w:val="single" w:sz="4" w:space="0" w:color="auto"/>
            </w:tcBorders>
          </w:tcPr>
          <w:p w14:paraId="745B6FFE" w14:textId="77777777" w:rsidR="00BA7969" w:rsidRPr="006A6855" w:rsidRDefault="00BA7969" w:rsidP="00A279F4">
            <w:pPr>
              <w:jc w:val="center"/>
            </w:pPr>
            <w:r w:rsidRPr="006A6855">
              <w:t>.09</w:t>
            </w:r>
          </w:p>
        </w:tc>
        <w:tc>
          <w:tcPr>
            <w:tcW w:w="1582" w:type="dxa"/>
            <w:tcBorders>
              <w:bottom w:val="single" w:sz="4" w:space="0" w:color="auto"/>
            </w:tcBorders>
          </w:tcPr>
          <w:p w14:paraId="72E45E4E" w14:textId="77777777" w:rsidR="00BA7969" w:rsidRPr="006A6855" w:rsidRDefault="00BA7969" w:rsidP="00A279F4">
            <w:pPr>
              <w:jc w:val="center"/>
            </w:pPr>
            <w:r w:rsidRPr="006A6855">
              <w:t>1.69</w:t>
            </w:r>
          </w:p>
        </w:tc>
      </w:tr>
      <w:tr w:rsidR="00A279F4" w:rsidRPr="006A6855" w14:paraId="3FFCB2F6" w14:textId="77777777" w:rsidTr="00E209D0">
        <w:trPr>
          <w:trHeight w:val="287"/>
        </w:trPr>
        <w:tc>
          <w:tcPr>
            <w:tcW w:w="3978" w:type="dxa"/>
            <w:gridSpan w:val="2"/>
            <w:tcBorders>
              <w:top w:val="single" w:sz="4" w:space="0" w:color="auto"/>
              <w:bottom w:val="single" w:sz="4" w:space="0" w:color="auto"/>
            </w:tcBorders>
          </w:tcPr>
          <w:p w14:paraId="09A8EF07" w14:textId="50ACFE11" w:rsidR="00A279F4" w:rsidRPr="006A6855" w:rsidRDefault="00A279F4" w:rsidP="00A279F4">
            <w:pPr>
              <w:jc w:val="right"/>
              <w:rPr>
                <w:bCs/>
                <w:i/>
              </w:rPr>
            </w:pPr>
            <w:r w:rsidRPr="006A6855">
              <w:rPr>
                <w:bCs/>
                <w:i/>
              </w:rPr>
              <w:t>R</w:t>
            </w:r>
            <w:r w:rsidRPr="006A6855">
              <w:rPr>
                <w:bCs/>
                <w:i/>
                <w:vertAlign w:val="superscript"/>
              </w:rPr>
              <w:t>2</w:t>
            </w:r>
          </w:p>
        </w:tc>
        <w:tc>
          <w:tcPr>
            <w:tcW w:w="1942" w:type="dxa"/>
            <w:gridSpan w:val="2"/>
            <w:tcBorders>
              <w:top w:val="single" w:sz="4" w:space="0" w:color="auto"/>
              <w:bottom w:val="single" w:sz="4" w:space="0" w:color="auto"/>
            </w:tcBorders>
          </w:tcPr>
          <w:p w14:paraId="18949923" w14:textId="1DA00E88" w:rsidR="00A279F4" w:rsidRPr="006A6855" w:rsidRDefault="00A279F4" w:rsidP="00A279F4">
            <w:pPr>
              <w:jc w:val="center"/>
            </w:pPr>
            <w:r w:rsidRPr="006A6855">
              <w:t>9%</w:t>
            </w:r>
          </w:p>
        </w:tc>
        <w:tc>
          <w:tcPr>
            <w:tcW w:w="2593" w:type="dxa"/>
            <w:gridSpan w:val="3"/>
            <w:tcBorders>
              <w:top w:val="single" w:sz="4" w:space="0" w:color="auto"/>
              <w:bottom w:val="single" w:sz="4" w:space="0" w:color="auto"/>
            </w:tcBorders>
          </w:tcPr>
          <w:p w14:paraId="462B71AF" w14:textId="4492F6A9" w:rsidR="00A279F4" w:rsidRPr="006A6855" w:rsidRDefault="00A279F4" w:rsidP="00A279F4">
            <w:pPr>
              <w:jc w:val="center"/>
            </w:pPr>
            <w:r w:rsidRPr="006A6855">
              <w:t>6%</w:t>
            </w:r>
          </w:p>
        </w:tc>
        <w:tc>
          <w:tcPr>
            <w:tcW w:w="3303" w:type="dxa"/>
            <w:gridSpan w:val="2"/>
            <w:tcBorders>
              <w:top w:val="single" w:sz="4" w:space="0" w:color="auto"/>
              <w:bottom w:val="single" w:sz="4" w:space="0" w:color="auto"/>
            </w:tcBorders>
          </w:tcPr>
          <w:p w14:paraId="3F306E1A" w14:textId="452EA9C4" w:rsidR="00A279F4" w:rsidRPr="006A6855" w:rsidRDefault="00A279F4" w:rsidP="00A279F4">
            <w:pPr>
              <w:jc w:val="center"/>
            </w:pPr>
            <w:r w:rsidRPr="006A6855">
              <w:t>18%</w:t>
            </w:r>
          </w:p>
        </w:tc>
      </w:tr>
    </w:tbl>
    <w:p w14:paraId="138FBD7E" w14:textId="77777777" w:rsidR="00BA7969" w:rsidRPr="00671A58" w:rsidRDefault="00BA7969" w:rsidP="00BA7969">
      <w:pPr>
        <w:spacing w:after="0" w:line="480" w:lineRule="auto"/>
        <w:rPr>
          <w:rFonts w:ascii="Times New Roman" w:hAnsi="Times New Roman" w:cs="Times New Roman"/>
          <w:kern w:val="2"/>
          <w:lang w:val="en-US" w:eastAsia="zh-TW"/>
        </w:rPr>
      </w:pPr>
      <w:r w:rsidRPr="00671A58">
        <w:rPr>
          <w:rFonts w:ascii="Times New Roman" w:eastAsia="Times New Roman" w:hAnsi="Times New Roman" w:cs="Times New Roman"/>
          <w:b/>
          <w:color w:val="000000"/>
          <w:lang w:val="en-US"/>
        </w:rPr>
        <w:t>Notes</w:t>
      </w:r>
      <w:r w:rsidRPr="00671A58">
        <w:rPr>
          <w:rFonts w:ascii="Times New Roman" w:eastAsia="Times New Roman" w:hAnsi="Times New Roman" w:cs="Times New Roman"/>
          <w:color w:val="000000"/>
          <w:lang w:val="en-US"/>
        </w:rPr>
        <w:t xml:space="preserve">: </w:t>
      </w:r>
      <w:r w:rsidRPr="00671A58">
        <w:rPr>
          <w:rFonts w:ascii="Times New Roman" w:eastAsiaTheme="minorEastAsia" w:hAnsi="Times New Roman" w:cs="Times New Roman"/>
          <w:kern w:val="2"/>
          <w:vertAlign w:val="superscript"/>
          <w:lang w:val="en-US" w:eastAsia="zh-TW"/>
        </w:rPr>
        <w:t xml:space="preserve">*** </w:t>
      </w:r>
      <w:r w:rsidRPr="00671A58">
        <w:rPr>
          <w:rFonts w:ascii="Times New Roman" w:eastAsia="Times New Roman" w:hAnsi="Times New Roman" w:cs="Times New Roman"/>
          <w:i/>
          <w:color w:val="000000"/>
          <w:lang w:val="en-US"/>
        </w:rPr>
        <w:t xml:space="preserve">p </w:t>
      </w:r>
      <w:r w:rsidRPr="00671A58">
        <w:rPr>
          <w:rFonts w:ascii="Times New Roman" w:eastAsia="Times New Roman" w:hAnsi="Times New Roman" w:cs="Times New Roman"/>
          <w:color w:val="000000"/>
          <w:lang w:val="en-US"/>
        </w:rPr>
        <w:t xml:space="preserve">&lt; .001; </w:t>
      </w:r>
      <w:r w:rsidRPr="00671A58">
        <w:rPr>
          <w:rFonts w:ascii="Times New Roman" w:eastAsia="Times New Roman" w:hAnsi="Times New Roman" w:cs="Times New Roman"/>
          <w:i/>
          <w:color w:val="000000"/>
          <w:vertAlign w:val="superscript"/>
          <w:lang w:val="en-US"/>
        </w:rPr>
        <w:t>*</w:t>
      </w:r>
      <w:r w:rsidRPr="00671A58">
        <w:rPr>
          <w:rFonts w:ascii="Times New Roman" w:eastAsia="Times New Roman" w:hAnsi="Times New Roman" w:cs="Times New Roman"/>
          <w:i/>
          <w:color w:val="000000"/>
          <w:lang w:val="en-US"/>
        </w:rPr>
        <w:t xml:space="preserve">p </w:t>
      </w:r>
      <w:r w:rsidRPr="00671A58">
        <w:rPr>
          <w:rFonts w:ascii="Times New Roman" w:eastAsia="Times New Roman" w:hAnsi="Times New Roman" w:cs="Times New Roman"/>
          <w:color w:val="000000"/>
          <w:lang w:val="en-US"/>
        </w:rPr>
        <w:t>&lt; .05</w:t>
      </w:r>
    </w:p>
    <w:p w14:paraId="308AB329" w14:textId="0DD698C9" w:rsidR="00BA7969" w:rsidRPr="00671A58" w:rsidRDefault="00671A58" w:rsidP="00BA7969">
      <w:pPr>
        <w:spacing w:after="0" w:line="240" w:lineRule="auto"/>
        <w:rPr>
          <w:rFonts w:ascii="Times New Roman" w:eastAsia="Times New Roman" w:hAnsi="Times New Roman" w:cs="Times New Roman"/>
          <w:bCs/>
          <w:color w:val="000000" w:themeColor="text1"/>
          <w:lang w:val="en-US"/>
        </w:rPr>
      </w:pPr>
      <w:proofErr w:type="spellStart"/>
      <w:proofErr w:type="gramStart"/>
      <w:r w:rsidRPr="00671A58">
        <w:rPr>
          <w:rFonts w:ascii="Times New Roman" w:eastAsia="Times New Roman" w:hAnsi="Times New Roman" w:cs="Times New Roman"/>
          <w:bCs/>
          <w:color w:val="000000" w:themeColor="text1"/>
          <w:vertAlign w:val="superscript"/>
          <w:lang w:val="en-US"/>
        </w:rPr>
        <w:t>a</w:t>
      </w:r>
      <w:r w:rsidR="004E4458" w:rsidRPr="00671A58">
        <w:rPr>
          <w:rFonts w:ascii="Times New Roman" w:eastAsia="Times New Roman" w:hAnsi="Times New Roman" w:cs="Times New Roman"/>
          <w:bCs/>
          <w:color w:val="000000" w:themeColor="text1"/>
          <w:lang w:val="en-US"/>
        </w:rPr>
        <w:t>Measurement</w:t>
      </w:r>
      <w:proofErr w:type="spellEnd"/>
      <w:proofErr w:type="gramEnd"/>
      <w:r w:rsidR="004E4458" w:rsidRPr="00671A58">
        <w:rPr>
          <w:rFonts w:ascii="Times New Roman" w:eastAsia="Times New Roman" w:hAnsi="Times New Roman" w:cs="Times New Roman"/>
          <w:bCs/>
          <w:color w:val="000000" w:themeColor="text1"/>
          <w:lang w:val="en-US"/>
        </w:rPr>
        <w:t xml:space="preserve"> detail</w:t>
      </w:r>
      <w:r w:rsidR="00A279F4" w:rsidRPr="00671A58">
        <w:rPr>
          <w:rFonts w:ascii="Times New Roman" w:eastAsia="Times New Roman" w:hAnsi="Times New Roman" w:cs="Times New Roman"/>
          <w:bCs/>
          <w:color w:val="000000" w:themeColor="text1"/>
          <w:lang w:val="en-US"/>
        </w:rPr>
        <w:t xml:space="preserve">s are reported in the text and </w:t>
      </w:r>
      <w:r w:rsidR="007F2808" w:rsidRPr="00671A58">
        <w:rPr>
          <w:rFonts w:ascii="Times New Roman" w:eastAsia="Times New Roman" w:hAnsi="Times New Roman" w:cs="Times New Roman"/>
          <w:bCs/>
          <w:color w:val="000000" w:themeColor="text1"/>
          <w:lang w:val="en-US"/>
        </w:rPr>
        <w:t xml:space="preserve">Table 3 </w:t>
      </w:r>
      <w:r w:rsidR="00A279F4" w:rsidRPr="00671A58">
        <w:rPr>
          <w:rFonts w:ascii="Times New Roman" w:eastAsia="Times New Roman" w:hAnsi="Times New Roman" w:cs="Times New Roman"/>
          <w:bCs/>
          <w:color w:val="000000" w:themeColor="text1"/>
          <w:lang w:val="en-US"/>
        </w:rPr>
        <w:t xml:space="preserve">footnotes. </w:t>
      </w:r>
    </w:p>
    <w:p w14:paraId="76EE9D20" w14:textId="08731AE9" w:rsidR="00BA7969" w:rsidRPr="00671A58" w:rsidRDefault="00671A58" w:rsidP="00BA7969">
      <w:pPr>
        <w:tabs>
          <w:tab w:val="left" w:pos="1460"/>
        </w:tabs>
        <w:rPr>
          <w:rFonts w:ascii="Times New Roman" w:hAnsi="Times New Roman" w:cs="Times New Roman"/>
          <w:lang w:val="en-US"/>
        </w:rPr>
        <w:sectPr w:rsidR="00BA7969" w:rsidRPr="00671A58" w:rsidSect="008216E7">
          <w:pgSz w:w="15840" w:h="12240" w:orient="landscape"/>
          <w:pgMar w:top="1440" w:right="1440" w:bottom="1440" w:left="1440" w:header="708" w:footer="708" w:gutter="0"/>
          <w:cols w:space="708"/>
          <w:docGrid w:linePitch="360"/>
        </w:sectPr>
      </w:pPr>
      <w:proofErr w:type="spellStart"/>
      <w:proofErr w:type="gramStart"/>
      <w:r w:rsidRPr="00671A58">
        <w:rPr>
          <w:rFonts w:ascii="Times New Roman" w:eastAsia="Times New Roman" w:hAnsi="Times New Roman" w:cs="Times New Roman"/>
          <w:bCs/>
          <w:color w:val="000000" w:themeColor="text1"/>
          <w:vertAlign w:val="superscript"/>
          <w:lang w:val="en-US"/>
        </w:rPr>
        <w:t>b</w:t>
      </w:r>
      <w:r w:rsidR="00A279F4" w:rsidRPr="00671A58">
        <w:rPr>
          <w:rFonts w:ascii="Times New Roman" w:eastAsia="Times New Roman" w:hAnsi="Times New Roman" w:cs="Times New Roman"/>
          <w:bCs/>
          <w:color w:val="000000" w:themeColor="text1"/>
          <w:lang w:val="en-US"/>
        </w:rPr>
        <w:t>The</w:t>
      </w:r>
      <w:proofErr w:type="spellEnd"/>
      <w:proofErr w:type="gramEnd"/>
      <w:r w:rsidR="00A279F4" w:rsidRPr="00671A58">
        <w:rPr>
          <w:rFonts w:ascii="Times New Roman" w:eastAsia="Times New Roman" w:hAnsi="Times New Roman" w:cs="Times New Roman"/>
          <w:bCs/>
          <w:color w:val="000000" w:themeColor="text1"/>
          <w:lang w:val="en-US"/>
        </w:rPr>
        <w:t xml:space="preserve"> </w:t>
      </w:r>
      <w:r w:rsidR="00AC7852" w:rsidRPr="00671A58">
        <w:rPr>
          <w:rFonts w:ascii="Times New Roman" w:eastAsia="Times New Roman" w:hAnsi="Times New Roman" w:cs="Times New Roman"/>
          <w:bCs/>
          <w:color w:val="000000" w:themeColor="text1"/>
          <w:lang w:val="en-US"/>
        </w:rPr>
        <w:t>indirect</w:t>
      </w:r>
      <w:r w:rsidR="00A279F4" w:rsidRPr="00671A58">
        <w:rPr>
          <w:rFonts w:ascii="Times New Roman" w:eastAsia="Times New Roman" w:hAnsi="Times New Roman" w:cs="Times New Roman"/>
          <w:bCs/>
          <w:color w:val="000000" w:themeColor="text1"/>
          <w:lang w:val="en-US"/>
        </w:rPr>
        <w:t xml:space="preserve"> effect is significant when confidence intervals do not include 0. </w:t>
      </w:r>
    </w:p>
    <w:p w14:paraId="107D8B8B" w14:textId="432525B6" w:rsidR="00BA7969" w:rsidRPr="006A6855" w:rsidRDefault="00CD707C" w:rsidP="00BA7969">
      <w:pPr>
        <w:spacing w:after="0" w:line="240" w:lineRule="auto"/>
        <w:rPr>
          <w:rFonts w:ascii="Times New Roman" w:hAnsi="Times New Roman" w:cs="Times New Roman"/>
          <w:b/>
          <w:color w:val="000000" w:themeColor="text1"/>
          <w:sz w:val="24"/>
          <w:szCs w:val="24"/>
          <w:lang w:val="en-US"/>
        </w:rPr>
      </w:pPr>
      <w:proofErr w:type="gramStart"/>
      <w:r>
        <w:rPr>
          <w:rFonts w:ascii="Times New Roman" w:hAnsi="Times New Roman" w:cs="Times New Roman"/>
          <w:b/>
          <w:color w:val="000000" w:themeColor="text1"/>
          <w:sz w:val="24"/>
          <w:szCs w:val="24"/>
          <w:lang w:val="en-US"/>
        </w:rPr>
        <w:lastRenderedPageBreak/>
        <w:t>Table 6</w:t>
      </w:r>
      <w:r w:rsidR="00A279F4" w:rsidRPr="006A6855">
        <w:rPr>
          <w:rFonts w:ascii="Times New Roman" w:hAnsi="Times New Roman" w:cs="Times New Roman"/>
          <w:b/>
          <w:color w:val="000000" w:themeColor="text1"/>
          <w:sz w:val="24"/>
          <w:szCs w:val="24"/>
          <w:lang w:val="en-US"/>
        </w:rPr>
        <w:t>.</w:t>
      </w:r>
      <w:proofErr w:type="gramEnd"/>
      <w:r w:rsidR="00BA7969" w:rsidRPr="006A6855">
        <w:rPr>
          <w:rFonts w:ascii="Times New Roman" w:hAnsi="Times New Roman" w:cs="Times New Roman"/>
          <w:b/>
          <w:color w:val="000000" w:themeColor="text1"/>
          <w:sz w:val="24"/>
          <w:szCs w:val="24"/>
          <w:lang w:val="en-US"/>
        </w:rPr>
        <w:t xml:space="preserve"> Factor Loadings </w:t>
      </w:r>
    </w:p>
    <w:p w14:paraId="47987042" w14:textId="3E17717D" w:rsidR="00BA7969" w:rsidRPr="006A6855" w:rsidRDefault="00BA7969" w:rsidP="00BA7969">
      <w:pPr>
        <w:spacing w:after="0" w:line="240" w:lineRule="auto"/>
        <w:rPr>
          <w:rFonts w:ascii="Times New Roman" w:hAnsi="Times New Roman" w:cs="Times New Roman"/>
          <w:color w:val="000000" w:themeColor="text1"/>
          <w:sz w:val="24"/>
          <w:szCs w:val="24"/>
          <w:lang w:val="en-US"/>
        </w:rPr>
      </w:pPr>
    </w:p>
    <w:tbl>
      <w:tblPr>
        <w:tblpPr w:leftFromText="180" w:rightFromText="180" w:vertAnchor="page" w:horzAnchor="margin" w:tblpY="2101"/>
        <w:tblW w:w="9180" w:type="dxa"/>
        <w:tblBorders>
          <w:top w:val="single" w:sz="12" w:space="0" w:color="auto"/>
          <w:bottom w:val="single" w:sz="12" w:space="0" w:color="auto"/>
          <w:insideV w:val="single" w:sz="12" w:space="0" w:color="auto"/>
        </w:tblBorders>
        <w:tblLayout w:type="fixed"/>
        <w:tblLook w:val="04A0" w:firstRow="1" w:lastRow="0" w:firstColumn="1" w:lastColumn="0" w:noHBand="0" w:noVBand="1"/>
      </w:tblPr>
      <w:tblGrid>
        <w:gridCol w:w="4518"/>
        <w:gridCol w:w="1294"/>
        <w:gridCol w:w="1701"/>
        <w:gridCol w:w="1667"/>
      </w:tblGrid>
      <w:tr w:rsidR="00BA7969" w:rsidRPr="006A6855" w14:paraId="0E6B3756" w14:textId="77777777" w:rsidTr="00DA7984">
        <w:trPr>
          <w:trHeight w:val="377"/>
        </w:trPr>
        <w:tc>
          <w:tcPr>
            <w:tcW w:w="4518" w:type="dxa"/>
            <w:tcBorders>
              <w:top w:val="single" w:sz="4" w:space="0" w:color="auto"/>
              <w:bottom w:val="single" w:sz="4" w:space="0" w:color="auto"/>
              <w:right w:val="single" w:sz="4" w:space="0" w:color="auto"/>
            </w:tcBorders>
          </w:tcPr>
          <w:p w14:paraId="30B7C86D" w14:textId="77777777" w:rsidR="00BA7969" w:rsidRPr="006A6855" w:rsidRDefault="00BA7969" w:rsidP="00BA7969">
            <w:pPr>
              <w:spacing w:after="0" w:line="240" w:lineRule="auto"/>
              <w:rPr>
                <w:rFonts w:ascii="Times New Roman" w:hAnsi="Times New Roman" w:cs="Times New Roman"/>
                <w:b/>
                <w:sz w:val="24"/>
                <w:szCs w:val="24"/>
                <w:lang w:val="en-US"/>
              </w:rPr>
            </w:pPr>
          </w:p>
        </w:tc>
        <w:tc>
          <w:tcPr>
            <w:tcW w:w="1294" w:type="dxa"/>
            <w:tcBorders>
              <w:top w:val="single" w:sz="4" w:space="0" w:color="auto"/>
              <w:left w:val="single" w:sz="4" w:space="0" w:color="auto"/>
              <w:bottom w:val="single" w:sz="4" w:space="0" w:color="auto"/>
              <w:right w:val="nil"/>
            </w:tcBorders>
          </w:tcPr>
          <w:p w14:paraId="1590BC3E" w14:textId="77777777" w:rsidR="00BA7969" w:rsidRPr="006A6855" w:rsidRDefault="00BA7969" w:rsidP="00A279F4">
            <w:pPr>
              <w:spacing w:after="0" w:line="240" w:lineRule="auto"/>
              <w:jc w:val="center"/>
              <w:rPr>
                <w:rFonts w:ascii="Times New Roman" w:hAnsi="Times New Roman" w:cs="Times New Roman"/>
                <w:b/>
                <w:sz w:val="24"/>
                <w:szCs w:val="24"/>
                <w:lang w:val="en-US"/>
              </w:rPr>
            </w:pPr>
            <w:r w:rsidRPr="006A6855">
              <w:rPr>
                <w:rFonts w:ascii="Times New Roman" w:hAnsi="Times New Roman" w:cs="Times New Roman"/>
                <w:b/>
                <w:sz w:val="24"/>
                <w:szCs w:val="24"/>
                <w:lang w:val="en-US"/>
              </w:rPr>
              <w:t>Study 2</w:t>
            </w:r>
          </w:p>
        </w:tc>
        <w:tc>
          <w:tcPr>
            <w:tcW w:w="1701" w:type="dxa"/>
            <w:tcBorders>
              <w:top w:val="single" w:sz="4" w:space="0" w:color="auto"/>
              <w:left w:val="nil"/>
              <w:bottom w:val="single" w:sz="4" w:space="0" w:color="auto"/>
              <w:right w:val="nil"/>
            </w:tcBorders>
          </w:tcPr>
          <w:p w14:paraId="6C92444D" w14:textId="77777777" w:rsidR="00BA7969" w:rsidRPr="006A6855" w:rsidRDefault="00BA7969" w:rsidP="00A279F4">
            <w:pPr>
              <w:spacing w:after="0" w:line="240" w:lineRule="auto"/>
              <w:jc w:val="center"/>
              <w:rPr>
                <w:rFonts w:ascii="Times New Roman" w:hAnsi="Times New Roman" w:cs="Times New Roman"/>
                <w:b/>
                <w:sz w:val="24"/>
                <w:szCs w:val="24"/>
                <w:lang w:val="en-US"/>
              </w:rPr>
            </w:pPr>
            <w:r w:rsidRPr="006A6855">
              <w:rPr>
                <w:rFonts w:ascii="Times New Roman" w:hAnsi="Times New Roman" w:cs="Times New Roman"/>
                <w:b/>
                <w:sz w:val="24"/>
                <w:szCs w:val="24"/>
                <w:lang w:val="en-US"/>
              </w:rPr>
              <w:t>Study 3a</w:t>
            </w:r>
          </w:p>
        </w:tc>
        <w:tc>
          <w:tcPr>
            <w:tcW w:w="1667" w:type="dxa"/>
            <w:tcBorders>
              <w:top w:val="single" w:sz="4" w:space="0" w:color="auto"/>
              <w:left w:val="nil"/>
              <w:bottom w:val="single" w:sz="4" w:space="0" w:color="auto"/>
              <w:right w:val="nil"/>
            </w:tcBorders>
          </w:tcPr>
          <w:p w14:paraId="42533D80" w14:textId="77777777" w:rsidR="00BA7969" w:rsidRPr="006A6855" w:rsidRDefault="00BA7969" w:rsidP="00A279F4">
            <w:pPr>
              <w:spacing w:after="0" w:line="240" w:lineRule="auto"/>
              <w:jc w:val="center"/>
              <w:rPr>
                <w:rFonts w:ascii="Times New Roman" w:hAnsi="Times New Roman" w:cs="Times New Roman"/>
                <w:b/>
                <w:sz w:val="24"/>
                <w:szCs w:val="24"/>
                <w:lang w:val="en-US"/>
              </w:rPr>
            </w:pPr>
            <w:r w:rsidRPr="006A6855">
              <w:rPr>
                <w:rFonts w:ascii="Times New Roman" w:hAnsi="Times New Roman" w:cs="Times New Roman"/>
                <w:b/>
                <w:sz w:val="24"/>
                <w:szCs w:val="24"/>
                <w:lang w:val="en-US"/>
              </w:rPr>
              <w:t>Study 3b</w:t>
            </w:r>
          </w:p>
        </w:tc>
      </w:tr>
      <w:tr w:rsidR="00BA7969" w:rsidRPr="006A6855" w14:paraId="3E5D03F7" w14:textId="77777777" w:rsidTr="00DA7984">
        <w:trPr>
          <w:trHeight w:val="377"/>
        </w:trPr>
        <w:tc>
          <w:tcPr>
            <w:tcW w:w="4518" w:type="dxa"/>
            <w:tcBorders>
              <w:top w:val="single" w:sz="4" w:space="0" w:color="auto"/>
              <w:bottom w:val="single" w:sz="4" w:space="0" w:color="auto"/>
              <w:right w:val="single" w:sz="4" w:space="0" w:color="auto"/>
            </w:tcBorders>
          </w:tcPr>
          <w:p w14:paraId="42369DEE" w14:textId="77777777" w:rsidR="00BA7969" w:rsidRPr="006A6855" w:rsidRDefault="00BA7969" w:rsidP="00BA7969">
            <w:pPr>
              <w:spacing w:after="0" w:line="240" w:lineRule="auto"/>
              <w:rPr>
                <w:rFonts w:ascii="Times New Roman" w:hAnsi="Times New Roman" w:cs="Times New Roman"/>
                <w:b/>
                <w:sz w:val="24"/>
                <w:szCs w:val="24"/>
                <w:lang w:val="en-US"/>
              </w:rPr>
            </w:pPr>
          </w:p>
        </w:tc>
        <w:tc>
          <w:tcPr>
            <w:tcW w:w="1294" w:type="dxa"/>
            <w:tcBorders>
              <w:top w:val="single" w:sz="4" w:space="0" w:color="auto"/>
              <w:left w:val="single" w:sz="4" w:space="0" w:color="auto"/>
              <w:bottom w:val="single" w:sz="4" w:space="0" w:color="auto"/>
              <w:right w:val="nil"/>
            </w:tcBorders>
          </w:tcPr>
          <w:p w14:paraId="235F3A86" w14:textId="5806B4A1" w:rsidR="00BA7969" w:rsidRPr="006A6855" w:rsidRDefault="00A279F4"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β</w:t>
            </w:r>
          </w:p>
        </w:tc>
        <w:tc>
          <w:tcPr>
            <w:tcW w:w="1701" w:type="dxa"/>
            <w:tcBorders>
              <w:top w:val="single" w:sz="4" w:space="0" w:color="auto"/>
              <w:left w:val="nil"/>
              <w:bottom w:val="single" w:sz="4" w:space="0" w:color="auto"/>
              <w:right w:val="nil"/>
            </w:tcBorders>
          </w:tcPr>
          <w:p w14:paraId="2EEB6F10" w14:textId="5CBEEC62" w:rsidR="00BA7969" w:rsidRPr="006A6855" w:rsidRDefault="00A279F4" w:rsidP="00A279F4">
            <w:pPr>
              <w:spacing w:after="0" w:line="240" w:lineRule="auto"/>
              <w:jc w:val="center"/>
              <w:rPr>
                <w:rFonts w:ascii="Times New Roman" w:hAnsi="Times New Roman" w:cs="Times New Roman"/>
                <w:b/>
                <w:sz w:val="24"/>
                <w:szCs w:val="24"/>
                <w:lang w:val="en-US"/>
              </w:rPr>
            </w:pPr>
            <w:r w:rsidRPr="006A6855">
              <w:rPr>
                <w:rFonts w:ascii="Times New Roman" w:hAnsi="Times New Roman" w:cs="Times New Roman"/>
                <w:sz w:val="24"/>
                <w:szCs w:val="24"/>
                <w:lang w:val="en-US"/>
              </w:rPr>
              <w:t>β</w:t>
            </w:r>
          </w:p>
        </w:tc>
        <w:tc>
          <w:tcPr>
            <w:tcW w:w="1667" w:type="dxa"/>
            <w:tcBorders>
              <w:top w:val="single" w:sz="4" w:space="0" w:color="auto"/>
              <w:left w:val="nil"/>
              <w:bottom w:val="single" w:sz="4" w:space="0" w:color="auto"/>
              <w:right w:val="nil"/>
            </w:tcBorders>
          </w:tcPr>
          <w:p w14:paraId="2C5B1C64" w14:textId="237F631D" w:rsidR="00BA7969" w:rsidRPr="006A6855" w:rsidRDefault="00A279F4" w:rsidP="00A279F4">
            <w:pPr>
              <w:spacing w:after="0" w:line="240" w:lineRule="auto"/>
              <w:jc w:val="center"/>
              <w:rPr>
                <w:rFonts w:ascii="Times New Roman" w:hAnsi="Times New Roman" w:cs="Times New Roman"/>
                <w:b/>
                <w:sz w:val="24"/>
                <w:szCs w:val="24"/>
                <w:lang w:val="en-US"/>
              </w:rPr>
            </w:pPr>
            <w:r w:rsidRPr="006A6855">
              <w:rPr>
                <w:rFonts w:ascii="Times New Roman" w:hAnsi="Times New Roman" w:cs="Times New Roman"/>
                <w:sz w:val="24"/>
                <w:szCs w:val="24"/>
                <w:lang w:val="en-US"/>
              </w:rPr>
              <w:t>β</w:t>
            </w:r>
          </w:p>
        </w:tc>
      </w:tr>
      <w:tr w:rsidR="00BA7969" w:rsidRPr="006A6855" w14:paraId="14DED092" w14:textId="77777777" w:rsidTr="00DA7984">
        <w:trPr>
          <w:trHeight w:val="137"/>
        </w:trPr>
        <w:tc>
          <w:tcPr>
            <w:tcW w:w="4518" w:type="dxa"/>
            <w:tcBorders>
              <w:top w:val="single" w:sz="4" w:space="0" w:color="auto"/>
              <w:bottom w:val="nil"/>
              <w:right w:val="single" w:sz="4" w:space="0" w:color="auto"/>
            </w:tcBorders>
          </w:tcPr>
          <w:p w14:paraId="116DFA31" w14:textId="77777777" w:rsidR="00BA7969" w:rsidRPr="006A6855" w:rsidRDefault="00BA7969" w:rsidP="00BA7969">
            <w:pPr>
              <w:spacing w:after="0" w:line="240" w:lineRule="auto"/>
              <w:rPr>
                <w:rFonts w:ascii="Times New Roman" w:hAnsi="Times New Roman" w:cs="Times New Roman"/>
                <w:b/>
                <w:sz w:val="24"/>
                <w:szCs w:val="24"/>
                <w:lang w:val="en-US"/>
              </w:rPr>
            </w:pPr>
            <w:r w:rsidRPr="006A6855">
              <w:rPr>
                <w:rFonts w:ascii="Times New Roman" w:hAnsi="Times New Roman" w:cs="Times New Roman"/>
                <w:b/>
                <w:sz w:val="24"/>
                <w:szCs w:val="24"/>
                <w:lang w:val="en-US"/>
              </w:rPr>
              <w:t>Counterfactual thinking</w:t>
            </w:r>
          </w:p>
        </w:tc>
        <w:tc>
          <w:tcPr>
            <w:tcW w:w="1294" w:type="dxa"/>
            <w:tcBorders>
              <w:top w:val="single" w:sz="4" w:space="0" w:color="auto"/>
              <w:left w:val="single" w:sz="4" w:space="0" w:color="auto"/>
              <w:bottom w:val="nil"/>
              <w:right w:val="nil"/>
            </w:tcBorders>
          </w:tcPr>
          <w:p w14:paraId="4323ED03" w14:textId="77777777" w:rsidR="00BA7969" w:rsidRPr="006A6855" w:rsidRDefault="00BA7969" w:rsidP="00A279F4">
            <w:pPr>
              <w:spacing w:after="0" w:line="240" w:lineRule="auto"/>
              <w:jc w:val="center"/>
              <w:rPr>
                <w:rFonts w:ascii="Times New Roman" w:hAnsi="Times New Roman" w:cs="Times New Roman"/>
                <w:b/>
                <w:sz w:val="24"/>
                <w:szCs w:val="24"/>
                <w:lang w:val="en-US"/>
              </w:rPr>
            </w:pPr>
          </w:p>
        </w:tc>
        <w:tc>
          <w:tcPr>
            <w:tcW w:w="1701" w:type="dxa"/>
            <w:tcBorders>
              <w:top w:val="single" w:sz="4" w:space="0" w:color="auto"/>
              <w:left w:val="nil"/>
              <w:bottom w:val="nil"/>
              <w:right w:val="nil"/>
            </w:tcBorders>
          </w:tcPr>
          <w:p w14:paraId="5448634E" w14:textId="77777777" w:rsidR="00BA7969" w:rsidRPr="006A6855" w:rsidRDefault="00BA7969" w:rsidP="00A279F4">
            <w:pPr>
              <w:spacing w:after="0" w:line="240" w:lineRule="auto"/>
              <w:jc w:val="center"/>
              <w:rPr>
                <w:rFonts w:ascii="Times New Roman" w:hAnsi="Times New Roman" w:cs="Times New Roman"/>
                <w:b/>
                <w:sz w:val="24"/>
                <w:szCs w:val="24"/>
                <w:lang w:val="en-US"/>
              </w:rPr>
            </w:pPr>
          </w:p>
        </w:tc>
        <w:tc>
          <w:tcPr>
            <w:tcW w:w="1667" w:type="dxa"/>
            <w:tcBorders>
              <w:top w:val="single" w:sz="4" w:space="0" w:color="auto"/>
              <w:left w:val="nil"/>
              <w:bottom w:val="nil"/>
              <w:right w:val="nil"/>
            </w:tcBorders>
          </w:tcPr>
          <w:p w14:paraId="781691A8" w14:textId="77777777" w:rsidR="00BA7969" w:rsidRPr="006A6855" w:rsidRDefault="00BA7969" w:rsidP="00A279F4">
            <w:pPr>
              <w:spacing w:after="0" w:line="240" w:lineRule="auto"/>
              <w:jc w:val="center"/>
              <w:rPr>
                <w:rFonts w:ascii="Times New Roman" w:hAnsi="Times New Roman" w:cs="Times New Roman"/>
                <w:b/>
                <w:sz w:val="24"/>
                <w:szCs w:val="24"/>
                <w:lang w:val="en-US"/>
              </w:rPr>
            </w:pPr>
          </w:p>
        </w:tc>
      </w:tr>
      <w:tr w:rsidR="00BA7969" w:rsidRPr="006A6855" w14:paraId="7A72065B" w14:textId="77777777" w:rsidTr="00DA7984">
        <w:trPr>
          <w:trHeight w:val="377"/>
        </w:trPr>
        <w:tc>
          <w:tcPr>
            <w:tcW w:w="4518" w:type="dxa"/>
            <w:tcBorders>
              <w:top w:val="nil"/>
              <w:bottom w:val="nil"/>
              <w:right w:val="single" w:sz="4" w:space="0" w:color="auto"/>
            </w:tcBorders>
          </w:tcPr>
          <w:p w14:paraId="42F4324D"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The provider could have done something different to solve the problem better.</w:t>
            </w:r>
          </w:p>
        </w:tc>
        <w:tc>
          <w:tcPr>
            <w:tcW w:w="1294" w:type="dxa"/>
            <w:tcBorders>
              <w:top w:val="nil"/>
              <w:left w:val="single" w:sz="4" w:space="0" w:color="auto"/>
              <w:bottom w:val="nil"/>
              <w:right w:val="nil"/>
            </w:tcBorders>
          </w:tcPr>
          <w:p w14:paraId="2D3A95D5"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.95</w:t>
            </w:r>
          </w:p>
        </w:tc>
        <w:tc>
          <w:tcPr>
            <w:tcW w:w="1701" w:type="dxa"/>
            <w:tcBorders>
              <w:top w:val="nil"/>
              <w:left w:val="nil"/>
              <w:bottom w:val="nil"/>
              <w:right w:val="nil"/>
            </w:tcBorders>
          </w:tcPr>
          <w:p w14:paraId="3B92C866"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.89</w:t>
            </w:r>
          </w:p>
        </w:tc>
        <w:tc>
          <w:tcPr>
            <w:tcW w:w="1667" w:type="dxa"/>
            <w:tcBorders>
              <w:top w:val="nil"/>
              <w:left w:val="nil"/>
              <w:bottom w:val="nil"/>
              <w:right w:val="nil"/>
            </w:tcBorders>
          </w:tcPr>
          <w:p w14:paraId="091EB77E" w14:textId="10533DC5"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w:t>
            </w:r>
            <w:r w:rsidR="002650B9" w:rsidRPr="006A6855">
              <w:rPr>
                <w:rFonts w:ascii="Times New Roman" w:hAnsi="Times New Roman" w:cs="Times New Roman"/>
                <w:sz w:val="24"/>
                <w:szCs w:val="24"/>
                <w:lang w:val="en-US"/>
              </w:rPr>
              <w:t>90</w:t>
            </w:r>
          </w:p>
        </w:tc>
      </w:tr>
      <w:tr w:rsidR="00BA7969" w:rsidRPr="006A6855" w14:paraId="7A422102" w14:textId="77777777" w:rsidTr="00DA7984">
        <w:trPr>
          <w:trHeight w:val="398"/>
        </w:trPr>
        <w:tc>
          <w:tcPr>
            <w:tcW w:w="4518" w:type="dxa"/>
            <w:tcBorders>
              <w:top w:val="nil"/>
              <w:bottom w:val="nil"/>
              <w:right w:val="single" w:sz="4" w:space="0" w:color="auto"/>
            </w:tcBorders>
          </w:tcPr>
          <w:p w14:paraId="036AC9FF"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The provider should have done something different to solve the problem better.</w:t>
            </w:r>
          </w:p>
        </w:tc>
        <w:tc>
          <w:tcPr>
            <w:tcW w:w="1294" w:type="dxa"/>
            <w:tcBorders>
              <w:top w:val="nil"/>
              <w:left w:val="single" w:sz="4" w:space="0" w:color="auto"/>
              <w:bottom w:val="nil"/>
              <w:right w:val="nil"/>
            </w:tcBorders>
          </w:tcPr>
          <w:p w14:paraId="32D3F5B5" w14:textId="690A1E82" w:rsidR="00BA7969" w:rsidRPr="006A6855" w:rsidRDefault="00BA7969" w:rsidP="00A279F4">
            <w:pPr>
              <w:spacing w:after="0" w:line="240" w:lineRule="auto"/>
              <w:jc w:val="center"/>
              <w:rPr>
                <w:rFonts w:ascii="Times New Roman" w:hAnsi="Times New Roman" w:cs="Times New Roman"/>
                <w:sz w:val="24"/>
                <w:szCs w:val="24"/>
                <w:vertAlign w:val="superscript"/>
                <w:lang w:val="en-US"/>
              </w:rPr>
            </w:pPr>
            <w:r w:rsidRPr="006A6855">
              <w:rPr>
                <w:rFonts w:ascii="Times New Roman" w:hAnsi="Times New Roman" w:cs="Times New Roman"/>
                <w:sz w:val="24"/>
                <w:szCs w:val="24"/>
                <w:lang w:val="en-US"/>
              </w:rPr>
              <w:t>.94</w:t>
            </w:r>
          </w:p>
        </w:tc>
        <w:tc>
          <w:tcPr>
            <w:tcW w:w="1701" w:type="dxa"/>
            <w:tcBorders>
              <w:top w:val="nil"/>
              <w:left w:val="nil"/>
              <w:bottom w:val="nil"/>
              <w:right w:val="nil"/>
            </w:tcBorders>
          </w:tcPr>
          <w:p w14:paraId="0885F1D4"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.86</w:t>
            </w:r>
          </w:p>
        </w:tc>
        <w:tc>
          <w:tcPr>
            <w:tcW w:w="1667" w:type="dxa"/>
            <w:tcBorders>
              <w:top w:val="nil"/>
              <w:left w:val="nil"/>
              <w:bottom w:val="nil"/>
              <w:right w:val="nil"/>
            </w:tcBorders>
          </w:tcPr>
          <w:p w14:paraId="159B1A06" w14:textId="2C7DF775"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w:t>
            </w:r>
            <w:r w:rsidR="002650B9" w:rsidRPr="006A6855">
              <w:rPr>
                <w:rFonts w:ascii="Times New Roman" w:hAnsi="Times New Roman" w:cs="Times New Roman"/>
                <w:sz w:val="24"/>
                <w:szCs w:val="24"/>
                <w:lang w:val="en-US"/>
              </w:rPr>
              <w:t>3</w:t>
            </w:r>
          </w:p>
        </w:tc>
      </w:tr>
      <w:tr w:rsidR="00BA7969" w:rsidRPr="006A6855" w14:paraId="3E64EC26" w14:textId="77777777" w:rsidTr="00DA7984">
        <w:trPr>
          <w:trHeight w:val="398"/>
        </w:trPr>
        <w:tc>
          <w:tcPr>
            <w:tcW w:w="4518" w:type="dxa"/>
            <w:tcBorders>
              <w:top w:val="nil"/>
              <w:bottom w:val="nil"/>
              <w:right w:val="single" w:sz="4" w:space="0" w:color="auto"/>
            </w:tcBorders>
          </w:tcPr>
          <w:p w14:paraId="55F938D8"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If the provider had done a better job, it could have solved all the trouble that I experienced.</w:t>
            </w:r>
          </w:p>
        </w:tc>
        <w:tc>
          <w:tcPr>
            <w:tcW w:w="1294" w:type="dxa"/>
            <w:tcBorders>
              <w:top w:val="nil"/>
              <w:left w:val="single" w:sz="4" w:space="0" w:color="auto"/>
              <w:bottom w:val="nil"/>
              <w:right w:val="nil"/>
            </w:tcBorders>
          </w:tcPr>
          <w:p w14:paraId="55069EB1"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w:t>
            </w:r>
          </w:p>
        </w:tc>
        <w:tc>
          <w:tcPr>
            <w:tcW w:w="1701" w:type="dxa"/>
            <w:tcBorders>
              <w:top w:val="nil"/>
              <w:left w:val="nil"/>
              <w:bottom w:val="nil"/>
              <w:right w:val="nil"/>
            </w:tcBorders>
          </w:tcPr>
          <w:p w14:paraId="7A02DF8A"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.78</w:t>
            </w:r>
          </w:p>
        </w:tc>
        <w:tc>
          <w:tcPr>
            <w:tcW w:w="1667" w:type="dxa"/>
            <w:tcBorders>
              <w:top w:val="nil"/>
              <w:left w:val="nil"/>
              <w:bottom w:val="nil"/>
              <w:right w:val="nil"/>
            </w:tcBorders>
          </w:tcPr>
          <w:p w14:paraId="5B4698E8" w14:textId="54BE901E"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w:t>
            </w:r>
            <w:r w:rsidR="002650B9" w:rsidRPr="006A6855">
              <w:rPr>
                <w:rFonts w:ascii="Times New Roman" w:hAnsi="Times New Roman" w:cs="Times New Roman"/>
                <w:sz w:val="24"/>
                <w:szCs w:val="24"/>
                <w:lang w:val="en-US"/>
              </w:rPr>
              <w:t>4</w:t>
            </w:r>
          </w:p>
        </w:tc>
      </w:tr>
      <w:tr w:rsidR="00BA7969" w:rsidRPr="006A6855" w14:paraId="3B77CA33" w14:textId="77777777" w:rsidTr="00DA7984">
        <w:trPr>
          <w:trHeight w:val="398"/>
        </w:trPr>
        <w:tc>
          <w:tcPr>
            <w:tcW w:w="4518" w:type="dxa"/>
            <w:tcBorders>
              <w:top w:val="nil"/>
              <w:bottom w:val="nil"/>
              <w:right w:val="single" w:sz="4" w:space="0" w:color="auto"/>
            </w:tcBorders>
          </w:tcPr>
          <w:p w14:paraId="40C44EE9"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The provider should have done a better job of solving my problems.</w:t>
            </w:r>
          </w:p>
        </w:tc>
        <w:tc>
          <w:tcPr>
            <w:tcW w:w="1294" w:type="dxa"/>
            <w:tcBorders>
              <w:top w:val="nil"/>
              <w:left w:val="single" w:sz="4" w:space="0" w:color="auto"/>
              <w:bottom w:val="nil"/>
              <w:right w:val="nil"/>
            </w:tcBorders>
          </w:tcPr>
          <w:p w14:paraId="46142A12"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w:t>
            </w:r>
          </w:p>
        </w:tc>
        <w:tc>
          <w:tcPr>
            <w:tcW w:w="1701" w:type="dxa"/>
            <w:tcBorders>
              <w:top w:val="nil"/>
              <w:left w:val="nil"/>
              <w:bottom w:val="nil"/>
              <w:right w:val="nil"/>
            </w:tcBorders>
          </w:tcPr>
          <w:p w14:paraId="0E9EBDD3"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.91</w:t>
            </w:r>
          </w:p>
        </w:tc>
        <w:tc>
          <w:tcPr>
            <w:tcW w:w="1667" w:type="dxa"/>
            <w:tcBorders>
              <w:top w:val="nil"/>
              <w:left w:val="nil"/>
              <w:bottom w:val="nil"/>
              <w:right w:val="nil"/>
            </w:tcBorders>
          </w:tcPr>
          <w:p w14:paraId="7AE4ED7D" w14:textId="44414C4D"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.94</w:t>
            </w:r>
          </w:p>
        </w:tc>
      </w:tr>
      <w:tr w:rsidR="00BA7969" w:rsidRPr="006A6855" w14:paraId="582B9649" w14:textId="77777777" w:rsidTr="00DA7984">
        <w:trPr>
          <w:trHeight w:val="80"/>
        </w:trPr>
        <w:tc>
          <w:tcPr>
            <w:tcW w:w="4518" w:type="dxa"/>
            <w:tcBorders>
              <w:top w:val="nil"/>
              <w:bottom w:val="nil"/>
              <w:right w:val="single" w:sz="4" w:space="0" w:color="auto"/>
            </w:tcBorders>
          </w:tcPr>
          <w:p w14:paraId="7D94CEAE" w14:textId="77777777" w:rsidR="00BA7969" w:rsidRPr="006A6855" w:rsidRDefault="00BA7969" w:rsidP="00BA7969">
            <w:pPr>
              <w:spacing w:after="0" w:line="240" w:lineRule="auto"/>
              <w:rPr>
                <w:rFonts w:ascii="Times New Roman" w:hAnsi="Times New Roman" w:cs="Times New Roman"/>
                <w:b/>
                <w:sz w:val="24"/>
                <w:szCs w:val="24"/>
                <w:lang w:val="en-US"/>
              </w:rPr>
            </w:pPr>
            <w:r w:rsidRPr="006A6855">
              <w:rPr>
                <w:rFonts w:ascii="Times New Roman" w:hAnsi="Times New Roman" w:cs="Times New Roman"/>
                <w:b/>
                <w:sz w:val="24"/>
                <w:szCs w:val="24"/>
                <w:lang w:val="en-US"/>
              </w:rPr>
              <w:t xml:space="preserve">Negative </w:t>
            </w:r>
            <w:proofErr w:type="spellStart"/>
            <w:r w:rsidRPr="006A6855">
              <w:rPr>
                <w:rFonts w:ascii="Times New Roman" w:hAnsi="Times New Roman" w:cs="Times New Roman"/>
                <w:b/>
                <w:sz w:val="24"/>
                <w:szCs w:val="24"/>
                <w:lang w:val="en-US"/>
              </w:rPr>
              <w:t>eWOM</w:t>
            </w:r>
            <w:proofErr w:type="spellEnd"/>
            <w:r w:rsidRPr="006A6855">
              <w:rPr>
                <w:rFonts w:ascii="Times New Roman" w:hAnsi="Times New Roman" w:cs="Times New Roman"/>
                <w:b/>
                <w:sz w:val="24"/>
                <w:szCs w:val="24"/>
                <w:lang w:val="en-US"/>
              </w:rPr>
              <w:t xml:space="preserve"> </w:t>
            </w:r>
          </w:p>
        </w:tc>
        <w:tc>
          <w:tcPr>
            <w:tcW w:w="1294" w:type="dxa"/>
            <w:tcBorders>
              <w:top w:val="nil"/>
              <w:left w:val="single" w:sz="4" w:space="0" w:color="auto"/>
              <w:bottom w:val="nil"/>
              <w:right w:val="nil"/>
            </w:tcBorders>
          </w:tcPr>
          <w:p w14:paraId="50C9E657"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c>
          <w:tcPr>
            <w:tcW w:w="1701" w:type="dxa"/>
            <w:tcBorders>
              <w:top w:val="nil"/>
              <w:left w:val="nil"/>
              <w:bottom w:val="nil"/>
              <w:right w:val="nil"/>
            </w:tcBorders>
          </w:tcPr>
          <w:p w14:paraId="6C967EA1"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c>
          <w:tcPr>
            <w:tcW w:w="1667" w:type="dxa"/>
            <w:tcBorders>
              <w:top w:val="nil"/>
              <w:left w:val="nil"/>
              <w:bottom w:val="nil"/>
              <w:right w:val="nil"/>
            </w:tcBorders>
          </w:tcPr>
          <w:p w14:paraId="6484DD53"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r>
      <w:tr w:rsidR="00BA7969" w:rsidRPr="006A6855" w14:paraId="55DD1209" w14:textId="77777777" w:rsidTr="00DA7984">
        <w:trPr>
          <w:trHeight w:val="80"/>
        </w:trPr>
        <w:tc>
          <w:tcPr>
            <w:tcW w:w="4518" w:type="dxa"/>
            <w:tcBorders>
              <w:top w:val="nil"/>
              <w:bottom w:val="nil"/>
              <w:right w:val="single" w:sz="4" w:space="0" w:color="auto"/>
            </w:tcBorders>
          </w:tcPr>
          <w:p w14:paraId="1B316642"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I would write reviews and make other online postings about my negative experience with the provider to other people. </w:t>
            </w:r>
          </w:p>
        </w:tc>
        <w:tc>
          <w:tcPr>
            <w:tcW w:w="1294" w:type="dxa"/>
            <w:tcBorders>
              <w:top w:val="nil"/>
              <w:left w:val="single" w:sz="4" w:space="0" w:color="auto"/>
              <w:bottom w:val="nil"/>
              <w:right w:val="nil"/>
            </w:tcBorders>
          </w:tcPr>
          <w:p w14:paraId="512CAF7E" w14:textId="42D50356"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w:t>
            </w:r>
            <w:r w:rsidR="00935AFE" w:rsidRPr="006A6855">
              <w:rPr>
                <w:rFonts w:ascii="Times New Roman" w:hAnsi="Times New Roman" w:cs="Times New Roman"/>
                <w:sz w:val="24"/>
                <w:szCs w:val="24"/>
                <w:lang w:val="en-US"/>
              </w:rPr>
              <w:t>6</w:t>
            </w:r>
          </w:p>
        </w:tc>
        <w:tc>
          <w:tcPr>
            <w:tcW w:w="1701" w:type="dxa"/>
            <w:tcBorders>
              <w:top w:val="nil"/>
              <w:left w:val="nil"/>
              <w:bottom w:val="nil"/>
              <w:right w:val="nil"/>
            </w:tcBorders>
          </w:tcPr>
          <w:p w14:paraId="3A55537C"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.76</w:t>
            </w:r>
          </w:p>
        </w:tc>
        <w:tc>
          <w:tcPr>
            <w:tcW w:w="1667" w:type="dxa"/>
            <w:tcBorders>
              <w:top w:val="nil"/>
              <w:left w:val="nil"/>
              <w:bottom w:val="nil"/>
              <w:right w:val="nil"/>
            </w:tcBorders>
          </w:tcPr>
          <w:p w14:paraId="7670864C"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.78</w:t>
            </w:r>
          </w:p>
        </w:tc>
      </w:tr>
      <w:tr w:rsidR="00BA7969" w:rsidRPr="006A6855" w14:paraId="05EEAA07" w14:textId="77777777" w:rsidTr="00DA7984">
        <w:trPr>
          <w:trHeight w:val="80"/>
        </w:trPr>
        <w:tc>
          <w:tcPr>
            <w:tcW w:w="4518" w:type="dxa"/>
            <w:tcBorders>
              <w:top w:val="nil"/>
              <w:bottom w:val="nil"/>
              <w:right w:val="single" w:sz="4" w:space="0" w:color="auto"/>
            </w:tcBorders>
          </w:tcPr>
          <w:p w14:paraId="1D09CA00"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I would write reviews and make other online postings about my negative experience to denigrate the provider to others. </w:t>
            </w:r>
          </w:p>
        </w:tc>
        <w:tc>
          <w:tcPr>
            <w:tcW w:w="1294" w:type="dxa"/>
            <w:tcBorders>
              <w:top w:val="nil"/>
              <w:left w:val="single" w:sz="4" w:space="0" w:color="auto"/>
              <w:bottom w:val="nil"/>
              <w:right w:val="nil"/>
            </w:tcBorders>
          </w:tcPr>
          <w:p w14:paraId="1B97169A"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.92</w:t>
            </w:r>
          </w:p>
        </w:tc>
        <w:tc>
          <w:tcPr>
            <w:tcW w:w="1701" w:type="dxa"/>
            <w:tcBorders>
              <w:top w:val="nil"/>
              <w:left w:val="nil"/>
              <w:bottom w:val="nil"/>
              <w:right w:val="nil"/>
            </w:tcBorders>
          </w:tcPr>
          <w:p w14:paraId="0E4AD90E"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.90</w:t>
            </w:r>
          </w:p>
        </w:tc>
        <w:tc>
          <w:tcPr>
            <w:tcW w:w="1667" w:type="dxa"/>
            <w:tcBorders>
              <w:top w:val="nil"/>
              <w:left w:val="nil"/>
              <w:bottom w:val="nil"/>
              <w:right w:val="nil"/>
            </w:tcBorders>
          </w:tcPr>
          <w:p w14:paraId="6875B005" w14:textId="0DE55120"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w:t>
            </w:r>
            <w:r w:rsidR="00010A1F" w:rsidRPr="006A6855">
              <w:rPr>
                <w:rFonts w:ascii="Times New Roman" w:hAnsi="Times New Roman" w:cs="Times New Roman"/>
                <w:sz w:val="24"/>
                <w:szCs w:val="24"/>
                <w:lang w:val="en-US"/>
              </w:rPr>
              <w:t>9</w:t>
            </w:r>
          </w:p>
        </w:tc>
      </w:tr>
      <w:tr w:rsidR="00BA7969" w:rsidRPr="006A6855" w14:paraId="6D09AD1E" w14:textId="77777777" w:rsidTr="00DA7984">
        <w:trPr>
          <w:trHeight w:val="377"/>
        </w:trPr>
        <w:tc>
          <w:tcPr>
            <w:tcW w:w="4518" w:type="dxa"/>
            <w:tcBorders>
              <w:top w:val="nil"/>
              <w:bottom w:val="nil"/>
              <w:right w:val="single" w:sz="4" w:space="0" w:color="auto"/>
            </w:tcBorders>
          </w:tcPr>
          <w:p w14:paraId="2FFD8BD6" w14:textId="77777777" w:rsidR="00BA7969" w:rsidRPr="006A6855" w:rsidRDefault="00BA7969" w:rsidP="00AC7852">
            <w:pPr>
              <w:spacing w:after="0" w:line="240" w:lineRule="auto"/>
              <w:ind w:left="144"/>
              <w:rPr>
                <w:rFonts w:ascii="Times New Roman" w:hAnsi="Times New Roman" w:cs="Times New Roman"/>
                <w:b/>
                <w:sz w:val="24"/>
                <w:szCs w:val="24"/>
                <w:lang w:val="en-US"/>
              </w:rPr>
            </w:pPr>
            <w:r w:rsidRPr="006A6855">
              <w:rPr>
                <w:rFonts w:ascii="Times New Roman" w:hAnsi="Times New Roman" w:cs="Times New Roman"/>
                <w:sz w:val="24"/>
                <w:szCs w:val="24"/>
                <w:lang w:val="en-US"/>
              </w:rPr>
              <w:t xml:space="preserve">I would write reviews and make other online postings about my negative experience to warn others not to do business with the provider. </w:t>
            </w:r>
          </w:p>
        </w:tc>
        <w:tc>
          <w:tcPr>
            <w:tcW w:w="1294" w:type="dxa"/>
            <w:tcBorders>
              <w:top w:val="nil"/>
              <w:left w:val="single" w:sz="4" w:space="0" w:color="auto"/>
              <w:bottom w:val="nil"/>
              <w:right w:val="nil"/>
            </w:tcBorders>
          </w:tcPr>
          <w:p w14:paraId="2CEA5A8C" w14:textId="1818EF1B"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.94</w:t>
            </w:r>
          </w:p>
        </w:tc>
        <w:tc>
          <w:tcPr>
            <w:tcW w:w="1701" w:type="dxa"/>
            <w:tcBorders>
              <w:top w:val="nil"/>
              <w:left w:val="nil"/>
              <w:bottom w:val="nil"/>
              <w:right w:val="nil"/>
            </w:tcBorders>
          </w:tcPr>
          <w:p w14:paraId="35A0837A"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.96</w:t>
            </w:r>
          </w:p>
        </w:tc>
        <w:tc>
          <w:tcPr>
            <w:tcW w:w="1667" w:type="dxa"/>
            <w:tcBorders>
              <w:top w:val="nil"/>
              <w:left w:val="nil"/>
              <w:bottom w:val="nil"/>
              <w:right w:val="nil"/>
            </w:tcBorders>
          </w:tcPr>
          <w:p w14:paraId="69E0B842" w14:textId="30F0F2A8"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w:t>
            </w:r>
            <w:r w:rsidR="00010A1F" w:rsidRPr="006A6855">
              <w:rPr>
                <w:rFonts w:ascii="Times New Roman" w:hAnsi="Times New Roman" w:cs="Times New Roman"/>
                <w:sz w:val="24"/>
                <w:szCs w:val="24"/>
                <w:lang w:val="en-US"/>
              </w:rPr>
              <w:t>5</w:t>
            </w:r>
          </w:p>
        </w:tc>
      </w:tr>
      <w:tr w:rsidR="00BA7969" w:rsidRPr="006A6855" w14:paraId="35D6BB9A" w14:textId="77777777" w:rsidTr="00DA7984">
        <w:trPr>
          <w:trHeight w:val="185"/>
        </w:trPr>
        <w:tc>
          <w:tcPr>
            <w:tcW w:w="4518" w:type="dxa"/>
            <w:tcBorders>
              <w:top w:val="nil"/>
              <w:bottom w:val="nil"/>
              <w:right w:val="single" w:sz="4" w:space="0" w:color="auto"/>
            </w:tcBorders>
          </w:tcPr>
          <w:p w14:paraId="27433C61" w14:textId="77777777" w:rsidR="00BA7969" w:rsidRPr="006A6855" w:rsidRDefault="00BA7969" w:rsidP="00BA7969">
            <w:pPr>
              <w:spacing w:after="0" w:line="240" w:lineRule="auto"/>
              <w:rPr>
                <w:rFonts w:ascii="Times New Roman" w:hAnsi="Times New Roman" w:cs="Times New Roman"/>
                <w:b/>
                <w:sz w:val="24"/>
                <w:szCs w:val="24"/>
                <w:lang w:val="en-US"/>
              </w:rPr>
            </w:pPr>
            <w:r w:rsidRPr="006A6855">
              <w:rPr>
                <w:rFonts w:ascii="Times New Roman" w:hAnsi="Times New Roman" w:cs="Times New Roman"/>
                <w:b/>
                <w:sz w:val="24"/>
                <w:szCs w:val="24"/>
                <w:lang w:val="en-US"/>
              </w:rPr>
              <w:t>Anger</w:t>
            </w:r>
          </w:p>
        </w:tc>
        <w:tc>
          <w:tcPr>
            <w:tcW w:w="1294" w:type="dxa"/>
            <w:tcBorders>
              <w:top w:val="nil"/>
              <w:left w:val="single" w:sz="4" w:space="0" w:color="auto"/>
              <w:bottom w:val="nil"/>
              <w:right w:val="nil"/>
            </w:tcBorders>
          </w:tcPr>
          <w:p w14:paraId="59701F0B"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c>
          <w:tcPr>
            <w:tcW w:w="1701" w:type="dxa"/>
            <w:tcBorders>
              <w:top w:val="nil"/>
              <w:left w:val="nil"/>
              <w:bottom w:val="nil"/>
              <w:right w:val="nil"/>
            </w:tcBorders>
          </w:tcPr>
          <w:p w14:paraId="3D63BF9D"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c>
          <w:tcPr>
            <w:tcW w:w="1667" w:type="dxa"/>
            <w:tcBorders>
              <w:top w:val="nil"/>
              <w:left w:val="nil"/>
              <w:bottom w:val="nil"/>
              <w:right w:val="nil"/>
            </w:tcBorders>
          </w:tcPr>
          <w:p w14:paraId="36BAC2FA"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r>
      <w:tr w:rsidR="00BA7969" w:rsidRPr="006A6855" w14:paraId="419D2744" w14:textId="77777777" w:rsidTr="00DA7984">
        <w:trPr>
          <w:trHeight w:val="80"/>
        </w:trPr>
        <w:tc>
          <w:tcPr>
            <w:tcW w:w="4518" w:type="dxa"/>
            <w:tcBorders>
              <w:top w:val="nil"/>
              <w:bottom w:val="nil"/>
              <w:right w:val="single" w:sz="4" w:space="0" w:color="auto"/>
            </w:tcBorders>
          </w:tcPr>
          <w:p w14:paraId="09E7C111"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I would feel angry about my experience with the provider.</w:t>
            </w:r>
          </w:p>
        </w:tc>
        <w:tc>
          <w:tcPr>
            <w:tcW w:w="1294" w:type="dxa"/>
            <w:tcBorders>
              <w:top w:val="nil"/>
              <w:left w:val="single" w:sz="4" w:space="0" w:color="auto"/>
              <w:bottom w:val="nil"/>
              <w:right w:val="nil"/>
            </w:tcBorders>
          </w:tcPr>
          <w:p w14:paraId="1AE64C8B"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.83</w:t>
            </w:r>
          </w:p>
        </w:tc>
        <w:tc>
          <w:tcPr>
            <w:tcW w:w="1701" w:type="dxa"/>
            <w:tcBorders>
              <w:top w:val="nil"/>
              <w:left w:val="nil"/>
              <w:bottom w:val="nil"/>
              <w:right w:val="nil"/>
            </w:tcBorders>
          </w:tcPr>
          <w:p w14:paraId="10134026"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.89</w:t>
            </w:r>
          </w:p>
        </w:tc>
        <w:tc>
          <w:tcPr>
            <w:tcW w:w="1667" w:type="dxa"/>
            <w:tcBorders>
              <w:top w:val="nil"/>
              <w:left w:val="nil"/>
              <w:bottom w:val="nil"/>
              <w:right w:val="nil"/>
            </w:tcBorders>
          </w:tcPr>
          <w:p w14:paraId="4D90A880" w14:textId="72BB4D43"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w:t>
            </w:r>
            <w:r w:rsidR="00F76156" w:rsidRPr="006A6855">
              <w:rPr>
                <w:rFonts w:ascii="Times New Roman" w:hAnsi="Times New Roman" w:cs="Times New Roman"/>
                <w:sz w:val="24"/>
                <w:szCs w:val="24"/>
                <w:lang w:val="en-US"/>
              </w:rPr>
              <w:t>91</w:t>
            </w:r>
          </w:p>
        </w:tc>
      </w:tr>
      <w:tr w:rsidR="00BA7969" w:rsidRPr="006A6855" w14:paraId="302209EC" w14:textId="77777777" w:rsidTr="00DA7984">
        <w:trPr>
          <w:trHeight w:val="80"/>
        </w:trPr>
        <w:tc>
          <w:tcPr>
            <w:tcW w:w="4518" w:type="dxa"/>
            <w:tcBorders>
              <w:top w:val="nil"/>
              <w:bottom w:val="nil"/>
              <w:right w:val="single" w:sz="4" w:space="0" w:color="auto"/>
            </w:tcBorders>
          </w:tcPr>
          <w:p w14:paraId="44F843B4"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I would feel outraged with the provider.</w:t>
            </w:r>
          </w:p>
        </w:tc>
        <w:tc>
          <w:tcPr>
            <w:tcW w:w="1294" w:type="dxa"/>
            <w:tcBorders>
              <w:top w:val="nil"/>
              <w:left w:val="single" w:sz="4" w:space="0" w:color="auto"/>
              <w:bottom w:val="nil"/>
              <w:right w:val="nil"/>
            </w:tcBorders>
          </w:tcPr>
          <w:p w14:paraId="034A2EBB" w14:textId="0F999D14"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.94</w:t>
            </w:r>
          </w:p>
        </w:tc>
        <w:tc>
          <w:tcPr>
            <w:tcW w:w="1701" w:type="dxa"/>
            <w:tcBorders>
              <w:top w:val="nil"/>
              <w:left w:val="nil"/>
              <w:bottom w:val="nil"/>
              <w:right w:val="nil"/>
            </w:tcBorders>
          </w:tcPr>
          <w:p w14:paraId="4FEF6358" w14:textId="132BB992"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.88</w:t>
            </w:r>
          </w:p>
        </w:tc>
        <w:tc>
          <w:tcPr>
            <w:tcW w:w="1667" w:type="dxa"/>
            <w:tcBorders>
              <w:top w:val="nil"/>
              <w:left w:val="nil"/>
              <w:bottom w:val="nil"/>
              <w:right w:val="nil"/>
            </w:tcBorders>
          </w:tcPr>
          <w:p w14:paraId="2DC315A4" w14:textId="0E08F922"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w:t>
            </w:r>
            <w:r w:rsidR="00F76156" w:rsidRPr="006A6855">
              <w:rPr>
                <w:rFonts w:ascii="Times New Roman" w:hAnsi="Times New Roman" w:cs="Times New Roman"/>
                <w:sz w:val="24"/>
                <w:szCs w:val="24"/>
                <w:lang w:val="en-US"/>
              </w:rPr>
              <w:t>9</w:t>
            </w:r>
          </w:p>
        </w:tc>
      </w:tr>
      <w:tr w:rsidR="00BA7969" w:rsidRPr="006A6855" w14:paraId="6F3C33AD" w14:textId="77777777" w:rsidTr="00DA7984">
        <w:trPr>
          <w:trHeight w:val="80"/>
        </w:trPr>
        <w:tc>
          <w:tcPr>
            <w:tcW w:w="4518" w:type="dxa"/>
            <w:tcBorders>
              <w:top w:val="nil"/>
              <w:bottom w:val="nil"/>
              <w:right w:val="single" w:sz="4" w:space="0" w:color="auto"/>
            </w:tcBorders>
          </w:tcPr>
          <w:p w14:paraId="24E3784E" w14:textId="77777777" w:rsidR="00BA7969" w:rsidRPr="006A6855" w:rsidRDefault="00BA7969" w:rsidP="00BA7969">
            <w:pPr>
              <w:spacing w:after="0" w:line="240" w:lineRule="auto"/>
              <w:rPr>
                <w:rFonts w:ascii="Times New Roman" w:hAnsi="Times New Roman" w:cs="Times New Roman"/>
                <w:b/>
                <w:sz w:val="24"/>
                <w:szCs w:val="24"/>
                <w:lang w:val="en-US"/>
              </w:rPr>
            </w:pPr>
            <w:r w:rsidRPr="006A6855">
              <w:rPr>
                <w:rFonts w:ascii="Times New Roman" w:hAnsi="Times New Roman" w:cs="Times New Roman"/>
                <w:b/>
                <w:sz w:val="24"/>
                <w:szCs w:val="24"/>
                <w:lang w:val="en-US"/>
              </w:rPr>
              <w:t>Blame attribution</w:t>
            </w:r>
          </w:p>
        </w:tc>
        <w:tc>
          <w:tcPr>
            <w:tcW w:w="1294" w:type="dxa"/>
            <w:tcBorders>
              <w:top w:val="nil"/>
              <w:left w:val="single" w:sz="4" w:space="0" w:color="auto"/>
              <w:bottom w:val="nil"/>
              <w:right w:val="nil"/>
            </w:tcBorders>
          </w:tcPr>
          <w:p w14:paraId="458B0C72"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c>
          <w:tcPr>
            <w:tcW w:w="1701" w:type="dxa"/>
            <w:tcBorders>
              <w:top w:val="nil"/>
              <w:left w:val="nil"/>
              <w:bottom w:val="nil"/>
              <w:right w:val="nil"/>
            </w:tcBorders>
          </w:tcPr>
          <w:p w14:paraId="02694F87"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c>
          <w:tcPr>
            <w:tcW w:w="1667" w:type="dxa"/>
            <w:tcBorders>
              <w:top w:val="nil"/>
              <w:left w:val="nil"/>
              <w:bottom w:val="nil"/>
              <w:right w:val="nil"/>
            </w:tcBorders>
          </w:tcPr>
          <w:p w14:paraId="1D1CA6EA"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r>
      <w:tr w:rsidR="00BA7969" w:rsidRPr="006A6855" w14:paraId="2BF299AE" w14:textId="77777777" w:rsidTr="00DA7984">
        <w:trPr>
          <w:trHeight w:val="80"/>
        </w:trPr>
        <w:tc>
          <w:tcPr>
            <w:tcW w:w="4518" w:type="dxa"/>
            <w:tcBorders>
              <w:top w:val="nil"/>
              <w:bottom w:val="nil"/>
              <w:right w:val="single" w:sz="4" w:space="0" w:color="auto"/>
            </w:tcBorders>
          </w:tcPr>
          <w:p w14:paraId="73976E6D"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The provider is responsible for the service failure.</w:t>
            </w:r>
          </w:p>
        </w:tc>
        <w:tc>
          <w:tcPr>
            <w:tcW w:w="1294" w:type="dxa"/>
            <w:tcBorders>
              <w:top w:val="nil"/>
              <w:left w:val="single" w:sz="4" w:space="0" w:color="auto"/>
              <w:bottom w:val="nil"/>
              <w:right w:val="nil"/>
            </w:tcBorders>
          </w:tcPr>
          <w:p w14:paraId="13745219"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.90</w:t>
            </w:r>
          </w:p>
        </w:tc>
        <w:tc>
          <w:tcPr>
            <w:tcW w:w="1701" w:type="dxa"/>
            <w:tcBorders>
              <w:top w:val="nil"/>
              <w:left w:val="nil"/>
              <w:bottom w:val="nil"/>
              <w:right w:val="nil"/>
            </w:tcBorders>
          </w:tcPr>
          <w:p w14:paraId="707E3E5A"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.95</w:t>
            </w:r>
          </w:p>
        </w:tc>
        <w:tc>
          <w:tcPr>
            <w:tcW w:w="1667" w:type="dxa"/>
            <w:tcBorders>
              <w:top w:val="nil"/>
              <w:left w:val="nil"/>
              <w:bottom w:val="nil"/>
              <w:right w:val="nil"/>
            </w:tcBorders>
          </w:tcPr>
          <w:p w14:paraId="362B0885" w14:textId="2A842E0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w:t>
            </w:r>
            <w:r w:rsidR="00366E97" w:rsidRPr="006A6855">
              <w:rPr>
                <w:rFonts w:ascii="Times New Roman" w:hAnsi="Times New Roman" w:cs="Times New Roman"/>
                <w:sz w:val="24"/>
                <w:szCs w:val="24"/>
                <w:lang w:val="en-US"/>
              </w:rPr>
              <w:t>6</w:t>
            </w:r>
          </w:p>
        </w:tc>
      </w:tr>
      <w:tr w:rsidR="00BA7969" w:rsidRPr="006A6855" w14:paraId="51C0022E" w14:textId="77777777" w:rsidTr="00DA7984">
        <w:trPr>
          <w:trHeight w:val="80"/>
        </w:trPr>
        <w:tc>
          <w:tcPr>
            <w:tcW w:w="4518" w:type="dxa"/>
            <w:tcBorders>
              <w:top w:val="nil"/>
              <w:bottom w:val="nil"/>
              <w:right w:val="single" w:sz="4" w:space="0" w:color="auto"/>
            </w:tcBorders>
          </w:tcPr>
          <w:p w14:paraId="14FE6701"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The service failure is the provider’s fault.</w:t>
            </w:r>
          </w:p>
        </w:tc>
        <w:tc>
          <w:tcPr>
            <w:tcW w:w="1294" w:type="dxa"/>
            <w:tcBorders>
              <w:top w:val="nil"/>
              <w:left w:val="single" w:sz="4" w:space="0" w:color="auto"/>
              <w:bottom w:val="nil"/>
              <w:right w:val="nil"/>
            </w:tcBorders>
          </w:tcPr>
          <w:p w14:paraId="7EC24D14" w14:textId="0F7ADD73"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.96</w:t>
            </w:r>
          </w:p>
        </w:tc>
        <w:tc>
          <w:tcPr>
            <w:tcW w:w="1701" w:type="dxa"/>
            <w:tcBorders>
              <w:top w:val="nil"/>
              <w:left w:val="nil"/>
              <w:bottom w:val="nil"/>
              <w:right w:val="nil"/>
            </w:tcBorders>
          </w:tcPr>
          <w:p w14:paraId="7F13EF8C"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.82</w:t>
            </w:r>
          </w:p>
        </w:tc>
        <w:tc>
          <w:tcPr>
            <w:tcW w:w="1667" w:type="dxa"/>
            <w:tcBorders>
              <w:top w:val="nil"/>
              <w:left w:val="nil"/>
              <w:bottom w:val="nil"/>
              <w:right w:val="nil"/>
            </w:tcBorders>
          </w:tcPr>
          <w:p w14:paraId="3AD9D4A8" w14:textId="017AF6DD"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w:t>
            </w:r>
            <w:r w:rsidR="00366E97" w:rsidRPr="006A6855">
              <w:rPr>
                <w:rFonts w:ascii="Times New Roman" w:hAnsi="Times New Roman" w:cs="Times New Roman"/>
                <w:sz w:val="24"/>
                <w:szCs w:val="24"/>
                <w:lang w:val="en-US"/>
              </w:rPr>
              <w:t>7</w:t>
            </w:r>
          </w:p>
        </w:tc>
      </w:tr>
      <w:tr w:rsidR="00BA7969" w:rsidRPr="006A6855" w14:paraId="485D784E" w14:textId="77777777" w:rsidTr="00DA7984">
        <w:trPr>
          <w:trHeight w:val="80"/>
        </w:trPr>
        <w:tc>
          <w:tcPr>
            <w:tcW w:w="4518" w:type="dxa"/>
            <w:tcBorders>
              <w:top w:val="nil"/>
              <w:bottom w:val="nil"/>
              <w:right w:val="single" w:sz="4" w:space="0" w:color="auto"/>
            </w:tcBorders>
          </w:tcPr>
          <w:p w14:paraId="4E206DAF" w14:textId="77777777" w:rsidR="00BA7969" w:rsidRPr="006A6855" w:rsidRDefault="00BA7969" w:rsidP="00BA7969">
            <w:pPr>
              <w:spacing w:after="0" w:line="240" w:lineRule="auto"/>
              <w:rPr>
                <w:rFonts w:ascii="Times New Roman" w:hAnsi="Times New Roman" w:cs="Times New Roman"/>
                <w:b/>
                <w:sz w:val="24"/>
                <w:szCs w:val="24"/>
                <w:lang w:val="en-US"/>
              </w:rPr>
            </w:pPr>
            <w:r w:rsidRPr="006A6855">
              <w:rPr>
                <w:rFonts w:ascii="Times New Roman" w:hAnsi="Times New Roman" w:cs="Times New Roman"/>
                <w:b/>
                <w:sz w:val="24"/>
                <w:szCs w:val="24"/>
                <w:lang w:val="en-US"/>
              </w:rPr>
              <w:t>Service failure severity</w:t>
            </w:r>
          </w:p>
        </w:tc>
        <w:tc>
          <w:tcPr>
            <w:tcW w:w="1294" w:type="dxa"/>
            <w:tcBorders>
              <w:top w:val="nil"/>
              <w:left w:val="single" w:sz="4" w:space="0" w:color="auto"/>
              <w:bottom w:val="nil"/>
              <w:right w:val="nil"/>
            </w:tcBorders>
          </w:tcPr>
          <w:p w14:paraId="4D1CBDA5"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c>
          <w:tcPr>
            <w:tcW w:w="1701" w:type="dxa"/>
            <w:tcBorders>
              <w:top w:val="nil"/>
              <w:left w:val="nil"/>
              <w:bottom w:val="nil"/>
              <w:right w:val="nil"/>
            </w:tcBorders>
          </w:tcPr>
          <w:p w14:paraId="62A4526F"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c>
          <w:tcPr>
            <w:tcW w:w="1667" w:type="dxa"/>
            <w:tcBorders>
              <w:top w:val="nil"/>
              <w:left w:val="nil"/>
              <w:bottom w:val="nil"/>
              <w:right w:val="nil"/>
            </w:tcBorders>
          </w:tcPr>
          <w:p w14:paraId="54FB50F4" w14:textId="77777777" w:rsidR="00BA7969" w:rsidRPr="006A6855" w:rsidRDefault="00BA7969" w:rsidP="00A279F4">
            <w:pPr>
              <w:spacing w:after="0" w:line="240" w:lineRule="auto"/>
              <w:jc w:val="center"/>
              <w:rPr>
                <w:rFonts w:ascii="Times New Roman" w:hAnsi="Times New Roman" w:cs="Times New Roman"/>
                <w:sz w:val="24"/>
                <w:szCs w:val="24"/>
                <w:lang w:val="en-US"/>
              </w:rPr>
            </w:pPr>
          </w:p>
        </w:tc>
      </w:tr>
      <w:tr w:rsidR="00BA7969" w:rsidRPr="006A6855" w14:paraId="48DFF876" w14:textId="77777777" w:rsidTr="00DA7984">
        <w:trPr>
          <w:trHeight w:val="80"/>
        </w:trPr>
        <w:tc>
          <w:tcPr>
            <w:tcW w:w="4518" w:type="dxa"/>
            <w:tcBorders>
              <w:top w:val="nil"/>
              <w:bottom w:val="nil"/>
              <w:right w:val="single" w:sz="4" w:space="0" w:color="auto"/>
            </w:tcBorders>
          </w:tcPr>
          <w:p w14:paraId="44DD361B"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The service failure would cause me a minor/major problem.</w:t>
            </w:r>
          </w:p>
        </w:tc>
        <w:tc>
          <w:tcPr>
            <w:tcW w:w="1294" w:type="dxa"/>
            <w:tcBorders>
              <w:top w:val="nil"/>
              <w:left w:val="single" w:sz="4" w:space="0" w:color="auto"/>
              <w:bottom w:val="nil"/>
              <w:right w:val="nil"/>
            </w:tcBorders>
          </w:tcPr>
          <w:p w14:paraId="7571879E"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.96</w:t>
            </w:r>
          </w:p>
        </w:tc>
        <w:tc>
          <w:tcPr>
            <w:tcW w:w="1701" w:type="dxa"/>
            <w:tcBorders>
              <w:top w:val="nil"/>
              <w:left w:val="nil"/>
              <w:bottom w:val="nil"/>
              <w:right w:val="nil"/>
            </w:tcBorders>
          </w:tcPr>
          <w:p w14:paraId="1F6CA220" w14:textId="77777777"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.89</w:t>
            </w:r>
          </w:p>
        </w:tc>
        <w:tc>
          <w:tcPr>
            <w:tcW w:w="1667" w:type="dxa"/>
            <w:tcBorders>
              <w:top w:val="nil"/>
              <w:left w:val="nil"/>
              <w:bottom w:val="nil"/>
              <w:right w:val="nil"/>
            </w:tcBorders>
          </w:tcPr>
          <w:p w14:paraId="2594647E" w14:textId="364BA8F4"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w:t>
            </w:r>
            <w:r w:rsidR="00EA246C" w:rsidRPr="006A6855">
              <w:rPr>
                <w:rFonts w:ascii="Times New Roman" w:hAnsi="Times New Roman" w:cs="Times New Roman"/>
                <w:sz w:val="24"/>
                <w:szCs w:val="24"/>
                <w:lang w:val="en-US"/>
              </w:rPr>
              <w:t>87</w:t>
            </w:r>
          </w:p>
        </w:tc>
      </w:tr>
      <w:tr w:rsidR="00BA7969" w:rsidRPr="006A6855" w14:paraId="7688F342" w14:textId="77777777" w:rsidTr="00DA7984">
        <w:trPr>
          <w:trHeight w:val="80"/>
        </w:trPr>
        <w:tc>
          <w:tcPr>
            <w:tcW w:w="4518" w:type="dxa"/>
            <w:tcBorders>
              <w:top w:val="nil"/>
              <w:bottom w:val="single" w:sz="4" w:space="0" w:color="auto"/>
              <w:right w:val="single" w:sz="4" w:space="0" w:color="auto"/>
            </w:tcBorders>
          </w:tcPr>
          <w:p w14:paraId="534B93AB" w14:textId="77777777" w:rsidR="00BA7969" w:rsidRPr="006A6855" w:rsidRDefault="00BA7969" w:rsidP="00AC7852">
            <w:pPr>
              <w:spacing w:after="0" w:line="240" w:lineRule="auto"/>
              <w:ind w:left="144"/>
              <w:rPr>
                <w:rFonts w:ascii="Times New Roman" w:hAnsi="Times New Roman" w:cs="Times New Roman"/>
                <w:sz w:val="24"/>
                <w:szCs w:val="24"/>
                <w:lang w:val="en-US"/>
              </w:rPr>
            </w:pPr>
            <w:r w:rsidRPr="006A6855">
              <w:rPr>
                <w:rFonts w:ascii="Times New Roman" w:hAnsi="Times New Roman" w:cs="Times New Roman"/>
                <w:sz w:val="24"/>
                <w:szCs w:val="24"/>
                <w:lang w:val="en-US"/>
              </w:rPr>
              <w:t>The service failure would cause me minor/major aggravation.</w:t>
            </w:r>
          </w:p>
        </w:tc>
        <w:tc>
          <w:tcPr>
            <w:tcW w:w="1294" w:type="dxa"/>
            <w:tcBorders>
              <w:top w:val="nil"/>
              <w:left w:val="single" w:sz="4" w:space="0" w:color="auto"/>
              <w:bottom w:val="single" w:sz="4" w:space="0" w:color="auto"/>
              <w:right w:val="nil"/>
            </w:tcBorders>
          </w:tcPr>
          <w:p w14:paraId="156CE7EE" w14:textId="778E3C39"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.94</w:t>
            </w:r>
          </w:p>
        </w:tc>
        <w:tc>
          <w:tcPr>
            <w:tcW w:w="1701" w:type="dxa"/>
            <w:tcBorders>
              <w:top w:val="nil"/>
              <w:left w:val="nil"/>
              <w:bottom w:val="single" w:sz="4" w:space="0" w:color="auto"/>
              <w:right w:val="nil"/>
            </w:tcBorders>
          </w:tcPr>
          <w:p w14:paraId="0E0A6304" w14:textId="26A9406F"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.88</w:t>
            </w:r>
          </w:p>
        </w:tc>
        <w:tc>
          <w:tcPr>
            <w:tcW w:w="1667" w:type="dxa"/>
            <w:tcBorders>
              <w:top w:val="nil"/>
              <w:left w:val="nil"/>
              <w:bottom w:val="single" w:sz="4" w:space="0" w:color="auto"/>
              <w:right w:val="nil"/>
            </w:tcBorders>
          </w:tcPr>
          <w:p w14:paraId="3F8543DB" w14:textId="01829ADE" w:rsidR="00BA7969" w:rsidRPr="006A6855" w:rsidRDefault="00BA7969" w:rsidP="00A279F4">
            <w:pPr>
              <w:spacing w:after="0" w:line="240" w:lineRule="auto"/>
              <w:jc w:val="center"/>
              <w:rPr>
                <w:rFonts w:ascii="Times New Roman" w:hAnsi="Times New Roman" w:cs="Times New Roman"/>
                <w:sz w:val="24"/>
                <w:szCs w:val="24"/>
                <w:lang w:val="en-US"/>
              </w:rPr>
            </w:pPr>
            <w:r w:rsidRPr="006A6855">
              <w:rPr>
                <w:rFonts w:ascii="Times New Roman" w:hAnsi="Times New Roman" w:cs="Times New Roman"/>
                <w:sz w:val="24"/>
                <w:szCs w:val="24"/>
                <w:lang w:val="en-US"/>
              </w:rPr>
              <w:t>.</w:t>
            </w:r>
            <w:r w:rsidR="00EA246C" w:rsidRPr="006A6855">
              <w:rPr>
                <w:rFonts w:ascii="Times New Roman" w:hAnsi="Times New Roman" w:cs="Times New Roman"/>
                <w:sz w:val="24"/>
                <w:szCs w:val="24"/>
                <w:lang w:val="en-US"/>
              </w:rPr>
              <w:t>90</w:t>
            </w:r>
          </w:p>
        </w:tc>
      </w:tr>
    </w:tbl>
    <w:p w14:paraId="41DFAD2A" w14:textId="03CC458D" w:rsidR="00E87A03" w:rsidRPr="006A6855" w:rsidRDefault="00E87A03" w:rsidP="003E78C4">
      <w:pPr>
        <w:spacing w:line="240" w:lineRule="auto"/>
        <w:rPr>
          <w:rFonts w:ascii="Times New Roman" w:hAnsi="Times New Roman" w:cs="Times New Roman"/>
          <w:sz w:val="24"/>
          <w:szCs w:val="24"/>
          <w:lang w:val="en-US"/>
        </w:rPr>
        <w:sectPr w:rsidR="00E87A03" w:rsidRPr="006A6855" w:rsidSect="0039726F">
          <w:pgSz w:w="12240" w:h="15840"/>
          <w:pgMar w:top="1440" w:right="1440" w:bottom="1440" w:left="1440" w:header="708" w:footer="708" w:gutter="0"/>
          <w:cols w:space="708"/>
          <w:docGrid w:linePitch="360"/>
        </w:sectPr>
      </w:pPr>
    </w:p>
    <w:tbl>
      <w:tblPr>
        <w:tblpPr w:leftFromText="180" w:rightFromText="180" w:vertAnchor="text" w:horzAnchor="margin" w:tblpY="941"/>
        <w:tblW w:w="12894" w:type="dxa"/>
        <w:tblLayout w:type="fixed"/>
        <w:tblLook w:val="04A0" w:firstRow="1" w:lastRow="0" w:firstColumn="1" w:lastColumn="0" w:noHBand="0" w:noVBand="1"/>
      </w:tblPr>
      <w:tblGrid>
        <w:gridCol w:w="3711"/>
        <w:gridCol w:w="1020"/>
        <w:gridCol w:w="1020"/>
        <w:gridCol w:w="1020"/>
        <w:gridCol w:w="1020"/>
        <w:gridCol w:w="1020"/>
        <w:gridCol w:w="1020"/>
        <w:gridCol w:w="1021"/>
        <w:gridCol w:w="1021"/>
        <w:gridCol w:w="1021"/>
      </w:tblGrid>
      <w:tr w:rsidR="00E965C8" w:rsidRPr="006A6855" w14:paraId="079C7006" w14:textId="77777777" w:rsidTr="00AC7852">
        <w:trPr>
          <w:trHeight w:val="196"/>
        </w:trPr>
        <w:tc>
          <w:tcPr>
            <w:tcW w:w="3711" w:type="dxa"/>
            <w:tcBorders>
              <w:top w:val="single" w:sz="4" w:space="0" w:color="auto"/>
              <w:bottom w:val="single" w:sz="4" w:space="0" w:color="auto"/>
            </w:tcBorders>
            <w:shd w:val="clear" w:color="auto" w:fill="auto"/>
            <w:noWrap/>
            <w:vAlign w:val="bottom"/>
            <w:hideMark/>
          </w:tcPr>
          <w:p w14:paraId="18A759C3" w14:textId="0F5143DA" w:rsidR="00E965C8" w:rsidRPr="006A6855" w:rsidRDefault="00E965C8" w:rsidP="00E965C8">
            <w:pPr>
              <w:spacing w:after="0" w:line="240" w:lineRule="auto"/>
              <w:ind w:right="-108"/>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b/>
                <w:bCs/>
                <w:sz w:val="24"/>
                <w:szCs w:val="24"/>
                <w:lang w:val="en-US"/>
              </w:rPr>
              <w:lastRenderedPageBreak/>
              <w:t>Construct</w:t>
            </w:r>
          </w:p>
        </w:tc>
        <w:tc>
          <w:tcPr>
            <w:tcW w:w="1020" w:type="dxa"/>
            <w:tcBorders>
              <w:top w:val="single" w:sz="4" w:space="0" w:color="auto"/>
              <w:bottom w:val="single" w:sz="4" w:space="0" w:color="auto"/>
            </w:tcBorders>
            <w:shd w:val="clear" w:color="auto" w:fill="auto"/>
            <w:noWrap/>
            <w:vAlign w:val="bottom"/>
            <w:hideMark/>
          </w:tcPr>
          <w:p w14:paraId="672B5578" w14:textId="77777777" w:rsidR="00E965C8" w:rsidRPr="006A6855" w:rsidRDefault="00E965C8" w:rsidP="00E965C8">
            <w:pPr>
              <w:spacing w:after="0" w:line="240" w:lineRule="auto"/>
              <w:ind w:left="-108" w:right="-108"/>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b/>
                <w:bCs/>
                <w:sz w:val="24"/>
                <w:szCs w:val="24"/>
                <w:lang w:val="en-US"/>
              </w:rPr>
              <w:t>Mean</w:t>
            </w:r>
          </w:p>
        </w:tc>
        <w:tc>
          <w:tcPr>
            <w:tcW w:w="1020" w:type="dxa"/>
            <w:tcBorders>
              <w:top w:val="single" w:sz="4" w:space="0" w:color="auto"/>
              <w:bottom w:val="single" w:sz="4" w:space="0" w:color="auto"/>
            </w:tcBorders>
            <w:shd w:val="clear" w:color="auto" w:fill="auto"/>
            <w:noWrap/>
            <w:vAlign w:val="bottom"/>
            <w:hideMark/>
          </w:tcPr>
          <w:p w14:paraId="047ACF50" w14:textId="77777777" w:rsidR="00E965C8" w:rsidRPr="006A6855" w:rsidRDefault="00E965C8" w:rsidP="00E965C8">
            <w:pPr>
              <w:spacing w:after="0" w:line="240" w:lineRule="auto"/>
              <w:ind w:left="-108" w:right="-108"/>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b/>
                <w:bCs/>
                <w:sz w:val="24"/>
                <w:szCs w:val="24"/>
                <w:lang w:val="en-US"/>
              </w:rPr>
              <w:t>SD</w:t>
            </w:r>
          </w:p>
        </w:tc>
        <w:tc>
          <w:tcPr>
            <w:tcW w:w="1020" w:type="dxa"/>
            <w:tcBorders>
              <w:top w:val="single" w:sz="4" w:space="0" w:color="auto"/>
              <w:bottom w:val="single" w:sz="4" w:space="0" w:color="auto"/>
            </w:tcBorders>
          </w:tcPr>
          <w:p w14:paraId="766FE70F" w14:textId="77777777" w:rsidR="00E965C8" w:rsidRPr="006A6855" w:rsidRDefault="00E965C8" w:rsidP="00E965C8">
            <w:pPr>
              <w:spacing w:after="0" w:line="240" w:lineRule="auto"/>
              <w:ind w:left="-108" w:right="-102"/>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α</w:t>
            </w:r>
          </w:p>
        </w:tc>
        <w:tc>
          <w:tcPr>
            <w:tcW w:w="1020" w:type="dxa"/>
            <w:tcBorders>
              <w:top w:val="single" w:sz="4" w:space="0" w:color="auto"/>
              <w:bottom w:val="single" w:sz="4" w:space="0" w:color="auto"/>
            </w:tcBorders>
            <w:vAlign w:val="bottom"/>
          </w:tcPr>
          <w:p w14:paraId="3E0010BA" w14:textId="77777777" w:rsidR="00E965C8" w:rsidRPr="006A6855" w:rsidRDefault="00E965C8" w:rsidP="00E965C8">
            <w:pPr>
              <w:spacing w:after="0" w:line="240" w:lineRule="auto"/>
              <w:ind w:left="-108" w:right="-102"/>
              <w:rPr>
                <w:rFonts w:ascii="Times New Roman" w:eastAsia="Times New Roman" w:hAnsi="Times New Roman" w:cs="Times New Roman"/>
                <w:b/>
                <w:sz w:val="24"/>
                <w:szCs w:val="24"/>
                <w:lang w:val="en-US"/>
              </w:rPr>
            </w:pPr>
            <w:r w:rsidRPr="006A6855">
              <w:rPr>
                <w:rFonts w:ascii="Times New Roman" w:hAnsi="Times New Roman" w:cs="Times New Roman"/>
                <w:b/>
                <w:bCs/>
                <w:sz w:val="24"/>
                <w:szCs w:val="24"/>
                <w:lang w:val="en-US"/>
              </w:rPr>
              <w:t>CR</w:t>
            </w:r>
          </w:p>
        </w:tc>
        <w:tc>
          <w:tcPr>
            <w:tcW w:w="1020" w:type="dxa"/>
            <w:tcBorders>
              <w:top w:val="single" w:sz="4" w:space="0" w:color="auto"/>
              <w:bottom w:val="single" w:sz="4" w:space="0" w:color="auto"/>
            </w:tcBorders>
            <w:shd w:val="clear" w:color="auto" w:fill="auto"/>
            <w:noWrap/>
            <w:vAlign w:val="bottom"/>
            <w:hideMark/>
          </w:tcPr>
          <w:p w14:paraId="238E872A" w14:textId="77777777" w:rsidR="00E965C8" w:rsidRPr="006A6855" w:rsidRDefault="00E965C8" w:rsidP="00E965C8">
            <w:pPr>
              <w:spacing w:after="0" w:line="240" w:lineRule="auto"/>
              <w:ind w:left="-108" w:right="-102"/>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1</w:t>
            </w:r>
          </w:p>
        </w:tc>
        <w:tc>
          <w:tcPr>
            <w:tcW w:w="1020" w:type="dxa"/>
            <w:tcBorders>
              <w:top w:val="single" w:sz="4" w:space="0" w:color="auto"/>
              <w:bottom w:val="single" w:sz="4" w:space="0" w:color="auto"/>
            </w:tcBorders>
            <w:shd w:val="clear" w:color="auto" w:fill="auto"/>
            <w:noWrap/>
            <w:vAlign w:val="bottom"/>
            <w:hideMark/>
          </w:tcPr>
          <w:p w14:paraId="2DE416B3" w14:textId="77777777" w:rsidR="00E965C8" w:rsidRPr="006A6855" w:rsidRDefault="00E965C8" w:rsidP="00E965C8">
            <w:pPr>
              <w:spacing w:after="0" w:line="240" w:lineRule="auto"/>
              <w:ind w:left="-108" w:right="-102"/>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2</w:t>
            </w:r>
          </w:p>
        </w:tc>
        <w:tc>
          <w:tcPr>
            <w:tcW w:w="1021" w:type="dxa"/>
            <w:tcBorders>
              <w:top w:val="single" w:sz="4" w:space="0" w:color="auto"/>
              <w:bottom w:val="single" w:sz="4" w:space="0" w:color="auto"/>
            </w:tcBorders>
            <w:shd w:val="clear" w:color="auto" w:fill="auto"/>
            <w:noWrap/>
            <w:vAlign w:val="bottom"/>
            <w:hideMark/>
          </w:tcPr>
          <w:p w14:paraId="22478C99" w14:textId="77777777" w:rsidR="00E965C8" w:rsidRPr="006A6855" w:rsidRDefault="00E965C8" w:rsidP="00E965C8">
            <w:pPr>
              <w:spacing w:after="0" w:line="240" w:lineRule="auto"/>
              <w:ind w:left="-108" w:right="-102"/>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3</w:t>
            </w:r>
          </w:p>
        </w:tc>
        <w:tc>
          <w:tcPr>
            <w:tcW w:w="1021" w:type="dxa"/>
            <w:tcBorders>
              <w:top w:val="single" w:sz="4" w:space="0" w:color="auto"/>
              <w:bottom w:val="single" w:sz="4" w:space="0" w:color="auto"/>
            </w:tcBorders>
          </w:tcPr>
          <w:p w14:paraId="2DE98C92" w14:textId="77777777" w:rsidR="00E965C8" w:rsidRPr="006A6855" w:rsidRDefault="00E965C8" w:rsidP="00E965C8">
            <w:pPr>
              <w:spacing w:after="0" w:line="240" w:lineRule="auto"/>
              <w:ind w:left="-108" w:right="-102"/>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4</w:t>
            </w:r>
          </w:p>
        </w:tc>
        <w:tc>
          <w:tcPr>
            <w:tcW w:w="1021" w:type="dxa"/>
            <w:tcBorders>
              <w:top w:val="single" w:sz="4" w:space="0" w:color="auto"/>
              <w:bottom w:val="single" w:sz="4" w:space="0" w:color="auto"/>
            </w:tcBorders>
          </w:tcPr>
          <w:p w14:paraId="73C27F59" w14:textId="77777777" w:rsidR="00E965C8" w:rsidRPr="006A6855" w:rsidRDefault="00E965C8" w:rsidP="00E965C8">
            <w:pPr>
              <w:spacing w:after="0" w:line="240" w:lineRule="auto"/>
              <w:ind w:left="-108" w:right="-102"/>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5</w:t>
            </w:r>
          </w:p>
        </w:tc>
      </w:tr>
      <w:tr w:rsidR="00E965C8" w:rsidRPr="006A6855" w14:paraId="3EEB94C8" w14:textId="77777777" w:rsidTr="00AC7852">
        <w:trPr>
          <w:trHeight w:val="103"/>
        </w:trPr>
        <w:tc>
          <w:tcPr>
            <w:tcW w:w="3711" w:type="dxa"/>
            <w:tcBorders>
              <w:top w:val="single" w:sz="4" w:space="0" w:color="auto"/>
              <w:bottom w:val="nil"/>
            </w:tcBorders>
            <w:shd w:val="clear" w:color="auto" w:fill="auto"/>
            <w:noWrap/>
            <w:vAlign w:val="bottom"/>
          </w:tcPr>
          <w:p w14:paraId="17823EDE" w14:textId="781D0E2C" w:rsidR="00E965C8" w:rsidRPr="006A6855" w:rsidRDefault="00E965C8" w:rsidP="00E965C8">
            <w:pPr>
              <w:spacing w:after="0" w:line="240" w:lineRule="auto"/>
              <w:ind w:right="-108"/>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b/>
                <w:bCs/>
                <w:sz w:val="24"/>
                <w:szCs w:val="24"/>
                <w:lang w:val="en-US"/>
              </w:rPr>
              <w:t xml:space="preserve">Study </w:t>
            </w:r>
            <w:r w:rsidR="00837122" w:rsidRPr="006A6855">
              <w:rPr>
                <w:rFonts w:ascii="Times New Roman" w:eastAsia="Times New Roman" w:hAnsi="Times New Roman" w:cs="Times New Roman"/>
                <w:b/>
                <w:bCs/>
                <w:sz w:val="24"/>
                <w:szCs w:val="24"/>
                <w:lang w:val="en-US"/>
              </w:rPr>
              <w:t>2</w:t>
            </w:r>
          </w:p>
        </w:tc>
        <w:tc>
          <w:tcPr>
            <w:tcW w:w="1020" w:type="dxa"/>
            <w:tcBorders>
              <w:top w:val="single" w:sz="4" w:space="0" w:color="auto"/>
              <w:bottom w:val="nil"/>
            </w:tcBorders>
            <w:shd w:val="clear" w:color="auto" w:fill="auto"/>
            <w:noWrap/>
            <w:vAlign w:val="bottom"/>
          </w:tcPr>
          <w:p w14:paraId="7AB29653"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p>
        </w:tc>
        <w:tc>
          <w:tcPr>
            <w:tcW w:w="1020" w:type="dxa"/>
            <w:tcBorders>
              <w:top w:val="single" w:sz="4" w:space="0" w:color="auto"/>
              <w:bottom w:val="nil"/>
            </w:tcBorders>
            <w:shd w:val="clear" w:color="auto" w:fill="auto"/>
            <w:noWrap/>
            <w:vAlign w:val="bottom"/>
          </w:tcPr>
          <w:p w14:paraId="303DD987"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p>
        </w:tc>
        <w:tc>
          <w:tcPr>
            <w:tcW w:w="1020" w:type="dxa"/>
            <w:tcBorders>
              <w:top w:val="single" w:sz="4" w:space="0" w:color="auto"/>
              <w:bottom w:val="nil"/>
            </w:tcBorders>
          </w:tcPr>
          <w:p w14:paraId="4FCECEC2"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0" w:type="dxa"/>
            <w:tcBorders>
              <w:top w:val="single" w:sz="4" w:space="0" w:color="auto"/>
              <w:bottom w:val="nil"/>
            </w:tcBorders>
            <w:vAlign w:val="bottom"/>
          </w:tcPr>
          <w:p w14:paraId="4BDEC397" w14:textId="77777777" w:rsidR="00E965C8" w:rsidRPr="006A6855" w:rsidRDefault="00E965C8" w:rsidP="00E965C8">
            <w:pPr>
              <w:spacing w:after="0" w:line="240" w:lineRule="auto"/>
              <w:ind w:left="-108" w:right="-104"/>
              <w:rPr>
                <w:rFonts w:ascii="Times New Roman" w:hAnsi="Times New Roman" w:cs="Times New Roman"/>
                <w:sz w:val="24"/>
                <w:szCs w:val="24"/>
                <w:lang w:val="en-US"/>
              </w:rPr>
            </w:pPr>
          </w:p>
        </w:tc>
        <w:tc>
          <w:tcPr>
            <w:tcW w:w="1020" w:type="dxa"/>
            <w:tcBorders>
              <w:top w:val="single" w:sz="4" w:space="0" w:color="auto"/>
              <w:bottom w:val="nil"/>
            </w:tcBorders>
            <w:shd w:val="clear" w:color="auto" w:fill="auto"/>
            <w:noWrap/>
            <w:vAlign w:val="bottom"/>
          </w:tcPr>
          <w:p w14:paraId="3C024CE6"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0" w:type="dxa"/>
            <w:tcBorders>
              <w:top w:val="single" w:sz="4" w:space="0" w:color="auto"/>
              <w:bottom w:val="nil"/>
            </w:tcBorders>
            <w:shd w:val="clear" w:color="auto" w:fill="auto"/>
            <w:noWrap/>
            <w:vAlign w:val="bottom"/>
          </w:tcPr>
          <w:p w14:paraId="3F4CF39D"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single" w:sz="4" w:space="0" w:color="auto"/>
              <w:bottom w:val="nil"/>
            </w:tcBorders>
            <w:shd w:val="clear" w:color="auto" w:fill="auto"/>
            <w:noWrap/>
            <w:vAlign w:val="bottom"/>
          </w:tcPr>
          <w:p w14:paraId="062AA2A2"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single" w:sz="4" w:space="0" w:color="auto"/>
              <w:bottom w:val="nil"/>
            </w:tcBorders>
          </w:tcPr>
          <w:p w14:paraId="2CADD71A"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single" w:sz="4" w:space="0" w:color="auto"/>
              <w:bottom w:val="nil"/>
            </w:tcBorders>
          </w:tcPr>
          <w:p w14:paraId="2421C768"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3C63604A" w14:textId="77777777" w:rsidTr="00E965C8">
        <w:trPr>
          <w:trHeight w:val="103"/>
        </w:trPr>
        <w:tc>
          <w:tcPr>
            <w:tcW w:w="3711" w:type="dxa"/>
            <w:tcBorders>
              <w:top w:val="nil"/>
              <w:bottom w:val="nil"/>
            </w:tcBorders>
            <w:shd w:val="clear" w:color="auto" w:fill="auto"/>
            <w:noWrap/>
            <w:vAlign w:val="bottom"/>
          </w:tcPr>
          <w:p w14:paraId="6EB798BE" w14:textId="59FC31F9" w:rsidR="00E965C8" w:rsidRPr="006A6855" w:rsidRDefault="00E965C8" w:rsidP="00981861">
            <w:pPr>
              <w:spacing w:after="0" w:line="240" w:lineRule="auto"/>
              <w:ind w:left="144" w:right="-115"/>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sz w:val="24"/>
                <w:szCs w:val="24"/>
                <w:lang w:val="en-US"/>
              </w:rPr>
              <w:t xml:space="preserve">Counterfactual </w:t>
            </w:r>
            <w:r w:rsidR="0087506B" w:rsidRPr="006A6855">
              <w:rPr>
                <w:rFonts w:ascii="Times New Roman" w:eastAsia="Times New Roman" w:hAnsi="Times New Roman" w:cs="Times New Roman"/>
                <w:sz w:val="24"/>
                <w:szCs w:val="24"/>
                <w:lang w:val="en-US"/>
              </w:rPr>
              <w:t>t</w:t>
            </w:r>
            <w:r w:rsidRPr="006A6855">
              <w:rPr>
                <w:rFonts w:ascii="Times New Roman" w:eastAsia="Times New Roman" w:hAnsi="Times New Roman" w:cs="Times New Roman"/>
                <w:sz w:val="24"/>
                <w:szCs w:val="24"/>
                <w:lang w:val="en-US"/>
              </w:rPr>
              <w:t>hinking</w:t>
            </w:r>
            <w:r w:rsidR="00DA7984" w:rsidRPr="006A6855">
              <w:rPr>
                <w:rFonts w:ascii="Times New Roman" w:hAnsi="Times New Roman" w:cs="Times New Roman"/>
                <w:sz w:val="24"/>
                <w:szCs w:val="24"/>
                <w:vertAlign w:val="superscript"/>
                <w:lang w:val="en-US"/>
              </w:rPr>
              <w:t xml:space="preserve"> a</w:t>
            </w:r>
          </w:p>
        </w:tc>
        <w:tc>
          <w:tcPr>
            <w:tcW w:w="1020" w:type="dxa"/>
            <w:tcBorders>
              <w:top w:val="nil"/>
              <w:bottom w:val="nil"/>
            </w:tcBorders>
            <w:shd w:val="clear" w:color="auto" w:fill="auto"/>
            <w:noWrap/>
            <w:vAlign w:val="bottom"/>
          </w:tcPr>
          <w:p w14:paraId="146B93EF"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5.25</w:t>
            </w:r>
          </w:p>
        </w:tc>
        <w:tc>
          <w:tcPr>
            <w:tcW w:w="1020" w:type="dxa"/>
            <w:tcBorders>
              <w:top w:val="nil"/>
              <w:bottom w:val="nil"/>
            </w:tcBorders>
            <w:shd w:val="clear" w:color="auto" w:fill="auto"/>
            <w:noWrap/>
            <w:vAlign w:val="bottom"/>
          </w:tcPr>
          <w:p w14:paraId="7E16E24E"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1.58</w:t>
            </w:r>
          </w:p>
        </w:tc>
        <w:tc>
          <w:tcPr>
            <w:tcW w:w="1020" w:type="dxa"/>
            <w:tcBorders>
              <w:top w:val="nil"/>
              <w:bottom w:val="nil"/>
            </w:tcBorders>
          </w:tcPr>
          <w:p w14:paraId="4EF4CA2A"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.98</w:t>
            </w:r>
          </w:p>
        </w:tc>
        <w:tc>
          <w:tcPr>
            <w:tcW w:w="1020" w:type="dxa"/>
            <w:tcBorders>
              <w:top w:val="nil"/>
              <w:bottom w:val="nil"/>
            </w:tcBorders>
            <w:vAlign w:val="bottom"/>
          </w:tcPr>
          <w:p w14:paraId="1FFC829A" w14:textId="77777777"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eastAsia="Times New Roman" w:hAnsi="Times New Roman" w:cs="Times New Roman"/>
                <w:sz w:val="24"/>
                <w:szCs w:val="24"/>
                <w:lang w:val="en-US"/>
              </w:rPr>
              <w:t>.94</w:t>
            </w:r>
          </w:p>
        </w:tc>
        <w:tc>
          <w:tcPr>
            <w:tcW w:w="1020" w:type="dxa"/>
            <w:tcBorders>
              <w:top w:val="nil"/>
              <w:bottom w:val="nil"/>
            </w:tcBorders>
            <w:shd w:val="clear" w:color="auto" w:fill="auto"/>
            <w:noWrap/>
            <w:vAlign w:val="bottom"/>
          </w:tcPr>
          <w:p w14:paraId="352B2384" w14:textId="26C4698C"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.90</w:t>
            </w:r>
            <w:r w:rsidR="00E362C3" w:rsidRPr="006A6855">
              <w:rPr>
                <w:rFonts w:ascii="Times New Roman" w:eastAsia="Times New Roman" w:hAnsi="Times New Roman" w:cs="Times New Roman"/>
                <w:b/>
                <w:sz w:val="24"/>
                <w:szCs w:val="24"/>
                <w:lang w:val="en-US"/>
              </w:rPr>
              <w:t xml:space="preserve"> </w:t>
            </w:r>
            <w:r w:rsidRPr="006A6855">
              <w:rPr>
                <w:rFonts w:ascii="Times New Roman" w:eastAsia="Times New Roman" w:hAnsi="Times New Roman" w:cs="Times New Roman"/>
                <w:b/>
                <w:sz w:val="24"/>
                <w:szCs w:val="24"/>
                <w:lang w:val="en-US"/>
              </w:rPr>
              <w:t>(.95)</w:t>
            </w:r>
          </w:p>
        </w:tc>
        <w:tc>
          <w:tcPr>
            <w:tcW w:w="1020" w:type="dxa"/>
            <w:tcBorders>
              <w:top w:val="nil"/>
              <w:bottom w:val="nil"/>
            </w:tcBorders>
            <w:shd w:val="clear" w:color="auto" w:fill="auto"/>
            <w:noWrap/>
            <w:vAlign w:val="bottom"/>
          </w:tcPr>
          <w:p w14:paraId="52FE4310"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nil"/>
              <w:bottom w:val="nil"/>
            </w:tcBorders>
            <w:shd w:val="clear" w:color="auto" w:fill="auto"/>
            <w:noWrap/>
            <w:vAlign w:val="bottom"/>
          </w:tcPr>
          <w:p w14:paraId="7F5F9AEB"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11C72EF9"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2161B4D7"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58EC7C6B" w14:textId="77777777" w:rsidTr="00E965C8">
        <w:trPr>
          <w:trHeight w:val="103"/>
        </w:trPr>
        <w:tc>
          <w:tcPr>
            <w:tcW w:w="3711" w:type="dxa"/>
            <w:tcBorders>
              <w:top w:val="nil"/>
              <w:bottom w:val="nil"/>
            </w:tcBorders>
            <w:shd w:val="clear" w:color="auto" w:fill="auto"/>
            <w:noWrap/>
            <w:vAlign w:val="bottom"/>
          </w:tcPr>
          <w:p w14:paraId="4B71DBF6" w14:textId="77777777" w:rsidR="00E965C8" w:rsidRPr="006A6855" w:rsidRDefault="00E965C8" w:rsidP="00981861">
            <w:pPr>
              <w:spacing w:after="0" w:line="240" w:lineRule="auto"/>
              <w:ind w:left="144" w:right="-115"/>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sz w:val="24"/>
                <w:szCs w:val="24"/>
                <w:lang w:val="en-US"/>
              </w:rPr>
              <w:t>Anger</w:t>
            </w:r>
          </w:p>
        </w:tc>
        <w:tc>
          <w:tcPr>
            <w:tcW w:w="1020" w:type="dxa"/>
            <w:tcBorders>
              <w:top w:val="nil"/>
              <w:bottom w:val="nil"/>
            </w:tcBorders>
            <w:shd w:val="clear" w:color="auto" w:fill="auto"/>
            <w:noWrap/>
            <w:vAlign w:val="bottom"/>
          </w:tcPr>
          <w:p w14:paraId="6A10477A" w14:textId="78864140"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3.</w:t>
            </w:r>
            <w:r w:rsidR="00204777">
              <w:rPr>
                <w:rFonts w:ascii="Times New Roman" w:eastAsia="Times New Roman" w:hAnsi="Times New Roman" w:cs="Times New Roman"/>
                <w:sz w:val="24"/>
                <w:szCs w:val="24"/>
                <w:lang w:val="en-US"/>
              </w:rPr>
              <w:t>00</w:t>
            </w:r>
          </w:p>
        </w:tc>
        <w:tc>
          <w:tcPr>
            <w:tcW w:w="1020" w:type="dxa"/>
            <w:tcBorders>
              <w:top w:val="nil"/>
              <w:bottom w:val="nil"/>
            </w:tcBorders>
            <w:shd w:val="clear" w:color="auto" w:fill="auto"/>
            <w:noWrap/>
            <w:vAlign w:val="bottom"/>
          </w:tcPr>
          <w:p w14:paraId="0D930EBB" w14:textId="38C8D65E"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w:t>
            </w:r>
            <w:r w:rsidR="00204777">
              <w:rPr>
                <w:rFonts w:ascii="Times New Roman" w:eastAsia="Times New Roman" w:hAnsi="Times New Roman" w:cs="Times New Roman"/>
                <w:sz w:val="24"/>
                <w:szCs w:val="24"/>
                <w:lang w:val="en-US"/>
              </w:rPr>
              <w:t>82</w:t>
            </w:r>
          </w:p>
        </w:tc>
        <w:tc>
          <w:tcPr>
            <w:tcW w:w="1020" w:type="dxa"/>
            <w:tcBorders>
              <w:top w:val="nil"/>
              <w:bottom w:val="nil"/>
            </w:tcBorders>
          </w:tcPr>
          <w:p w14:paraId="5DA8D5A0"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.90</w:t>
            </w:r>
          </w:p>
        </w:tc>
        <w:tc>
          <w:tcPr>
            <w:tcW w:w="1020" w:type="dxa"/>
            <w:tcBorders>
              <w:top w:val="nil"/>
              <w:bottom w:val="nil"/>
            </w:tcBorders>
            <w:vAlign w:val="bottom"/>
          </w:tcPr>
          <w:p w14:paraId="31185615" w14:textId="77777777"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eastAsia="Times New Roman" w:hAnsi="Times New Roman" w:cs="Times New Roman"/>
                <w:sz w:val="24"/>
                <w:szCs w:val="24"/>
                <w:lang w:val="en-US"/>
              </w:rPr>
              <w:t>.90</w:t>
            </w:r>
          </w:p>
        </w:tc>
        <w:tc>
          <w:tcPr>
            <w:tcW w:w="1020" w:type="dxa"/>
            <w:tcBorders>
              <w:top w:val="nil"/>
              <w:bottom w:val="nil"/>
            </w:tcBorders>
            <w:shd w:val="clear" w:color="auto" w:fill="auto"/>
            <w:noWrap/>
            <w:vAlign w:val="bottom"/>
          </w:tcPr>
          <w:p w14:paraId="0DAB403E" w14:textId="5E3D19D4"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sz w:val="24"/>
                <w:szCs w:val="24"/>
                <w:lang w:val="en-US"/>
              </w:rPr>
              <w:t>.4</w:t>
            </w:r>
            <w:r w:rsidR="00A80BC6" w:rsidRPr="006A6855">
              <w:rPr>
                <w:rFonts w:ascii="Times New Roman" w:eastAsia="Times New Roman" w:hAnsi="Times New Roman" w:cs="Times New Roman"/>
                <w:sz w:val="24"/>
                <w:szCs w:val="24"/>
                <w:lang w:val="en-US"/>
              </w:rPr>
              <w:t>5</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7DCC517A" w14:textId="5811E8FE"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b/>
                <w:sz w:val="24"/>
                <w:szCs w:val="24"/>
                <w:lang w:val="en-US"/>
              </w:rPr>
              <w:t>.84</w:t>
            </w:r>
            <w:r w:rsidR="00E362C3" w:rsidRPr="006A6855">
              <w:rPr>
                <w:rFonts w:ascii="Times New Roman" w:eastAsia="Times New Roman" w:hAnsi="Times New Roman" w:cs="Times New Roman"/>
                <w:b/>
                <w:sz w:val="24"/>
                <w:szCs w:val="24"/>
                <w:lang w:val="en-US"/>
              </w:rPr>
              <w:t xml:space="preserve"> </w:t>
            </w:r>
            <w:r w:rsidRPr="006A6855">
              <w:rPr>
                <w:rFonts w:ascii="Times New Roman" w:eastAsia="Times New Roman" w:hAnsi="Times New Roman" w:cs="Times New Roman"/>
                <w:b/>
                <w:sz w:val="24"/>
                <w:szCs w:val="24"/>
                <w:lang w:val="en-US"/>
              </w:rPr>
              <w:t>(.91)</w:t>
            </w:r>
          </w:p>
        </w:tc>
        <w:tc>
          <w:tcPr>
            <w:tcW w:w="1021" w:type="dxa"/>
            <w:tcBorders>
              <w:top w:val="nil"/>
              <w:bottom w:val="nil"/>
            </w:tcBorders>
            <w:shd w:val="clear" w:color="auto" w:fill="auto"/>
            <w:noWrap/>
            <w:vAlign w:val="bottom"/>
          </w:tcPr>
          <w:p w14:paraId="225EB60D"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267AC699"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4F21A60F"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337672AC" w14:textId="77777777" w:rsidTr="00E965C8">
        <w:trPr>
          <w:trHeight w:val="103"/>
        </w:trPr>
        <w:tc>
          <w:tcPr>
            <w:tcW w:w="3711" w:type="dxa"/>
            <w:tcBorders>
              <w:top w:val="nil"/>
              <w:bottom w:val="nil"/>
            </w:tcBorders>
            <w:shd w:val="clear" w:color="auto" w:fill="auto"/>
            <w:noWrap/>
            <w:vAlign w:val="bottom"/>
          </w:tcPr>
          <w:p w14:paraId="036DEF17" w14:textId="77777777" w:rsidR="00E965C8" w:rsidRPr="006A6855" w:rsidRDefault="00E965C8" w:rsidP="00981861">
            <w:pPr>
              <w:spacing w:after="0" w:line="240" w:lineRule="auto"/>
              <w:ind w:left="144" w:right="-115"/>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sz w:val="24"/>
                <w:szCs w:val="24"/>
                <w:lang w:val="en-US"/>
              </w:rPr>
              <w:t>Service failure severity</w:t>
            </w:r>
          </w:p>
        </w:tc>
        <w:tc>
          <w:tcPr>
            <w:tcW w:w="1020" w:type="dxa"/>
            <w:tcBorders>
              <w:top w:val="nil"/>
              <w:bottom w:val="nil"/>
            </w:tcBorders>
            <w:shd w:val="clear" w:color="auto" w:fill="auto"/>
            <w:noWrap/>
            <w:vAlign w:val="bottom"/>
          </w:tcPr>
          <w:p w14:paraId="2B79ED25"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4.51</w:t>
            </w:r>
          </w:p>
        </w:tc>
        <w:tc>
          <w:tcPr>
            <w:tcW w:w="1020" w:type="dxa"/>
            <w:tcBorders>
              <w:top w:val="nil"/>
              <w:bottom w:val="nil"/>
            </w:tcBorders>
            <w:shd w:val="clear" w:color="auto" w:fill="auto"/>
            <w:noWrap/>
            <w:vAlign w:val="bottom"/>
          </w:tcPr>
          <w:p w14:paraId="7F8B6939"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1.73</w:t>
            </w:r>
          </w:p>
        </w:tc>
        <w:tc>
          <w:tcPr>
            <w:tcW w:w="1020" w:type="dxa"/>
            <w:tcBorders>
              <w:top w:val="nil"/>
              <w:bottom w:val="nil"/>
            </w:tcBorders>
          </w:tcPr>
          <w:p w14:paraId="2250A62C"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.95</w:t>
            </w:r>
          </w:p>
        </w:tc>
        <w:tc>
          <w:tcPr>
            <w:tcW w:w="1020" w:type="dxa"/>
            <w:tcBorders>
              <w:top w:val="nil"/>
              <w:bottom w:val="nil"/>
            </w:tcBorders>
            <w:vAlign w:val="bottom"/>
          </w:tcPr>
          <w:p w14:paraId="0B03A035" w14:textId="77777777"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eastAsia="Times New Roman" w:hAnsi="Times New Roman" w:cs="Times New Roman"/>
                <w:sz w:val="24"/>
                <w:szCs w:val="24"/>
                <w:lang w:val="en-US"/>
              </w:rPr>
              <w:t>.96</w:t>
            </w:r>
          </w:p>
        </w:tc>
        <w:tc>
          <w:tcPr>
            <w:tcW w:w="1020" w:type="dxa"/>
            <w:tcBorders>
              <w:top w:val="nil"/>
              <w:bottom w:val="nil"/>
            </w:tcBorders>
            <w:shd w:val="clear" w:color="auto" w:fill="auto"/>
            <w:noWrap/>
            <w:vAlign w:val="bottom"/>
          </w:tcPr>
          <w:p w14:paraId="2525C9E7" w14:textId="6914B1AE"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sz w:val="24"/>
                <w:szCs w:val="24"/>
                <w:lang w:val="en-US"/>
              </w:rPr>
              <w:t>.48</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35BF62AF" w14:textId="31F3C100"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w:t>
            </w:r>
            <w:r w:rsidR="00A80BC6" w:rsidRPr="006A6855">
              <w:rPr>
                <w:rFonts w:ascii="Times New Roman" w:eastAsia="Times New Roman" w:hAnsi="Times New Roman" w:cs="Times New Roman"/>
                <w:sz w:val="24"/>
                <w:szCs w:val="24"/>
                <w:lang w:val="en-US"/>
              </w:rPr>
              <w:t>6</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shd w:val="clear" w:color="auto" w:fill="auto"/>
            <w:noWrap/>
            <w:vAlign w:val="bottom"/>
          </w:tcPr>
          <w:p w14:paraId="0A399D28" w14:textId="42242D8B"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.91</w:t>
            </w:r>
            <w:r w:rsidR="00E362C3" w:rsidRPr="006A6855">
              <w:rPr>
                <w:rFonts w:ascii="Times New Roman" w:eastAsia="Times New Roman" w:hAnsi="Times New Roman" w:cs="Times New Roman"/>
                <w:b/>
                <w:sz w:val="24"/>
                <w:szCs w:val="24"/>
                <w:lang w:val="en-US"/>
              </w:rPr>
              <w:t xml:space="preserve"> </w:t>
            </w:r>
            <w:r w:rsidRPr="006A6855">
              <w:rPr>
                <w:rFonts w:ascii="Times New Roman" w:eastAsia="Times New Roman" w:hAnsi="Times New Roman" w:cs="Times New Roman"/>
                <w:b/>
                <w:sz w:val="24"/>
                <w:szCs w:val="24"/>
                <w:lang w:val="en-US"/>
              </w:rPr>
              <w:t>(.95)</w:t>
            </w:r>
          </w:p>
        </w:tc>
        <w:tc>
          <w:tcPr>
            <w:tcW w:w="1021" w:type="dxa"/>
            <w:tcBorders>
              <w:top w:val="nil"/>
              <w:bottom w:val="nil"/>
            </w:tcBorders>
          </w:tcPr>
          <w:p w14:paraId="5F4EC93E"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6C8B34D3"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60F75AAE" w14:textId="77777777" w:rsidTr="00E965C8">
        <w:trPr>
          <w:trHeight w:val="103"/>
        </w:trPr>
        <w:tc>
          <w:tcPr>
            <w:tcW w:w="3711" w:type="dxa"/>
            <w:tcBorders>
              <w:top w:val="nil"/>
              <w:bottom w:val="nil"/>
            </w:tcBorders>
            <w:shd w:val="clear" w:color="auto" w:fill="auto"/>
            <w:noWrap/>
            <w:vAlign w:val="bottom"/>
          </w:tcPr>
          <w:p w14:paraId="6219F93D" w14:textId="360B1D83" w:rsidR="00E965C8" w:rsidRPr="006A6855" w:rsidRDefault="00E965C8" w:rsidP="00981861">
            <w:pPr>
              <w:spacing w:after="0" w:line="240" w:lineRule="auto"/>
              <w:ind w:left="144" w:right="-115"/>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sz w:val="24"/>
                <w:szCs w:val="24"/>
                <w:lang w:val="en-US"/>
              </w:rPr>
              <w:t xml:space="preserve">Blame </w:t>
            </w:r>
            <w:r w:rsidR="0087506B" w:rsidRPr="006A6855">
              <w:rPr>
                <w:rFonts w:ascii="Times New Roman" w:eastAsia="Times New Roman" w:hAnsi="Times New Roman" w:cs="Times New Roman"/>
                <w:sz w:val="24"/>
                <w:szCs w:val="24"/>
                <w:lang w:val="en-US"/>
              </w:rPr>
              <w:t>a</w:t>
            </w:r>
            <w:r w:rsidRPr="006A6855">
              <w:rPr>
                <w:rFonts w:ascii="Times New Roman" w:eastAsia="Times New Roman" w:hAnsi="Times New Roman" w:cs="Times New Roman"/>
                <w:sz w:val="24"/>
                <w:szCs w:val="24"/>
                <w:lang w:val="en-US"/>
              </w:rPr>
              <w:t>ttribution</w:t>
            </w:r>
          </w:p>
        </w:tc>
        <w:tc>
          <w:tcPr>
            <w:tcW w:w="1020" w:type="dxa"/>
            <w:tcBorders>
              <w:top w:val="nil"/>
              <w:bottom w:val="nil"/>
            </w:tcBorders>
            <w:shd w:val="clear" w:color="auto" w:fill="auto"/>
            <w:noWrap/>
            <w:vAlign w:val="bottom"/>
          </w:tcPr>
          <w:p w14:paraId="197B8150"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5.95</w:t>
            </w:r>
          </w:p>
        </w:tc>
        <w:tc>
          <w:tcPr>
            <w:tcW w:w="1020" w:type="dxa"/>
            <w:tcBorders>
              <w:top w:val="nil"/>
              <w:bottom w:val="nil"/>
            </w:tcBorders>
            <w:shd w:val="clear" w:color="auto" w:fill="auto"/>
            <w:noWrap/>
            <w:vAlign w:val="bottom"/>
          </w:tcPr>
          <w:p w14:paraId="321C9FF9"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1.26</w:t>
            </w:r>
          </w:p>
        </w:tc>
        <w:tc>
          <w:tcPr>
            <w:tcW w:w="1020" w:type="dxa"/>
            <w:tcBorders>
              <w:top w:val="nil"/>
              <w:bottom w:val="nil"/>
            </w:tcBorders>
          </w:tcPr>
          <w:p w14:paraId="0F31D8FE"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.94</w:t>
            </w:r>
          </w:p>
        </w:tc>
        <w:tc>
          <w:tcPr>
            <w:tcW w:w="1020" w:type="dxa"/>
            <w:tcBorders>
              <w:top w:val="nil"/>
              <w:bottom w:val="nil"/>
            </w:tcBorders>
            <w:vAlign w:val="bottom"/>
          </w:tcPr>
          <w:p w14:paraId="065E5155" w14:textId="77777777"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eastAsia="Times New Roman" w:hAnsi="Times New Roman" w:cs="Times New Roman"/>
                <w:sz w:val="24"/>
                <w:szCs w:val="24"/>
                <w:lang w:val="en-US"/>
              </w:rPr>
              <w:t>.95</w:t>
            </w:r>
          </w:p>
        </w:tc>
        <w:tc>
          <w:tcPr>
            <w:tcW w:w="1020" w:type="dxa"/>
            <w:tcBorders>
              <w:top w:val="nil"/>
              <w:bottom w:val="nil"/>
            </w:tcBorders>
            <w:shd w:val="clear" w:color="auto" w:fill="auto"/>
            <w:noWrap/>
            <w:vAlign w:val="bottom"/>
          </w:tcPr>
          <w:p w14:paraId="6B62E12C" w14:textId="59F14DFB"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sz w:val="24"/>
                <w:szCs w:val="24"/>
                <w:lang w:val="en-US"/>
              </w:rPr>
              <w:t>.43</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4B655722" w14:textId="6F3FDBCA"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FC05BA" w:rsidRPr="006A6855">
              <w:rPr>
                <w:rFonts w:ascii="Times New Roman" w:eastAsia="Times New Roman" w:hAnsi="Times New Roman" w:cs="Times New Roman"/>
                <w:sz w:val="24"/>
                <w:szCs w:val="24"/>
                <w:lang w:val="en-US"/>
              </w:rPr>
              <w:t>2</w:t>
            </w:r>
            <w:r w:rsidRPr="006A6855">
              <w:rPr>
                <w:rFonts w:ascii="Times New Roman" w:eastAsia="Times New Roman" w:hAnsi="Times New Roman" w:cs="Times New Roman"/>
                <w:sz w:val="24"/>
                <w:szCs w:val="24"/>
                <w:lang w:val="en-US"/>
              </w:rPr>
              <w:t>9</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shd w:val="clear" w:color="auto" w:fill="auto"/>
            <w:noWrap/>
            <w:vAlign w:val="bottom"/>
          </w:tcPr>
          <w:p w14:paraId="09CCA0D3" w14:textId="4467C43A"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sz w:val="24"/>
                <w:szCs w:val="24"/>
                <w:lang w:val="en-US"/>
              </w:rPr>
              <w:t>.</w:t>
            </w:r>
            <w:r w:rsidR="00FC05BA" w:rsidRPr="006A6855">
              <w:rPr>
                <w:rFonts w:ascii="Times New Roman" w:eastAsia="Times New Roman" w:hAnsi="Times New Roman" w:cs="Times New Roman"/>
                <w:sz w:val="24"/>
                <w:szCs w:val="24"/>
                <w:lang w:val="en-US"/>
              </w:rPr>
              <w:t>2</w:t>
            </w:r>
            <w:r w:rsidRPr="006A6855">
              <w:rPr>
                <w:rFonts w:ascii="Times New Roman" w:eastAsia="Times New Roman" w:hAnsi="Times New Roman" w:cs="Times New Roman"/>
                <w:sz w:val="24"/>
                <w:szCs w:val="24"/>
                <w:lang w:val="en-US"/>
              </w:rPr>
              <w:t>8</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tcPr>
          <w:p w14:paraId="0A428098" w14:textId="00F3FC1A"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.89</w:t>
            </w:r>
            <w:r w:rsidR="00E362C3" w:rsidRPr="006A6855">
              <w:rPr>
                <w:rFonts w:ascii="Times New Roman" w:eastAsia="Times New Roman" w:hAnsi="Times New Roman" w:cs="Times New Roman"/>
                <w:b/>
                <w:sz w:val="24"/>
                <w:szCs w:val="24"/>
                <w:lang w:val="en-US"/>
              </w:rPr>
              <w:t xml:space="preserve"> </w:t>
            </w:r>
            <w:r w:rsidRPr="006A6855">
              <w:rPr>
                <w:rFonts w:ascii="Times New Roman" w:eastAsia="Times New Roman" w:hAnsi="Times New Roman" w:cs="Times New Roman"/>
                <w:b/>
                <w:sz w:val="24"/>
                <w:szCs w:val="24"/>
                <w:lang w:val="en-US"/>
              </w:rPr>
              <w:t>(94)</w:t>
            </w:r>
          </w:p>
        </w:tc>
        <w:tc>
          <w:tcPr>
            <w:tcW w:w="1021" w:type="dxa"/>
            <w:tcBorders>
              <w:top w:val="nil"/>
              <w:bottom w:val="nil"/>
            </w:tcBorders>
          </w:tcPr>
          <w:p w14:paraId="344BF4B4"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2035CA34" w14:textId="77777777" w:rsidTr="00E965C8">
        <w:trPr>
          <w:trHeight w:val="103"/>
        </w:trPr>
        <w:tc>
          <w:tcPr>
            <w:tcW w:w="3711" w:type="dxa"/>
            <w:tcBorders>
              <w:top w:val="nil"/>
              <w:bottom w:val="nil"/>
            </w:tcBorders>
            <w:shd w:val="clear" w:color="auto" w:fill="auto"/>
            <w:noWrap/>
            <w:vAlign w:val="bottom"/>
          </w:tcPr>
          <w:p w14:paraId="0C5EB562" w14:textId="77777777" w:rsidR="00E965C8" w:rsidRPr="006A6855" w:rsidRDefault="00E965C8"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Negative </w:t>
            </w:r>
            <w:proofErr w:type="spellStart"/>
            <w:r w:rsidRPr="006A6855">
              <w:rPr>
                <w:rFonts w:ascii="Times New Roman" w:eastAsia="Times New Roman" w:hAnsi="Times New Roman" w:cs="Times New Roman"/>
                <w:sz w:val="24"/>
                <w:szCs w:val="24"/>
                <w:lang w:val="en-US"/>
              </w:rPr>
              <w:t>eWOM</w:t>
            </w:r>
            <w:proofErr w:type="spellEnd"/>
          </w:p>
        </w:tc>
        <w:tc>
          <w:tcPr>
            <w:tcW w:w="1020" w:type="dxa"/>
            <w:tcBorders>
              <w:top w:val="nil"/>
              <w:bottom w:val="nil"/>
            </w:tcBorders>
            <w:shd w:val="clear" w:color="auto" w:fill="auto"/>
            <w:noWrap/>
            <w:vAlign w:val="bottom"/>
          </w:tcPr>
          <w:p w14:paraId="286120DB" w14:textId="5AE8C2F6" w:rsidR="00E965C8" w:rsidRPr="006A6855" w:rsidRDefault="002A472F"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3.95</w:t>
            </w:r>
          </w:p>
        </w:tc>
        <w:tc>
          <w:tcPr>
            <w:tcW w:w="1020" w:type="dxa"/>
            <w:tcBorders>
              <w:top w:val="nil"/>
              <w:bottom w:val="nil"/>
            </w:tcBorders>
            <w:shd w:val="clear" w:color="auto" w:fill="auto"/>
            <w:noWrap/>
            <w:vAlign w:val="bottom"/>
          </w:tcPr>
          <w:p w14:paraId="31364A80"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1.94</w:t>
            </w:r>
          </w:p>
        </w:tc>
        <w:tc>
          <w:tcPr>
            <w:tcW w:w="1020" w:type="dxa"/>
            <w:tcBorders>
              <w:top w:val="nil"/>
              <w:bottom w:val="nil"/>
            </w:tcBorders>
          </w:tcPr>
          <w:p w14:paraId="0AD4DB48"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.96</w:t>
            </w:r>
          </w:p>
        </w:tc>
        <w:tc>
          <w:tcPr>
            <w:tcW w:w="1020" w:type="dxa"/>
            <w:tcBorders>
              <w:top w:val="nil"/>
              <w:bottom w:val="nil"/>
            </w:tcBorders>
            <w:vAlign w:val="bottom"/>
          </w:tcPr>
          <w:p w14:paraId="22ED1746"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.96</w:t>
            </w:r>
          </w:p>
        </w:tc>
        <w:tc>
          <w:tcPr>
            <w:tcW w:w="1020" w:type="dxa"/>
            <w:tcBorders>
              <w:top w:val="nil"/>
              <w:bottom w:val="nil"/>
            </w:tcBorders>
            <w:shd w:val="clear" w:color="auto" w:fill="auto"/>
            <w:noWrap/>
            <w:vAlign w:val="bottom"/>
          </w:tcPr>
          <w:p w14:paraId="7CA2A228" w14:textId="194973FF"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.54</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0633CE8C" w14:textId="7FDFB676"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.51</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shd w:val="clear" w:color="auto" w:fill="auto"/>
            <w:noWrap/>
            <w:vAlign w:val="bottom"/>
          </w:tcPr>
          <w:p w14:paraId="0C8787A3" w14:textId="5BDFCC8B"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.56</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tcPr>
          <w:p w14:paraId="466B2339" w14:textId="33B6EAC8"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sz w:val="24"/>
                <w:szCs w:val="24"/>
                <w:lang w:val="en-US"/>
              </w:rPr>
              <w:t>.42</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tcPr>
          <w:p w14:paraId="17332597" w14:textId="2B1B1351"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89</w:t>
            </w:r>
            <w:r w:rsidR="00E362C3" w:rsidRPr="006A6855">
              <w:rPr>
                <w:rFonts w:ascii="Times New Roman" w:eastAsia="Times New Roman" w:hAnsi="Times New Roman" w:cs="Times New Roman"/>
                <w:b/>
                <w:sz w:val="24"/>
                <w:szCs w:val="24"/>
                <w:lang w:val="en-US"/>
              </w:rPr>
              <w:t xml:space="preserve"> </w:t>
            </w:r>
            <w:r w:rsidRPr="006A6855">
              <w:rPr>
                <w:rFonts w:ascii="Times New Roman" w:eastAsia="Times New Roman" w:hAnsi="Times New Roman" w:cs="Times New Roman"/>
                <w:b/>
                <w:sz w:val="24"/>
                <w:szCs w:val="24"/>
                <w:lang w:val="en-US"/>
              </w:rPr>
              <w:t>(.94)</w:t>
            </w:r>
          </w:p>
        </w:tc>
      </w:tr>
      <w:tr w:rsidR="00E965C8" w:rsidRPr="006A6855" w14:paraId="1CA3A396" w14:textId="77777777" w:rsidTr="00E965C8">
        <w:trPr>
          <w:trHeight w:val="103"/>
        </w:trPr>
        <w:tc>
          <w:tcPr>
            <w:tcW w:w="3711" w:type="dxa"/>
            <w:tcBorders>
              <w:top w:val="nil"/>
              <w:bottom w:val="nil"/>
            </w:tcBorders>
            <w:shd w:val="clear" w:color="auto" w:fill="auto"/>
            <w:noWrap/>
            <w:vAlign w:val="bottom"/>
          </w:tcPr>
          <w:p w14:paraId="4A9AF725" w14:textId="76161E2B" w:rsidR="00E965C8" w:rsidRPr="006A6855" w:rsidRDefault="00E965C8" w:rsidP="00E965C8">
            <w:pPr>
              <w:spacing w:after="0" w:line="240" w:lineRule="auto"/>
              <w:ind w:right="-108"/>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b/>
                <w:bCs/>
                <w:sz w:val="24"/>
                <w:szCs w:val="24"/>
                <w:lang w:val="en-US"/>
              </w:rPr>
              <w:t xml:space="preserve">Study </w:t>
            </w:r>
            <w:r w:rsidR="00837122" w:rsidRPr="006A6855">
              <w:rPr>
                <w:rFonts w:ascii="Times New Roman" w:eastAsia="Times New Roman" w:hAnsi="Times New Roman" w:cs="Times New Roman"/>
                <w:b/>
                <w:bCs/>
                <w:sz w:val="24"/>
                <w:szCs w:val="24"/>
                <w:lang w:val="en-US"/>
              </w:rPr>
              <w:t>3a</w:t>
            </w:r>
          </w:p>
        </w:tc>
        <w:tc>
          <w:tcPr>
            <w:tcW w:w="1020" w:type="dxa"/>
            <w:tcBorders>
              <w:top w:val="nil"/>
              <w:bottom w:val="nil"/>
            </w:tcBorders>
            <w:shd w:val="clear" w:color="auto" w:fill="auto"/>
            <w:noWrap/>
            <w:vAlign w:val="bottom"/>
          </w:tcPr>
          <w:p w14:paraId="36082082"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p>
        </w:tc>
        <w:tc>
          <w:tcPr>
            <w:tcW w:w="1020" w:type="dxa"/>
            <w:tcBorders>
              <w:top w:val="nil"/>
              <w:bottom w:val="nil"/>
            </w:tcBorders>
            <w:shd w:val="clear" w:color="auto" w:fill="auto"/>
            <w:noWrap/>
            <w:vAlign w:val="bottom"/>
          </w:tcPr>
          <w:p w14:paraId="70D3DB70"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p>
        </w:tc>
        <w:tc>
          <w:tcPr>
            <w:tcW w:w="1020" w:type="dxa"/>
            <w:tcBorders>
              <w:top w:val="nil"/>
              <w:bottom w:val="nil"/>
            </w:tcBorders>
          </w:tcPr>
          <w:p w14:paraId="0A964B15"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0" w:type="dxa"/>
            <w:tcBorders>
              <w:top w:val="nil"/>
              <w:bottom w:val="nil"/>
            </w:tcBorders>
            <w:vAlign w:val="bottom"/>
          </w:tcPr>
          <w:p w14:paraId="42CB0D9D" w14:textId="77777777" w:rsidR="00E965C8" w:rsidRPr="006A6855" w:rsidRDefault="00E965C8" w:rsidP="00E965C8">
            <w:pPr>
              <w:spacing w:after="0" w:line="240" w:lineRule="auto"/>
              <w:ind w:left="-108" w:right="-104"/>
              <w:rPr>
                <w:rFonts w:ascii="Times New Roman" w:hAnsi="Times New Roman" w:cs="Times New Roman"/>
                <w:sz w:val="24"/>
                <w:szCs w:val="24"/>
                <w:lang w:val="en-US"/>
              </w:rPr>
            </w:pPr>
          </w:p>
        </w:tc>
        <w:tc>
          <w:tcPr>
            <w:tcW w:w="1020" w:type="dxa"/>
            <w:tcBorders>
              <w:top w:val="nil"/>
              <w:bottom w:val="nil"/>
            </w:tcBorders>
            <w:shd w:val="clear" w:color="auto" w:fill="auto"/>
            <w:noWrap/>
            <w:vAlign w:val="bottom"/>
          </w:tcPr>
          <w:p w14:paraId="02D62797"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0" w:type="dxa"/>
            <w:tcBorders>
              <w:top w:val="nil"/>
              <w:bottom w:val="nil"/>
            </w:tcBorders>
            <w:shd w:val="clear" w:color="auto" w:fill="auto"/>
            <w:noWrap/>
            <w:vAlign w:val="bottom"/>
          </w:tcPr>
          <w:p w14:paraId="6CB98061"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nil"/>
              <w:bottom w:val="nil"/>
            </w:tcBorders>
            <w:shd w:val="clear" w:color="auto" w:fill="auto"/>
            <w:noWrap/>
            <w:vAlign w:val="bottom"/>
          </w:tcPr>
          <w:p w14:paraId="237EEFBF"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57C02928"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01F7DB45"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4F22EBE8" w14:textId="77777777" w:rsidTr="00E965C8">
        <w:trPr>
          <w:trHeight w:val="103"/>
        </w:trPr>
        <w:tc>
          <w:tcPr>
            <w:tcW w:w="3711" w:type="dxa"/>
            <w:tcBorders>
              <w:top w:val="nil"/>
              <w:bottom w:val="nil"/>
            </w:tcBorders>
            <w:shd w:val="clear" w:color="auto" w:fill="auto"/>
            <w:noWrap/>
            <w:vAlign w:val="bottom"/>
          </w:tcPr>
          <w:p w14:paraId="4CC769D7" w14:textId="650DB331" w:rsidR="00E965C8" w:rsidRPr="006A6855" w:rsidRDefault="00E965C8" w:rsidP="00981861">
            <w:pPr>
              <w:spacing w:after="0" w:line="240" w:lineRule="auto"/>
              <w:ind w:left="144" w:right="-115"/>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 xml:space="preserve">Counterfactual </w:t>
            </w:r>
            <w:proofErr w:type="spellStart"/>
            <w:r w:rsidR="0087506B" w:rsidRPr="006A6855">
              <w:rPr>
                <w:rFonts w:ascii="Times New Roman" w:eastAsia="Times New Roman" w:hAnsi="Times New Roman" w:cs="Times New Roman"/>
                <w:sz w:val="24"/>
                <w:szCs w:val="24"/>
                <w:lang w:val="en-US"/>
              </w:rPr>
              <w:t>t</w:t>
            </w:r>
            <w:r w:rsidRPr="006A6855">
              <w:rPr>
                <w:rFonts w:ascii="Times New Roman" w:eastAsia="Times New Roman" w:hAnsi="Times New Roman" w:cs="Times New Roman"/>
                <w:sz w:val="24"/>
                <w:szCs w:val="24"/>
                <w:lang w:val="en-US"/>
              </w:rPr>
              <w:t>hinking</w:t>
            </w:r>
            <w:r w:rsidR="009C12EB" w:rsidRPr="006A6855">
              <w:rPr>
                <w:rFonts w:ascii="Times New Roman" w:eastAsia="Times New Roman" w:hAnsi="Times New Roman" w:cs="Times New Roman"/>
                <w:sz w:val="24"/>
                <w:szCs w:val="24"/>
                <w:vertAlign w:val="superscript"/>
                <w:lang w:val="en-US"/>
              </w:rPr>
              <w:t>a</w:t>
            </w:r>
            <w:proofErr w:type="spellEnd"/>
          </w:p>
        </w:tc>
        <w:tc>
          <w:tcPr>
            <w:tcW w:w="1020" w:type="dxa"/>
            <w:tcBorders>
              <w:top w:val="nil"/>
              <w:bottom w:val="nil"/>
            </w:tcBorders>
            <w:shd w:val="clear" w:color="auto" w:fill="auto"/>
            <w:noWrap/>
            <w:vAlign w:val="bottom"/>
          </w:tcPr>
          <w:p w14:paraId="19343E5D" w14:textId="157A79C8"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w:t>
            </w:r>
            <w:r w:rsidR="00E50A3D" w:rsidRPr="006A6855">
              <w:rPr>
                <w:rFonts w:ascii="Times New Roman" w:eastAsia="Times New Roman" w:hAnsi="Times New Roman" w:cs="Times New Roman"/>
                <w:sz w:val="24"/>
                <w:szCs w:val="24"/>
                <w:lang w:val="en-US"/>
              </w:rPr>
              <w:t>3</w:t>
            </w:r>
            <w:r w:rsidRPr="006A6855">
              <w:rPr>
                <w:rFonts w:ascii="Times New Roman" w:eastAsia="Times New Roman" w:hAnsi="Times New Roman" w:cs="Times New Roman"/>
                <w:sz w:val="24"/>
                <w:szCs w:val="24"/>
                <w:lang w:val="en-US"/>
              </w:rPr>
              <w:t>3</w:t>
            </w:r>
          </w:p>
        </w:tc>
        <w:tc>
          <w:tcPr>
            <w:tcW w:w="1020" w:type="dxa"/>
            <w:tcBorders>
              <w:top w:val="nil"/>
              <w:bottom w:val="nil"/>
            </w:tcBorders>
            <w:shd w:val="clear" w:color="auto" w:fill="auto"/>
            <w:noWrap/>
            <w:vAlign w:val="bottom"/>
          </w:tcPr>
          <w:p w14:paraId="044946C9" w14:textId="169E985E"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w:t>
            </w:r>
            <w:r w:rsidR="00E50A3D" w:rsidRPr="006A6855">
              <w:rPr>
                <w:rFonts w:ascii="Times New Roman" w:eastAsia="Times New Roman" w:hAnsi="Times New Roman" w:cs="Times New Roman"/>
                <w:sz w:val="24"/>
                <w:szCs w:val="24"/>
                <w:lang w:val="en-US"/>
              </w:rPr>
              <w:t>44</w:t>
            </w:r>
          </w:p>
        </w:tc>
        <w:tc>
          <w:tcPr>
            <w:tcW w:w="1020" w:type="dxa"/>
            <w:tcBorders>
              <w:top w:val="nil"/>
              <w:bottom w:val="nil"/>
            </w:tcBorders>
          </w:tcPr>
          <w:p w14:paraId="0A2D4E10"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.92</w:t>
            </w:r>
          </w:p>
        </w:tc>
        <w:tc>
          <w:tcPr>
            <w:tcW w:w="1020" w:type="dxa"/>
            <w:tcBorders>
              <w:top w:val="nil"/>
              <w:bottom w:val="nil"/>
            </w:tcBorders>
            <w:vAlign w:val="bottom"/>
          </w:tcPr>
          <w:p w14:paraId="07186268"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hAnsi="Times New Roman" w:cs="Times New Roman"/>
                <w:sz w:val="24"/>
                <w:szCs w:val="24"/>
                <w:lang w:val="en-US"/>
              </w:rPr>
              <w:t>.92</w:t>
            </w:r>
          </w:p>
        </w:tc>
        <w:tc>
          <w:tcPr>
            <w:tcW w:w="1020" w:type="dxa"/>
            <w:tcBorders>
              <w:top w:val="nil"/>
              <w:bottom w:val="nil"/>
            </w:tcBorders>
            <w:shd w:val="clear" w:color="auto" w:fill="auto"/>
            <w:noWrap/>
            <w:vAlign w:val="bottom"/>
          </w:tcPr>
          <w:p w14:paraId="4D83D1CC" w14:textId="48C0C1CC"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b/>
                <w:sz w:val="24"/>
                <w:szCs w:val="24"/>
                <w:lang w:val="en-US"/>
              </w:rPr>
              <w:t>.74</w:t>
            </w:r>
            <w:r w:rsidR="00E362C3" w:rsidRPr="006A6855">
              <w:rPr>
                <w:rFonts w:ascii="Times New Roman" w:eastAsia="Times New Roman" w:hAnsi="Times New Roman" w:cs="Times New Roman"/>
                <w:b/>
                <w:sz w:val="24"/>
                <w:szCs w:val="24"/>
                <w:lang w:val="en-US"/>
              </w:rPr>
              <w:t xml:space="preserve"> </w:t>
            </w:r>
            <w:r w:rsidRPr="006A6855">
              <w:rPr>
                <w:rFonts w:ascii="Times New Roman" w:eastAsia="Times New Roman" w:hAnsi="Times New Roman" w:cs="Times New Roman"/>
                <w:b/>
                <w:sz w:val="24"/>
                <w:szCs w:val="24"/>
                <w:lang w:val="en-US"/>
              </w:rPr>
              <w:t>(.86)</w:t>
            </w:r>
          </w:p>
        </w:tc>
        <w:tc>
          <w:tcPr>
            <w:tcW w:w="1020" w:type="dxa"/>
            <w:tcBorders>
              <w:top w:val="nil"/>
              <w:bottom w:val="nil"/>
            </w:tcBorders>
            <w:shd w:val="clear" w:color="auto" w:fill="auto"/>
            <w:noWrap/>
            <w:vAlign w:val="bottom"/>
          </w:tcPr>
          <w:p w14:paraId="55146AC8"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nil"/>
              <w:bottom w:val="nil"/>
            </w:tcBorders>
            <w:shd w:val="clear" w:color="auto" w:fill="auto"/>
            <w:noWrap/>
            <w:vAlign w:val="bottom"/>
          </w:tcPr>
          <w:p w14:paraId="0B51552C"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4A3D3CA5"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2A4C609B"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579C1DF1" w14:textId="77777777" w:rsidTr="00E965C8">
        <w:trPr>
          <w:trHeight w:val="103"/>
        </w:trPr>
        <w:tc>
          <w:tcPr>
            <w:tcW w:w="3711" w:type="dxa"/>
            <w:tcBorders>
              <w:top w:val="nil"/>
              <w:bottom w:val="nil"/>
            </w:tcBorders>
            <w:shd w:val="clear" w:color="auto" w:fill="auto"/>
            <w:noWrap/>
            <w:vAlign w:val="bottom"/>
          </w:tcPr>
          <w:p w14:paraId="09C0F5B5" w14:textId="77777777" w:rsidR="00E965C8" w:rsidRPr="006A6855" w:rsidRDefault="00E965C8"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Anger</w:t>
            </w:r>
          </w:p>
        </w:tc>
        <w:tc>
          <w:tcPr>
            <w:tcW w:w="1020" w:type="dxa"/>
            <w:tcBorders>
              <w:top w:val="nil"/>
              <w:bottom w:val="nil"/>
            </w:tcBorders>
            <w:shd w:val="clear" w:color="auto" w:fill="auto"/>
            <w:noWrap/>
            <w:vAlign w:val="bottom"/>
          </w:tcPr>
          <w:p w14:paraId="4A9ECCBD" w14:textId="5D48162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w:t>
            </w:r>
            <w:r w:rsidR="00E50A3D" w:rsidRPr="006A6855">
              <w:rPr>
                <w:rFonts w:ascii="Times New Roman" w:eastAsia="Times New Roman" w:hAnsi="Times New Roman" w:cs="Times New Roman"/>
                <w:sz w:val="24"/>
                <w:szCs w:val="24"/>
                <w:lang w:val="en-US"/>
              </w:rPr>
              <w:t>53</w:t>
            </w:r>
          </w:p>
        </w:tc>
        <w:tc>
          <w:tcPr>
            <w:tcW w:w="1020" w:type="dxa"/>
            <w:tcBorders>
              <w:top w:val="nil"/>
              <w:bottom w:val="nil"/>
            </w:tcBorders>
            <w:shd w:val="clear" w:color="auto" w:fill="auto"/>
            <w:noWrap/>
            <w:vAlign w:val="bottom"/>
          </w:tcPr>
          <w:p w14:paraId="49213A0A" w14:textId="3186C55D"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w:t>
            </w:r>
            <w:r w:rsidR="00E50A3D" w:rsidRPr="006A6855">
              <w:rPr>
                <w:rFonts w:ascii="Times New Roman" w:eastAsia="Times New Roman" w:hAnsi="Times New Roman" w:cs="Times New Roman"/>
                <w:sz w:val="24"/>
                <w:szCs w:val="24"/>
                <w:lang w:val="en-US"/>
              </w:rPr>
              <w:t>30</w:t>
            </w:r>
          </w:p>
        </w:tc>
        <w:tc>
          <w:tcPr>
            <w:tcW w:w="1020" w:type="dxa"/>
            <w:tcBorders>
              <w:top w:val="nil"/>
              <w:bottom w:val="nil"/>
            </w:tcBorders>
          </w:tcPr>
          <w:p w14:paraId="1ABC6122" w14:textId="1A4E498B"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.8</w:t>
            </w:r>
            <w:r w:rsidR="00E50A3D" w:rsidRPr="006A6855">
              <w:rPr>
                <w:rFonts w:ascii="Times New Roman" w:eastAsia="Times New Roman" w:hAnsi="Times New Roman" w:cs="Times New Roman"/>
                <w:sz w:val="24"/>
                <w:szCs w:val="24"/>
                <w:lang w:val="en-US"/>
              </w:rPr>
              <w:t>8</w:t>
            </w:r>
          </w:p>
        </w:tc>
        <w:tc>
          <w:tcPr>
            <w:tcW w:w="1020" w:type="dxa"/>
            <w:tcBorders>
              <w:top w:val="nil"/>
              <w:bottom w:val="nil"/>
            </w:tcBorders>
            <w:vAlign w:val="bottom"/>
          </w:tcPr>
          <w:p w14:paraId="47E7247A" w14:textId="77777777"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hAnsi="Times New Roman" w:cs="Times New Roman"/>
                <w:sz w:val="24"/>
                <w:szCs w:val="24"/>
                <w:lang w:val="en-US"/>
              </w:rPr>
              <w:t>.88</w:t>
            </w:r>
          </w:p>
        </w:tc>
        <w:tc>
          <w:tcPr>
            <w:tcW w:w="1020" w:type="dxa"/>
            <w:tcBorders>
              <w:top w:val="nil"/>
              <w:bottom w:val="nil"/>
            </w:tcBorders>
            <w:shd w:val="clear" w:color="auto" w:fill="auto"/>
            <w:noWrap/>
            <w:vAlign w:val="bottom"/>
          </w:tcPr>
          <w:p w14:paraId="096F2EF8" w14:textId="0B59BEEB"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E50A3D" w:rsidRPr="006A6855">
              <w:rPr>
                <w:rFonts w:ascii="Times New Roman" w:eastAsia="Times New Roman" w:hAnsi="Times New Roman" w:cs="Times New Roman"/>
                <w:sz w:val="24"/>
                <w:szCs w:val="24"/>
                <w:lang w:val="en-US"/>
              </w:rPr>
              <w:t>51</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0969A0FC" w14:textId="5CEB856D"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b/>
                <w:sz w:val="24"/>
                <w:szCs w:val="24"/>
                <w:lang w:val="en-US"/>
              </w:rPr>
              <w:t>.7</w:t>
            </w:r>
            <w:r w:rsidR="00E50A3D" w:rsidRPr="006A6855">
              <w:rPr>
                <w:rFonts w:ascii="Times New Roman" w:eastAsia="Times New Roman" w:hAnsi="Times New Roman" w:cs="Times New Roman"/>
                <w:b/>
                <w:sz w:val="24"/>
                <w:szCs w:val="24"/>
                <w:lang w:val="en-US"/>
              </w:rPr>
              <w:t>9</w:t>
            </w:r>
            <w:r w:rsidRPr="006A6855">
              <w:rPr>
                <w:rFonts w:ascii="Times New Roman" w:eastAsia="Times New Roman" w:hAnsi="Times New Roman" w:cs="Times New Roman"/>
                <w:b/>
                <w:sz w:val="24"/>
                <w:szCs w:val="24"/>
                <w:lang w:val="en-US"/>
              </w:rPr>
              <w:t xml:space="preserve"> (.89)</w:t>
            </w:r>
          </w:p>
        </w:tc>
        <w:tc>
          <w:tcPr>
            <w:tcW w:w="1021" w:type="dxa"/>
            <w:tcBorders>
              <w:top w:val="nil"/>
              <w:bottom w:val="nil"/>
            </w:tcBorders>
            <w:shd w:val="clear" w:color="auto" w:fill="auto"/>
            <w:noWrap/>
            <w:vAlign w:val="bottom"/>
          </w:tcPr>
          <w:p w14:paraId="3451A290"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3AD63EF0"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483941BF"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46A26226" w14:textId="77777777" w:rsidTr="00E965C8">
        <w:trPr>
          <w:trHeight w:val="103"/>
        </w:trPr>
        <w:tc>
          <w:tcPr>
            <w:tcW w:w="3711" w:type="dxa"/>
            <w:tcBorders>
              <w:top w:val="nil"/>
              <w:bottom w:val="nil"/>
            </w:tcBorders>
            <w:shd w:val="clear" w:color="auto" w:fill="auto"/>
            <w:noWrap/>
            <w:vAlign w:val="bottom"/>
          </w:tcPr>
          <w:p w14:paraId="1B35936D" w14:textId="77777777" w:rsidR="00E965C8" w:rsidRPr="006A6855" w:rsidRDefault="00E965C8"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Service failure severity</w:t>
            </w:r>
          </w:p>
        </w:tc>
        <w:tc>
          <w:tcPr>
            <w:tcW w:w="1020" w:type="dxa"/>
            <w:tcBorders>
              <w:top w:val="nil"/>
              <w:bottom w:val="nil"/>
            </w:tcBorders>
            <w:shd w:val="clear" w:color="auto" w:fill="auto"/>
            <w:noWrap/>
            <w:vAlign w:val="bottom"/>
          </w:tcPr>
          <w:p w14:paraId="71656D26" w14:textId="526A927E" w:rsidR="00E965C8" w:rsidRPr="006A6855" w:rsidRDefault="00E50A3D"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5.62</w:t>
            </w:r>
          </w:p>
        </w:tc>
        <w:tc>
          <w:tcPr>
            <w:tcW w:w="1020" w:type="dxa"/>
            <w:tcBorders>
              <w:top w:val="nil"/>
              <w:bottom w:val="nil"/>
            </w:tcBorders>
            <w:shd w:val="clear" w:color="auto" w:fill="auto"/>
            <w:noWrap/>
            <w:vAlign w:val="bottom"/>
          </w:tcPr>
          <w:p w14:paraId="5B193F9E" w14:textId="5D82DB31"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w:t>
            </w:r>
            <w:r w:rsidR="00E50A3D" w:rsidRPr="006A6855">
              <w:rPr>
                <w:rFonts w:ascii="Times New Roman" w:eastAsia="Times New Roman" w:hAnsi="Times New Roman" w:cs="Times New Roman"/>
                <w:sz w:val="24"/>
                <w:szCs w:val="24"/>
                <w:lang w:val="en-US"/>
              </w:rPr>
              <w:t>29</w:t>
            </w:r>
          </w:p>
        </w:tc>
        <w:tc>
          <w:tcPr>
            <w:tcW w:w="1020" w:type="dxa"/>
            <w:tcBorders>
              <w:top w:val="nil"/>
              <w:bottom w:val="nil"/>
            </w:tcBorders>
          </w:tcPr>
          <w:p w14:paraId="72AA7121" w14:textId="001FC4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.8</w:t>
            </w:r>
            <w:r w:rsidR="00E50A3D" w:rsidRPr="006A6855">
              <w:rPr>
                <w:rFonts w:ascii="Times New Roman" w:eastAsia="Times New Roman" w:hAnsi="Times New Roman" w:cs="Times New Roman"/>
                <w:sz w:val="24"/>
                <w:szCs w:val="24"/>
                <w:lang w:val="en-US"/>
              </w:rPr>
              <w:t>8</w:t>
            </w:r>
          </w:p>
        </w:tc>
        <w:tc>
          <w:tcPr>
            <w:tcW w:w="1020" w:type="dxa"/>
            <w:tcBorders>
              <w:top w:val="nil"/>
              <w:bottom w:val="nil"/>
            </w:tcBorders>
            <w:vAlign w:val="bottom"/>
          </w:tcPr>
          <w:p w14:paraId="0FC2EBF0" w14:textId="5DC0BEA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hAnsi="Times New Roman" w:cs="Times New Roman"/>
                <w:sz w:val="24"/>
                <w:szCs w:val="24"/>
                <w:lang w:val="en-US"/>
              </w:rPr>
              <w:t>.8</w:t>
            </w:r>
            <w:r w:rsidR="00E50A3D" w:rsidRPr="006A6855">
              <w:rPr>
                <w:rFonts w:ascii="Times New Roman" w:hAnsi="Times New Roman" w:cs="Times New Roman"/>
                <w:sz w:val="24"/>
                <w:szCs w:val="24"/>
                <w:lang w:val="en-US"/>
              </w:rPr>
              <w:t>8</w:t>
            </w:r>
          </w:p>
        </w:tc>
        <w:tc>
          <w:tcPr>
            <w:tcW w:w="1020" w:type="dxa"/>
            <w:tcBorders>
              <w:top w:val="nil"/>
              <w:bottom w:val="nil"/>
            </w:tcBorders>
            <w:shd w:val="clear" w:color="auto" w:fill="auto"/>
            <w:noWrap/>
            <w:vAlign w:val="bottom"/>
          </w:tcPr>
          <w:p w14:paraId="43E20DDC" w14:textId="0CFE030F"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E50A3D" w:rsidRPr="006A6855">
              <w:rPr>
                <w:rFonts w:ascii="Times New Roman" w:eastAsia="Times New Roman" w:hAnsi="Times New Roman" w:cs="Times New Roman"/>
                <w:sz w:val="24"/>
                <w:szCs w:val="24"/>
                <w:lang w:val="en-US"/>
              </w:rPr>
              <w:t>47</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523A8930" w14:textId="1FC45FB0"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.56</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shd w:val="clear" w:color="auto" w:fill="auto"/>
            <w:noWrap/>
            <w:vAlign w:val="bottom"/>
          </w:tcPr>
          <w:p w14:paraId="2AADCF3B" w14:textId="44AC2788"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.7</w:t>
            </w:r>
            <w:r w:rsidR="00E50A3D" w:rsidRPr="006A6855">
              <w:rPr>
                <w:rFonts w:ascii="Times New Roman" w:eastAsia="Times New Roman" w:hAnsi="Times New Roman" w:cs="Times New Roman"/>
                <w:b/>
                <w:sz w:val="24"/>
                <w:szCs w:val="24"/>
                <w:lang w:val="en-US"/>
              </w:rPr>
              <w:t>9</w:t>
            </w:r>
            <w:r w:rsidRPr="006A6855">
              <w:rPr>
                <w:rFonts w:ascii="Times New Roman" w:eastAsia="Times New Roman" w:hAnsi="Times New Roman" w:cs="Times New Roman"/>
                <w:sz w:val="24"/>
                <w:szCs w:val="24"/>
                <w:lang w:val="en-US"/>
              </w:rPr>
              <w:t xml:space="preserve"> </w:t>
            </w:r>
            <w:r w:rsidRPr="006A6855">
              <w:rPr>
                <w:rFonts w:ascii="Times New Roman" w:eastAsia="Times New Roman" w:hAnsi="Times New Roman" w:cs="Times New Roman"/>
                <w:b/>
                <w:sz w:val="24"/>
                <w:szCs w:val="24"/>
                <w:lang w:val="en-US"/>
              </w:rPr>
              <w:t>(.8</w:t>
            </w:r>
            <w:r w:rsidR="00E50A3D" w:rsidRPr="006A6855">
              <w:rPr>
                <w:rFonts w:ascii="Times New Roman" w:eastAsia="Times New Roman" w:hAnsi="Times New Roman" w:cs="Times New Roman"/>
                <w:b/>
                <w:sz w:val="24"/>
                <w:szCs w:val="24"/>
                <w:lang w:val="en-US"/>
              </w:rPr>
              <w:t>9</w:t>
            </w:r>
            <w:r w:rsidRPr="006A6855">
              <w:rPr>
                <w:rFonts w:ascii="Times New Roman" w:eastAsia="Times New Roman" w:hAnsi="Times New Roman" w:cs="Times New Roman"/>
                <w:b/>
                <w:sz w:val="24"/>
                <w:szCs w:val="24"/>
                <w:lang w:val="en-US"/>
              </w:rPr>
              <w:t>)</w:t>
            </w:r>
          </w:p>
        </w:tc>
        <w:tc>
          <w:tcPr>
            <w:tcW w:w="1021" w:type="dxa"/>
            <w:tcBorders>
              <w:top w:val="nil"/>
              <w:bottom w:val="nil"/>
            </w:tcBorders>
          </w:tcPr>
          <w:p w14:paraId="68F3C746"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6B30B526"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57C2B53F" w14:textId="77777777" w:rsidTr="00E965C8">
        <w:trPr>
          <w:trHeight w:val="103"/>
        </w:trPr>
        <w:tc>
          <w:tcPr>
            <w:tcW w:w="3711" w:type="dxa"/>
            <w:tcBorders>
              <w:top w:val="nil"/>
              <w:bottom w:val="nil"/>
            </w:tcBorders>
            <w:shd w:val="clear" w:color="auto" w:fill="auto"/>
            <w:noWrap/>
            <w:vAlign w:val="bottom"/>
          </w:tcPr>
          <w:p w14:paraId="5E9C22A5" w14:textId="0F505927" w:rsidR="00E965C8" w:rsidRPr="006A6855" w:rsidRDefault="00E965C8"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Blame </w:t>
            </w:r>
            <w:r w:rsidR="0087506B" w:rsidRPr="006A6855">
              <w:rPr>
                <w:rFonts w:ascii="Times New Roman" w:eastAsia="Times New Roman" w:hAnsi="Times New Roman" w:cs="Times New Roman"/>
                <w:sz w:val="24"/>
                <w:szCs w:val="24"/>
                <w:lang w:val="en-US"/>
              </w:rPr>
              <w:t>a</w:t>
            </w:r>
            <w:r w:rsidRPr="006A6855">
              <w:rPr>
                <w:rFonts w:ascii="Times New Roman" w:eastAsia="Times New Roman" w:hAnsi="Times New Roman" w:cs="Times New Roman"/>
                <w:sz w:val="24"/>
                <w:szCs w:val="24"/>
                <w:lang w:val="en-US"/>
              </w:rPr>
              <w:t>ttribution</w:t>
            </w:r>
          </w:p>
        </w:tc>
        <w:tc>
          <w:tcPr>
            <w:tcW w:w="1020" w:type="dxa"/>
            <w:tcBorders>
              <w:top w:val="nil"/>
              <w:bottom w:val="nil"/>
            </w:tcBorders>
            <w:shd w:val="clear" w:color="auto" w:fill="auto"/>
            <w:noWrap/>
            <w:vAlign w:val="bottom"/>
          </w:tcPr>
          <w:p w14:paraId="26EA01CA" w14:textId="1B755F94" w:rsidR="00E965C8" w:rsidRPr="006A6855" w:rsidRDefault="00E50A3D"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6.18</w:t>
            </w:r>
          </w:p>
        </w:tc>
        <w:tc>
          <w:tcPr>
            <w:tcW w:w="1020" w:type="dxa"/>
            <w:tcBorders>
              <w:top w:val="nil"/>
              <w:bottom w:val="nil"/>
            </w:tcBorders>
            <w:shd w:val="clear" w:color="auto" w:fill="auto"/>
            <w:noWrap/>
            <w:vAlign w:val="bottom"/>
          </w:tcPr>
          <w:p w14:paraId="7A5360CB" w14:textId="00E07C13"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w:t>
            </w:r>
            <w:r w:rsidR="00E50A3D" w:rsidRPr="006A6855">
              <w:rPr>
                <w:rFonts w:ascii="Times New Roman" w:eastAsia="Times New Roman" w:hAnsi="Times New Roman" w:cs="Times New Roman"/>
                <w:sz w:val="24"/>
                <w:szCs w:val="24"/>
                <w:lang w:val="en-US"/>
              </w:rPr>
              <w:t>11</w:t>
            </w:r>
          </w:p>
        </w:tc>
        <w:tc>
          <w:tcPr>
            <w:tcW w:w="1020" w:type="dxa"/>
            <w:tcBorders>
              <w:top w:val="nil"/>
              <w:bottom w:val="nil"/>
            </w:tcBorders>
          </w:tcPr>
          <w:p w14:paraId="6BB557B6" w14:textId="3F048712"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.8</w:t>
            </w:r>
            <w:r w:rsidR="00E50A3D" w:rsidRPr="006A6855">
              <w:rPr>
                <w:rFonts w:ascii="Times New Roman" w:eastAsia="Times New Roman" w:hAnsi="Times New Roman" w:cs="Times New Roman"/>
                <w:sz w:val="24"/>
                <w:szCs w:val="24"/>
                <w:lang w:val="en-US"/>
              </w:rPr>
              <w:t>7</w:t>
            </w:r>
          </w:p>
        </w:tc>
        <w:tc>
          <w:tcPr>
            <w:tcW w:w="1020" w:type="dxa"/>
            <w:tcBorders>
              <w:top w:val="nil"/>
              <w:bottom w:val="nil"/>
            </w:tcBorders>
            <w:vAlign w:val="bottom"/>
          </w:tcPr>
          <w:p w14:paraId="26F2C6A6" w14:textId="2BBE90CA"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hAnsi="Times New Roman" w:cs="Times New Roman"/>
                <w:sz w:val="24"/>
                <w:szCs w:val="24"/>
                <w:lang w:val="en-US"/>
              </w:rPr>
              <w:t>.8</w:t>
            </w:r>
            <w:r w:rsidR="00E50A3D" w:rsidRPr="006A6855">
              <w:rPr>
                <w:rFonts w:ascii="Times New Roman" w:hAnsi="Times New Roman" w:cs="Times New Roman"/>
                <w:sz w:val="24"/>
                <w:szCs w:val="24"/>
                <w:lang w:val="en-US"/>
              </w:rPr>
              <w:t>8</w:t>
            </w:r>
          </w:p>
        </w:tc>
        <w:tc>
          <w:tcPr>
            <w:tcW w:w="1020" w:type="dxa"/>
            <w:tcBorders>
              <w:top w:val="nil"/>
              <w:bottom w:val="nil"/>
            </w:tcBorders>
            <w:shd w:val="clear" w:color="auto" w:fill="auto"/>
            <w:noWrap/>
            <w:vAlign w:val="bottom"/>
          </w:tcPr>
          <w:p w14:paraId="4ABB8693" w14:textId="07C80715"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E50A3D" w:rsidRPr="006A6855">
              <w:rPr>
                <w:rFonts w:ascii="Times New Roman" w:eastAsia="Times New Roman" w:hAnsi="Times New Roman" w:cs="Times New Roman"/>
                <w:sz w:val="24"/>
                <w:szCs w:val="24"/>
                <w:lang w:val="en-US"/>
              </w:rPr>
              <w:t>26</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17269F0E" w14:textId="7F9575C4"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E50A3D" w:rsidRPr="006A6855">
              <w:rPr>
                <w:rFonts w:ascii="Times New Roman" w:eastAsia="Times New Roman" w:hAnsi="Times New Roman" w:cs="Times New Roman"/>
                <w:sz w:val="24"/>
                <w:szCs w:val="24"/>
                <w:lang w:val="en-US"/>
              </w:rPr>
              <w:t>28</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shd w:val="clear" w:color="auto" w:fill="auto"/>
            <w:noWrap/>
            <w:vAlign w:val="bottom"/>
          </w:tcPr>
          <w:p w14:paraId="3FB093E8" w14:textId="23D3DE29"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E50A3D" w:rsidRPr="006A6855">
              <w:rPr>
                <w:rFonts w:ascii="Times New Roman" w:eastAsia="Times New Roman" w:hAnsi="Times New Roman" w:cs="Times New Roman"/>
                <w:sz w:val="24"/>
                <w:szCs w:val="24"/>
                <w:lang w:val="en-US"/>
              </w:rPr>
              <w:t>33</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tcPr>
          <w:p w14:paraId="7427117B"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.80 (.89)</w:t>
            </w:r>
          </w:p>
        </w:tc>
        <w:tc>
          <w:tcPr>
            <w:tcW w:w="1021" w:type="dxa"/>
            <w:tcBorders>
              <w:top w:val="nil"/>
              <w:bottom w:val="nil"/>
            </w:tcBorders>
          </w:tcPr>
          <w:p w14:paraId="19D69299"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337610" w:rsidRPr="006A6855" w14:paraId="750ACE5C" w14:textId="77777777" w:rsidTr="00E965C8">
        <w:trPr>
          <w:trHeight w:val="103"/>
        </w:trPr>
        <w:tc>
          <w:tcPr>
            <w:tcW w:w="3711" w:type="dxa"/>
            <w:tcBorders>
              <w:top w:val="nil"/>
              <w:bottom w:val="nil"/>
            </w:tcBorders>
            <w:shd w:val="clear" w:color="auto" w:fill="auto"/>
            <w:noWrap/>
            <w:vAlign w:val="bottom"/>
          </w:tcPr>
          <w:p w14:paraId="31689DD3" w14:textId="1FF1F916" w:rsidR="00337610" w:rsidRPr="006A6855" w:rsidRDefault="00E50A3D"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Negative </w:t>
            </w:r>
            <w:proofErr w:type="spellStart"/>
            <w:r w:rsidRPr="006A6855">
              <w:rPr>
                <w:rFonts w:ascii="Times New Roman" w:eastAsia="Times New Roman" w:hAnsi="Times New Roman" w:cs="Times New Roman"/>
                <w:sz w:val="24"/>
                <w:szCs w:val="24"/>
                <w:lang w:val="en-US"/>
              </w:rPr>
              <w:t>eWOM</w:t>
            </w:r>
            <w:proofErr w:type="spellEnd"/>
          </w:p>
        </w:tc>
        <w:tc>
          <w:tcPr>
            <w:tcW w:w="1020" w:type="dxa"/>
            <w:tcBorders>
              <w:top w:val="nil"/>
              <w:bottom w:val="nil"/>
            </w:tcBorders>
            <w:shd w:val="clear" w:color="auto" w:fill="auto"/>
            <w:noWrap/>
            <w:vAlign w:val="bottom"/>
          </w:tcPr>
          <w:p w14:paraId="157B7F79" w14:textId="1D76AF89" w:rsidR="00337610" w:rsidRPr="006A6855" w:rsidRDefault="00E50A3D"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4.59</w:t>
            </w:r>
          </w:p>
        </w:tc>
        <w:tc>
          <w:tcPr>
            <w:tcW w:w="1020" w:type="dxa"/>
            <w:tcBorders>
              <w:top w:val="nil"/>
              <w:bottom w:val="nil"/>
            </w:tcBorders>
            <w:shd w:val="clear" w:color="auto" w:fill="auto"/>
            <w:noWrap/>
            <w:vAlign w:val="bottom"/>
          </w:tcPr>
          <w:p w14:paraId="3DD5F3F0" w14:textId="7D0D7AE4" w:rsidR="00337610" w:rsidRPr="006A6855" w:rsidRDefault="00E50A3D"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1.62</w:t>
            </w:r>
          </w:p>
        </w:tc>
        <w:tc>
          <w:tcPr>
            <w:tcW w:w="1020" w:type="dxa"/>
            <w:tcBorders>
              <w:top w:val="nil"/>
              <w:bottom w:val="nil"/>
            </w:tcBorders>
          </w:tcPr>
          <w:p w14:paraId="53FC13C1" w14:textId="67091EC5" w:rsidR="00337610" w:rsidRPr="006A6855" w:rsidRDefault="00E50A3D"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.90</w:t>
            </w:r>
          </w:p>
        </w:tc>
        <w:tc>
          <w:tcPr>
            <w:tcW w:w="1020" w:type="dxa"/>
            <w:tcBorders>
              <w:top w:val="nil"/>
              <w:bottom w:val="nil"/>
            </w:tcBorders>
            <w:vAlign w:val="bottom"/>
          </w:tcPr>
          <w:p w14:paraId="088EBD97" w14:textId="688B6055" w:rsidR="00337610" w:rsidRPr="006A6855" w:rsidRDefault="00ED5E2C" w:rsidP="00E965C8">
            <w:pPr>
              <w:spacing w:after="0" w:line="240" w:lineRule="auto"/>
              <w:ind w:left="-108" w:right="-104"/>
              <w:rPr>
                <w:rFonts w:ascii="Times New Roman" w:hAnsi="Times New Roman" w:cs="Times New Roman"/>
                <w:sz w:val="24"/>
                <w:szCs w:val="24"/>
                <w:lang w:val="en-US"/>
              </w:rPr>
            </w:pPr>
            <w:r w:rsidRPr="006A6855">
              <w:rPr>
                <w:rFonts w:ascii="Times New Roman" w:hAnsi="Times New Roman" w:cs="Times New Roman"/>
                <w:sz w:val="24"/>
                <w:szCs w:val="24"/>
                <w:lang w:val="en-US"/>
              </w:rPr>
              <w:t>.</w:t>
            </w:r>
            <w:r w:rsidR="00E50A3D" w:rsidRPr="006A6855">
              <w:rPr>
                <w:rFonts w:ascii="Times New Roman" w:hAnsi="Times New Roman" w:cs="Times New Roman"/>
                <w:sz w:val="24"/>
                <w:szCs w:val="24"/>
                <w:lang w:val="en-US"/>
              </w:rPr>
              <w:t>91</w:t>
            </w:r>
          </w:p>
        </w:tc>
        <w:tc>
          <w:tcPr>
            <w:tcW w:w="1020" w:type="dxa"/>
            <w:tcBorders>
              <w:top w:val="nil"/>
              <w:bottom w:val="nil"/>
            </w:tcBorders>
            <w:shd w:val="clear" w:color="auto" w:fill="auto"/>
            <w:noWrap/>
            <w:vAlign w:val="bottom"/>
          </w:tcPr>
          <w:p w14:paraId="670C019A" w14:textId="25BF42F9" w:rsidR="00337610" w:rsidRPr="006A6855" w:rsidRDefault="00E50A3D" w:rsidP="00E965C8">
            <w:pPr>
              <w:spacing w:after="0" w:line="240" w:lineRule="auto"/>
              <w:ind w:left="-108" w:right="-104"/>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.51</w:t>
            </w:r>
            <w:r w:rsidR="004E4458"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52A6502E" w14:textId="35790A86" w:rsidR="00337610" w:rsidRPr="006A6855" w:rsidRDefault="00E50A3D" w:rsidP="00E965C8">
            <w:pPr>
              <w:spacing w:after="0" w:line="240" w:lineRule="auto"/>
              <w:ind w:left="-108" w:right="-104"/>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.51</w:t>
            </w:r>
            <w:r w:rsidRPr="006A6855">
              <w:rPr>
                <w:rFonts w:ascii="Times New Roman" w:eastAsia="Times New Roman" w:hAnsi="Times New Roman" w:cs="Times New Roman"/>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sz w:val="24"/>
                <w:szCs w:val="24"/>
                <w:vertAlign w:val="superscript"/>
                <w:lang w:val="en-US"/>
              </w:rPr>
              <w:t>*</w:t>
            </w:r>
          </w:p>
        </w:tc>
        <w:tc>
          <w:tcPr>
            <w:tcW w:w="1021" w:type="dxa"/>
            <w:tcBorders>
              <w:top w:val="nil"/>
              <w:bottom w:val="nil"/>
            </w:tcBorders>
            <w:shd w:val="clear" w:color="auto" w:fill="auto"/>
            <w:noWrap/>
            <w:vAlign w:val="bottom"/>
          </w:tcPr>
          <w:p w14:paraId="515EC961" w14:textId="11FE8B69" w:rsidR="00337610" w:rsidRPr="006A6855" w:rsidRDefault="00E50A3D" w:rsidP="00E965C8">
            <w:pPr>
              <w:spacing w:after="0" w:line="240" w:lineRule="auto"/>
              <w:ind w:left="-108" w:right="-104"/>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.52</w:t>
            </w:r>
            <w:r w:rsidRPr="006A6855">
              <w:rPr>
                <w:rFonts w:ascii="Times New Roman" w:eastAsia="Times New Roman" w:hAnsi="Times New Roman" w:cs="Times New Roman"/>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sz w:val="24"/>
                <w:szCs w:val="24"/>
                <w:vertAlign w:val="superscript"/>
                <w:lang w:val="en-US"/>
              </w:rPr>
              <w:t>*</w:t>
            </w:r>
          </w:p>
        </w:tc>
        <w:tc>
          <w:tcPr>
            <w:tcW w:w="1021" w:type="dxa"/>
            <w:tcBorders>
              <w:top w:val="nil"/>
              <w:bottom w:val="nil"/>
            </w:tcBorders>
          </w:tcPr>
          <w:p w14:paraId="3C6071D2" w14:textId="6D36FDAE" w:rsidR="00337610" w:rsidRPr="006A6855" w:rsidRDefault="00E50A3D" w:rsidP="00E965C8">
            <w:pPr>
              <w:spacing w:after="0" w:line="240" w:lineRule="auto"/>
              <w:ind w:left="-108" w:right="-104"/>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.32</w:t>
            </w:r>
            <w:r w:rsidRPr="006A6855">
              <w:rPr>
                <w:rFonts w:ascii="Times New Roman" w:eastAsia="Times New Roman" w:hAnsi="Times New Roman" w:cs="Times New Roman"/>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sz w:val="24"/>
                <w:szCs w:val="24"/>
                <w:vertAlign w:val="superscript"/>
                <w:lang w:val="en-US"/>
              </w:rPr>
              <w:t>*</w:t>
            </w:r>
          </w:p>
        </w:tc>
        <w:tc>
          <w:tcPr>
            <w:tcW w:w="1021" w:type="dxa"/>
            <w:tcBorders>
              <w:top w:val="nil"/>
              <w:bottom w:val="nil"/>
            </w:tcBorders>
          </w:tcPr>
          <w:p w14:paraId="5AFB4820" w14:textId="45288AC5" w:rsidR="00337610" w:rsidRPr="006A6855" w:rsidRDefault="00E50A3D"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.77(.88)</w:t>
            </w:r>
          </w:p>
        </w:tc>
      </w:tr>
      <w:tr w:rsidR="00E965C8" w:rsidRPr="006A6855" w14:paraId="35D7BC3E" w14:textId="77777777" w:rsidTr="00E965C8">
        <w:trPr>
          <w:trHeight w:val="103"/>
        </w:trPr>
        <w:tc>
          <w:tcPr>
            <w:tcW w:w="3711" w:type="dxa"/>
            <w:tcBorders>
              <w:top w:val="nil"/>
              <w:bottom w:val="nil"/>
            </w:tcBorders>
            <w:shd w:val="clear" w:color="auto" w:fill="auto"/>
            <w:noWrap/>
            <w:vAlign w:val="bottom"/>
          </w:tcPr>
          <w:p w14:paraId="63B01E88" w14:textId="49905547" w:rsidR="00E965C8" w:rsidRPr="006A6855" w:rsidRDefault="00E965C8" w:rsidP="00E965C8">
            <w:pPr>
              <w:spacing w:after="0" w:line="240" w:lineRule="auto"/>
              <w:ind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b/>
                <w:bCs/>
                <w:sz w:val="24"/>
                <w:szCs w:val="24"/>
                <w:lang w:val="en-US"/>
              </w:rPr>
              <w:t>Study 3</w:t>
            </w:r>
            <w:r w:rsidR="00837122" w:rsidRPr="006A6855">
              <w:rPr>
                <w:rFonts w:ascii="Times New Roman" w:eastAsia="Times New Roman" w:hAnsi="Times New Roman" w:cs="Times New Roman"/>
                <w:b/>
                <w:bCs/>
                <w:sz w:val="24"/>
                <w:szCs w:val="24"/>
                <w:lang w:val="en-US"/>
              </w:rPr>
              <w:t>b</w:t>
            </w:r>
          </w:p>
        </w:tc>
        <w:tc>
          <w:tcPr>
            <w:tcW w:w="1020" w:type="dxa"/>
            <w:tcBorders>
              <w:top w:val="nil"/>
              <w:bottom w:val="nil"/>
            </w:tcBorders>
            <w:shd w:val="clear" w:color="auto" w:fill="auto"/>
            <w:noWrap/>
            <w:vAlign w:val="bottom"/>
          </w:tcPr>
          <w:p w14:paraId="76902FC7"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p>
        </w:tc>
        <w:tc>
          <w:tcPr>
            <w:tcW w:w="1020" w:type="dxa"/>
            <w:tcBorders>
              <w:top w:val="nil"/>
              <w:bottom w:val="nil"/>
            </w:tcBorders>
            <w:shd w:val="clear" w:color="auto" w:fill="auto"/>
            <w:noWrap/>
            <w:vAlign w:val="bottom"/>
          </w:tcPr>
          <w:p w14:paraId="1485E679" w14:textId="77777777"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p>
        </w:tc>
        <w:tc>
          <w:tcPr>
            <w:tcW w:w="1020" w:type="dxa"/>
            <w:tcBorders>
              <w:top w:val="nil"/>
              <w:bottom w:val="nil"/>
            </w:tcBorders>
          </w:tcPr>
          <w:p w14:paraId="6FE76920"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0" w:type="dxa"/>
            <w:tcBorders>
              <w:top w:val="nil"/>
              <w:bottom w:val="nil"/>
            </w:tcBorders>
            <w:vAlign w:val="bottom"/>
          </w:tcPr>
          <w:p w14:paraId="1BB8E12B" w14:textId="77777777" w:rsidR="00E965C8" w:rsidRPr="006A6855" w:rsidRDefault="00E965C8" w:rsidP="00E965C8">
            <w:pPr>
              <w:spacing w:after="0" w:line="240" w:lineRule="auto"/>
              <w:ind w:left="-108" w:right="-104"/>
              <w:rPr>
                <w:rFonts w:ascii="Times New Roman" w:hAnsi="Times New Roman" w:cs="Times New Roman"/>
                <w:sz w:val="24"/>
                <w:szCs w:val="24"/>
                <w:lang w:val="en-US"/>
              </w:rPr>
            </w:pPr>
          </w:p>
        </w:tc>
        <w:tc>
          <w:tcPr>
            <w:tcW w:w="1020" w:type="dxa"/>
            <w:tcBorders>
              <w:top w:val="nil"/>
              <w:bottom w:val="nil"/>
            </w:tcBorders>
            <w:shd w:val="clear" w:color="auto" w:fill="auto"/>
            <w:noWrap/>
            <w:vAlign w:val="bottom"/>
          </w:tcPr>
          <w:p w14:paraId="1EA301DE"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0" w:type="dxa"/>
            <w:tcBorders>
              <w:top w:val="nil"/>
              <w:bottom w:val="nil"/>
            </w:tcBorders>
            <w:shd w:val="clear" w:color="auto" w:fill="auto"/>
            <w:noWrap/>
            <w:vAlign w:val="bottom"/>
          </w:tcPr>
          <w:p w14:paraId="6E8B73EB"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nil"/>
              <w:bottom w:val="nil"/>
            </w:tcBorders>
            <w:shd w:val="clear" w:color="auto" w:fill="auto"/>
            <w:noWrap/>
            <w:vAlign w:val="bottom"/>
          </w:tcPr>
          <w:p w14:paraId="76EAE924"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nil"/>
              <w:bottom w:val="nil"/>
            </w:tcBorders>
          </w:tcPr>
          <w:p w14:paraId="2CFF0423"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4E4E8882"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0D2D1B52" w14:textId="77777777" w:rsidTr="00E965C8">
        <w:trPr>
          <w:trHeight w:val="103"/>
        </w:trPr>
        <w:tc>
          <w:tcPr>
            <w:tcW w:w="3711" w:type="dxa"/>
            <w:tcBorders>
              <w:top w:val="nil"/>
              <w:bottom w:val="nil"/>
            </w:tcBorders>
            <w:shd w:val="clear" w:color="auto" w:fill="auto"/>
            <w:noWrap/>
            <w:vAlign w:val="bottom"/>
          </w:tcPr>
          <w:p w14:paraId="305D6846" w14:textId="569B150B" w:rsidR="00E965C8" w:rsidRPr="006A6855" w:rsidRDefault="00E965C8" w:rsidP="00981861">
            <w:pPr>
              <w:spacing w:after="0" w:line="240" w:lineRule="auto"/>
              <w:ind w:left="144" w:right="-115"/>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 xml:space="preserve">Counterfactual </w:t>
            </w:r>
            <w:proofErr w:type="spellStart"/>
            <w:r w:rsidR="0087506B" w:rsidRPr="006A6855">
              <w:rPr>
                <w:rFonts w:ascii="Times New Roman" w:eastAsia="Times New Roman" w:hAnsi="Times New Roman" w:cs="Times New Roman"/>
                <w:sz w:val="24"/>
                <w:szCs w:val="24"/>
                <w:lang w:val="en-US"/>
              </w:rPr>
              <w:t>t</w:t>
            </w:r>
            <w:r w:rsidRPr="006A6855">
              <w:rPr>
                <w:rFonts w:ascii="Times New Roman" w:eastAsia="Times New Roman" w:hAnsi="Times New Roman" w:cs="Times New Roman"/>
                <w:sz w:val="24"/>
                <w:szCs w:val="24"/>
                <w:lang w:val="en-US"/>
              </w:rPr>
              <w:t>hinking</w:t>
            </w:r>
            <w:r w:rsidR="00DA7984" w:rsidRPr="006A6855">
              <w:rPr>
                <w:rFonts w:ascii="Times New Roman" w:eastAsia="Times New Roman" w:hAnsi="Times New Roman" w:cs="Times New Roman"/>
                <w:sz w:val="24"/>
                <w:szCs w:val="24"/>
                <w:vertAlign w:val="superscript"/>
                <w:lang w:val="en-US"/>
              </w:rPr>
              <w:t>a</w:t>
            </w:r>
            <w:proofErr w:type="spellEnd"/>
          </w:p>
        </w:tc>
        <w:tc>
          <w:tcPr>
            <w:tcW w:w="1020" w:type="dxa"/>
            <w:tcBorders>
              <w:top w:val="nil"/>
              <w:bottom w:val="nil"/>
            </w:tcBorders>
            <w:shd w:val="clear" w:color="auto" w:fill="auto"/>
            <w:noWrap/>
            <w:vAlign w:val="bottom"/>
          </w:tcPr>
          <w:p w14:paraId="0A75FF6E" w14:textId="47C0ED65"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4.</w:t>
            </w:r>
            <w:r w:rsidR="00731329" w:rsidRPr="006A6855">
              <w:rPr>
                <w:rFonts w:ascii="Times New Roman" w:eastAsia="Times New Roman" w:hAnsi="Times New Roman" w:cs="Times New Roman"/>
                <w:sz w:val="24"/>
                <w:szCs w:val="24"/>
                <w:lang w:val="en-US"/>
              </w:rPr>
              <w:t>02</w:t>
            </w:r>
          </w:p>
        </w:tc>
        <w:tc>
          <w:tcPr>
            <w:tcW w:w="1020" w:type="dxa"/>
            <w:tcBorders>
              <w:top w:val="nil"/>
              <w:bottom w:val="nil"/>
            </w:tcBorders>
            <w:shd w:val="clear" w:color="auto" w:fill="auto"/>
            <w:noWrap/>
            <w:vAlign w:val="bottom"/>
          </w:tcPr>
          <w:p w14:paraId="6BD4C2B3" w14:textId="3F49D044"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1.5</w:t>
            </w:r>
            <w:r w:rsidR="007C336C" w:rsidRPr="006A6855">
              <w:rPr>
                <w:rFonts w:ascii="Times New Roman" w:eastAsia="Times New Roman" w:hAnsi="Times New Roman" w:cs="Times New Roman"/>
                <w:sz w:val="24"/>
                <w:szCs w:val="24"/>
                <w:lang w:val="en-US"/>
              </w:rPr>
              <w:t>9</w:t>
            </w:r>
          </w:p>
        </w:tc>
        <w:tc>
          <w:tcPr>
            <w:tcW w:w="1020" w:type="dxa"/>
            <w:tcBorders>
              <w:top w:val="nil"/>
              <w:bottom w:val="nil"/>
            </w:tcBorders>
          </w:tcPr>
          <w:p w14:paraId="5C3E3F84"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.94</w:t>
            </w:r>
          </w:p>
        </w:tc>
        <w:tc>
          <w:tcPr>
            <w:tcW w:w="1020" w:type="dxa"/>
            <w:tcBorders>
              <w:top w:val="nil"/>
              <w:bottom w:val="nil"/>
            </w:tcBorders>
            <w:vAlign w:val="bottom"/>
          </w:tcPr>
          <w:p w14:paraId="5B1799C5" w14:textId="0D6FB1B1"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hAnsi="Times New Roman" w:cs="Times New Roman"/>
                <w:sz w:val="24"/>
                <w:szCs w:val="24"/>
                <w:lang w:val="en-US"/>
              </w:rPr>
              <w:t>.9</w:t>
            </w:r>
            <w:r w:rsidR="00562B8D" w:rsidRPr="006A6855">
              <w:rPr>
                <w:rFonts w:ascii="Times New Roman" w:hAnsi="Times New Roman" w:cs="Times New Roman"/>
                <w:sz w:val="24"/>
                <w:szCs w:val="24"/>
                <w:lang w:val="en-US"/>
              </w:rPr>
              <w:t>5</w:t>
            </w:r>
          </w:p>
        </w:tc>
        <w:tc>
          <w:tcPr>
            <w:tcW w:w="1020" w:type="dxa"/>
            <w:tcBorders>
              <w:top w:val="nil"/>
              <w:bottom w:val="nil"/>
            </w:tcBorders>
            <w:shd w:val="clear" w:color="auto" w:fill="auto"/>
            <w:noWrap/>
            <w:vAlign w:val="bottom"/>
          </w:tcPr>
          <w:p w14:paraId="33730D35" w14:textId="707E4932"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FF4D04" w:rsidRPr="006A6855">
              <w:rPr>
                <w:rFonts w:ascii="Times New Roman" w:eastAsia="Times New Roman" w:hAnsi="Times New Roman" w:cs="Times New Roman"/>
                <w:b/>
                <w:bCs/>
                <w:sz w:val="24"/>
                <w:szCs w:val="24"/>
                <w:lang w:val="en-US"/>
              </w:rPr>
              <w:t>82</w:t>
            </w:r>
            <w:r w:rsidR="00E362C3" w:rsidRPr="006A6855">
              <w:rPr>
                <w:rFonts w:ascii="Times New Roman" w:eastAsia="Times New Roman" w:hAnsi="Times New Roman" w:cs="Times New Roman"/>
                <w:b/>
                <w:bCs/>
                <w:sz w:val="24"/>
                <w:szCs w:val="24"/>
                <w:lang w:val="en-US"/>
              </w:rPr>
              <w:t xml:space="preserve"> </w:t>
            </w:r>
            <w:r w:rsidRPr="006A6855">
              <w:rPr>
                <w:rFonts w:ascii="Times New Roman" w:eastAsia="Times New Roman" w:hAnsi="Times New Roman" w:cs="Times New Roman"/>
                <w:b/>
                <w:bCs/>
                <w:sz w:val="24"/>
                <w:szCs w:val="24"/>
                <w:lang w:val="en-US"/>
              </w:rPr>
              <w:t>(.</w:t>
            </w:r>
            <w:r w:rsidR="00FF4D04" w:rsidRPr="006A6855">
              <w:rPr>
                <w:rFonts w:ascii="Times New Roman" w:eastAsia="Times New Roman" w:hAnsi="Times New Roman" w:cs="Times New Roman"/>
                <w:b/>
                <w:bCs/>
                <w:sz w:val="24"/>
                <w:szCs w:val="24"/>
                <w:lang w:val="en-US"/>
              </w:rPr>
              <w:t>91</w:t>
            </w:r>
            <w:r w:rsidRPr="006A6855">
              <w:rPr>
                <w:rFonts w:ascii="Times New Roman" w:eastAsia="Times New Roman" w:hAnsi="Times New Roman" w:cs="Times New Roman"/>
                <w:b/>
                <w:bCs/>
                <w:sz w:val="24"/>
                <w:szCs w:val="24"/>
                <w:lang w:val="en-US"/>
              </w:rPr>
              <w:t>)</w:t>
            </w:r>
          </w:p>
        </w:tc>
        <w:tc>
          <w:tcPr>
            <w:tcW w:w="1020" w:type="dxa"/>
            <w:tcBorders>
              <w:top w:val="nil"/>
              <w:bottom w:val="nil"/>
            </w:tcBorders>
            <w:shd w:val="clear" w:color="auto" w:fill="auto"/>
            <w:noWrap/>
            <w:vAlign w:val="bottom"/>
          </w:tcPr>
          <w:p w14:paraId="5FCE80A5"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nil"/>
              <w:bottom w:val="nil"/>
            </w:tcBorders>
            <w:shd w:val="clear" w:color="auto" w:fill="auto"/>
            <w:noWrap/>
            <w:vAlign w:val="bottom"/>
          </w:tcPr>
          <w:p w14:paraId="102A2458"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nil"/>
              <w:bottom w:val="nil"/>
            </w:tcBorders>
          </w:tcPr>
          <w:p w14:paraId="3BC0F4BF"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747A26BD"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5E8A98A2" w14:textId="77777777" w:rsidTr="00E965C8">
        <w:trPr>
          <w:trHeight w:val="103"/>
        </w:trPr>
        <w:tc>
          <w:tcPr>
            <w:tcW w:w="3711" w:type="dxa"/>
            <w:tcBorders>
              <w:top w:val="nil"/>
              <w:bottom w:val="nil"/>
            </w:tcBorders>
            <w:shd w:val="clear" w:color="auto" w:fill="auto"/>
            <w:noWrap/>
            <w:vAlign w:val="bottom"/>
          </w:tcPr>
          <w:p w14:paraId="167DD99B" w14:textId="77777777" w:rsidR="00E965C8" w:rsidRPr="006A6855" w:rsidRDefault="00E965C8"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Anger</w:t>
            </w:r>
          </w:p>
        </w:tc>
        <w:tc>
          <w:tcPr>
            <w:tcW w:w="1020" w:type="dxa"/>
            <w:tcBorders>
              <w:top w:val="nil"/>
              <w:bottom w:val="nil"/>
            </w:tcBorders>
            <w:shd w:val="clear" w:color="auto" w:fill="auto"/>
            <w:noWrap/>
            <w:vAlign w:val="bottom"/>
          </w:tcPr>
          <w:p w14:paraId="7511C75A" w14:textId="78C2EE11" w:rsidR="00E965C8" w:rsidRPr="006A6855" w:rsidRDefault="00731329"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3.93</w:t>
            </w:r>
          </w:p>
        </w:tc>
        <w:tc>
          <w:tcPr>
            <w:tcW w:w="1020" w:type="dxa"/>
            <w:tcBorders>
              <w:top w:val="nil"/>
              <w:bottom w:val="nil"/>
            </w:tcBorders>
            <w:shd w:val="clear" w:color="auto" w:fill="auto"/>
            <w:noWrap/>
            <w:vAlign w:val="bottom"/>
          </w:tcPr>
          <w:p w14:paraId="4619C2CD" w14:textId="3EAB8AB8"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1.6</w:t>
            </w:r>
            <w:r w:rsidR="007C336C" w:rsidRPr="006A6855">
              <w:rPr>
                <w:rFonts w:ascii="Times New Roman" w:eastAsia="Times New Roman" w:hAnsi="Times New Roman" w:cs="Times New Roman"/>
                <w:sz w:val="24"/>
                <w:szCs w:val="24"/>
                <w:lang w:val="en-US"/>
              </w:rPr>
              <w:t>8</w:t>
            </w:r>
          </w:p>
        </w:tc>
        <w:tc>
          <w:tcPr>
            <w:tcW w:w="1020" w:type="dxa"/>
            <w:tcBorders>
              <w:top w:val="nil"/>
              <w:bottom w:val="nil"/>
            </w:tcBorders>
          </w:tcPr>
          <w:p w14:paraId="65531D18"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.88</w:t>
            </w:r>
          </w:p>
        </w:tc>
        <w:tc>
          <w:tcPr>
            <w:tcW w:w="1020" w:type="dxa"/>
            <w:tcBorders>
              <w:top w:val="nil"/>
              <w:bottom w:val="nil"/>
            </w:tcBorders>
            <w:vAlign w:val="bottom"/>
          </w:tcPr>
          <w:p w14:paraId="40900DC4" w14:textId="5DFFBDCA"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hAnsi="Times New Roman" w:cs="Times New Roman"/>
                <w:sz w:val="24"/>
                <w:szCs w:val="24"/>
                <w:lang w:val="en-US"/>
              </w:rPr>
              <w:t>.8</w:t>
            </w:r>
            <w:r w:rsidR="00562B8D" w:rsidRPr="006A6855">
              <w:rPr>
                <w:rFonts w:ascii="Times New Roman" w:hAnsi="Times New Roman" w:cs="Times New Roman"/>
                <w:sz w:val="24"/>
                <w:szCs w:val="24"/>
                <w:lang w:val="en-US"/>
              </w:rPr>
              <w:t>9</w:t>
            </w:r>
          </w:p>
        </w:tc>
        <w:tc>
          <w:tcPr>
            <w:tcW w:w="1020" w:type="dxa"/>
            <w:tcBorders>
              <w:top w:val="nil"/>
              <w:bottom w:val="nil"/>
            </w:tcBorders>
            <w:shd w:val="clear" w:color="auto" w:fill="auto"/>
            <w:noWrap/>
            <w:vAlign w:val="bottom"/>
          </w:tcPr>
          <w:p w14:paraId="716CEF31" w14:textId="71AEE170"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.5</w:t>
            </w:r>
            <w:r w:rsidR="00477113" w:rsidRPr="006A6855">
              <w:rPr>
                <w:rFonts w:ascii="Times New Roman" w:eastAsia="Times New Roman" w:hAnsi="Times New Roman" w:cs="Times New Roman"/>
                <w:sz w:val="24"/>
                <w:szCs w:val="24"/>
                <w:lang w:val="en-US"/>
              </w:rPr>
              <w:t>7</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7B212694" w14:textId="22112284" w:rsidR="00E965C8" w:rsidRPr="006A6855" w:rsidRDefault="00E965C8" w:rsidP="00E965C8">
            <w:pPr>
              <w:spacing w:after="0" w:line="240" w:lineRule="auto"/>
              <w:ind w:left="-108" w:right="-104"/>
              <w:rPr>
                <w:rFonts w:ascii="Times New Roman" w:eastAsia="Times New Roman" w:hAnsi="Times New Roman" w:cs="Times New Roman"/>
                <w:b/>
                <w:bCs/>
                <w:sz w:val="24"/>
                <w:szCs w:val="24"/>
                <w:lang w:val="en-US"/>
              </w:rPr>
            </w:pPr>
            <w:r w:rsidRPr="006A6855">
              <w:rPr>
                <w:rFonts w:ascii="Times New Roman" w:eastAsia="Times New Roman" w:hAnsi="Times New Roman" w:cs="Times New Roman"/>
                <w:b/>
                <w:bCs/>
                <w:sz w:val="24"/>
                <w:szCs w:val="24"/>
                <w:lang w:val="en-US"/>
              </w:rPr>
              <w:t>.</w:t>
            </w:r>
            <w:r w:rsidR="00733428" w:rsidRPr="006A6855">
              <w:rPr>
                <w:rFonts w:ascii="Times New Roman" w:eastAsia="Times New Roman" w:hAnsi="Times New Roman" w:cs="Times New Roman"/>
                <w:b/>
                <w:bCs/>
                <w:sz w:val="24"/>
                <w:szCs w:val="24"/>
                <w:lang w:val="en-US"/>
              </w:rPr>
              <w:t>81</w:t>
            </w:r>
            <w:r w:rsidR="00E362C3" w:rsidRPr="006A6855">
              <w:rPr>
                <w:rFonts w:ascii="Times New Roman" w:eastAsia="Times New Roman" w:hAnsi="Times New Roman" w:cs="Times New Roman"/>
                <w:b/>
                <w:bCs/>
                <w:sz w:val="24"/>
                <w:szCs w:val="24"/>
                <w:lang w:val="en-US"/>
              </w:rPr>
              <w:t xml:space="preserve"> </w:t>
            </w:r>
            <w:r w:rsidRPr="006A6855">
              <w:rPr>
                <w:rFonts w:ascii="Times New Roman" w:eastAsia="Times New Roman" w:hAnsi="Times New Roman" w:cs="Times New Roman"/>
                <w:b/>
                <w:bCs/>
                <w:sz w:val="24"/>
                <w:szCs w:val="24"/>
                <w:lang w:val="en-US"/>
              </w:rPr>
              <w:t>(.</w:t>
            </w:r>
            <w:r w:rsidR="00733428" w:rsidRPr="006A6855">
              <w:rPr>
                <w:rFonts w:ascii="Times New Roman" w:eastAsia="Times New Roman" w:hAnsi="Times New Roman" w:cs="Times New Roman"/>
                <w:b/>
                <w:bCs/>
                <w:sz w:val="24"/>
                <w:szCs w:val="24"/>
                <w:lang w:val="en-US"/>
              </w:rPr>
              <w:t>90</w:t>
            </w:r>
            <w:r w:rsidRPr="006A6855">
              <w:rPr>
                <w:rFonts w:ascii="Times New Roman" w:eastAsia="Times New Roman" w:hAnsi="Times New Roman" w:cs="Times New Roman"/>
                <w:b/>
                <w:bCs/>
                <w:sz w:val="24"/>
                <w:szCs w:val="24"/>
                <w:lang w:val="en-US"/>
              </w:rPr>
              <w:t>)</w:t>
            </w:r>
          </w:p>
        </w:tc>
        <w:tc>
          <w:tcPr>
            <w:tcW w:w="1021" w:type="dxa"/>
            <w:tcBorders>
              <w:top w:val="nil"/>
              <w:bottom w:val="nil"/>
            </w:tcBorders>
            <w:shd w:val="clear" w:color="auto" w:fill="auto"/>
            <w:noWrap/>
            <w:vAlign w:val="bottom"/>
          </w:tcPr>
          <w:p w14:paraId="41D1FEAA"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p>
        </w:tc>
        <w:tc>
          <w:tcPr>
            <w:tcW w:w="1021" w:type="dxa"/>
            <w:tcBorders>
              <w:top w:val="nil"/>
              <w:bottom w:val="nil"/>
            </w:tcBorders>
          </w:tcPr>
          <w:p w14:paraId="3023A630"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62AB3E86"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3AA02E58" w14:textId="77777777" w:rsidTr="00E965C8">
        <w:trPr>
          <w:trHeight w:val="103"/>
        </w:trPr>
        <w:tc>
          <w:tcPr>
            <w:tcW w:w="3711" w:type="dxa"/>
            <w:tcBorders>
              <w:top w:val="nil"/>
              <w:bottom w:val="nil"/>
            </w:tcBorders>
            <w:shd w:val="clear" w:color="auto" w:fill="auto"/>
            <w:noWrap/>
            <w:vAlign w:val="bottom"/>
          </w:tcPr>
          <w:p w14:paraId="060E65A8" w14:textId="77777777" w:rsidR="00E965C8" w:rsidRPr="006A6855" w:rsidRDefault="00E965C8"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Service failure severity</w:t>
            </w:r>
          </w:p>
        </w:tc>
        <w:tc>
          <w:tcPr>
            <w:tcW w:w="1020" w:type="dxa"/>
            <w:tcBorders>
              <w:top w:val="nil"/>
              <w:bottom w:val="nil"/>
            </w:tcBorders>
            <w:shd w:val="clear" w:color="auto" w:fill="auto"/>
            <w:noWrap/>
            <w:vAlign w:val="bottom"/>
          </w:tcPr>
          <w:p w14:paraId="715E9999" w14:textId="0E2C8619"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4.</w:t>
            </w:r>
            <w:r w:rsidR="00731329" w:rsidRPr="006A6855">
              <w:rPr>
                <w:rFonts w:ascii="Times New Roman" w:eastAsia="Times New Roman" w:hAnsi="Times New Roman" w:cs="Times New Roman"/>
                <w:sz w:val="24"/>
                <w:szCs w:val="24"/>
                <w:lang w:val="en-US"/>
              </w:rPr>
              <w:t>29</w:t>
            </w:r>
          </w:p>
        </w:tc>
        <w:tc>
          <w:tcPr>
            <w:tcW w:w="1020" w:type="dxa"/>
            <w:tcBorders>
              <w:top w:val="nil"/>
              <w:bottom w:val="nil"/>
            </w:tcBorders>
            <w:shd w:val="clear" w:color="auto" w:fill="auto"/>
            <w:noWrap/>
            <w:vAlign w:val="bottom"/>
          </w:tcPr>
          <w:p w14:paraId="55376BEE" w14:textId="73A949F5"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w:t>
            </w:r>
            <w:r w:rsidR="007C336C" w:rsidRPr="006A6855">
              <w:rPr>
                <w:rFonts w:ascii="Times New Roman" w:eastAsia="Times New Roman" w:hAnsi="Times New Roman" w:cs="Times New Roman"/>
                <w:sz w:val="24"/>
                <w:szCs w:val="24"/>
                <w:lang w:val="en-US"/>
              </w:rPr>
              <w:t>51</w:t>
            </w:r>
          </w:p>
        </w:tc>
        <w:tc>
          <w:tcPr>
            <w:tcW w:w="1020" w:type="dxa"/>
            <w:tcBorders>
              <w:top w:val="nil"/>
              <w:bottom w:val="nil"/>
            </w:tcBorders>
          </w:tcPr>
          <w:p w14:paraId="4A347249"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.86</w:t>
            </w:r>
          </w:p>
        </w:tc>
        <w:tc>
          <w:tcPr>
            <w:tcW w:w="1020" w:type="dxa"/>
            <w:tcBorders>
              <w:top w:val="nil"/>
              <w:bottom w:val="nil"/>
            </w:tcBorders>
            <w:vAlign w:val="bottom"/>
          </w:tcPr>
          <w:p w14:paraId="591138C7" w14:textId="6A5940EB"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hAnsi="Times New Roman" w:cs="Times New Roman"/>
                <w:sz w:val="24"/>
                <w:szCs w:val="24"/>
                <w:lang w:val="en-US"/>
              </w:rPr>
              <w:t>.</w:t>
            </w:r>
            <w:r w:rsidR="00562B8D" w:rsidRPr="006A6855">
              <w:rPr>
                <w:rFonts w:ascii="Times New Roman" w:hAnsi="Times New Roman" w:cs="Times New Roman"/>
                <w:sz w:val="24"/>
                <w:szCs w:val="24"/>
                <w:lang w:val="en-US"/>
              </w:rPr>
              <w:t>88</w:t>
            </w:r>
          </w:p>
        </w:tc>
        <w:tc>
          <w:tcPr>
            <w:tcW w:w="1020" w:type="dxa"/>
            <w:tcBorders>
              <w:top w:val="nil"/>
              <w:bottom w:val="nil"/>
            </w:tcBorders>
            <w:shd w:val="clear" w:color="auto" w:fill="auto"/>
            <w:noWrap/>
            <w:vAlign w:val="bottom"/>
          </w:tcPr>
          <w:p w14:paraId="04BC1778" w14:textId="5D0B6ECF"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.4</w:t>
            </w:r>
            <w:r w:rsidR="00477113" w:rsidRPr="006A6855">
              <w:rPr>
                <w:rFonts w:ascii="Times New Roman" w:eastAsia="Times New Roman" w:hAnsi="Times New Roman" w:cs="Times New Roman"/>
                <w:sz w:val="24"/>
                <w:szCs w:val="24"/>
                <w:lang w:val="en-US"/>
              </w:rPr>
              <w:t>8</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nil"/>
            </w:tcBorders>
            <w:shd w:val="clear" w:color="auto" w:fill="auto"/>
            <w:noWrap/>
            <w:vAlign w:val="bottom"/>
          </w:tcPr>
          <w:p w14:paraId="3EDCFCA8" w14:textId="47EAB145"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477113" w:rsidRPr="006A6855">
              <w:rPr>
                <w:rFonts w:ascii="Times New Roman" w:eastAsia="Times New Roman" w:hAnsi="Times New Roman" w:cs="Times New Roman"/>
                <w:sz w:val="24"/>
                <w:szCs w:val="24"/>
                <w:lang w:val="en-US"/>
              </w:rPr>
              <w:t>52</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bottom w:val="nil"/>
            </w:tcBorders>
            <w:shd w:val="clear" w:color="auto" w:fill="auto"/>
            <w:noWrap/>
            <w:vAlign w:val="bottom"/>
          </w:tcPr>
          <w:p w14:paraId="3ED59D5C" w14:textId="7A69C1EF"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Pr="006A6855">
              <w:rPr>
                <w:rFonts w:ascii="Times New Roman" w:eastAsia="Times New Roman" w:hAnsi="Times New Roman" w:cs="Times New Roman"/>
                <w:b/>
                <w:bCs/>
                <w:sz w:val="24"/>
                <w:szCs w:val="24"/>
                <w:lang w:val="en-US"/>
              </w:rPr>
              <w:t>77</w:t>
            </w:r>
            <w:r w:rsidR="00E362C3" w:rsidRPr="006A6855">
              <w:rPr>
                <w:rFonts w:ascii="Times New Roman" w:eastAsia="Times New Roman" w:hAnsi="Times New Roman" w:cs="Times New Roman"/>
                <w:b/>
                <w:bCs/>
                <w:sz w:val="24"/>
                <w:szCs w:val="24"/>
                <w:lang w:val="en-US"/>
              </w:rPr>
              <w:t xml:space="preserve"> </w:t>
            </w:r>
            <w:r w:rsidRPr="006A6855">
              <w:rPr>
                <w:rFonts w:ascii="Times New Roman" w:eastAsia="Times New Roman" w:hAnsi="Times New Roman" w:cs="Times New Roman"/>
                <w:b/>
                <w:bCs/>
                <w:sz w:val="24"/>
                <w:szCs w:val="24"/>
                <w:lang w:val="en-US"/>
              </w:rPr>
              <w:t>(.88)</w:t>
            </w:r>
          </w:p>
        </w:tc>
        <w:tc>
          <w:tcPr>
            <w:tcW w:w="1021" w:type="dxa"/>
            <w:tcBorders>
              <w:top w:val="nil"/>
              <w:bottom w:val="nil"/>
            </w:tcBorders>
          </w:tcPr>
          <w:p w14:paraId="2402B494"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c>
          <w:tcPr>
            <w:tcW w:w="1021" w:type="dxa"/>
            <w:tcBorders>
              <w:top w:val="nil"/>
              <w:bottom w:val="nil"/>
            </w:tcBorders>
          </w:tcPr>
          <w:p w14:paraId="16D669A9"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E965C8" w:rsidRPr="006A6855" w14:paraId="661899DD" w14:textId="77777777" w:rsidTr="00AC7852">
        <w:trPr>
          <w:trHeight w:val="103"/>
        </w:trPr>
        <w:tc>
          <w:tcPr>
            <w:tcW w:w="3711" w:type="dxa"/>
            <w:tcBorders>
              <w:top w:val="nil"/>
            </w:tcBorders>
            <w:shd w:val="clear" w:color="auto" w:fill="auto"/>
            <w:noWrap/>
            <w:vAlign w:val="bottom"/>
          </w:tcPr>
          <w:p w14:paraId="2E1EB76B" w14:textId="162B4E11" w:rsidR="00E965C8" w:rsidRPr="006A6855" w:rsidRDefault="00E965C8"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Blame </w:t>
            </w:r>
            <w:r w:rsidR="0087506B" w:rsidRPr="006A6855">
              <w:rPr>
                <w:rFonts w:ascii="Times New Roman" w:eastAsia="Times New Roman" w:hAnsi="Times New Roman" w:cs="Times New Roman"/>
                <w:sz w:val="24"/>
                <w:szCs w:val="24"/>
                <w:lang w:val="en-US"/>
              </w:rPr>
              <w:t>a</w:t>
            </w:r>
            <w:r w:rsidRPr="006A6855">
              <w:rPr>
                <w:rFonts w:ascii="Times New Roman" w:eastAsia="Times New Roman" w:hAnsi="Times New Roman" w:cs="Times New Roman"/>
                <w:sz w:val="24"/>
                <w:szCs w:val="24"/>
                <w:lang w:val="en-US"/>
              </w:rPr>
              <w:t>ttribution</w:t>
            </w:r>
          </w:p>
        </w:tc>
        <w:tc>
          <w:tcPr>
            <w:tcW w:w="1020" w:type="dxa"/>
            <w:tcBorders>
              <w:top w:val="nil"/>
            </w:tcBorders>
            <w:shd w:val="clear" w:color="auto" w:fill="auto"/>
            <w:noWrap/>
            <w:vAlign w:val="bottom"/>
          </w:tcPr>
          <w:p w14:paraId="6B6F485A" w14:textId="7DA7C7C1"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4.</w:t>
            </w:r>
            <w:r w:rsidR="005427B4" w:rsidRPr="006A6855">
              <w:rPr>
                <w:rFonts w:ascii="Times New Roman" w:eastAsia="Times New Roman" w:hAnsi="Times New Roman" w:cs="Times New Roman"/>
                <w:sz w:val="24"/>
                <w:szCs w:val="24"/>
                <w:lang w:val="en-US"/>
              </w:rPr>
              <w:t>68</w:t>
            </w:r>
          </w:p>
        </w:tc>
        <w:tc>
          <w:tcPr>
            <w:tcW w:w="1020" w:type="dxa"/>
            <w:tcBorders>
              <w:top w:val="nil"/>
            </w:tcBorders>
            <w:shd w:val="clear" w:color="auto" w:fill="auto"/>
            <w:noWrap/>
            <w:vAlign w:val="bottom"/>
          </w:tcPr>
          <w:p w14:paraId="2737A5A6" w14:textId="248216BE" w:rsidR="00E965C8" w:rsidRPr="006A6855" w:rsidRDefault="00E965C8"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1.5</w:t>
            </w:r>
            <w:r w:rsidR="00553163" w:rsidRPr="006A6855">
              <w:rPr>
                <w:rFonts w:ascii="Times New Roman" w:eastAsia="Times New Roman" w:hAnsi="Times New Roman" w:cs="Times New Roman"/>
                <w:sz w:val="24"/>
                <w:szCs w:val="24"/>
                <w:lang w:val="en-US"/>
              </w:rPr>
              <w:t>0</w:t>
            </w:r>
          </w:p>
        </w:tc>
        <w:tc>
          <w:tcPr>
            <w:tcW w:w="1020" w:type="dxa"/>
            <w:tcBorders>
              <w:top w:val="nil"/>
            </w:tcBorders>
          </w:tcPr>
          <w:p w14:paraId="1CDA9C03" w14:textId="77777777"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.89</w:t>
            </w:r>
          </w:p>
        </w:tc>
        <w:tc>
          <w:tcPr>
            <w:tcW w:w="1020" w:type="dxa"/>
            <w:tcBorders>
              <w:top w:val="nil"/>
            </w:tcBorders>
            <w:vAlign w:val="bottom"/>
          </w:tcPr>
          <w:p w14:paraId="099FD63E" w14:textId="356B429E" w:rsidR="00E965C8" w:rsidRPr="006A6855" w:rsidRDefault="00E965C8" w:rsidP="00E965C8">
            <w:pPr>
              <w:spacing w:after="0" w:line="240" w:lineRule="auto"/>
              <w:ind w:left="-108" w:right="-104"/>
              <w:rPr>
                <w:rFonts w:ascii="Times New Roman" w:hAnsi="Times New Roman" w:cs="Times New Roman"/>
                <w:sz w:val="24"/>
                <w:szCs w:val="24"/>
                <w:lang w:val="en-US"/>
              </w:rPr>
            </w:pPr>
            <w:r w:rsidRPr="006A6855">
              <w:rPr>
                <w:rFonts w:ascii="Times New Roman" w:hAnsi="Times New Roman" w:cs="Times New Roman"/>
                <w:sz w:val="24"/>
                <w:szCs w:val="24"/>
                <w:lang w:val="en-US"/>
              </w:rPr>
              <w:t>.</w:t>
            </w:r>
            <w:r w:rsidR="00562B8D" w:rsidRPr="006A6855">
              <w:rPr>
                <w:rFonts w:ascii="Times New Roman" w:hAnsi="Times New Roman" w:cs="Times New Roman"/>
                <w:sz w:val="24"/>
                <w:szCs w:val="24"/>
                <w:lang w:val="en-US"/>
              </w:rPr>
              <w:t>9</w:t>
            </w:r>
            <w:r w:rsidR="00976B92" w:rsidRPr="006A6855">
              <w:rPr>
                <w:rFonts w:ascii="Times New Roman" w:hAnsi="Times New Roman" w:cs="Times New Roman"/>
                <w:sz w:val="24"/>
                <w:szCs w:val="24"/>
                <w:lang w:val="en-US"/>
              </w:rPr>
              <w:t>1</w:t>
            </w:r>
          </w:p>
        </w:tc>
        <w:tc>
          <w:tcPr>
            <w:tcW w:w="1020" w:type="dxa"/>
            <w:tcBorders>
              <w:top w:val="nil"/>
            </w:tcBorders>
            <w:shd w:val="clear" w:color="auto" w:fill="auto"/>
            <w:noWrap/>
            <w:vAlign w:val="bottom"/>
          </w:tcPr>
          <w:p w14:paraId="53EAB002" w14:textId="1AA6F569"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.4</w:t>
            </w:r>
            <w:r w:rsidR="00477113" w:rsidRPr="006A6855">
              <w:rPr>
                <w:rFonts w:ascii="Times New Roman" w:eastAsia="Times New Roman" w:hAnsi="Times New Roman" w:cs="Times New Roman"/>
                <w:sz w:val="24"/>
                <w:szCs w:val="24"/>
                <w:lang w:val="en-US"/>
              </w:rPr>
              <w:t>2</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tcBorders>
            <w:shd w:val="clear" w:color="auto" w:fill="auto"/>
            <w:noWrap/>
            <w:vAlign w:val="bottom"/>
          </w:tcPr>
          <w:p w14:paraId="6D6F325D" w14:textId="51E48C64"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.3</w:t>
            </w:r>
            <w:r w:rsidR="00477113" w:rsidRPr="006A6855">
              <w:rPr>
                <w:rFonts w:ascii="Times New Roman" w:eastAsia="Times New Roman" w:hAnsi="Times New Roman" w:cs="Times New Roman"/>
                <w:sz w:val="24"/>
                <w:szCs w:val="24"/>
                <w:lang w:val="en-US"/>
              </w:rPr>
              <w:t>6</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tcBorders>
            <w:shd w:val="clear" w:color="auto" w:fill="auto"/>
            <w:noWrap/>
            <w:vAlign w:val="bottom"/>
          </w:tcPr>
          <w:p w14:paraId="5DEBFA5E" w14:textId="4ED18C02" w:rsidR="00E965C8" w:rsidRPr="006A6855" w:rsidRDefault="00E965C8"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w:t>
            </w:r>
            <w:r w:rsidR="00477113" w:rsidRPr="006A6855">
              <w:rPr>
                <w:rFonts w:ascii="Times New Roman" w:eastAsia="Times New Roman" w:hAnsi="Times New Roman" w:cs="Times New Roman"/>
                <w:sz w:val="24"/>
                <w:szCs w:val="24"/>
                <w:lang w:val="en-US"/>
              </w:rPr>
              <w:t>31</w:t>
            </w:r>
            <w:r w:rsidRPr="006A6855">
              <w:rPr>
                <w:rFonts w:ascii="Times New Roman" w:eastAsia="Times New Roman" w:hAnsi="Times New Roman" w:cs="Times New Roman"/>
                <w:color w:val="000000" w:themeColor="text1"/>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color w:val="000000" w:themeColor="text1"/>
                <w:sz w:val="24"/>
                <w:szCs w:val="24"/>
                <w:vertAlign w:val="superscript"/>
                <w:lang w:val="en-US"/>
              </w:rPr>
              <w:t>*</w:t>
            </w:r>
          </w:p>
        </w:tc>
        <w:tc>
          <w:tcPr>
            <w:tcW w:w="1021" w:type="dxa"/>
            <w:tcBorders>
              <w:top w:val="nil"/>
            </w:tcBorders>
          </w:tcPr>
          <w:p w14:paraId="40F0C73C" w14:textId="10F733DE"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w:t>
            </w:r>
            <w:r w:rsidR="00620272" w:rsidRPr="006A6855">
              <w:rPr>
                <w:rFonts w:ascii="Times New Roman" w:eastAsia="Times New Roman" w:hAnsi="Times New Roman" w:cs="Times New Roman"/>
                <w:b/>
                <w:sz w:val="24"/>
                <w:szCs w:val="24"/>
                <w:lang w:val="en-US"/>
              </w:rPr>
              <w:t>85</w:t>
            </w:r>
            <w:r w:rsidRPr="006A6855">
              <w:rPr>
                <w:rFonts w:ascii="Times New Roman" w:eastAsia="Times New Roman" w:hAnsi="Times New Roman" w:cs="Times New Roman"/>
                <w:b/>
                <w:sz w:val="24"/>
                <w:szCs w:val="24"/>
                <w:lang w:val="en-US"/>
              </w:rPr>
              <w:t xml:space="preserve"> (.</w:t>
            </w:r>
            <w:r w:rsidR="00620272" w:rsidRPr="006A6855">
              <w:rPr>
                <w:rFonts w:ascii="Times New Roman" w:eastAsia="Times New Roman" w:hAnsi="Times New Roman" w:cs="Times New Roman"/>
                <w:b/>
                <w:sz w:val="24"/>
                <w:szCs w:val="24"/>
                <w:lang w:val="en-US"/>
              </w:rPr>
              <w:t>92</w:t>
            </w:r>
            <w:r w:rsidRPr="006A6855">
              <w:rPr>
                <w:rFonts w:ascii="Times New Roman" w:eastAsia="Times New Roman" w:hAnsi="Times New Roman" w:cs="Times New Roman"/>
                <w:b/>
                <w:sz w:val="24"/>
                <w:szCs w:val="24"/>
                <w:lang w:val="en-US"/>
              </w:rPr>
              <w:t>)</w:t>
            </w:r>
          </w:p>
        </w:tc>
        <w:tc>
          <w:tcPr>
            <w:tcW w:w="1021" w:type="dxa"/>
            <w:tcBorders>
              <w:top w:val="nil"/>
            </w:tcBorders>
          </w:tcPr>
          <w:p w14:paraId="70180F87" w14:textId="77777777" w:rsidR="00E965C8" w:rsidRPr="006A6855" w:rsidRDefault="00E965C8" w:rsidP="00E965C8">
            <w:pPr>
              <w:spacing w:after="0" w:line="240" w:lineRule="auto"/>
              <w:ind w:left="-108" w:right="-104"/>
              <w:rPr>
                <w:rFonts w:ascii="Times New Roman" w:eastAsia="Times New Roman" w:hAnsi="Times New Roman" w:cs="Times New Roman"/>
                <w:b/>
                <w:sz w:val="24"/>
                <w:szCs w:val="24"/>
                <w:lang w:val="en-US"/>
              </w:rPr>
            </w:pPr>
          </w:p>
        </w:tc>
      </w:tr>
      <w:tr w:rsidR="00337610" w:rsidRPr="006A6855" w14:paraId="76387316" w14:textId="77777777" w:rsidTr="00AC7852">
        <w:trPr>
          <w:trHeight w:val="103"/>
        </w:trPr>
        <w:tc>
          <w:tcPr>
            <w:tcW w:w="3711" w:type="dxa"/>
            <w:tcBorders>
              <w:top w:val="nil"/>
              <w:bottom w:val="single" w:sz="4" w:space="0" w:color="auto"/>
            </w:tcBorders>
            <w:shd w:val="clear" w:color="auto" w:fill="auto"/>
            <w:noWrap/>
            <w:vAlign w:val="bottom"/>
          </w:tcPr>
          <w:p w14:paraId="100B84AD" w14:textId="464C0B69" w:rsidR="00337610" w:rsidRPr="006A6855" w:rsidRDefault="00E50A3D" w:rsidP="00981861">
            <w:pPr>
              <w:spacing w:after="0" w:line="240" w:lineRule="auto"/>
              <w:ind w:left="144" w:right="-115"/>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 xml:space="preserve">Negative </w:t>
            </w:r>
            <w:proofErr w:type="spellStart"/>
            <w:r w:rsidRPr="006A6855">
              <w:rPr>
                <w:rFonts w:ascii="Times New Roman" w:eastAsia="Times New Roman" w:hAnsi="Times New Roman" w:cs="Times New Roman"/>
                <w:sz w:val="24"/>
                <w:szCs w:val="24"/>
                <w:lang w:val="en-US"/>
              </w:rPr>
              <w:t>eWOM</w:t>
            </w:r>
            <w:proofErr w:type="spellEnd"/>
          </w:p>
        </w:tc>
        <w:tc>
          <w:tcPr>
            <w:tcW w:w="1020" w:type="dxa"/>
            <w:tcBorders>
              <w:top w:val="nil"/>
              <w:bottom w:val="single" w:sz="4" w:space="0" w:color="auto"/>
            </w:tcBorders>
            <w:shd w:val="clear" w:color="auto" w:fill="auto"/>
            <w:noWrap/>
            <w:vAlign w:val="bottom"/>
          </w:tcPr>
          <w:p w14:paraId="24ED9F57" w14:textId="724E894A" w:rsidR="00337610" w:rsidRPr="006A6855" w:rsidRDefault="00B5486B"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3.</w:t>
            </w:r>
            <w:r w:rsidR="00057652" w:rsidRPr="006A6855">
              <w:rPr>
                <w:rFonts w:ascii="Times New Roman" w:eastAsia="Times New Roman" w:hAnsi="Times New Roman" w:cs="Times New Roman"/>
                <w:sz w:val="24"/>
                <w:szCs w:val="24"/>
                <w:lang w:val="en-US"/>
              </w:rPr>
              <w:t>48</w:t>
            </w:r>
          </w:p>
        </w:tc>
        <w:tc>
          <w:tcPr>
            <w:tcW w:w="1020" w:type="dxa"/>
            <w:tcBorders>
              <w:top w:val="nil"/>
              <w:bottom w:val="single" w:sz="4" w:space="0" w:color="auto"/>
            </w:tcBorders>
            <w:shd w:val="clear" w:color="auto" w:fill="auto"/>
            <w:noWrap/>
            <w:vAlign w:val="bottom"/>
          </w:tcPr>
          <w:p w14:paraId="4B0692D0" w14:textId="37E0D56D" w:rsidR="00337610" w:rsidRPr="006A6855" w:rsidRDefault="00B5486B" w:rsidP="00E965C8">
            <w:pPr>
              <w:spacing w:after="0" w:line="240" w:lineRule="auto"/>
              <w:ind w:left="-108" w:right="-108"/>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1.6</w:t>
            </w:r>
            <w:r w:rsidR="00553163" w:rsidRPr="006A6855">
              <w:rPr>
                <w:rFonts w:ascii="Times New Roman" w:eastAsia="Times New Roman" w:hAnsi="Times New Roman" w:cs="Times New Roman"/>
                <w:sz w:val="24"/>
                <w:szCs w:val="24"/>
                <w:lang w:val="en-US"/>
              </w:rPr>
              <w:t>4</w:t>
            </w:r>
          </w:p>
        </w:tc>
        <w:tc>
          <w:tcPr>
            <w:tcW w:w="1020" w:type="dxa"/>
            <w:tcBorders>
              <w:top w:val="nil"/>
              <w:bottom w:val="single" w:sz="4" w:space="0" w:color="auto"/>
            </w:tcBorders>
          </w:tcPr>
          <w:p w14:paraId="563B16F8" w14:textId="536C2505" w:rsidR="00337610" w:rsidRPr="006A6855" w:rsidRDefault="00B5486B" w:rsidP="00E965C8">
            <w:pPr>
              <w:spacing w:after="0" w:line="240" w:lineRule="auto"/>
              <w:ind w:left="-108" w:right="-104"/>
              <w:rPr>
                <w:rFonts w:ascii="Times New Roman" w:eastAsia="Times New Roman" w:hAnsi="Times New Roman" w:cs="Times New Roman"/>
                <w:sz w:val="24"/>
                <w:szCs w:val="24"/>
                <w:lang w:val="en-US"/>
              </w:rPr>
            </w:pPr>
            <w:r w:rsidRPr="006A6855">
              <w:rPr>
                <w:rFonts w:ascii="Times New Roman" w:eastAsia="Times New Roman" w:hAnsi="Times New Roman" w:cs="Times New Roman"/>
                <w:sz w:val="24"/>
                <w:szCs w:val="24"/>
                <w:lang w:val="en-US"/>
              </w:rPr>
              <w:t>.89</w:t>
            </w:r>
          </w:p>
        </w:tc>
        <w:tc>
          <w:tcPr>
            <w:tcW w:w="1020" w:type="dxa"/>
            <w:tcBorders>
              <w:top w:val="nil"/>
              <w:bottom w:val="single" w:sz="4" w:space="0" w:color="auto"/>
            </w:tcBorders>
            <w:vAlign w:val="bottom"/>
          </w:tcPr>
          <w:p w14:paraId="33ED0707" w14:textId="7CFD60F7" w:rsidR="00337610" w:rsidRPr="006A6855" w:rsidRDefault="001B161F" w:rsidP="00E965C8">
            <w:pPr>
              <w:spacing w:after="0" w:line="240" w:lineRule="auto"/>
              <w:ind w:left="-108" w:right="-104"/>
              <w:rPr>
                <w:rFonts w:ascii="Times New Roman" w:hAnsi="Times New Roman" w:cs="Times New Roman"/>
                <w:sz w:val="24"/>
                <w:szCs w:val="24"/>
                <w:lang w:val="en-US"/>
              </w:rPr>
            </w:pPr>
            <w:r w:rsidRPr="006A6855">
              <w:rPr>
                <w:rFonts w:ascii="Times New Roman" w:hAnsi="Times New Roman" w:cs="Times New Roman"/>
                <w:sz w:val="24"/>
                <w:szCs w:val="24"/>
                <w:lang w:val="en-US"/>
              </w:rPr>
              <w:t>.89</w:t>
            </w:r>
          </w:p>
        </w:tc>
        <w:tc>
          <w:tcPr>
            <w:tcW w:w="1020" w:type="dxa"/>
            <w:tcBorders>
              <w:top w:val="nil"/>
              <w:bottom w:val="single" w:sz="4" w:space="0" w:color="auto"/>
            </w:tcBorders>
            <w:shd w:val="clear" w:color="auto" w:fill="auto"/>
            <w:noWrap/>
            <w:vAlign w:val="bottom"/>
          </w:tcPr>
          <w:p w14:paraId="273376B4" w14:textId="12217A70" w:rsidR="00337610" w:rsidRPr="006A6855" w:rsidRDefault="001B161F" w:rsidP="00E965C8">
            <w:pPr>
              <w:spacing w:after="0" w:line="240" w:lineRule="auto"/>
              <w:ind w:left="-108" w:right="-104"/>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w:t>
            </w:r>
            <w:r w:rsidR="008003D3" w:rsidRPr="006A6855">
              <w:rPr>
                <w:rFonts w:ascii="Times New Roman" w:eastAsia="Times New Roman" w:hAnsi="Times New Roman" w:cs="Times New Roman"/>
                <w:sz w:val="24"/>
                <w:szCs w:val="24"/>
                <w:lang w:val="en-US"/>
              </w:rPr>
              <w:t>51</w:t>
            </w:r>
            <w:r w:rsidRPr="006A6855">
              <w:rPr>
                <w:rFonts w:ascii="Times New Roman" w:eastAsia="Times New Roman" w:hAnsi="Times New Roman" w:cs="Times New Roman"/>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p>
        </w:tc>
        <w:tc>
          <w:tcPr>
            <w:tcW w:w="1020" w:type="dxa"/>
            <w:tcBorders>
              <w:top w:val="nil"/>
              <w:bottom w:val="single" w:sz="4" w:space="0" w:color="auto"/>
            </w:tcBorders>
            <w:shd w:val="clear" w:color="auto" w:fill="auto"/>
            <w:noWrap/>
            <w:vAlign w:val="bottom"/>
          </w:tcPr>
          <w:p w14:paraId="7C5DA517" w14:textId="2962E47E" w:rsidR="00337610" w:rsidRPr="006A6855" w:rsidRDefault="001B161F" w:rsidP="00E965C8">
            <w:pPr>
              <w:spacing w:after="0" w:line="240" w:lineRule="auto"/>
              <w:ind w:left="-108" w:right="-104"/>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w:t>
            </w:r>
            <w:r w:rsidR="008003D3" w:rsidRPr="006A6855">
              <w:rPr>
                <w:rFonts w:ascii="Times New Roman" w:eastAsia="Times New Roman" w:hAnsi="Times New Roman" w:cs="Times New Roman"/>
                <w:sz w:val="24"/>
                <w:szCs w:val="24"/>
                <w:lang w:val="en-US"/>
              </w:rPr>
              <w:t>52</w:t>
            </w:r>
            <w:r w:rsidRPr="006A6855">
              <w:rPr>
                <w:rFonts w:ascii="Times New Roman" w:eastAsia="Times New Roman" w:hAnsi="Times New Roman" w:cs="Times New Roman"/>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sz w:val="24"/>
                <w:szCs w:val="24"/>
                <w:vertAlign w:val="superscript"/>
                <w:lang w:val="en-US"/>
              </w:rPr>
              <w:t>*</w:t>
            </w:r>
          </w:p>
        </w:tc>
        <w:tc>
          <w:tcPr>
            <w:tcW w:w="1021" w:type="dxa"/>
            <w:tcBorders>
              <w:top w:val="nil"/>
              <w:bottom w:val="single" w:sz="4" w:space="0" w:color="auto"/>
            </w:tcBorders>
            <w:shd w:val="clear" w:color="auto" w:fill="auto"/>
            <w:noWrap/>
            <w:vAlign w:val="bottom"/>
          </w:tcPr>
          <w:p w14:paraId="2F934B0F" w14:textId="2C6C38F3" w:rsidR="00337610" w:rsidRPr="006A6855" w:rsidRDefault="001B161F" w:rsidP="00E965C8">
            <w:pPr>
              <w:spacing w:after="0" w:line="240" w:lineRule="auto"/>
              <w:ind w:left="-108" w:right="-104"/>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w:t>
            </w:r>
            <w:r w:rsidR="008003D3" w:rsidRPr="006A6855">
              <w:rPr>
                <w:rFonts w:ascii="Times New Roman" w:eastAsia="Times New Roman" w:hAnsi="Times New Roman" w:cs="Times New Roman"/>
                <w:sz w:val="24"/>
                <w:szCs w:val="24"/>
                <w:lang w:val="en-US"/>
              </w:rPr>
              <w:t>44</w:t>
            </w:r>
            <w:r w:rsidRPr="006A6855">
              <w:rPr>
                <w:rFonts w:ascii="Times New Roman" w:eastAsia="Times New Roman" w:hAnsi="Times New Roman" w:cs="Times New Roman"/>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sz w:val="24"/>
                <w:szCs w:val="24"/>
                <w:vertAlign w:val="superscript"/>
                <w:lang w:val="en-US"/>
              </w:rPr>
              <w:t>*</w:t>
            </w:r>
          </w:p>
        </w:tc>
        <w:tc>
          <w:tcPr>
            <w:tcW w:w="1021" w:type="dxa"/>
            <w:tcBorders>
              <w:top w:val="nil"/>
              <w:bottom w:val="single" w:sz="4" w:space="0" w:color="auto"/>
            </w:tcBorders>
          </w:tcPr>
          <w:p w14:paraId="40B340E9" w14:textId="119F6ED9" w:rsidR="00337610" w:rsidRPr="006A6855" w:rsidRDefault="001B161F" w:rsidP="00E965C8">
            <w:pPr>
              <w:spacing w:after="0" w:line="240" w:lineRule="auto"/>
              <w:ind w:left="-108" w:right="-104"/>
              <w:rPr>
                <w:rFonts w:ascii="Times New Roman" w:eastAsia="Times New Roman" w:hAnsi="Times New Roman" w:cs="Times New Roman"/>
                <w:sz w:val="24"/>
                <w:szCs w:val="24"/>
                <w:vertAlign w:val="superscript"/>
                <w:lang w:val="en-US"/>
              </w:rPr>
            </w:pPr>
            <w:r w:rsidRPr="006A6855">
              <w:rPr>
                <w:rFonts w:ascii="Times New Roman" w:eastAsia="Times New Roman" w:hAnsi="Times New Roman" w:cs="Times New Roman"/>
                <w:sz w:val="24"/>
                <w:szCs w:val="24"/>
                <w:lang w:val="en-US"/>
              </w:rPr>
              <w:t>.3</w:t>
            </w:r>
            <w:r w:rsidR="008003D3" w:rsidRPr="006A6855">
              <w:rPr>
                <w:rFonts w:ascii="Times New Roman" w:eastAsia="Times New Roman" w:hAnsi="Times New Roman" w:cs="Times New Roman"/>
                <w:sz w:val="24"/>
                <w:szCs w:val="24"/>
                <w:lang w:val="en-US"/>
              </w:rPr>
              <w:t>9</w:t>
            </w:r>
            <w:r w:rsidRPr="006A6855">
              <w:rPr>
                <w:rFonts w:ascii="Times New Roman" w:eastAsia="Times New Roman" w:hAnsi="Times New Roman" w:cs="Times New Roman"/>
                <w:sz w:val="24"/>
                <w:szCs w:val="24"/>
                <w:vertAlign w:val="superscript"/>
                <w:lang w:val="en-US"/>
              </w:rPr>
              <w:t>*</w:t>
            </w:r>
            <w:r w:rsidR="004E4458" w:rsidRPr="006A6855">
              <w:rPr>
                <w:rFonts w:ascii="Times New Roman" w:eastAsia="Times New Roman" w:hAnsi="Times New Roman" w:cs="Times New Roman"/>
                <w:color w:val="000000" w:themeColor="text1"/>
                <w:sz w:val="24"/>
                <w:szCs w:val="24"/>
                <w:vertAlign w:val="superscript"/>
                <w:lang w:val="en-US"/>
              </w:rPr>
              <w:t>*</w:t>
            </w:r>
            <w:r w:rsidRPr="006A6855">
              <w:rPr>
                <w:rFonts w:ascii="Times New Roman" w:eastAsia="Times New Roman" w:hAnsi="Times New Roman" w:cs="Times New Roman"/>
                <w:sz w:val="24"/>
                <w:szCs w:val="24"/>
                <w:vertAlign w:val="superscript"/>
                <w:lang w:val="en-US"/>
              </w:rPr>
              <w:t>*</w:t>
            </w:r>
          </w:p>
        </w:tc>
        <w:tc>
          <w:tcPr>
            <w:tcW w:w="1021" w:type="dxa"/>
            <w:tcBorders>
              <w:top w:val="nil"/>
              <w:bottom w:val="single" w:sz="4" w:space="0" w:color="auto"/>
            </w:tcBorders>
          </w:tcPr>
          <w:p w14:paraId="37CE08E8" w14:textId="27893C98" w:rsidR="00337610" w:rsidRPr="006A6855" w:rsidRDefault="001B161F" w:rsidP="00E965C8">
            <w:pPr>
              <w:spacing w:after="0" w:line="240" w:lineRule="auto"/>
              <w:ind w:left="-108" w:right="-104"/>
              <w:rPr>
                <w:rFonts w:ascii="Times New Roman" w:eastAsia="Times New Roman" w:hAnsi="Times New Roman" w:cs="Times New Roman"/>
                <w:b/>
                <w:sz w:val="24"/>
                <w:szCs w:val="24"/>
                <w:lang w:val="en-US"/>
              </w:rPr>
            </w:pPr>
            <w:r w:rsidRPr="006A6855">
              <w:rPr>
                <w:rFonts w:ascii="Times New Roman" w:eastAsia="Times New Roman" w:hAnsi="Times New Roman" w:cs="Times New Roman"/>
                <w:b/>
                <w:sz w:val="24"/>
                <w:szCs w:val="24"/>
                <w:lang w:val="en-US"/>
              </w:rPr>
              <w:t>.74(86)</w:t>
            </w:r>
          </w:p>
        </w:tc>
      </w:tr>
    </w:tbl>
    <w:p w14:paraId="57B6C9A1" w14:textId="2A47964B" w:rsidR="00570EF4" w:rsidRPr="006A6855" w:rsidRDefault="00E965C8" w:rsidP="003E78C4">
      <w:pPr>
        <w:spacing w:line="480" w:lineRule="auto"/>
        <w:rPr>
          <w:rFonts w:ascii="Times New Roman" w:hAnsi="Times New Roman" w:cs="Times New Roman"/>
          <w:b/>
          <w:sz w:val="24"/>
          <w:szCs w:val="24"/>
          <w:lang w:val="en-US"/>
        </w:rPr>
      </w:pPr>
      <w:proofErr w:type="gramStart"/>
      <w:r w:rsidRPr="006A6855">
        <w:rPr>
          <w:rFonts w:ascii="Times New Roman" w:hAnsi="Times New Roman" w:cs="Times New Roman"/>
          <w:b/>
          <w:sz w:val="24"/>
          <w:szCs w:val="24"/>
          <w:lang w:val="en-US"/>
        </w:rPr>
        <w:t xml:space="preserve">Table </w:t>
      </w:r>
      <w:r w:rsidR="00CD707C">
        <w:rPr>
          <w:rFonts w:ascii="Times New Roman" w:hAnsi="Times New Roman" w:cs="Times New Roman"/>
          <w:b/>
          <w:sz w:val="24"/>
          <w:szCs w:val="24"/>
          <w:lang w:val="en-US"/>
        </w:rPr>
        <w:t>7</w:t>
      </w:r>
      <w:r w:rsidRPr="006A6855">
        <w:rPr>
          <w:rFonts w:ascii="Times New Roman" w:hAnsi="Times New Roman" w:cs="Times New Roman"/>
          <w:b/>
          <w:sz w:val="24"/>
          <w:szCs w:val="24"/>
          <w:lang w:val="en-US"/>
        </w:rPr>
        <w:t>.</w:t>
      </w:r>
      <w:proofErr w:type="gramEnd"/>
      <w:r w:rsidRPr="006A6855">
        <w:rPr>
          <w:rFonts w:ascii="Times New Roman" w:hAnsi="Times New Roman" w:cs="Times New Roman"/>
          <w:b/>
          <w:sz w:val="24"/>
          <w:szCs w:val="24"/>
          <w:lang w:val="en-US"/>
        </w:rPr>
        <w:t xml:space="preserve"> Descriptive Statistics, </w:t>
      </w:r>
      <w:r w:rsidR="00DA7984" w:rsidRPr="006A6855">
        <w:rPr>
          <w:rFonts w:ascii="Times New Roman" w:hAnsi="Times New Roman" w:cs="Times New Roman"/>
          <w:b/>
          <w:sz w:val="24"/>
          <w:szCs w:val="24"/>
          <w:lang w:val="en-US"/>
        </w:rPr>
        <w:t xml:space="preserve">Pearson Correlations, and </w:t>
      </w:r>
      <w:r w:rsidRPr="006A6855">
        <w:rPr>
          <w:rFonts w:ascii="Times New Roman" w:hAnsi="Times New Roman" w:cs="Times New Roman"/>
          <w:b/>
          <w:sz w:val="24"/>
          <w:szCs w:val="24"/>
          <w:lang w:val="en-US"/>
        </w:rPr>
        <w:t xml:space="preserve">Validity Testing </w:t>
      </w:r>
      <w:r w:rsidR="007F2808">
        <w:rPr>
          <w:rFonts w:ascii="Times New Roman" w:hAnsi="Times New Roman" w:cs="Times New Roman"/>
          <w:b/>
          <w:sz w:val="24"/>
          <w:szCs w:val="24"/>
          <w:lang w:val="en-US"/>
        </w:rPr>
        <w:t>in Experiments</w:t>
      </w:r>
    </w:p>
    <w:p w14:paraId="0BA36179" w14:textId="617F32E2" w:rsidR="009C12EB" w:rsidRPr="00671A58" w:rsidRDefault="00E87A03" w:rsidP="00DA7984">
      <w:pPr>
        <w:spacing w:after="120" w:line="240" w:lineRule="auto"/>
        <w:rPr>
          <w:rFonts w:ascii="Times New Roman" w:hAnsi="Times New Roman" w:cs="Times New Roman"/>
          <w:lang w:val="en-US"/>
        </w:rPr>
      </w:pPr>
      <w:r w:rsidRPr="00671A58">
        <w:rPr>
          <w:rFonts w:ascii="Times New Roman" w:hAnsi="Times New Roman" w:cs="Times New Roman"/>
          <w:b/>
          <w:bCs/>
          <w:lang w:val="en-US"/>
        </w:rPr>
        <w:t>Notes:</w:t>
      </w:r>
      <w:r w:rsidRPr="00671A58">
        <w:rPr>
          <w:rFonts w:ascii="Times New Roman" w:hAnsi="Times New Roman" w:cs="Times New Roman"/>
          <w:lang w:val="en-US"/>
        </w:rPr>
        <w:t xml:space="preserve"> The diagonal elements in bold are the </w:t>
      </w:r>
      <w:r w:rsidR="0074142C" w:rsidRPr="00671A58">
        <w:rPr>
          <w:rFonts w:ascii="Times New Roman" w:hAnsi="Times New Roman" w:cs="Times New Roman"/>
          <w:lang w:val="en-US"/>
        </w:rPr>
        <w:t>average variance extracted (</w:t>
      </w:r>
      <w:r w:rsidRPr="00671A58">
        <w:rPr>
          <w:rFonts w:ascii="Times New Roman" w:hAnsi="Times New Roman" w:cs="Times New Roman"/>
          <w:lang w:val="en-US"/>
        </w:rPr>
        <w:t>AVE</w:t>
      </w:r>
      <w:r w:rsidR="007F2808" w:rsidRPr="00671A58">
        <w:rPr>
          <w:rFonts w:ascii="Times New Roman" w:hAnsi="Times New Roman" w:cs="Times New Roman"/>
          <w:lang w:val="en-US"/>
        </w:rPr>
        <w:t xml:space="preserve">); </w:t>
      </w:r>
      <w:r w:rsidRPr="00671A58">
        <w:rPr>
          <w:rFonts w:ascii="Times New Roman" w:hAnsi="Times New Roman" w:cs="Times New Roman"/>
          <w:lang w:val="en-US"/>
        </w:rPr>
        <w:t>square root</w:t>
      </w:r>
      <w:r w:rsidR="0074142C" w:rsidRPr="00671A58">
        <w:rPr>
          <w:rFonts w:ascii="Times New Roman" w:hAnsi="Times New Roman" w:cs="Times New Roman"/>
          <w:lang w:val="en-US"/>
        </w:rPr>
        <w:t>s</w:t>
      </w:r>
      <w:r w:rsidRPr="00671A58">
        <w:rPr>
          <w:rFonts w:ascii="Times New Roman" w:hAnsi="Times New Roman" w:cs="Times New Roman"/>
          <w:lang w:val="en-US"/>
        </w:rPr>
        <w:t xml:space="preserve"> of the AVE values</w:t>
      </w:r>
      <w:r w:rsidR="007F2808" w:rsidRPr="00671A58">
        <w:rPr>
          <w:rFonts w:ascii="Times New Roman" w:hAnsi="Times New Roman" w:cs="Times New Roman"/>
          <w:lang w:val="en-US"/>
        </w:rPr>
        <w:t xml:space="preserve"> are</w:t>
      </w:r>
      <w:r w:rsidRPr="00671A58">
        <w:rPr>
          <w:rFonts w:ascii="Times New Roman" w:hAnsi="Times New Roman" w:cs="Times New Roman"/>
          <w:lang w:val="en-US"/>
        </w:rPr>
        <w:t xml:space="preserve"> in parentheses. The lower-left triangle elements are Pearson correlations,</w:t>
      </w:r>
      <w:r w:rsidRPr="00671A58">
        <w:rPr>
          <w:rFonts w:ascii="Times New Roman" w:hAnsi="Times New Roman" w:cs="Times New Roman"/>
          <w:b/>
          <w:lang w:val="en-US"/>
        </w:rPr>
        <w:t xml:space="preserve"> </w:t>
      </w:r>
      <w:r w:rsidR="004E4458" w:rsidRPr="00671A58">
        <w:rPr>
          <w:rFonts w:ascii="Times New Roman" w:eastAsia="Times New Roman" w:hAnsi="Times New Roman" w:cs="Times New Roman"/>
          <w:color w:val="000000" w:themeColor="text1"/>
          <w:vertAlign w:val="superscript"/>
          <w:lang w:val="en-US"/>
        </w:rPr>
        <w:t xml:space="preserve">*** </w:t>
      </w:r>
      <w:r w:rsidRPr="00671A58">
        <w:rPr>
          <w:rFonts w:ascii="Times New Roman" w:hAnsi="Times New Roman" w:cs="Times New Roman"/>
          <w:i/>
          <w:lang w:val="en-US"/>
        </w:rPr>
        <w:t>p</w:t>
      </w:r>
      <w:r w:rsidRPr="00671A58">
        <w:rPr>
          <w:rFonts w:ascii="Times New Roman" w:hAnsi="Times New Roman" w:cs="Times New Roman"/>
          <w:lang w:val="en-US"/>
        </w:rPr>
        <w:t xml:space="preserve"> &lt; .0</w:t>
      </w:r>
      <w:r w:rsidR="004E4458" w:rsidRPr="00671A58">
        <w:rPr>
          <w:rFonts w:ascii="Times New Roman" w:hAnsi="Times New Roman" w:cs="Times New Roman"/>
          <w:lang w:val="en-US"/>
        </w:rPr>
        <w:t>0</w:t>
      </w:r>
      <w:r w:rsidRPr="00671A58">
        <w:rPr>
          <w:rFonts w:ascii="Times New Roman" w:hAnsi="Times New Roman" w:cs="Times New Roman"/>
          <w:lang w:val="en-US"/>
        </w:rPr>
        <w:t>1</w:t>
      </w:r>
      <w:r w:rsidR="0074142C" w:rsidRPr="00671A58">
        <w:rPr>
          <w:rFonts w:ascii="Times New Roman" w:hAnsi="Times New Roman" w:cs="Times New Roman"/>
          <w:lang w:val="en-US"/>
        </w:rPr>
        <w:t>.</w:t>
      </w:r>
    </w:p>
    <w:p w14:paraId="46EBB195" w14:textId="67CFFCC3" w:rsidR="009C12EB" w:rsidRPr="00671A58" w:rsidRDefault="00DA7984" w:rsidP="00DA7984">
      <w:pPr>
        <w:spacing w:after="120" w:line="240" w:lineRule="auto"/>
        <w:rPr>
          <w:rFonts w:ascii="Times New Roman" w:eastAsia="Times New Roman" w:hAnsi="Times New Roman" w:cs="Times New Roman"/>
          <w:b/>
          <w:bCs/>
          <w:lang w:val="en-US"/>
        </w:rPr>
        <w:sectPr w:rsidR="009C12EB" w:rsidRPr="00671A58" w:rsidSect="000A7903">
          <w:pgSz w:w="15840" w:h="12240" w:orient="landscape"/>
          <w:pgMar w:top="1440" w:right="1440" w:bottom="1440" w:left="1440" w:header="708" w:footer="708" w:gutter="0"/>
          <w:cols w:space="708"/>
          <w:docGrid w:linePitch="360"/>
        </w:sectPr>
      </w:pPr>
      <w:proofErr w:type="gramStart"/>
      <w:r w:rsidRPr="00671A58">
        <w:rPr>
          <w:rFonts w:ascii="Times New Roman" w:hAnsi="Times New Roman" w:cs="Times New Roman"/>
          <w:vertAlign w:val="superscript"/>
          <w:lang w:val="en-US"/>
        </w:rPr>
        <w:t>a</w:t>
      </w:r>
      <w:proofErr w:type="gramEnd"/>
      <w:r w:rsidRPr="00671A58">
        <w:rPr>
          <w:rFonts w:ascii="Times New Roman" w:hAnsi="Times New Roman" w:cs="Times New Roman"/>
          <w:vertAlign w:val="superscript"/>
          <w:lang w:val="en-US"/>
        </w:rPr>
        <w:t xml:space="preserve"> </w:t>
      </w:r>
      <w:r w:rsidR="009C12EB" w:rsidRPr="00671A58">
        <w:rPr>
          <w:rFonts w:ascii="Times New Roman" w:hAnsi="Times New Roman" w:cs="Times New Roman"/>
          <w:lang w:val="en-US"/>
        </w:rPr>
        <w:t xml:space="preserve">Counterfactual thinking is measured using </w:t>
      </w:r>
      <w:r w:rsidRPr="00671A58">
        <w:rPr>
          <w:rFonts w:ascii="Times New Roman" w:hAnsi="Times New Roman" w:cs="Times New Roman"/>
          <w:lang w:val="en-US"/>
        </w:rPr>
        <w:t>an item-response scale.</w:t>
      </w:r>
    </w:p>
    <w:p w14:paraId="0308B900" w14:textId="0E330A85" w:rsidR="00653146" w:rsidRPr="006A6855" w:rsidRDefault="00CD707C" w:rsidP="00653146">
      <w:pPr>
        <w:spacing w:line="480" w:lineRule="auto"/>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Table 8</w:t>
      </w:r>
      <w:r w:rsidR="00653146" w:rsidRPr="006A6855">
        <w:rPr>
          <w:rFonts w:ascii="Times New Roman" w:hAnsi="Times New Roman" w:cs="Times New Roman"/>
          <w:b/>
          <w:sz w:val="24"/>
          <w:szCs w:val="24"/>
          <w:lang w:val="en-US"/>
        </w:rPr>
        <w:t>.</w:t>
      </w:r>
      <w:proofErr w:type="gramEnd"/>
      <w:r w:rsidR="00653146" w:rsidRPr="006A6855">
        <w:rPr>
          <w:rFonts w:ascii="Times New Roman" w:hAnsi="Times New Roman" w:cs="Times New Roman"/>
          <w:b/>
          <w:sz w:val="24"/>
          <w:szCs w:val="24"/>
          <w:lang w:val="en-US"/>
        </w:rPr>
        <w:t xml:space="preserve"> </w:t>
      </w:r>
      <w:r w:rsidR="00DA7984" w:rsidRPr="006A6855">
        <w:rPr>
          <w:rFonts w:ascii="Times New Roman" w:hAnsi="Times New Roman" w:cs="Times New Roman"/>
          <w:b/>
          <w:sz w:val="24"/>
          <w:szCs w:val="24"/>
          <w:lang w:val="en-US"/>
        </w:rPr>
        <w:t xml:space="preserve">Study 2 Regression Results </w:t>
      </w:r>
    </w:p>
    <w:tbl>
      <w:tblPr>
        <w:tblStyle w:val="TableGrid"/>
        <w:tblW w:w="12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180"/>
        <w:gridCol w:w="180"/>
        <w:gridCol w:w="720"/>
        <w:gridCol w:w="1260"/>
        <w:gridCol w:w="1219"/>
        <w:gridCol w:w="1121"/>
        <w:gridCol w:w="2515"/>
        <w:gridCol w:w="1672"/>
      </w:tblGrid>
      <w:tr w:rsidR="00653146" w:rsidRPr="006A6855" w14:paraId="79D6CF18" w14:textId="77777777" w:rsidTr="00DA7984">
        <w:trPr>
          <w:trHeight w:val="300"/>
        </w:trPr>
        <w:tc>
          <w:tcPr>
            <w:tcW w:w="3618" w:type="dxa"/>
            <w:tcBorders>
              <w:top w:val="single" w:sz="4" w:space="0" w:color="auto"/>
              <w:bottom w:val="single" w:sz="4" w:space="0" w:color="auto"/>
            </w:tcBorders>
          </w:tcPr>
          <w:p w14:paraId="00ADE6AF" w14:textId="77777777" w:rsidR="00653146" w:rsidRPr="006A6855" w:rsidRDefault="00653146" w:rsidP="00FC2339">
            <w:pPr>
              <w:rPr>
                <w:b/>
              </w:rPr>
            </w:pPr>
          </w:p>
        </w:tc>
        <w:tc>
          <w:tcPr>
            <w:tcW w:w="2340" w:type="dxa"/>
            <w:gridSpan w:val="4"/>
            <w:tcBorders>
              <w:top w:val="single" w:sz="4" w:space="0" w:color="auto"/>
              <w:bottom w:val="single" w:sz="4" w:space="0" w:color="auto"/>
            </w:tcBorders>
          </w:tcPr>
          <w:p w14:paraId="2A77651A" w14:textId="0804DE73" w:rsidR="00653146" w:rsidRPr="006A6855" w:rsidRDefault="00653146" w:rsidP="00DA7984">
            <w:pPr>
              <w:jc w:val="center"/>
              <w:rPr>
                <w:b/>
                <w:vertAlign w:val="superscript"/>
              </w:rPr>
            </w:pPr>
            <w:r w:rsidRPr="006A6855">
              <w:rPr>
                <w:b/>
              </w:rPr>
              <w:t xml:space="preserve">Counterfactual </w:t>
            </w:r>
            <w:proofErr w:type="spellStart"/>
            <w:r w:rsidRPr="006A6855">
              <w:rPr>
                <w:b/>
              </w:rPr>
              <w:t>thinking</w:t>
            </w:r>
            <w:r w:rsidR="006A3546" w:rsidRPr="006A6855">
              <w:rPr>
                <w:b/>
                <w:vertAlign w:val="superscript"/>
              </w:rPr>
              <w:t>a</w:t>
            </w:r>
            <w:proofErr w:type="spellEnd"/>
          </w:p>
        </w:tc>
        <w:tc>
          <w:tcPr>
            <w:tcW w:w="2340" w:type="dxa"/>
            <w:gridSpan w:val="2"/>
            <w:tcBorders>
              <w:top w:val="single" w:sz="4" w:space="0" w:color="auto"/>
              <w:bottom w:val="single" w:sz="4" w:space="0" w:color="auto"/>
            </w:tcBorders>
          </w:tcPr>
          <w:p w14:paraId="416E5049" w14:textId="77777777" w:rsidR="00653146" w:rsidRPr="006A6855" w:rsidRDefault="00653146" w:rsidP="00DA7984">
            <w:pPr>
              <w:jc w:val="center"/>
              <w:rPr>
                <w:b/>
              </w:rPr>
            </w:pPr>
            <w:r w:rsidRPr="006A6855">
              <w:rPr>
                <w:b/>
              </w:rPr>
              <w:t>Anger</w:t>
            </w:r>
          </w:p>
        </w:tc>
        <w:tc>
          <w:tcPr>
            <w:tcW w:w="4187" w:type="dxa"/>
            <w:gridSpan w:val="2"/>
            <w:tcBorders>
              <w:top w:val="single" w:sz="4" w:space="0" w:color="auto"/>
              <w:bottom w:val="single" w:sz="4" w:space="0" w:color="auto"/>
            </w:tcBorders>
          </w:tcPr>
          <w:p w14:paraId="400ACFE8" w14:textId="3DD694BB" w:rsidR="00653146" w:rsidRPr="006A6855" w:rsidRDefault="00653146" w:rsidP="00DA7984">
            <w:pPr>
              <w:jc w:val="center"/>
              <w:rPr>
                <w:b/>
                <w:vertAlign w:val="superscript"/>
              </w:rPr>
            </w:pPr>
            <w:r w:rsidRPr="006A6855">
              <w:rPr>
                <w:b/>
              </w:rPr>
              <w:t xml:space="preserve">Negative </w:t>
            </w:r>
            <w:proofErr w:type="spellStart"/>
            <w:r w:rsidRPr="006A6855">
              <w:rPr>
                <w:b/>
              </w:rPr>
              <w:t>eWOM</w:t>
            </w:r>
            <w:proofErr w:type="spellEnd"/>
          </w:p>
        </w:tc>
      </w:tr>
      <w:tr w:rsidR="00653146" w:rsidRPr="006A6855" w14:paraId="6B16F0F7" w14:textId="77777777" w:rsidTr="00DA7984">
        <w:trPr>
          <w:trHeight w:val="300"/>
        </w:trPr>
        <w:tc>
          <w:tcPr>
            <w:tcW w:w="3618" w:type="dxa"/>
            <w:tcBorders>
              <w:top w:val="single" w:sz="4" w:space="0" w:color="auto"/>
              <w:bottom w:val="single" w:sz="4" w:space="0" w:color="auto"/>
            </w:tcBorders>
          </w:tcPr>
          <w:p w14:paraId="40D3C76D" w14:textId="77777777" w:rsidR="00653146" w:rsidRPr="006A6855" w:rsidRDefault="00653146" w:rsidP="00FC2339">
            <w:pPr>
              <w:rPr>
                <w:b/>
              </w:rPr>
            </w:pPr>
          </w:p>
        </w:tc>
        <w:tc>
          <w:tcPr>
            <w:tcW w:w="1080" w:type="dxa"/>
            <w:gridSpan w:val="3"/>
            <w:tcBorders>
              <w:top w:val="single" w:sz="4" w:space="0" w:color="auto"/>
              <w:bottom w:val="single" w:sz="4" w:space="0" w:color="auto"/>
            </w:tcBorders>
          </w:tcPr>
          <w:p w14:paraId="1796763E" w14:textId="63AB414E" w:rsidR="00653146" w:rsidRPr="006A6855" w:rsidRDefault="00653146" w:rsidP="00DA7984">
            <w:pPr>
              <w:jc w:val="center"/>
              <w:rPr>
                <w:i/>
              </w:rPr>
            </w:pPr>
            <w:r w:rsidRPr="006A6855">
              <w:rPr>
                <w:rFonts w:eastAsia="Times New Roman"/>
                <w:i/>
              </w:rPr>
              <w:t>b</w:t>
            </w:r>
          </w:p>
        </w:tc>
        <w:tc>
          <w:tcPr>
            <w:tcW w:w="1260" w:type="dxa"/>
            <w:tcBorders>
              <w:top w:val="single" w:sz="4" w:space="0" w:color="auto"/>
              <w:bottom w:val="single" w:sz="4" w:space="0" w:color="auto"/>
            </w:tcBorders>
          </w:tcPr>
          <w:p w14:paraId="0242F39B" w14:textId="77777777" w:rsidR="00653146" w:rsidRPr="006A6855" w:rsidRDefault="00653146" w:rsidP="00DA7984">
            <w:pPr>
              <w:jc w:val="center"/>
              <w:rPr>
                <w:i/>
              </w:rPr>
            </w:pPr>
            <w:r w:rsidRPr="006A6855">
              <w:rPr>
                <w:rFonts w:eastAsia="Calibri"/>
                <w:i/>
              </w:rPr>
              <w:t>t</w:t>
            </w:r>
          </w:p>
        </w:tc>
        <w:tc>
          <w:tcPr>
            <w:tcW w:w="1219" w:type="dxa"/>
            <w:tcBorders>
              <w:top w:val="single" w:sz="4" w:space="0" w:color="auto"/>
              <w:bottom w:val="single" w:sz="4" w:space="0" w:color="auto"/>
            </w:tcBorders>
          </w:tcPr>
          <w:p w14:paraId="5D8834EF" w14:textId="3D5AE90C" w:rsidR="00653146" w:rsidRPr="006A6855" w:rsidRDefault="00653146" w:rsidP="00DA7984">
            <w:pPr>
              <w:jc w:val="center"/>
              <w:rPr>
                <w:rFonts w:eastAsia="Calibri"/>
                <w:i/>
              </w:rPr>
            </w:pPr>
            <w:r w:rsidRPr="006A6855">
              <w:rPr>
                <w:rFonts w:eastAsia="Times New Roman"/>
                <w:i/>
              </w:rPr>
              <w:t>b</w:t>
            </w:r>
          </w:p>
        </w:tc>
        <w:tc>
          <w:tcPr>
            <w:tcW w:w="1121" w:type="dxa"/>
            <w:tcBorders>
              <w:top w:val="single" w:sz="4" w:space="0" w:color="auto"/>
              <w:bottom w:val="single" w:sz="4" w:space="0" w:color="auto"/>
            </w:tcBorders>
          </w:tcPr>
          <w:p w14:paraId="4D63946F" w14:textId="77777777" w:rsidR="00653146" w:rsidRPr="006A6855" w:rsidRDefault="00653146" w:rsidP="00DA7984">
            <w:pPr>
              <w:jc w:val="center"/>
              <w:rPr>
                <w:rFonts w:eastAsia="Calibri"/>
                <w:i/>
              </w:rPr>
            </w:pPr>
            <w:r w:rsidRPr="006A6855">
              <w:rPr>
                <w:rFonts w:eastAsia="Calibri"/>
                <w:i/>
              </w:rPr>
              <w:t>t</w:t>
            </w:r>
          </w:p>
        </w:tc>
        <w:tc>
          <w:tcPr>
            <w:tcW w:w="2515" w:type="dxa"/>
            <w:tcBorders>
              <w:top w:val="single" w:sz="4" w:space="0" w:color="auto"/>
              <w:bottom w:val="single" w:sz="4" w:space="0" w:color="auto"/>
            </w:tcBorders>
          </w:tcPr>
          <w:p w14:paraId="00424E7B" w14:textId="1BA5A941" w:rsidR="00653146" w:rsidRPr="006A6855" w:rsidRDefault="00653146" w:rsidP="00DA7984">
            <w:pPr>
              <w:jc w:val="center"/>
              <w:rPr>
                <w:i/>
              </w:rPr>
            </w:pPr>
            <w:r w:rsidRPr="006A6855">
              <w:rPr>
                <w:rFonts w:eastAsia="Times New Roman"/>
                <w:i/>
              </w:rPr>
              <w:t>b</w:t>
            </w:r>
          </w:p>
        </w:tc>
        <w:tc>
          <w:tcPr>
            <w:tcW w:w="1672" w:type="dxa"/>
            <w:tcBorders>
              <w:top w:val="single" w:sz="4" w:space="0" w:color="auto"/>
              <w:bottom w:val="single" w:sz="4" w:space="0" w:color="auto"/>
            </w:tcBorders>
          </w:tcPr>
          <w:p w14:paraId="0AC9643B" w14:textId="77777777" w:rsidR="00653146" w:rsidRPr="006A6855" w:rsidRDefault="00653146" w:rsidP="00DA7984">
            <w:pPr>
              <w:jc w:val="center"/>
              <w:rPr>
                <w:i/>
              </w:rPr>
            </w:pPr>
            <w:r w:rsidRPr="006A6855">
              <w:rPr>
                <w:rFonts w:eastAsia="Calibri"/>
                <w:i/>
              </w:rPr>
              <w:t>t</w:t>
            </w:r>
          </w:p>
        </w:tc>
      </w:tr>
      <w:tr w:rsidR="00653146" w:rsidRPr="006A6855" w14:paraId="258544B1" w14:textId="77777777" w:rsidTr="00AC7852">
        <w:trPr>
          <w:trHeight w:val="183"/>
        </w:trPr>
        <w:tc>
          <w:tcPr>
            <w:tcW w:w="3798" w:type="dxa"/>
            <w:gridSpan w:val="2"/>
            <w:tcBorders>
              <w:top w:val="single" w:sz="4" w:space="0" w:color="auto"/>
            </w:tcBorders>
          </w:tcPr>
          <w:p w14:paraId="6A273186" w14:textId="77777777" w:rsidR="00653146" w:rsidRPr="006A6855" w:rsidRDefault="00653146" w:rsidP="00FC2339">
            <w:pPr>
              <w:rPr>
                <w:i/>
              </w:rPr>
            </w:pPr>
            <w:r w:rsidRPr="006A6855">
              <w:rPr>
                <w:i/>
              </w:rPr>
              <w:t>Direct effects</w:t>
            </w:r>
          </w:p>
        </w:tc>
        <w:tc>
          <w:tcPr>
            <w:tcW w:w="900" w:type="dxa"/>
            <w:gridSpan w:val="2"/>
            <w:tcBorders>
              <w:top w:val="single" w:sz="4" w:space="0" w:color="auto"/>
            </w:tcBorders>
          </w:tcPr>
          <w:p w14:paraId="7CA3D1B2" w14:textId="77777777" w:rsidR="00653146" w:rsidRPr="006A6855" w:rsidRDefault="00653146" w:rsidP="00DA7984">
            <w:pPr>
              <w:jc w:val="center"/>
              <w:rPr>
                <w:b/>
              </w:rPr>
            </w:pPr>
          </w:p>
        </w:tc>
        <w:tc>
          <w:tcPr>
            <w:tcW w:w="1260" w:type="dxa"/>
            <w:tcBorders>
              <w:top w:val="single" w:sz="4" w:space="0" w:color="auto"/>
            </w:tcBorders>
          </w:tcPr>
          <w:p w14:paraId="33B088B5" w14:textId="77777777" w:rsidR="00653146" w:rsidRPr="006A6855" w:rsidRDefault="00653146" w:rsidP="00DA7984">
            <w:pPr>
              <w:jc w:val="center"/>
              <w:rPr>
                <w:b/>
              </w:rPr>
            </w:pPr>
          </w:p>
        </w:tc>
        <w:tc>
          <w:tcPr>
            <w:tcW w:w="1219" w:type="dxa"/>
            <w:tcBorders>
              <w:top w:val="single" w:sz="4" w:space="0" w:color="auto"/>
            </w:tcBorders>
          </w:tcPr>
          <w:p w14:paraId="16796917" w14:textId="77777777" w:rsidR="00653146" w:rsidRPr="006A6855" w:rsidRDefault="00653146" w:rsidP="00DA7984">
            <w:pPr>
              <w:jc w:val="center"/>
              <w:rPr>
                <w:b/>
              </w:rPr>
            </w:pPr>
          </w:p>
        </w:tc>
        <w:tc>
          <w:tcPr>
            <w:tcW w:w="1121" w:type="dxa"/>
            <w:tcBorders>
              <w:top w:val="single" w:sz="4" w:space="0" w:color="auto"/>
            </w:tcBorders>
          </w:tcPr>
          <w:p w14:paraId="4AC148F5" w14:textId="77777777" w:rsidR="00653146" w:rsidRPr="006A6855" w:rsidRDefault="00653146" w:rsidP="00DA7984">
            <w:pPr>
              <w:jc w:val="center"/>
              <w:rPr>
                <w:b/>
              </w:rPr>
            </w:pPr>
          </w:p>
        </w:tc>
        <w:tc>
          <w:tcPr>
            <w:tcW w:w="2515" w:type="dxa"/>
            <w:tcBorders>
              <w:top w:val="single" w:sz="4" w:space="0" w:color="auto"/>
            </w:tcBorders>
          </w:tcPr>
          <w:p w14:paraId="7418C248" w14:textId="77777777" w:rsidR="00653146" w:rsidRPr="006A6855" w:rsidRDefault="00653146" w:rsidP="00DA7984">
            <w:pPr>
              <w:jc w:val="center"/>
              <w:rPr>
                <w:b/>
              </w:rPr>
            </w:pPr>
          </w:p>
        </w:tc>
        <w:tc>
          <w:tcPr>
            <w:tcW w:w="1672" w:type="dxa"/>
            <w:tcBorders>
              <w:top w:val="single" w:sz="4" w:space="0" w:color="auto"/>
            </w:tcBorders>
          </w:tcPr>
          <w:p w14:paraId="74E237D8" w14:textId="77777777" w:rsidR="00653146" w:rsidRPr="006A6855" w:rsidRDefault="00653146" w:rsidP="00DA7984">
            <w:pPr>
              <w:jc w:val="center"/>
              <w:rPr>
                <w:b/>
              </w:rPr>
            </w:pPr>
          </w:p>
        </w:tc>
      </w:tr>
      <w:tr w:rsidR="00653146" w:rsidRPr="006A6855" w14:paraId="30D75EF2" w14:textId="77777777" w:rsidTr="00981861">
        <w:trPr>
          <w:trHeight w:val="288"/>
        </w:trPr>
        <w:tc>
          <w:tcPr>
            <w:tcW w:w="3798" w:type="dxa"/>
            <w:gridSpan w:val="2"/>
          </w:tcPr>
          <w:p w14:paraId="04A91172" w14:textId="6C149130" w:rsidR="00653146" w:rsidRPr="006A6855" w:rsidRDefault="00653146" w:rsidP="00AC7852">
            <w:pPr>
              <w:ind w:left="144"/>
              <w:rPr>
                <w:bCs/>
                <w:vertAlign w:val="superscript"/>
              </w:rPr>
            </w:pPr>
            <w:r w:rsidRPr="006A6855">
              <w:rPr>
                <w:bCs/>
              </w:rPr>
              <w:t>Failed recovery</w:t>
            </w:r>
          </w:p>
        </w:tc>
        <w:tc>
          <w:tcPr>
            <w:tcW w:w="900" w:type="dxa"/>
            <w:gridSpan w:val="2"/>
          </w:tcPr>
          <w:p w14:paraId="650EFF67" w14:textId="77777777" w:rsidR="00653146" w:rsidRPr="006A6855" w:rsidRDefault="00653146" w:rsidP="00DA7984">
            <w:pPr>
              <w:jc w:val="center"/>
            </w:pPr>
            <w:r w:rsidRPr="006A6855">
              <w:t>.88</w:t>
            </w:r>
          </w:p>
        </w:tc>
        <w:tc>
          <w:tcPr>
            <w:tcW w:w="1260" w:type="dxa"/>
          </w:tcPr>
          <w:p w14:paraId="0B690D14" w14:textId="23818EEF" w:rsidR="00653146" w:rsidRPr="006A6855" w:rsidRDefault="00653146" w:rsidP="00DA7984">
            <w:pPr>
              <w:jc w:val="center"/>
              <w:rPr>
                <w:vertAlign w:val="superscript"/>
              </w:rPr>
            </w:pPr>
            <w:r w:rsidRPr="006A6855">
              <w:t>4.51</w:t>
            </w:r>
            <w:r w:rsidRPr="006A6855">
              <w:rPr>
                <w:vertAlign w:val="superscript"/>
              </w:rPr>
              <w:t>*</w:t>
            </w:r>
            <w:r w:rsidR="00DA7984" w:rsidRPr="006A6855">
              <w:rPr>
                <w:vertAlign w:val="superscript"/>
              </w:rPr>
              <w:t>*</w:t>
            </w:r>
            <w:r w:rsidRPr="006A6855">
              <w:rPr>
                <w:vertAlign w:val="superscript"/>
              </w:rPr>
              <w:t>*</w:t>
            </w:r>
          </w:p>
        </w:tc>
        <w:tc>
          <w:tcPr>
            <w:tcW w:w="1219" w:type="dxa"/>
          </w:tcPr>
          <w:p w14:paraId="58277901" w14:textId="77777777" w:rsidR="00653146" w:rsidRPr="006A6855" w:rsidRDefault="00653146" w:rsidP="00DA7984">
            <w:pPr>
              <w:jc w:val="center"/>
            </w:pPr>
            <w:r w:rsidRPr="006A6855">
              <w:t>.01</w:t>
            </w:r>
          </w:p>
        </w:tc>
        <w:tc>
          <w:tcPr>
            <w:tcW w:w="1121" w:type="dxa"/>
          </w:tcPr>
          <w:p w14:paraId="7D59F2CD" w14:textId="77777777" w:rsidR="00653146" w:rsidRPr="006A6855" w:rsidRDefault="00653146" w:rsidP="00DA7984">
            <w:pPr>
              <w:jc w:val="center"/>
              <w:rPr>
                <w:vertAlign w:val="superscript"/>
              </w:rPr>
            </w:pPr>
            <w:r w:rsidRPr="006A6855">
              <w:t>.02</w:t>
            </w:r>
          </w:p>
        </w:tc>
        <w:tc>
          <w:tcPr>
            <w:tcW w:w="2515" w:type="dxa"/>
          </w:tcPr>
          <w:p w14:paraId="7EC4A1B3" w14:textId="77777777" w:rsidR="00653146" w:rsidRPr="006A6855" w:rsidRDefault="00653146" w:rsidP="00DA7984">
            <w:pPr>
              <w:jc w:val="center"/>
            </w:pPr>
            <w:r w:rsidRPr="006A6855">
              <w:t>.61</w:t>
            </w:r>
          </w:p>
        </w:tc>
        <w:tc>
          <w:tcPr>
            <w:tcW w:w="1672" w:type="dxa"/>
          </w:tcPr>
          <w:p w14:paraId="587C3A59" w14:textId="5372BBD6" w:rsidR="00653146" w:rsidRPr="006A6855" w:rsidRDefault="00653146" w:rsidP="00DA7984">
            <w:pPr>
              <w:jc w:val="center"/>
              <w:rPr>
                <w:vertAlign w:val="superscript"/>
              </w:rPr>
            </w:pPr>
            <w:r w:rsidRPr="006A6855">
              <w:t>2.93</w:t>
            </w:r>
            <w:r w:rsidRPr="006A6855">
              <w:rPr>
                <w:vertAlign w:val="superscript"/>
              </w:rPr>
              <w:t>*</w:t>
            </w:r>
            <w:r w:rsidR="00DA7984" w:rsidRPr="006A6855">
              <w:rPr>
                <w:vertAlign w:val="superscript"/>
              </w:rPr>
              <w:t>*</w:t>
            </w:r>
            <w:r w:rsidRPr="006A6855">
              <w:rPr>
                <w:vertAlign w:val="superscript"/>
              </w:rPr>
              <w:t>*</w:t>
            </w:r>
          </w:p>
        </w:tc>
      </w:tr>
      <w:tr w:rsidR="00653146" w:rsidRPr="006A6855" w14:paraId="568C4FB5" w14:textId="77777777" w:rsidTr="00981861">
        <w:trPr>
          <w:trHeight w:val="270"/>
        </w:trPr>
        <w:tc>
          <w:tcPr>
            <w:tcW w:w="3798" w:type="dxa"/>
            <w:gridSpan w:val="2"/>
          </w:tcPr>
          <w:p w14:paraId="516231FF" w14:textId="24D12C00" w:rsidR="00653146" w:rsidRPr="006A6855" w:rsidRDefault="00653146" w:rsidP="00AC7852">
            <w:pPr>
              <w:ind w:left="144"/>
              <w:rPr>
                <w:bCs/>
              </w:rPr>
            </w:pPr>
            <w:r w:rsidRPr="006A6855">
              <w:rPr>
                <w:bCs/>
              </w:rPr>
              <w:t>Counterfactual</w:t>
            </w:r>
            <w:r w:rsidR="006A3546" w:rsidRPr="006A6855">
              <w:rPr>
                <w:bCs/>
                <w:vertAlign w:val="superscript"/>
              </w:rPr>
              <w:t xml:space="preserve"> </w:t>
            </w:r>
            <w:r w:rsidRPr="006A6855">
              <w:rPr>
                <w:bCs/>
              </w:rPr>
              <w:t>thinking</w:t>
            </w:r>
          </w:p>
        </w:tc>
        <w:tc>
          <w:tcPr>
            <w:tcW w:w="900" w:type="dxa"/>
            <w:gridSpan w:val="2"/>
          </w:tcPr>
          <w:p w14:paraId="3F24D370" w14:textId="77777777" w:rsidR="00653146" w:rsidRPr="006A6855" w:rsidRDefault="00653146" w:rsidP="00DA7984">
            <w:pPr>
              <w:jc w:val="center"/>
            </w:pPr>
          </w:p>
        </w:tc>
        <w:tc>
          <w:tcPr>
            <w:tcW w:w="1260" w:type="dxa"/>
          </w:tcPr>
          <w:p w14:paraId="02D03453" w14:textId="77777777" w:rsidR="00653146" w:rsidRPr="006A6855" w:rsidRDefault="00653146" w:rsidP="00DA7984">
            <w:pPr>
              <w:jc w:val="center"/>
              <w:rPr>
                <w:vertAlign w:val="superscript"/>
              </w:rPr>
            </w:pPr>
          </w:p>
        </w:tc>
        <w:tc>
          <w:tcPr>
            <w:tcW w:w="1219" w:type="dxa"/>
          </w:tcPr>
          <w:p w14:paraId="08741651" w14:textId="77777777" w:rsidR="00653146" w:rsidRPr="006A6855" w:rsidRDefault="00653146" w:rsidP="00DA7984">
            <w:pPr>
              <w:jc w:val="center"/>
            </w:pPr>
            <w:r w:rsidRPr="006A6855">
              <w:t>.27</w:t>
            </w:r>
          </w:p>
        </w:tc>
        <w:tc>
          <w:tcPr>
            <w:tcW w:w="1121" w:type="dxa"/>
          </w:tcPr>
          <w:p w14:paraId="6888E3D0" w14:textId="475F2BA1" w:rsidR="00653146" w:rsidRPr="006A6855" w:rsidRDefault="00653146" w:rsidP="00DA7984">
            <w:pPr>
              <w:jc w:val="center"/>
            </w:pPr>
            <w:r w:rsidRPr="006A6855">
              <w:t>2.91</w:t>
            </w:r>
            <w:r w:rsidRPr="006A6855">
              <w:rPr>
                <w:vertAlign w:val="superscript"/>
              </w:rPr>
              <w:t>*</w:t>
            </w:r>
            <w:r w:rsidR="00DA7984" w:rsidRPr="006A6855">
              <w:rPr>
                <w:vertAlign w:val="superscript"/>
              </w:rPr>
              <w:t>*</w:t>
            </w:r>
            <w:r w:rsidRPr="006A6855">
              <w:rPr>
                <w:vertAlign w:val="superscript"/>
              </w:rPr>
              <w:t>*</w:t>
            </w:r>
          </w:p>
        </w:tc>
        <w:tc>
          <w:tcPr>
            <w:tcW w:w="2515" w:type="dxa"/>
          </w:tcPr>
          <w:p w14:paraId="669890D8" w14:textId="77777777" w:rsidR="00653146" w:rsidRPr="006A6855" w:rsidRDefault="00653146" w:rsidP="00DA7984">
            <w:pPr>
              <w:jc w:val="center"/>
            </w:pPr>
            <w:r w:rsidRPr="006A6855">
              <w:t>.25</w:t>
            </w:r>
          </w:p>
        </w:tc>
        <w:tc>
          <w:tcPr>
            <w:tcW w:w="1672" w:type="dxa"/>
          </w:tcPr>
          <w:p w14:paraId="05F9ADC7" w14:textId="71E23AEA" w:rsidR="00653146" w:rsidRPr="006A6855" w:rsidRDefault="00653146" w:rsidP="00DA7984">
            <w:pPr>
              <w:jc w:val="center"/>
            </w:pPr>
            <w:r w:rsidRPr="006A6855">
              <w:t>3.35</w:t>
            </w:r>
            <w:r w:rsidRPr="006A6855">
              <w:rPr>
                <w:vertAlign w:val="superscript"/>
              </w:rPr>
              <w:t>*</w:t>
            </w:r>
            <w:r w:rsidR="00DA7984" w:rsidRPr="006A6855">
              <w:rPr>
                <w:vertAlign w:val="superscript"/>
              </w:rPr>
              <w:t>**</w:t>
            </w:r>
          </w:p>
        </w:tc>
      </w:tr>
      <w:tr w:rsidR="00653146" w:rsidRPr="006A6855" w14:paraId="7F6DC95B" w14:textId="77777777" w:rsidTr="00AC7852">
        <w:trPr>
          <w:trHeight w:val="235"/>
        </w:trPr>
        <w:tc>
          <w:tcPr>
            <w:tcW w:w="3798" w:type="dxa"/>
            <w:gridSpan w:val="2"/>
            <w:tcBorders>
              <w:bottom w:val="single" w:sz="4" w:space="0" w:color="auto"/>
            </w:tcBorders>
          </w:tcPr>
          <w:p w14:paraId="5FDAB73B" w14:textId="77777777" w:rsidR="00653146" w:rsidRPr="006A6855" w:rsidRDefault="00653146" w:rsidP="00AC7852">
            <w:pPr>
              <w:ind w:left="144"/>
              <w:rPr>
                <w:bCs/>
              </w:rPr>
            </w:pPr>
            <w:r w:rsidRPr="006A6855">
              <w:rPr>
                <w:bCs/>
              </w:rPr>
              <w:t>Anger</w:t>
            </w:r>
          </w:p>
        </w:tc>
        <w:tc>
          <w:tcPr>
            <w:tcW w:w="900" w:type="dxa"/>
            <w:gridSpan w:val="2"/>
            <w:tcBorders>
              <w:bottom w:val="single" w:sz="4" w:space="0" w:color="auto"/>
            </w:tcBorders>
          </w:tcPr>
          <w:p w14:paraId="64B44286" w14:textId="77777777" w:rsidR="00653146" w:rsidRPr="006A6855" w:rsidRDefault="00653146" w:rsidP="00DA7984">
            <w:pPr>
              <w:jc w:val="center"/>
            </w:pPr>
          </w:p>
        </w:tc>
        <w:tc>
          <w:tcPr>
            <w:tcW w:w="1260" w:type="dxa"/>
            <w:tcBorders>
              <w:bottom w:val="single" w:sz="4" w:space="0" w:color="auto"/>
            </w:tcBorders>
          </w:tcPr>
          <w:p w14:paraId="726904B0" w14:textId="77777777" w:rsidR="00653146" w:rsidRPr="006A6855" w:rsidRDefault="00653146" w:rsidP="00DA7984">
            <w:pPr>
              <w:jc w:val="center"/>
              <w:rPr>
                <w:vertAlign w:val="superscript"/>
              </w:rPr>
            </w:pPr>
          </w:p>
        </w:tc>
        <w:tc>
          <w:tcPr>
            <w:tcW w:w="1219" w:type="dxa"/>
            <w:tcBorders>
              <w:bottom w:val="single" w:sz="4" w:space="0" w:color="auto"/>
            </w:tcBorders>
          </w:tcPr>
          <w:p w14:paraId="41E5D75D" w14:textId="77777777" w:rsidR="00653146" w:rsidRPr="006A6855" w:rsidRDefault="00653146" w:rsidP="00DA7984">
            <w:pPr>
              <w:jc w:val="center"/>
            </w:pPr>
          </w:p>
        </w:tc>
        <w:tc>
          <w:tcPr>
            <w:tcW w:w="1121" w:type="dxa"/>
            <w:tcBorders>
              <w:bottom w:val="single" w:sz="4" w:space="0" w:color="auto"/>
            </w:tcBorders>
          </w:tcPr>
          <w:p w14:paraId="2983D557" w14:textId="77777777" w:rsidR="00653146" w:rsidRPr="006A6855" w:rsidRDefault="00653146" w:rsidP="00DA7984">
            <w:pPr>
              <w:jc w:val="center"/>
            </w:pPr>
          </w:p>
        </w:tc>
        <w:tc>
          <w:tcPr>
            <w:tcW w:w="2515" w:type="dxa"/>
            <w:tcBorders>
              <w:bottom w:val="single" w:sz="4" w:space="0" w:color="auto"/>
            </w:tcBorders>
          </w:tcPr>
          <w:p w14:paraId="419C3A2E" w14:textId="77777777" w:rsidR="00653146" w:rsidRPr="006A6855" w:rsidRDefault="00653146" w:rsidP="00DA7984">
            <w:pPr>
              <w:jc w:val="center"/>
            </w:pPr>
            <w:r w:rsidRPr="006A6855">
              <w:t>.28</w:t>
            </w:r>
          </w:p>
        </w:tc>
        <w:tc>
          <w:tcPr>
            <w:tcW w:w="1672" w:type="dxa"/>
            <w:tcBorders>
              <w:bottom w:val="single" w:sz="4" w:space="0" w:color="auto"/>
            </w:tcBorders>
          </w:tcPr>
          <w:p w14:paraId="2170CCCE" w14:textId="0EFB082A" w:rsidR="00653146" w:rsidRPr="006A6855" w:rsidRDefault="00653146" w:rsidP="00DA7984">
            <w:pPr>
              <w:jc w:val="center"/>
            </w:pPr>
            <w:r w:rsidRPr="006A6855">
              <w:t>4.88</w:t>
            </w:r>
            <w:r w:rsidRPr="006A6855">
              <w:rPr>
                <w:vertAlign w:val="superscript"/>
              </w:rPr>
              <w:t>*</w:t>
            </w:r>
            <w:r w:rsidR="00AC7852" w:rsidRPr="006A6855">
              <w:rPr>
                <w:vertAlign w:val="superscript"/>
              </w:rPr>
              <w:t>*</w:t>
            </w:r>
            <w:r w:rsidRPr="006A6855">
              <w:rPr>
                <w:vertAlign w:val="superscript"/>
              </w:rPr>
              <w:t>*</w:t>
            </w:r>
          </w:p>
        </w:tc>
      </w:tr>
      <w:tr w:rsidR="00653146" w:rsidRPr="006A6855" w14:paraId="46D3FD86" w14:textId="77777777" w:rsidTr="00AC7852">
        <w:trPr>
          <w:trHeight w:val="247"/>
        </w:trPr>
        <w:tc>
          <w:tcPr>
            <w:tcW w:w="3798" w:type="dxa"/>
            <w:gridSpan w:val="2"/>
            <w:tcBorders>
              <w:top w:val="single" w:sz="4" w:space="0" w:color="auto"/>
            </w:tcBorders>
          </w:tcPr>
          <w:p w14:paraId="31D2B60D" w14:textId="77777777" w:rsidR="00653146" w:rsidRPr="006A6855" w:rsidRDefault="00653146" w:rsidP="00FC2339">
            <w:pPr>
              <w:rPr>
                <w:i/>
              </w:rPr>
            </w:pPr>
            <w:r w:rsidRPr="006A6855">
              <w:rPr>
                <w:i/>
              </w:rPr>
              <w:t>Indirect effects</w:t>
            </w:r>
          </w:p>
        </w:tc>
        <w:tc>
          <w:tcPr>
            <w:tcW w:w="900" w:type="dxa"/>
            <w:gridSpan w:val="2"/>
            <w:tcBorders>
              <w:top w:val="single" w:sz="4" w:space="0" w:color="auto"/>
            </w:tcBorders>
          </w:tcPr>
          <w:p w14:paraId="7B9ECC4A" w14:textId="77777777" w:rsidR="00653146" w:rsidRPr="006A6855" w:rsidRDefault="00653146" w:rsidP="00DA7984">
            <w:pPr>
              <w:jc w:val="center"/>
            </w:pPr>
          </w:p>
        </w:tc>
        <w:tc>
          <w:tcPr>
            <w:tcW w:w="1260" w:type="dxa"/>
            <w:tcBorders>
              <w:top w:val="single" w:sz="4" w:space="0" w:color="auto"/>
            </w:tcBorders>
          </w:tcPr>
          <w:p w14:paraId="16101C3C" w14:textId="77777777" w:rsidR="00653146" w:rsidRPr="006A6855" w:rsidRDefault="00653146" w:rsidP="00DA7984">
            <w:pPr>
              <w:jc w:val="center"/>
            </w:pPr>
          </w:p>
        </w:tc>
        <w:tc>
          <w:tcPr>
            <w:tcW w:w="1219" w:type="dxa"/>
            <w:tcBorders>
              <w:top w:val="single" w:sz="4" w:space="0" w:color="auto"/>
            </w:tcBorders>
          </w:tcPr>
          <w:p w14:paraId="0317EC43" w14:textId="77777777" w:rsidR="00653146" w:rsidRPr="006A6855" w:rsidRDefault="00653146" w:rsidP="00DA7984">
            <w:pPr>
              <w:jc w:val="center"/>
            </w:pPr>
          </w:p>
        </w:tc>
        <w:tc>
          <w:tcPr>
            <w:tcW w:w="1121" w:type="dxa"/>
            <w:tcBorders>
              <w:top w:val="single" w:sz="4" w:space="0" w:color="auto"/>
            </w:tcBorders>
          </w:tcPr>
          <w:p w14:paraId="47CF7E3C" w14:textId="77777777" w:rsidR="00653146" w:rsidRPr="006A6855" w:rsidRDefault="00653146" w:rsidP="00DA7984">
            <w:pPr>
              <w:jc w:val="center"/>
            </w:pPr>
          </w:p>
        </w:tc>
        <w:tc>
          <w:tcPr>
            <w:tcW w:w="4187" w:type="dxa"/>
            <w:gridSpan w:val="2"/>
            <w:tcBorders>
              <w:top w:val="single" w:sz="4" w:space="0" w:color="auto"/>
            </w:tcBorders>
          </w:tcPr>
          <w:p w14:paraId="7E2AB0F7" w14:textId="77777777" w:rsidR="00653146" w:rsidRPr="006A6855" w:rsidRDefault="00653146" w:rsidP="00DA7984">
            <w:pPr>
              <w:jc w:val="center"/>
            </w:pPr>
          </w:p>
        </w:tc>
      </w:tr>
      <w:tr w:rsidR="00653146" w:rsidRPr="006A6855" w14:paraId="53080731" w14:textId="77777777" w:rsidTr="00AC7852">
        <w:trPr>
          <w:trHeight w:val="306"/>
        </w:trPr>
        <w:tc>
          <w:tcPr>
            <w:tcW w:w="3978" w:type="dxa"/>
            <w:gridSpan w:val="3"/>
          </w:tcPr>
          <w:p w14:paraId="4DB1D904" w14:textId="57ED6C54" w:rsidR="00653146" w:rsidRPr="006A6855" w:rsidRDefault="00653146" w:rsidP="00AC7852">
            <w:pPr>
              <w:ind w:left="144"/>
              <w:rPr>
                <w:bCs/>
              </w:rPr>
            </w:pPr>
            <w:r w:rsidRPr="006A6855">
              <w:rPr>
                <w:bCs/>
              </w:rPr>
              <w:t xml:space="preserve">Failed recovery on negative </w:t>
            </w:r>
            <w:proofErr w:type="spellStart"/>
            <w:r w:rsidRPr="006A6855">
              <w:rPr>
                <w:bCs/>
              </w:rPr>
              <w:t>eWOM</w:t>
            </w:r>
            <w:proofErr w:type="spellEnd"/>
            <w:r w:rsidRPr="006A6855">
              <w:rPr>
                <w:bCs/>
              </w:rPr>
              <w:t xml:space="preserve"> via counterfactual</w:t>
            </w:r>
            <w:r w:rsidR="004E4458">
              <w:rPr>
                <w:bCs/>
              </w:rPr>
              <w:t xml:space="preserve"> thinking</w:t>
            </w:r>
          </w:p>
        </w:tc>
        <w:tc>
          <w:tcPr>
            <w:tcW w:w="720" w:type="dxa"/>
          </w:tcPr>
          <w:p w14:paraId="3ADF5867" w14:textId="77777777" w:rsidR="00653146" w:rsidRPr="006A6855" w:rsidRDefault="00653146" w:rsidP="00DA7984">
            <w:pPr>
              <w:jc w:val="center"/>
            </w:pPr>
          </w:p>
        </w:tc>
        <w:tc>
          <w:tcPr>
            <w:tcW w:w="1260" w:type="dxa"/>
          </w:tcPr>
          <w:p w14:paraId="254F3B1D" w14:textId="77777777" w:rsidR="00653146" w:rsidRPr="006A6855" w:rsidRDefault="00653146" w:rsidP="00DA7984">
            <w:pPr>
              <w:jc w:val="center"/>
            </w:pPr>
          </w:p>
        </w:tc>
        <w:tc>
          <w:tcPr>
            <w:tcW w:w="1219" w:type="dxa"/>
          </w:tcPr>
          <w:p w14:paraId="6B9B9D40" w14:textId="77777777" w:rsidR="00653146" w:rsidRPr="006A6855" w:rsidRDefault="00653146" w:rsidP="00DA7984">
            <w:pPr>
              <w:jc w:val="center"/>
              <w:rPr>
                <w:rFonts w:eastAsia="Times New Roman"/>
              </w:rPr>
            </w:pPr>
          </w:p>
        </w:tc>
        <w:tc>
          <w:tcPr>
            <w:tcW w:w="1121" w:type="dxa"/>
          </w:tcPr>
          <w:p w14:paraId="4BEC98A9" w14:textId="77777777" w:rsidR="00653146" w:rsidRPr="006A6855" w:rsidRDefault="00653146" w:rsidP="00DA7984">
            <w:pPr>
              <w:jc w:val="center"/>
              <w:rPr>
                <w:rFonts w:eastAsia="Times New Roman"/>
              </w:rPr>
            </w:pPr>
          </w:p>
        </w:tc>
        <w:tc>
          <w:tcPr>
            <w:tcW w:w="4187" w:type="dxa"/>
            <w:gridSpan w:val="2"/>
          </w:tcPr>
          <w:p w14:paraId="4EA96156" w14:textId="2CE1739C" w:rsidR="00653146" w:rsidRPr="006A6855" w:rsidRDefault="00653146" w:rsidP="00981861">
            <w:pPr>
              <w:jc w:val="center"/>
            </w:pPr>
            <w:r w:rsidRPr="006A6855">
              <w:rPr>
                <w:rFonts w:eastAsia="Times New Roman"/>
              </w:rPr>
              <w:t>.22</w:t>
            </w:r>
            <w:r w:rsidR="00DA7984" w:rsidRPr="006A6855">
              <w:rPr>
                <w:rFonts w:eastAsia="Times New Roman"/>
              </w:rPr>
              <w:t xml:space="preserve"> [</w:t>
            </w:r>
            <w:r w:rsidRPr="006A6855">
              <w:rPr>
                <w:rFonts w:eastAsia="Times New Roman"/>
              </w:rPr>
              <w:t>.</w:t>
            </w:r>
            <w:r w:rsidR="008F3B50">
              <w:rPr>
                <w:rFonts w:eastAsia="Times New Roman"/>
              </w:rPr>
              <w:t>08</w:t>
            </w:r>
            <w:r w:rsidRPr="006A6855">
              <w:rPr>
                <w:rFonts w:eastAsia="Times New Roman"/>
              </w:rPr>
              <w:t>,</w:t>
            </w:r>
            <w:r w:rsidR="00B46BC1">
              <w:rPr>
                <w:rFonts w:eastAsia="Times New Roman"/>
              </w:rPr>
              <w:t xml:space="preserve"> </w:t>
            </w:r>
            <w:r w:rsidRPr="006A6855">
              <w:rPr>
                <w:rFonts w:eastAsia="Times New Roman"/>
              </w:rPr>
              <w:t>.</w:t>
            </w:r>
            <w:r w:rsidR="008F3B50">
              <w:rPr>
                <w:rFonts w:eastAsia="Times New Roman"/>
              </w:rPr>
              <w:t>37</w:t>
            </w:r>
            <w:r w:rsidRPr="006A6855">
              <w:rPr>
                <w:rFonts w:eastAsia="Times New Roman"/>
              </w:rPr>
              <w:t>]</w:t>
            </w:r>
          </w:p>
        </w:tc>
      </w:tr>
      <w:tr w:rsidR="00653146" w:rsidRPr="006A6855" w14:paraId="56FE418B" w14:textId="77777777" w:rsidTr="00AC7852">
        <w:trPr>
          <w:trHeight w:val="306"/>
        </w:trPr>
        <w:tc>
          <w:tcPr>
            <w:tcW w:w="3978" w:type="dxa"/>
            <w:gridSpan w:val="3"/>
          </w:tcPr>
          <w:p w14:paraId="7608D2AA" w14:textId="44B7BD7E" w:rsidR="00653146" w:rsidRPr="006A6855" w:rsidRDefault="00653146" w:rsidP="00AC7852">
            <w:pPr>
              <w:ind w:left="144"/>
              <w:rPr>
                <w:bCs/>
              </w:rPr>
            </w:pPr>
            <w:r w:rsidRPr="006A6855">
              <w:rPr>
                <w:bCs/>
              </w:rPr>
              <w:t xml:space="preserve">Failed recovery on negative </w:t>
            </w:r>
            <w:proofErr w:type="spellStart"/>
            <w:r w:rsidRPr="006A6855">
              <w:rPr>
                <w:bCs/>
              </w:rPr>
              <w:t>eWOM</w:t>
            </w:r>
            <w:proofErr w:type="spellEnd"/>
            <w:r w:rsidRPr="006A6855">
              <w:rPr>
                <w:bCs/>
              </w:rPr>
              <w:t xml:space="preserve"> via counterfactual </w:t>
            </w:r>
            <w:r w:rsidR="004E4458">
              <w:rPr>
                <w:bCs/>
              </w:rPr>
              <w:t xml:space="preserve">thinking </w:t>
            </w:r>
            <w:r w:rsidRPr="006A6855">
              <w:rPr>
                <w:bCs/>
              </w:rPr>
              <w:t>and anger</w:t>
            </w:r>
          </w:p>
        </w:tc>
        <w:tc>
          <w:tcPr>
            <w:tcW w:w="720" w:type="dxa"/>
          </w:tcPr>
          <w:p w14:paraId="4B86CB3A" w14:textId="77777777" w:rsidR="00653146" w:rsidRPr="006A6855" w:rsidRDefault="00653146" w:rsidP="00DA7984">
            <w:pPr>
              <w:jc w:val="center"/>
            </w:pPr>
          </w:p>
        </w:tc>
        <w:tc>
          <w:tcPr>
            <w:tcW w:w="1260" w:type="dxa"/>
          </w:tcPr>
          <w:p w14:paraId="0D2F597F" w14:textId="77777777" w:rsidR="00653146" w:rsidRPr="006A6855" w:rsidRDefault="00653146" w:rsidP="00DA7984">
            <w:pPr>
              <w:jc w:val="center"/>
            </w:pPr>
          </w:p>
        </w:tc>
        <w:tc>
          <w:tcPr>
            <w:tcW w:w="1219" w:type="dxa"/>
          </w:tcPr>
          <w:p w14:paraId="6C89266A" w14:textId="77777777" w:rsidR="00653146" w:rsidRPr="006A6855" w:rsidRDefault="00653146" w:rsidP="00DA7984">
            <w:pPr>
              <w:jc w:val="center"/>
              <w:rPr>
                <w:rFonts w:eastAsia="Times New Roman"/>
              </w:rPr>
            </w:pPr>
          </w:p>
        </w:tc>
        <w:tc>
          <w:tcPr>
            <w:tcW w:w="1121" w:type="dxa"/>
          </w:tcPr>
          <w:p w14:paraId="6493A312" w14:textId="77777777" w:rsidR="00653146" w:rsidRPr="006A6855" w:rsidRDefault="00653146" w:rsidP="00DA7984">
            <w:pPr>
              <w:jc w:val="center"/>
              <w:rPr>
                <w:rFonts w:eastAsia="Times New Roman"/>
              </w:rPr>
            </w:pPr>
          </w:p>
        </w:tc>
        <w:tc>
          <w:tcPr>
            <w:tcW w:w="4187" w:type="dxa"/>
            <w:gridSpan w:val="2"/>
          </w:tcPr>
          <w:p w14:paraId="0EE3DF68" w14:textId="0C28E47E" w:rsidR="00653146" w:rsidRPr="006A6855" w:rsidRDefault="00653146" w:rsidP="00981861">
            <w:pPr>
              <w:jc w:val="center"/>
              <w:rPr>
                <w:rFonts w:eastAsia="Times New Roman"/>
              </w:rPr>
            </w:pPr>
            <w:r w:rsidRPr="006A6855">
              <w:rPr>
                <w:rFonts w:eastAsia="Times New Roman"/>
              </w:rPr>
              <w:t>.07</w:t>
            </w:r>
            <w:r w:rsidR="00DA7984" w:rsidRPr="006A6855">
              <w:rPr>
                <w:rFonts w:eastAsia="Times New Roman"/>
              </w:rPr>
              <w:t xml:space="preserve"> [</w:t>
            </w:r>
            <w:r w:rsidRPr="006A6855">
              <w:rPr>
                <w:rFonts w:eastAsia="Times New Roman"/>
              </w:rPr>
              <w:t>.</w:t>
            </w:r>
            <w:r w:rsidR="008F3B50">
              <w:rPr>
                <w:rFonts w:eastAsia="Times New Roman"/>
              </w:rPr>
              <w:t>02</w:t>
            </w:r>
            <w:r w:rsidRPr="006A6855">
              <w:rPr>
                <w:rFonts w:eastAsia="Times New Roman"/>
              </w:rPr>
              <w:t>,</w:t>
            </w:r>
            <w:r w:rsidR="00981861" w:rsidRPr="006A6855">
              <w:rPr>
                <w:rFonts w:eastAsia="Times New Roman"/>
              </w:rPr>
              <w:t xml:space="preserve"> </w:t>
            </w:r>
            <w:r w:rsidRPr="006A6855">
              <w:rPr>
                <w:rFonts w:eastAsia="Times New Roman"/>
              </w:rPr>
              <w:t>.</w:t>
            </w:r>
            <w:r w:rsidR="008F3B50">
              <w:rPr>
                <w:rFonts w:eastAsia="Times New Roman"/>
              </w:rPr>
              <w:t>13</w:t>
            </w:r>
            <w:r w:rsidRPr="006A6855">
              <w:rPr>
                <w:rFonts w:eastAsia="Times New Roman"/>
              </w:rPr>
              <w:t>]</w:t>
            </w:r>
          </w:p>
        </w:tc>
      </w:tr>
      <w:tr w:rsidR="00653146" w:rsidRPr="006A6855" w14:paraId="4C2133C2" w14:textId="77777777" w:rsidTr="00AC7852">
        <w:trPr>
          <w:trHeight w:val="306"/>
        </w:trPr>
        <w:tc>
          <w:tcPr>
            <w:tcW w:w="3978" w:type="dxa"/>
            <w:gridSpan w:val="3"/>
            <w:tcBorders>
              <w:bottom w:val="single" w:sz="4" w:space="0" w:color="auto"/>
            </w:tcBorders>
          </w:tcPr>
          <w:p w14:paraId="73254424" w14:textId="77777777" w:rsidR="00653146" w:rsidRPr="006A6855" w:rsidRDefault="00653146" w:rsidP="00AC7852">
            <w:pPr>
              <w:ind w:left="144"/>
              <w:rPr>
                <w:bCs/>
              </w:rPr>
            </w:pPr>
            <w:r w:rsidRPr="006A6855">
              <w:rPr>
                <w:bCs/>
              </w:rPr>
              <w:t xml:space="preserve">Failed recovery on negative </w:t>
            </w:r>
            <w:proofErr w:type="spellStart"/>
            <w:r w:rsidRPr="006A6855">
              <w:rPr>
                <w:bCs/>
              </w:rPr>
              <w:t>eWOM</w:t>
            </w:r>
            <w:proofErr w:type="spellEnd"/>
            <w:r w:rsidRPr="006A6855">
              <w:rPr>
                <w:bCs/>
              </w:rPr>
              <w:t xml:space="preserve"> via anger</w:t>
            </w:r>
          </w:p>
        </w:tc>
        <w:tc>
          <w:tcPr>
            <w:tcW w:w="720" w:type="dxa"/>
            <w:tcBorders>
              <w:bottom w:val="single" w:sz="4" w:space="0" w:color="auto"/>
            </w:tcBorders>
          </w:tcPr>
          <w:p w14:paraId="77B40054" w14:textId="77777777" w:rsidR="00653146" w:rsidRPr="006A6855" w:rsidRDefault="00653146" w:rsidP="00DA7984">
            <w:pPr>
              <w:jc w:val="center"/>
            </w:pPr>
          </w:p>
        </w:tc>
        <w:tc>
          <w:tcPr>
            <w:tcW w:w="1260" w:type="dxa"/>
            <w:tcBorders>
              <w:bottom w:val="single" w:sz="4" w:space="0" w:color="auto"/>
            </w:tcBorders>
          </w:tcPr>
          <w:p w14:paraId="4F7D7C0B" w14:textId="77777777" w:rsidR="00653146" w:rsidRPr="006A6855" w:rsidRDefault="00653146" w:rsidP="00DA7984">
            <w:pPr>
              <w:jc w:val="center"/>
            </w:pPr>
          </w:p>
        </w:tc>
        <w:tc>
          <w:tcPr>
            <w:tcW w:w="1219" w:type="dxa"/>
            <w:tcBorders>
              <w:bottom w:val="single" w:sz="4" w:space="0" w:color="auto"/>
            </w:tcBorders>
          </w:tcPr>
          <w:p w14:paraId="1C0C90A2" w14:textId="77777777" w:rsidR="00653146" w:rsidRPr="006A6855" w:rsidRDefault="00653146" w:rsidP="00DA7984">
            <w:pPr>
              <w:jc w:val="center"/>
              <w:rPr>
                <w:rFonts w:eastAsia="Times New Roman"/>
              </w:rPr>
            </w:pPr>
          </w:p>
        </w:tc>
        <w:tc>
          <w:tcPr>
            <w:tcW w:w="1121" w:type="dxa"/>
            <w:tcBorders>
              <w:bottom w:val="single" w:sz="4" w:space="0" w:color="auto"/>
            </w:tcBorders>
          </w:tcPr>
          <w:p w14:paraId="29155A24" w14:textId="77777777" w:rsidR="00653146" w:rsidRPr="006A6855" w:rsidRDefault="00653146" w:rsidP="00DA7984">
            <w:pPr>
              <w:jc w:val="center"/>
              <w:rPr>
                <w:rFonts w:eastAsia="Times New Roman"/>
              </w:rPr>
            </w:pPr>
          </w:p>
        </w:tc>
        <w:tc>
          <w:tcPr>
            <w:tcW w:w="4187" w:type="dxa"/>
            <w:gridSpan w:val="2"/>
            <w:tcBorders>
              <w:bottom w:val="single" w:sz="4" w:space="0" w:color="auto"/>
            </w:tcBorders>
          </w:tcPr>
          <w:p w14:paraId="332FCEE7" w14:textId="62E8A55A" w:rsidR="00653146" w:rsidRPr="006A6855" w:rsidRDefault="00653146" w:rsidP="00981861">
            <w:pPr>
              <w:jc w:val="center"/>
              <w:rPr>
                <w:rFonts w:eastAsia="Times New Roman"/>
              </w:rPr>
            </w:pPr>
            <w:r w:rsidRPr="006A6855">
              <w:rPr>
                <w:rFonts w:eastAsia="Times New Roman"/>
              </w:rPr>
              <w:t>.01 [</w:t>
            </w:r>
            <w:r w:rsidR="008F3B50">
              <w:rPr>
                <w:rFonts w:eastAsia="Times New Roman"/>
              </w:rPr>
              <w:t>-.14</w:t>
            </w:r>
            <w:r w:rsidRPr="006A6855">
              <w:rPr>
                <w:rFonts w:eastAsia="Times New Roman"/>
              </w:rPr>
              <w:t xml:space="preserve">, </w:t>
            </w:r>
            <w:r w:rsidR="008F3B50">
              <w:rPr>
                <w:rFonts w:eastAsia="Times New Roman"/>
              </w:rPr>
              <w:t>.17</w:t>
            </w:r>
            <w:r w:rsidRPr="006A6855">
              <w:rPr>
                <w:rFonts w:eastAsia="Times New Roman"/>
              </w:rPr>
              <w:t>]</w:t>
            </w:r>
          </w:p>
        </w:tc>
      </w:tr>
      <w:tr w:rsidR="00653146" w:rsidRPr="006A6855" w14:paraId="5765497A" w14:textId="77777777" w:rsidTr="00AC7852">
        <w:trPr>
          <w:trHeight w:val="300"/>
        </w:trPr>
        <w:tc>
          <w:tcPr>
            <w:tcW w:w="3798" w:type="dxa"/>
            <w:gridSpan w:val="2"/>
            <w:tcBorders>
              <w:top w:val="single" w:sz="4" w:space="0" w:color="auto"/>
            </w:tcBorders>
          </w:tcPr>
          <w:p w14:paraId="30CB6A07" w14:textId="77777777" w:rsidR="00653146" w:rsidRPr="006A6855" w:rsidRDefault="00653146" w:rsidP="00FC2339">
            <w:pPr>
              <w:rPr>
                <w:i/>
              </w:rPr>
            </w:pPr>
            <w:r w:rsidRPr="006A6855">
              <w:rPr>
                <w:i/>
              </w:rPr>
              <w:t>Covariates</w:t>
            </w:r>
          </w:p>
        </w:tc>
        <w:tc>
          <w:tcPr>
            <w:tcW w:w="900" w:type="dxa"/>
            <w:gridSpan w:val="2"/>
            <w:tcBorders>
              <w:top w:val="single" w:sz="4" w:space="0" w:color="auto"/>
            </w:tcBorders>
          </w:tcPr>
          <w:p w14:paraId="06AF4C23" w14:textId="77777777" w:rsidR="00653146" w:rsidRPr="006A6855" w:rsidRDefault="00653146" w:rsidP="00DA7984">
            <w:pPr>
              <w:jc w:val="center"/>
            </w:pPr>
          </w:p>
        </w:tc>
        <w:tc>
          <w:tcPr>
            <w:tcW w:w="1260" w:type="dxa"/>
            <w:tcBorders>
              <w:top w:val="single" w:sz="4" w:space="0" w:color="auto"/>
            </w:tcBorders>
          </w:tcPr>
          <w:p w14:paraId="0E089A08" w14:textId="77777777" w:rsidR="00653146" w:rsidRPr="006A6855" w:rsidRDefault="00653146" w:rsidP="00DA7984">
            <w:pPr>
              <w:jc w:val="center"/>
            </w:pPr>
          </w:p>
        </w:tc>
        <w:tc>
          <w:tcPr>
            <w:tcW w:w="1219" w:type="dxa"/>
            <w:tcBorders>
              <w:top w:val="single" w:sz="4" w:space="0" w:color="auto"/>
            </w:tcBorders>
          </w:tcPr>
          <w:p w14:paraId="7B09EB09" w14:textId="77777777" w:rsidR="00653146" w:rsidRPr="006A6855" w:rsidRDefault="00653146" w:rsidP="00DA7984">
            <w:pPr>
              <w:jc w:val="center"/>
            </w:pPr>
          </w:p>
        </w:tc>
        <w:tc>
          <w:tcPr>
            <w:tcW w:w="1121" w:type="dxa"/>
            <w:tcBorders>
              <w:top w:val="single" w:sz="4" w:space="0" w:color="auto"/>
            </w:tcBorders>
          </w:tcPr>
          <w:p w14:paraId="468AB912" w14:textId="77777777" w:rsidR="00653146" w:rsidRPr="006A6855" w:rsidRDefault="00653146" w:rsidP="00DA7984">
            <w:pPr>
              <w:jc w:val="center"/>
            </w:pPr>
          </w:p>
        </w:tc>
        <w:tc>
          <w:tcPr>
            <w:tcW w:w="2515" w:type="dxa"/>
            <w:tcBorders>
              <w:top w:val="single" w:sz="4" w:space="0" w:color="auto"/>
            </w:tcBorders>
          </w:tcPr>
          <w:p w14:paraId="52EACAAB" w14:textId="77777777" w:rsidR="00653146" w:rsidRPr="006A6855" w:rsidRDefault="00653146" w:rsidP="00DA7984">
            <w:pPr>
              <w:jc w:val="center"/>
            </w:pPr>
          </w:p>
        </w:tc>
        <w:tc>
          <w:tcPr>
            <w:tcW w:w="1672" w:type="dxa"/>
            <w:tcBorders>
              <w:top w:val="single" w:sz="4" w:space="0" w:color="auto"/>
            </w:tcBorders>
          </w:tcPr>
          <w:p w14:paraId="146DE7E0" w14:textId="77777777" w:rsidR="00653146" w:rsidRPr="006A6855" w:rsidRDefault="00653146" w:rsidP="00DA7984">
            <w:pPr>
              <w:jc w:val="center"/>
            </w:pPr>
          </w:p>
        </w:tc>
      </w:tr>
      <w:tr w:rsidR="00653146" w:rsidRPr="006A6855" w14:paraId="67347A1F" w14:textId="77777777" w:rsidTr="00AC7852">
        <w:trPr>
          <w:trHeight w:val="300"/>
        </w:trPr>
        <w:tc>
          <w:tcPr>
            <w:tcW w:w="3798" w:type="dxa"/>
            <w:gridSpan w:val="2"/>
          </w:tcPr>
          <w:p w14:paraId="63C0A3A3" w14:textId="77777777" w:rsidR="00653146" w:rsidRPr="006A6855" w:rsidRDefault="00653146" w:rsidP="00AC7852">
            <w:pPr>
              <w:ind w:left="144"/>
              <w:rPr>
                <w:bCs/>
                <w:vertAlign w:val="superscript"/>
              </w:rPr>
            </w:pPr>
            <w:r w:rsidRPr="006A6855">
              <w:rPr>
                <w:bCs/>
              </w:rPr>
              <w:t>Service failure severity</w:t>
            </w:r>
          </w:p>
        </w:tc>
        <w:tc>
          <w:tcPr>
            <w:tcW w:w="900" w:type="dxa"/>
            <w:gridSpan w:val="2"/>
          </w:tcPr>
          <w:p w14:paraId="705287A4" w14:textId="77777777" w:rsidR="00653146" w:rsidRPr="006A6855" w:rsidRDefault="00653146" w:rsidP="00DA7984">
            <w:pPr>
              <w:jc w:val="center"/>
            </w:pPr>
            <w:r w:rsidRPr="006A6855">
              <w:t>.30</w:t>
            </w:r>
          </w:p>
        </w:tc>
        <w:tc>
          <w:tcPr>
            <w:tcW w:w="1260" w:type="dxa"/>
          </w:tcPr>
          <w:p w14:paraId="292AA035" w14:textId="3C552311" w:rsidR="00653146" w:rsidRPr="006A6855" w:rsidRDefault="00653146" w:rsidP="00DA7984">
            <w:pPr>
              <w:jc w:val="center"/>
              <w:rPr>
                <w:vertAlign w:val="superscript"/>
              </w:rPr>
            </w:pPr>
            <w:r w:rsidRPr="006A6855">
              <w:t>5.36</w:t>
            </w:r>
            <w:r w:rsidRPr="006A6855">
              <w:rPr>
                <w:vertAlign w:val="superscript"/>
              </w:rPr>
              <w:t>*</w:t>
            </w:r>
            <w:r w:rsidR="00DA7984" w:rsidRPr="006A6855">
              <w:rPr>
                <w:vertAlign w:val="superscript"/>
              </w:rPr>
              <w:t>*</w:t>
            </w:r>
            <w:r w:rsidRPr="006A6855">
              <w:rPr>
                <w:vertAlign w:val="superscript"/>
              </w:rPr>
              <w:t>*</w:t>
            </w:r>
          </w:p>
        </w:tc>
        <w:tc>
          <w:tcPr>
            <w:tcW w:w="1219" w:type="dxa"/>
          </w:tcPr>
          <w:p w14:paraId="6350CE05" w14:textId="77777777" w:rsidR="00653146" w:rsidRPr="006A6855" w:rsidRDefault="00653146" w:rsidP="00DA7984">
            <w:pPr>
              <w:jc w:val="center"/>
            </w:pPr>
            <w:r w:rsidRPr="006A6855">
              <w:t>.49</w:t>
            </w:r>
          </w:p>
        </w:tc>
        <w:tc>
          <w:tcPr>
            <w:tcW w:w="1121" w:type="dxa"/>
          </w:tcPr>
          <w:p w14:paraId="2DFC7B92" w14:textId="46F530D5" w:rsidR="00653146" w:rsidRPr="006A6855" w:rsidRDefault="00653146" w:rsidP="00DA7984">
            <w:pPr>
              <w:jc w:val="center"/>
              <w:rPr>
                <w:vertAlign w:val="superscript"/>
              </w:rPr>
            </w:pPr>
            <w:r w:rsidRPr="006A6855">
              <w:t>6.49</w:t>
            </w:r>
            <w:r w:rsidRPr="006A6855">
              <w:rPr>
                <w:vertAlign w:val="superscript"/>
              </w:rPr>
              <w:t>*</w:t>
            </w:r>
            <w:r w:rsidR="00DA7984" w:rsidRPr="006A6855">
              <w:rPr>
                <w:vertAlign w:val="superscript"/>
              </w:rPr>
              <w:t>*</w:t>
            </w:r>
            <w:r w:rsidRPr="006A6855">
              <w:rPr>
                <w:vertAlign w:val="superscript"/>
              </w:rPr>
              <w:t>*</w:t>
            </w:r>
          </w:p>
        </w:tc>
        <w:tc>
          <w:tcPr>
            <w:tcW w:w="2515" w:type="dxa"/>
          </w:tcPr>
          <w:p w14:paraId="4A1D5D24" w14:textId="77777777" w:rsidR="00653146" w:rsidRPr="006A6855" w:rsidRDefault="00653146" w:rsidP="00DA7984">
            <w:pPr>
              <w:jc w:val="center"/>
            </w:pPr>
            <w:r w:rsidRPr="006A6855">
              <w:t>.27</w:t>
            </w:r>
          </w:p>
        </w:tc>
        <w:tc>
          <w:tcPr>
            <w:tcW w:w="1672" w:type="dxa"/>
          </w:tcPr>
          <w:p w14:paraId="638B0465" w14:textId="660C9A2F" w:rsidR="00653146" w:rsidRPr="006A6855" w:rsidRDefault="00653146" w:rsidP="00DA7984">
            <w:pPr>
              <w:jc w:val="center"/>
              <w:rPr>
                <w:vertAlign w:val="superscript"/>
              </w:rPr>
            </w:pPr>
            <w:r w:rsidRPr="006A6855">
              <w:t>4.04</w:t>
            </w:r>
            <w:r w:rsidRPr="006A6855">
              <w:rPr>
                <w:vertAlign w:val="superscript"/>
              </w:rPr>
              <w:t>*</w:t>
            </w:r>
            <w:r w:rsidR="00DA7984" w:rsidRPr="006A6855">
              <w:rPr>
                <w:vertAlign w:val="superscript"/>
              </w:rPr>
              <w:t>*</w:t>
            </w:r>
            <w:r w:rsidRPr="006A6855">
              <w:rPr>
                <w:vertAlign w:val="superscript"/>
              </w:rPr>
              <w:t>*</w:t>
            </w:r>
          </w:p>
        </w:tc>
      </w:tr>
      <w:tr w:rsidR="00653146" w:rsidRPr="006A6855" w14:paraId="5AB33014" w14:textId="77777777" w:rsidTr="00AC7852">
        <w:trPr>
          <w:trHeight w:val="306"/>
        </w:trPr>
        <w:tc>
          <w:tcPr>
            <w:tcW w:w="3798" w:type="dxa"/>
            <w:gridSpan w:val="2"/>
            <w:tcBorders>
              <w:bottom w:val="single" w:sz="4" w:space="0" w:color="auto"/>
            </w:tcBorders>
          </w:tcPr>
          <w:p w14:paraId="633DD286" w14:textId="77777777" w:rsidR="00653146" w:rsidRPr="006A6855" w:rsidRDefault="00653146" w:rsidP="00AC7852">
            <w:pPr>
              <w:ind w:left="144"/>
              <w:rPr>
                <w:bCs/>
                <w:vertAlign w:val="superscript"/>
              </w:rPr>
            </w:pPr>
            <w:r w:rsidRPr="006A6855">
              <w:rPr>
                <w:bCs/>
              </w:rPr>
              <w:t>Blame attribution</w:t>
            </w:r>
          </w:p>
        </w:tc>
        <w:tc>
          <w:tcPr>
            <w:tcW w:w="900" w:type="dxa"/>
            <w:gridSpan w:val="2"/>
            <w:tcBorders>
              <w:bottom w:val="single" w:sz="4" w:space="0" w:color="auto"/>
            </w:tcBorders>
          </w:tcPr>
          <w:p w14:paraId="55C241A9" w14:textId="77777777" w:rsidR="00653146" w:rsidRPr="006A6855" w:rsidRDefault="00653146" w:rsidP="00DA7984">
            <w:pPr>
              <w:jc w:val="center"/>
            </w:pPr>
            <w:r w:rsidRPr="006A6855">
              <w:t>.54</w:t>
            </w:r>
          </w:p>
        </w:tc>
        <w:tc>
          <w:tcPr>
            <w:tcW w:w="1260" w:type="dxa"/>
            <w:tcBorders>
              <w:bottom w:val="single" w:sz="4" w:space="0" w:color="auto"/>
            </w:tcBorders>
          </w:tcPr>
          <w:p w14:paraId="185DC837" w14:textId="292F2A04" w:rsidR="00653146" w:rsidRPr="006A6855" w:rsidRDefault="00653146" w:rsidP="00DA7984">
            <w:pPr>
              <w:jc w:val="center"/>
              <w:rPr>
                <w:vertAlign w:val="superscript"/>
              </w:rPr>
            </w:pPr>
            <w:r w:rsidRPr="006A6855">
              <w:t>7.53</w:t>
            </w:r>
            <w:r w:rsidRPr="006A6855">
              <w:rPr>
                <w:vertAlign w:val="superscript"/>
              </w:rPr>
              <w:t>*</w:t>
            </w:r>
            <w:r w:rsidR="00DA7984" w:rsidRPr="006A6855">
              <w:rPr>
                <w:vertAlign w:val="superscript"/>
              </w:rPr>
              <w:t>*</w:t>
            </w:r>
            <w:r w:rsidRPr="006A6855">
              <w:rPr>
                <w:vertAlign w:val="superscript"/>
              </w:rPr>
              <w:t>*</w:t>
            </w:r>
          </w:p>
        </w:tc>
        <w:tc>
          <w:tcPr>
            <w:tcW w:w="1219" w:type="dxa"/>
            <w:tcBorders>
              <w:bottom w:val="single" w:sz="4" w:space="0" w:color="auto"/>
            </w:tcBorders>
          </w:tcPr>
          <w:p w14:paraId="60D694F5" w14:textId="18CA81DC" w:rsidR="00653146" w:rsidRPr="006A6855" w:rsidRDefault="00653146" w:rsidP="00DA7984">
            <w:pPr>
              <w:jc w:val="center"/>
            </w:pPr>
            <w:r w:rsidRPr="006A6855">
              <w:t>.0</w:t>
            </w:r>
            <w:r w:rsidR="009F2023" w:rsidRPr="006A6855">
              <w:t>1</w:t>
            </w:r>
          </w:p>
        </w:tc>
        <w:tc>
          <w:tcPr>
            <w:tcW w:w="1121" w:type="dxa"/>
            <w:tcBorders>
              <w:bottom w:val="single" w:sz="4" w:space="0" w:color="auto"/>
            </w:tcBorders>
          </w:tcPr>
          <w:p w14:paraId="231D76F0" w14:textId="77777777" w:rsidR="00653146" w:rsidRPr="006A6855" w:rsidRDefault="00653146" w:rsidP="00DA7984">
            <w:pPr>
              <w:jc w:val="center"/>
            </w:pPr>
            <w:r w:rsidRPr="006A6855">
              <w:t>1.34</w:t>
            </w:r>
          </w:p>
        </w:tc>
        <w:tc>
          <w:tcPr>
            <w:tcW w:w="2515" w:type="dxa"/>
            <w:tcBorders>
              <w:bottom w:val="single" w:sz="4" w:space="0" w:color="auto"/>
            </w:tcBorders>
          </w:tcPr>
          <w:p w14:paraId="3C68994C" w14:textId="77777777" w:rsidR="00653146" w:rsidRPr="006A6855" w:rsidRDefault="00653146" w:rsidP="00DA7984">
            <w:pPr>
              <w:jc w:val="center"/>
            </w:pPr>
            <w:r w:rsidRPr="006A6855">
              <w:t>.29</w:t>
            </w:r>
          </w:p>
        </w:tc>
        <w:tc>
          <w:tcPr>
            <w:tcW w:w="1672" w:type="dxa"/>
            <w:tcBorders>
              <w:bottom w:val="single" w:sz="4" w:space="0" w:color="auto"/>
            </w:tcBorders>
          </w:tcPr>
          <w:p w14:paraId="13CDD6B9" w14:textId="3B1786D1" w:rsidR="00653146" w:rsidRPr="006A6855" w:rsidRDefault="00653146" w:rsidP="00DA7984">
            <w:pPr>
              <w:jc w:val="center"/>
              <w:rPr>
                <w:vertAlign w:val="superscript"/>
              </w:rPr>
            </w:pPr>
            <w:r w:rsidRPr="006A6855">
              <w:t>3.58</w:t>
            </w:r>
            <w:r w:rsidR="00DA7984" w:rsidRPr="006A6855">
              <w:rPr>
                <w:vertAlign w:val="superscript"/>
              </w:rPr>
              <w:t>**</w:t>
            </w:r>
            <w:r w:rsidRPr="006A6855">
              <w:rPr>
                <w:vertAlign w:val="superscript"/>
              </w:rPr>
              <w:t>*</w:t>
            </w:r>
          </w:p>
        </w:tc>
      </w:tr>
      <w:tr w:rsidR="00DA7984" w:rsidRPr="006A6855" w14:paraId="6E055D99" w14:textId="77777777" w:rsidTr="00DA7984">
        <w:trPr>
          <w:trHeight w:val="306"/>
        </w:trPr>
        <w:tc>
          <w:tcPr>
            <w:tcW w:w="3618" w:type="dxa"/>
            <w:tcBorders>
              <w:top w:val="single" w:sz="4" w:space="0" w:color="auto"/>
              <w:bottom w:val="single" w:sz="4" w:space="0" w:color="auto"/>
            </w:tcBorders>
          </w:tcPr>
          <w:p w14:paraId="25D7ABCA" w14:textId="1CA047C4" w:rsidR="00DA7984" w:rsidRPr="006A6855" w:rsidRDefault="00DA7984" w:rsidP="00DA7984">
            <w:pPr>
              <w:jc w:val="right"/>
              <w:rPr>
                <w:bCs/>
              </w:rPr>
            </w:pPr>
            <w:r w:rsidRPr="006A6855">
              <w:rPr>
                <w:bCs/>
                <w:i/>
              </w:rPr>
              <w:t>R</w:t>
            </w:r>
            <w:r w:rsidRPr="006A6855">
              <w:rPr>
                <w:bCs/>
                <w:i/>
                <w:vertAlign w:val="superscript"/>
              </w:rPr>
              <w:t>2</w:t>
            </w:r>
          </w:p>
        </w:tc>
        <w:tc>
          <w:tcPr>
            <w:tcW w:w="2340" w:type="dxa"/>
            <w:gridSpan w:val="4"/>
            <w:tcBorders>
              <w:top w:val="single" w:sz="4" w:space="0" w:color="auto"/>
              <w:bottom w:val="single" w:sz="4" w:space="0" w:color="auto"/>
            </w:tcBorders>
          </w:tcPr>
          <w:p w14:paraId="63E56E46" w14:textId="119BD4F9" w:rsidR="00DA7984" w:rsidRPr="006A6855" w:rsidRDefault="00DA7984" w:rsidP="00DA7984">
            <w:pPr>
              <w:jc w:val="center"/>
            </w:pPr>
            <w:r w:rsidRPr="006A6855">
              <w:t>47%</w:t>
            </w:r>
          </w:p>
        </w:tc>
        <w:tc>
          <w:tcPr>
            <w:tcW w:w="2340" w:type="dxa"/>
            <w:gridSpan w:val="2"/>
            <w:tcBorders>
              <w:top w:val="single" w:sz="4" w:space="0" w:color="auto"/>
              <w:bottom w:val="single" w:sz="4" w:space="0" w:color="auto"/>
            </w:tcBorders>
          </w:tcPr>
          <w:p w14:paraId="51D7280F" w14:textId="0CE3D66C" w:rsidR="00DA7984" w:rsidRPr="006A6855" w:rsidRDefault="00DA7984" w:rsidP="00DA7984">
            <w:pPr>
              <w:jc w:val="center"/>
            </w:pPr>
            <w:r w:rsidRPr="006A6855">
              <w:t>36%</w:t>
            </w:r>
          </w:p>
        </w:tc>
        <w:tc>
          <w:tcPr>
            <w:tcW w:w="4187" w:type="dxa"/>
            <w:gridSpan w:val="2"/>
            <w:tcBorders>
              <w:top w:val="single" w:sz="4" w:space="0" w:color="auto"/>
              <w:bottom w:val="single" w:sz="4" w:space="0" w:color="auto"/>
            </w:tcBorders>
          </w:tcPr>
          <w:p w14:paraId="20336062" w14:textId="2F2AF615" w:rsidR="00DA7984" w:rsidRPr="006A6855" w:rsidRDefault="00DA7984" w:rsidP="00DA7984">
            <w:pPr>
              <w:jc w:val="center"/>
            </w:pPr>
            <w:r w:rsidRPr="006A6855">
              <w:t>60%</w:t>
            </w:r>
          </w:p>
        </w:tc>
      </w:tr>
    </w:tbl>
    <w:p w14:paraId="0CB96389" w14:textId="1CE8A91D" w:rsidR="00AC7852" w:rsidRPr="006A6855" w:rsidRDefault="00AC7852" w:rsidP="00AC7852">
      <w:pPr>
        <w:spacing w:after="0" w:line="480" w:lineRule="auto"/>
        <w:rPr>
          <w:rFonts w:ascii="Times New Roman" w:hAnsi="Times New Roman" w:cs="Times New Roman"/>
          <w:kern w:val="2"/>
          <w:sz w:val="24"/>
          <w:szCs w:val="24"/>
          <w:lang w:val="en-US" w:eastAsia="zh-TW"/>
        </w:rPr>
      </w:pPr>
      <w:r w:rsidRPr="006A6855">
        <w:rPr>
          <w:rFonts w:ascii="Times New Roman" w:eastAsia="Times New Roman" w:hAnsi="Times New Roman" w:cs="Times New Roman"/>
          <w:b/>
          <w:color w:val="000000"/>
          <w:sz w:val="24"/>
          <w:szCs w:val="24"/>
          <w:lang w:val="en-US"/>
        </w:rPr>
        <w:t>Notes</w:t>
      </w:r>
      <w:r w:rsidRPr="006A6855">
        <w:rPr>
          <w:rFonts w:ascii="Times New Roman" w:eastAsia="Times New Roman" w:hAnsi="Times New Roman" w:cs="Times New Roman"/>
          <w:color w:val="000000"/>
          <w:sz w:val="24"/>
          <w:szCs w:val="24"/>
          <w:lang w:val="en-US"/>
        </w:rPr>
        <w:t xml:space="preserve">: </w:t>
      </w:r>
      <w:r w:rsidRPr="006A6855">
        <w:rPr>
          <w:rFonts w:ascii="Times New Roman" w:eastAsiaTheme="minorEastAsia" w:hAnsi="Times New Roman" w:cs="Times New Roman"/>
          <w:kern w:val="2"/>
          <w:sz w:val="24"/>
          <w:szCs w:val="24"/>
          <w:vertAlign w:val="superscript"/>
          <w:lang w:val="en-US" w:eastAsia="zh-TW"/>
        </w:rPr>
        <w:t xml:space="preserve">*** </w:t>
      </w:r>
      <w:r w:rsidRPr="006A6855">
        <w:rPr>
          <w:rFonts w:ascii="Times New Roman" w:eastAsia="Times New Roman" w:hAnsi="Times New Roman" w:cs="Times New Roman"/>
          <w:i/>
          <w:color w:val="000000"/>
          <w:sz w:val="24"/>
          <w:szCs w:val="24"/>
          <w:lang w:val="en-US"/>
        </w:rPr>
        <w:t xml:space="preserve">p </w:t>
      </w:r>
      <w:r w:rsidRPr="006A6855">
        <w:rPr>
          <w:rFonts w:ascii="Times New Roman" w:eastAsia="Times New Roman" w:hAnsi="Times New Roman" w:cs="Times New Roman"/>
          <w:color w:val="000000"/>
          <w:sz w:val="24"/>
          <w:szCs w:val="24"/>
          <w:lang w:val="en-US"/>
        </w:rPr>
        <w:t>&lt; .001</w:t>
      </w:r>
    </w:p>
    <w:p w14:paraId="7A926255" w14:textId="6AFA6113" w:rsidR="00837122" w:rsidRPr="006A6855" w:rsidRDefault="00653146" w:rsidP="00653146">
      <w:pPr>
        <w:spacing w:line="240" w:lineRule="auto"/>
        <w:rPr>
          <w:rFonts w:ascii="Times New Roman" w:eastAsia="Times New Roman" w:hAnsi="Times New Roman" w:cs="Times New Roman"/>
          <w:bCs/>
          <w:color w:val="000000"/>
          <w:sz w:val="24"/>
          <w:szCs w:val="24"/>
          <w:lang w:val="en-US"/>
        </w:rPr>
      </w:pPr>
      <w:proofErr w:type="spellStart"/>
      <w:proofErr w:type="gramStart"/>
      <w:r w:rsidRPr="006A6855">
        <w:rPr>
          <w:rFonts w:ascii="Times New Roman" w:eastAsia="Times New Roman" w:hAnsi="Times New Roman" w:cs="Times New Roman"/>
          <w:bCs/>
          <w:color w:val="000000"/>
          <w:sz w:val="24"/>
          <w:szCs w:val="24"/>
          <w:vertAlign w:val="superscript"/>
          <w:lang w:val="en-US"/>
        </w:rPr>
        <w:t>a</w:t>
      </w:r>
      <w:r w:rsidRPr="006A6855">
        <w:rPr>
          <w:rFonts w:ascii="Times New Roman" w:eastAsia="Times New Roman" w:hAnsi="Times New Roman" w:cs="Times New Roman"/>
          <w:bCs/>
          <w:color w:val="000000"/>
          <w:sz w:val="24"/>
          <w:szCs w:val="24"/>
          <w:lang w:val="en-US"/>
        </w:rPr>
        <w:t>Counterfactual</w:t>
      </w:r>
      <w:proofErr w:type="spellEnd"/>
      <w:proofErr w:type="gramEnd"/>
      <w:r w:rsidRPr="006A6855">
        <w:rPr>
          <w:rFonts w:ascii="Times New Roman" w:eastAsia="Times New Roman" w:hAnsi="Times New Roman" w:cs="Times New Roman"/>
          <w:bCs/>
          <w:color w:val="000000"/>
          <w:sz w:val="24"/>
          <w:szCs w:val="24"/>
          <w:lang w:val="en-US"/>
        </w:rPr>
        <w:t xml:space="preserve"> thinking was measured using two-item response scale. </w:t>
      </w:r>
    </w:p>
    <w:p w14:paraId="6F424005" w14:textId="70299271" w:rsidR="00AC7852" w:rsidRPr="006A6855" w:rsidRDefault="00AC7852" w:rsidP="00AC7852">
      <w:pPr>
        <w:tabs>
          <w:tab w:val="left" w:pos="1460"/>
        </w:tabs>
        <w:rPr>
          <w:rFonts w:ascii="Times New Roman" w:hAnsi="Times New Roman" w:cs="Times New Roman"/>
          <w:sz w:val="24"/>
          <w:szCs w:val="24"/>
          <w:lang w:val="en-US"/>
        </w:rPr>
        <w:sectPr w:rsidR="00AC7852" w:rsidRPr="006A6855" w:rsidSect="008216E7">
          <w:pgSz w:w="15840" w:h="12240" w:orient="landscape"/>
          <w:pgMar w:top="1440" w:right="1440" w:bottom="1440" w:left="1440" w:header="708" w:footer="708" w:gutter="0"/>
          <w:cols w:space="708"/>
          <w:docGrid w:linePitch="360"/>
        </w:sectPr>
      </w:pPr>
      <w:proofErr w:type="spellStart"/>
      <w:proofErr w:type="gramStart"/>
      <w:r w:rsidRPr="006A6855">
        <w:rPr>
          <w:rFonts w:ascii="Times New Roman" w:eastAsia="Times New Roman" w:hAnsi="Times New Roman" w:cs="Times New Roman"/>
          <w:bCs/>
          <w:color w:val="000000" w:themeColor="text1"/>
          <w:sz w:val="24"/>
          <w:szCs w:val="24"/>
          <w:vertAlign w:val="superscript"/>
          <w:lang w:val="en-US"/>
        </w:rPr>
        <w:t>b</w:t>
      </w:r>
      <w:r w:rsidRPr="006A6855">
        <w:rPr>
          <w:rFonts w:ascii="Times New Roman" w:eastAsia="Times New Roman" w:hAnsi="Times New Roman" w:cs="Times New Roman"/>
          <w:bCs/>
          <w:color w:val="000000" w:themeColor="text1"/>
          <w:sz w:val="24"/>
          <w:szCs w:val="24"/>
          <w:lang w:val="en-US"/>
        </w:rPr>
        <w:t>The</w:t>
      </w:r>
      <w:proofErr w:type="spellEnd"/>
      <w:proofErr w:type="gramEnd"/>
      <w:r w:rsidRPr="006A6855">
        <w:rPr>
          <w:rFonts w:ascii="Times New Roman" w:eastAsia="Times New Roman" w:hAnsi="Times New Roman" w:cs="Times New Roman"/>
          <w:bCs/>
          <w:color w:val="000000" w:themeColor="text1"/>
          <w:sz w:val="24"/>
          <w:szCs w:val="24"/>
          <w:lang w:val="en-US"/>
        </w:rPr>
        <w:t xml:space="preserve"> indirect effect is significant when confidence intervals do not include 0. </w:t>
      </w:r>
    </w:p>
    <w:p w14:paraId="74A5E65C" w14:textId="4AFA5E91" w:rsidR="00837122" w:rsidRPr="006A6855" w:rsidRDefault="00837122" w:rsidP="0091550E">
      <w:pPr>
        <w:spacing w:line="240" w:lineRule="auto"/>
        <w:rPr>
          <w:rFonts w:ascii="Times New Roman" w:hAnsi="Times New Roman" w:cs="Times New Roman"/>
          <w:b/>
          <w:sz w:val="24"/>
          <w:szCs w:val="24"/>
          <w:lang w:val="en-US"/>
        </w:rPr>
      </w:pPr>
      <w:proofErr w:type="gramStart"/>
      <w:r w:rsidRPr="006A6855">
        <w:rPr>
          <w:rFonts w:ascii="Times New Roman" w:hAnsi="Times New Roman" w:cs="Times New Roman"/>
          <w:b/>
          <w:sz w:val="24"/>
          <w:szCs w:val="24"/>
          <w:lang w:val="en-US"/>
        </w:rPr>
        <w:lastRenderedPageBreak/>
        <w:t xml:space="preserve">Table </w:t>
      </w:r>
      <w:r w:rsidR="0091550E">
        <w:rPr>
          <w:rFonts w:ascii="Times New Roman" w:hAnsi="Times New Roman" w:cs="Times New Roman"/>
          <w:b/>
          <w:sz w:val="24"/>
          <w:szCs w:val="24"/>
          <w:lang w:val="en-US"/>
        </w:rPr>
        <w:t>9a</w:t>
      </w:r>
      <w:r w:rsidRPr="006A6855">
        <w:rPr>
          <w:rFonts w:ascii="Times New Roman" w:hAnsi="Times New Roman" w:cs="Times New Roman"/>
          <w:b/>
          <w:sz w:val="24"/>
          <w:szCs w:val="24"/>
          <w:lang w:val="en-US"/>
        </w:rPr>
        <w:t>.</w:t>
      </w:r>
      <w:proofErr w:type="gramEnd"/>
      <w:r w:rsidRPr="006A6855">
        <w:rPr>
          <w:rFonts w:ascii="Times New Roman" w:hAnsi="Times New Roman" w:cs="Times New Roman"/>
          <w:b/>
          <w:sz w:val="24"/>
          <w:szCs w:val="24"/>
          <w:lang w:val="en-US"/>
        </w:rPr>
        <w:t xml:space="preserve"> </w:t>
      </w:r>
      <w:r w:rsidR="00754D02" w:rsidRPr="006A6855">
        <w:rPr>
          <w:rFonts w:ascii="Times New Roman" w:hAnsi="Times New Roman" w:cs="Times New Roman"/>
          <w:b/>
          <w:sz w:val="24"/>
          <w:szCs w:val="24"/>
          <w:lang w:val="en-US"/>
        </w:rPr>
        <w:t xml:space="preserve">Study 3a </w:t>
      </w:r>
      <w:r w:rsidRPr="006A6855">
        <w:rPr>
          <w:rFonts w:ascii="Times New Roman" w:hAnsi="Times New Roman" w:cs="Times New Roman"/>
          <w:b/>
          <w:sz w:val="24"/>
          <w:szCs w:val="24"/>
          <w:lang w:val="en-US"/>
        </w:rPr>
        <w:t xml:space="preserve">Regression Results </w:t>
      </w:r>
      <w:r w:rsidR="00C13C63" w:rsidRPr="006A6855">
        <w:rPr>
          <w:rFonts w:ascii="Times New Roman" w:hAnsi="Times New Roman" w:cs="Times New Roman"/>
          <w:b/>
          <w:sz w:val="24"/>
          <w:szCs w:val="24"/>
          <w:lang w:val="en-US"/>
        </w:rPr>
        <w:t>with Counterfactual Thinking Measured as Item-Response (Open-Ended) Scale</w:t>
      </w:r>
      <w:r w:rsidR="00A94324">
        <w:rPr>
          <w:rFonts w:ascii="Times New Roman" w:hAnsi="Times New Roman" w:cs="Times New Roman"/>
          <w:b/>
          <w:sz w:val="24"/>
          <w:szCs w:val="24"/>
          <w:lang w:val="en-US"/>
        </w:rPr>
        <w:t xml:space="preserve"> Contrasting Failed Recovery (With and W</w:t>
      </w:r>
      <w:r w:rsidR="0091550E">
        <w:rPr>
          <w:rFonts w:ascii="Times New Roman" w:hAnsi="Times New Roman" w:cs="Times New Roman"/>
          <w:b/>
          <w:sz w:val="24"/>
          <w:szCs w:val="24"/>
          <w:lang w:val="en-US"/>
        </w:rPr>
        <w:t>ithout Co-Creation) vs. Failed Delivery</w:t>
      </w:r>
      <w:r w:rsidR="007F2808" w:rsidRPr="007F2808">
        <w:rPr>
          <w:b/>
          <w:vertAlign w:val="superscript"/>
        </w:rPr>
        <w:t>a</w:t>
      </w:r>
    </w:p>
    <w:tbl>
      <w:tblPr>
        <w:tblStyle w:val="TableGrid"/>
        <w:tblW w:w="13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4"/>
        <w:gridCol w:w="697"/>
        <w:gridCol w:w="662"/>
        <w:gridCol w:w="1819"/>
        <w:gridCol w:w="1172"/>
        <w:gridCol w:w="1585"/>
        <w:gridCol w:w="137"/>
        <w:gridCol w:w="1424"/>
        <w:gridCol w:w="1749"/>
      </w:tblGrid>
      <w:tr w:rsidR="0091550E" w:rsidRPr="006A6855" w14:paraId="5D8C1F7E" w14:textId="77777777" w:rsidTr="0091550E">
        <w:trPr>
          <w:trHeight w:val="318"/>
        </w:trPr>
        <w:tc>
          <w:tcPr>
            <w:tcW w:w="4521" w:type="dxa"/>
            <w:gridSpan w:val="2"/>
            <w:tcBorders>
              <w:top w:val="single" w:sz="4" w:space="0" w:color="auto"/>
            </w:tcBorders>
          </w:tcPr>
          <w:p w14:paraId="170E19C5" w14:textId="77777777" w:rsidR="0091550E" w:rsidRPr="006A6855" w:rsidRDefault="0091550E" w:rsidP="002642C2">
            <w:pPr>
              <w:rPr>
                <w:sz w:val="22"/>
                <w:szCs w:val="22"/>
              </w:rPr>
            </w:pPr>
          </w:p>
        </w:tc>
        <w:tc>
          <w:tcPr>
            <w:tcW w:w="2481" w:type="dxa"/>
            <w:gridSpan w:val="2"/>
            <w:tcBorders>
              <w:top w:val="single" w:sz="4" w:space="0" w:color="auto"/>
              <w:bottom w:val="single" w:sz="4" w:space="0" w:color="auto"/>
            </w:tcBorders>
          </w:tcPr>
          <w:p w14:paraId="12FF5025" w14:textId="77777777" w:rsidR="0091550E" w:rsidRPr="006A6855" w:rsidRDefault="0091550E" w:rsidP="002642C2">
            <w:pPr>
              <w:jc w:val="center"/>
              <w:rPr>
                <w:sz w:val="22"/>
                <w:szCs w:val="22"/>
                <w:vertAlign w:val="superscript"/>
              </w:rPr>
            </w:pPr>
            <w:r w:rsidRPr="006A6855">
              <w:rPr>
                <w:sz w:val="22"/>
                <w:szCs w:val="22"/>
              </w:rPr>
              <w:t>Counterfactual thinking</w:t>
            </w:r>
          </w:p>
        </w:tc>
        <w:tc>
          <w:tcPr>
            <w:tcW w:w="2757" w:type="dxa"/>
            <w:gridSpan w:val="2"/>
            <w:tcBorders>
              <w:top w:val="single" w:sz="4" w:space="0" w:color="auto"/>
              <w:bottom w:val="single" w:sz="4" w:space="0" w:color="auto"/>
            </w:tcBorders>
          </w:tcPr>
          <w:p w14:paraId="67B24A0B" w14:textId="77777777" w:rsidR="0091550E" w:rsidRPr="006A6855" w:rsidRDefault="0091550E" w:rsidP="002642C2">
            <w:pPr>
              <w:jc w:val="center"/>
              <w:rPr>
                <w:sz w:val="22"/>
                <w:szCs w:val="22"/>
              </w:rPr>
            </w:pPr>
            <w:r w:rsidRPr="006A6855">
              <w:rPr>
                <w:sz w:val="22"/>
                <w:szCs w:val="22"/>
              </w:rPr>
              <w:t>Anger</w:t>
            </w:r>
          </w:p>
        </w:tc>
        <w:tc>
          <w:tcPr>
            <w:tcW w:w="3310" w:type="dxa"/>
            <w:gridSpan w:val="3"/>
            <w:tcBorders>
              <w:top w:val="single" w:sz="4" w:space="0" w:color="auto"/>
              <w:bottom w:val="single" w:sz="4" w:space="0" w:color="auto"/>
            </w:tcBorders>
          </w:tcPr>
          <w:p w14:paraId="3DCF8773" w14:textId="77777777" w:rsidR="0091550E" w:rsidRPr="006A6855" w:rsidRDefault="0091550E" w:rsidP="002642C2">
            <w:pPr>
              <w:jc w:val="center"/>
              <w:rPr>
                <w:sz w:val="22"/>
                <w:szCs w:val="22"/>
                <w:vertAlign w:val="superscript"/>
              </w:rPr>
            </w:pPr>
            <w:r w:rsidRPr="006A6855">
              <w:rPr>
                <w:sz w:val="22"/>
                <w:szCs w:val="22"/>
              </w:rPr>
              <w:t xml:space="preserve">Negative </w:t>
            </w:r>
            <w:proofErr w:type="spellStart"/>
            <w:r w:rsidRPr="006A6855">
              <w:rPr>
                <w:sz w:val="22"/>
                <w:szCs w:val="22"/>
              </w:rPr>
              <w:t>eWOM</w:t>
            </w:r>
            <w:proofErr w:type="spellEnd"/>
          </w:p>
        </w:tc>
      </w:tr>
      <w:tr w:rsidR="0091550E" w:rsidRPr="006A6855" w14:paraId="0A32E092" w14:textId="77777777" w:rsidTr="0091550E">
        <w:trPr>
          <w:trHeight w:val="318"/>
        </w:trPr>
        <w:tc>
          <w:tcPr>
            <w:tcW w:w="3824" w:type="dxa"/>
            <w:tcBorders>
              <w:bottom w:val="single" w:sz="4" w:space="0" w:color="auto"/>
            </w:tcBorders>
          </w:tcPr>
          <w:p w14:paraId="63A10102" w14:textId="77777777" w:rsidR="0091550E" w:rsidRPr="006A6855" w:rsidRDefault="0091550E" w:rsidP="002642C2">
            <w:pPr>
              <w:rPr>
                <w:b/>
                <w:sz w:val="22"/>
                <w:szCs w:val="22"/>
              </w:rPr>
            </w:pPr>
          </w:p>
        </w:tc>
        <w:tc>
          <w:tcPr>
            <w:tcW w:w="1359" w:type="dxa"/>
            <w:gridSpan w:val="2"/>
            <w:tcBorders>
              <w:top w:val="single" w:sz="4" w:space="0" w:color="auto"/>
              <w:bottom w:val="single" w:sz="4" w:space="0" w:color="auto"/>
            </w:tcBorders>
          </w:tcPr>
          <w:p w14:paraId="32B09A92" w14:textId="77777777" w:rsidR="0091550E" w:rsidRPr="006A6855" w:rsidRDefault="0091550E" w:rsidP="002642C2">
            <w:pPr>
              <w:jc w:val="center"/>
              <w:rPr>
                <w:i/>
                <w:sz w:val="22"/>
                <w:szCs w:val="22"/>
              </w:rPr>
            </w:pPr>
            <w:r w:rsidRPr="006A6855">
              <w:rPr>
                <w:rFonts w:eastAsia="Times New Roman"/>
                <w:i/>
                <w:sz w:val="22"/>
                <w:szCs w:val="22"/>
              </w:rPr>
              <w:t>b</w:t>
            </w:r>
          </w:p>
        </w:tc>
        <w:tc>
          <w:tcPr>
            <w:tcW w:w="1819" w:type="dxa"/>
            <w:tcBorders>
              <w:top w:val="single" w:sz="4" w:space="0" w:color="auto"/>
              <w:bottom w:val="single" w:sz="4" w:space="0" w:color="auto"/>
            </w:tcBorders>
          </w:tcPr>
          <w:p w14:paraId="3C269BA5" w14:textId="77777777" w:rsidR="0091550E" w:rsidRPr="006A6855" w:rsidRDefault="0091550E" w:rsidP="002642C2">
            <w:pPr>
              <w:jc w:val="center"/>
              <w:rPr>
                <w:i/>
                <w:sz w:val="22"/>
                <w:szCs w:val="22"/>
              </w:rPr>
            </w:pPr>
            <w:r w:rsidRPr="006A6855">
              <w:rPr>
                <w:rFonts w:eastAsia="Calibri"/>
                <w:i/>
                <w:sz w:val="22"/>
                <w:szCs w:val="22"/>
              </w:rPr>
              <w:t>t</w:t>
            </w:r>
          </w:p>
        </w:tc>
        <w:tc>
          <w:tcPr>
            <w:tcW w:w="1172" w:type="dxa"/>
            <w:tcBorders>
              <w:top w:val="single" w:sz="4" w:space="0" w:color="auto"/>
              <w:bottom w:val="single" w:sz="4" w:space="0" w:color="auto"/>
            </w:tcBorders>
          </w:tcPr>
          <w:p w14:paraId="302DE328" w14:textId="77777777" w:rsidR="0091550E" w:rsidRPr="006A6855" w:rsidRDefault="0091550E" w:rsidP="002642C2">
            <w:pPr>
              <w:jc w:val="center"/>
              <w:rPr>
                <w:rFonts w:eastAsia="Calibri"/>
                <w:i/>
                <w:sz w:val="22"/>
                <w:szCs w:val="22"/>
              </w:rPr>
            </w:pPr>
            <w:r w:rsidRPr="006A6855">
              <w:rPr>
                <w:rFonts w:eastAsia="Times New Roman"/>
                <w:i/>
                <w:sz w:val="22"/>
                <w:szCs w:val="22"/>
              </w:rPr>
              <w:t>b</w:t>
            </w:r>
          </w:p>
        </w:tc>
        <w:tc>
          <w:tcPr>
            <w:tcW w:w="1722" w:type="dxa"/>
            <w:gridSpan w:val="2"/>
            <w:tcBorders>
              <w:top w:val="single" w:sz="4" w:space="0" w:color="auto"/>
              <w:bottom w:val="single" w:sz="4" w:space="0" w:color="auto"/>
            </w:tcBorders>
          </w:tcPr>
          <w:p w14:paraId="6B7043AE" w14:textId="77777777" w:rsidR="0091550E" w:rsidRPr="006A6855" w:rsidRDefault="0091550E" w:rsidP="002642C2">
            <w:pPr>
              <w:jc w:val="center"/>
              <w:rPr>
                <w:rFonts w:eastAsia="Calibri"/>
                <w:i/>
                <w:sz w:val="22"/>
                <w:szCs w:val="22"/>
              </w:rPr>
            </w:pPr>
            <w:r w:rsidRPr="006A6855">
              <w:rPr>
                <w:rFonts w:eastAsia="Calibri"/>
                <w:i/>
                <w:sz w:val="22"/>
                <w:szCs w:val="22"/>
              </w:rPr>
              <w:t>t</w:t>
            </w:r>
          </w:p>
        </w:tc>
        <w:tc>
          <w:tcPr>
            <w:tcW w:w="1424" w:type="dxa"/>
            <w:tcBorders>
              <w:top w:val="single" w:sz="4" w:space="0" w:color="auto"/>
              <w:bottom w:val="single" w:sz="4" w:space="0" w:color="auto"/>
            </w:tcBorders>
          </w:tcPr>
          <w:p w14:paraId="4CE1555C" w14:textId="77777777" w:rsidR="0091550E" w:rsidRPr="006A6855" w:rsidRDefault="0091550E" w:rsidP="002642C2">
            <w:pPr>
              <w:jc w:val="center"/>
              <w:rPr>
                <w:i/>
                <w:sz w:val="22"/>
                <w:szCs w:val="22"/>
              </w:rPr>
            </w:pPr>
            <w:r w:rsidRPr="006A6855">
              <w:rPr>
                <w:rFonts w:eastAsia="Times New Roman"/>
                <w:i/>
                <w:sz w:val="22"/>
                <w:szCs w:val="22"/>
              </w:rPr>
              <w:t>b</w:t>
            </w:r>
          </w:p>
        </w:tc>
        <w:tc>
          <w:tcPr>
            <w:tcW w:w="1749" w:type="dxa"/>
            <w:tcBorders>
              <w:top w:val="single" w:sz="4" w:space="0" w:color="auto"/>
              <w:bottom w:val="single" w:sz="4" w:space="0" w:color="auto"/>
            </w:tcBorders>
          </w:tcPr>
          <w:p w14:paraId="7B947AAB" w14:textId="77777777" w:rsidR="0091550E" w:rsidRPr="006A6855" w:rsidRDefault="0091550E" w:rsidP="002642C2">
            <w:pPr>
              <w:jc w:val="center"/>
              <w:rPr>
                <w:i/>
                <w:sz w:val="22"/>
                <w:szCs w:val="22"/>
              </w:rPr>
            </w:pPr>
            <w:r w:rsidRPr="006A6855">
              <w:rPr>
                <w:rFonts w:eastAsia="Calibri"/>
                <w:i/>
                <w:sz w:val="22"/>
                <w:szCs w:val="22"/>
              </w:rPr>
              <w:t>t</w:t>
            </w:r>
          </w:p>
        </w:tc>
      </w:tr>
      <w:tr w:rsidR="0091550E" w:rsidRPr="006A6855" w14:paraId="2884CE63" w14:textId="77777777" w:rsidTr="0091550E">
        <w:trPr>
          <w:trHeight w:val="325"/>
        </w:trPr>
        <w:tc>
          <w:tcPr>
            <w:tcW w:w="3824" w:type="dxa"/>
            <w:tcBorders>
              <w:top w:val="single" w:sz="4" w:space="0" w:color="auto"/>
            </w:tcBorders>
          </w:tcPr>
          <w:p w14:paraId="5CDDEA9F" w14:textId="77777777" w:rsidR="0091550E" w:rsidRPr="006A6855" w:rsidRDefault="0091550E" w:rsidP="002642C2">
            <w:pPr>
              <w:rPr>
                <w:i/>
                <w:sz w:val="22"/>
                <w:szCs w:val="22"/>
              </w:rPr>
            </w:pPr>
            <w:r w:rsidRPr="006A6855">
              <w:rPr>
                <w:i/>
                <w:sz w:val="22"/>
                <w:szCs w:val="22"/>
              </w:rPr>
              <w:t>Direct effects</w:t>
            </w:r>
          </w:p>
        </w:tc>
        <w:tc>
          <w:tcPr>
            <w:tcW w:w="1359" w:type="dxa"/>
            <w:gridSpan w:val="2"/>
            <w:tcBorders>
              <w:top w:val="single" w:sz="4" w:space="0" w:color="auto"/>
            </w:tcBorders>
          </w:tcPr>
          <w:p w14:paraId="487ECEB2" w14:textId="77777777" w:rsidR="0091550E" w:rsidRPr="006A6855" w:rsidRDefault="0091550E" w:rsidP="002642C2">
            <w:pPr>
              <w:jc w:val="center"/>
              <w:rPr>
                <w:b/>
                <w:sz w:val="22"/>
                <w:szCs w:val="22"/>
              </w:rPr>
            </w:pPr>
          </w:p>
        </w:tc>
        <w:tc>
          <w:tcPr>
            <w:tcW w:w="1819" w:type="dxa"/>
            <w:tcBorders>
              <w:top w:val="single" w:sz="4" w:space="0" w:color="auto"/>
            </w:tcBorders>
          </w:tcPr>
          <w:p w14:paraId="43CC62F2" w14:textId="77777777" w:rsidR="0091550E" w:rsidRPr="006A6855" w:rsidRDefault="0091550E" w:rsidP="002642C2">
            <w:pPr>
              <w:jc w:val="center"/>
              <w:rPr>
                <w:b/>
                <w:sz w:val="22"/>
                <w:szCs w:val="22"/>
              </w:rPr>
            </w:pPr>
          </w:p>
        </w:tc>
        <w:tc>
          <w:tcPr>
            <w:tcW w:w="1172" w:type="dxa"/>
            <w:tcBorders>
              <w:top w:val="single" w:sz="4" w:space="0" w:color="auto"/>
            </w:tcBorders>
          </w:tcPr>
          <w:p w14:paraId="12FCC76B" w14:textId="77777777" w:rsidR="0091550E" w:rsidRPr="006A6855" w:rsidRDefault="0091550E" w:rsidP="002642C2">
            <w:pPr>
              <w:jc w:val="center"/>
              <w:rPr>
                <w:b/>
                <w:sz w:val="22"/>
                <w:szCs w:val="22"/>
              </w:rPr>
            </w:pPr>
          </w:p>
        </w:tc>
        <w:tc>
          <w:tcPr>
            <w:tcW w:w="1722" w:type="dxa"/>
            <w:gridSpan w:val="2"/>
            <w:tcBorders>
              <w:top w:val="single" w:sz="4" w:space="0" w:color="auto"/>
            </w:tcBorders>
          </w:tcPr>
          <w:p w14:paraId="067AFDC3" w14:textId="77777777" w:rsidR="0091550E" w:rsidRPr="006A6855" w:rsidRDefault="0091550E" w:rsidP="002642C2">
            <w:pPr>
              <w:jc w:val="center"/>
              <w:rPr>
                <w:b/>
                <w:sz w:val="22"/>
                <w:szCs w:val="22"/>
              </w:rPr>
            </w:pPr>
          </w:p>
        </w:tc>
        <w:tc>
          <w:tcPr>
            <w:tcW w:w="1424" w:type="dxa"/>
            <w:tcBorders>
              <w:top w:val="single" w:sz="4" w:space="0" w:color="auto"/>
            </w:tcBorders>
          </w:tcPr>
          <w:p w14:paraId="3765C38F" w14:textId="77777777" w:rsidR="0091550E" w:rsidRPr="006A6855" w:rsidRDefault="0091550E" w:rsidP="002642C2">
            <w:pPr>
              <w:jc w:val="center"/>
              <w:rPr>
                <w:b/>
                <w:sz w:val="22"/>
                <w:szCs w:val="22"/>
              </w:rPr>
            </w:pPr>
          </w:p>
        </w:tc>
        <w:tc>
          <w:tcPr>
            <w:tcW w:w="1749" w:type="dxa"/>
            <w:tcBorders>
              <w:top w:val="single" w:sz="4" w:space="0" w:color="auto"/>
            </w:tcBorders>
          </w:tcPr>
          <w:p w14:paraId="560C14BF" w14:textId="77777777" w:rsidR="0091550E" w:rsidRPr="006A6855" w:rsidRDefault="0091550E" w:rsidP="002642C2">
            <w:pPr>
              <w:jc w:val="center"/>
              <w:rPr>
                <w:b/>
                <w:sz w:val="22"/>
                <w:szCs w:val="22"/>
              </w:rPr>
            </w:pPr>
          </w:p>
        </w:tc>
      </w:tr>
      <w:tr w:rsidR="0091550E" w:rsidRPr="006A6855" w14:paraId="03780559" w14:textId="77777777" w:rsidTr="0091550E">
        <w:trPr>
          <w:trHeight w:val="318"/>
        </w:trPr>
        <w:tc>
          <w:tcPr>
            <w:tcW w:w="3824" w:type="dxa"/>
          </w:tcPr>
          <w:p w14:paraId="09EE6E21" w14:textId="327C885D" w:rsidR="0091550E" w:rsidRPr="006A6855" w:rsidRDefault="0091550E" w:rsidP="002642C2">
            <w:pPr>
              <w:ind w:left="144"/>
              <w:rPr>
                <w:bCs/>
                <w:sz w:val="22"/>
                <w:szCs w:val="22"/>
                <w:vertAlign w:val="superscript"/>
              </w:rPr>
            </w:pPr>
            <w:r w:rsidRPr="006A6855">
              <w:rPr>
                <w:bCs/>
                <w:sz w:val="22"/>
                <w:szCs w:val="22"/>
              </w:rPr>
              <w:t>Failed recovery</w:t>
            </w:r>
            <w:r>
              <w:rPr>
                <w:bCs/>
                <w:sz w:val="22"/>
                <w:szCs w:val="22"/>
              </w:rPr>
              <w:t xml:space="preserve"> with and without co-creation (vs. failed delivery)</w:t>
            </w:r>
          </w:p>
        </w:tc>
        <w:tc>
          <w:tcPr>
            <w:tcW w:w="1359" w:type="dxa"/>
            <w:gridSpan w:val="2"/>
          </w:tcPr>
          <w:p w14:paraId="1B03AA61" w14:textId="77777777" w:rsidR="0091550E" w:rsidRPr="006A6855" w:rsidRDefault="0091550E" w:rsidP="002642C2">
            <w:pPr>
              <w:jc w:val="center"/>
              <w:rPr>
                <w:sz w:val="22"/>
                <w:szCs w:val="22"/>
              </w:rPr>
            </w:pPr>
            <w:r>
              <w:rPr>
                <w:sz w:val="22"/>
                <w:szCs w:val="22"/>
              </w:rPr>
              <w:t>.57 (.70)</w:t>
            </w:r>
          </w:p>
        </w:tc>
        <w:tc>
          <w:tcPr>
            <w:tcW w:w="1819" w:type="dxa"/>
          </w:tcPr>
          <w:p w14:paraId="76ABFC2A" w14:textId="77777777" w:rsidR="0091550E" w:rsidRPr="002204FB" w:rsidRDefault="0091550E" w:rsidP="002642C2">
            <w:pPr>
              <w:rPr>
                <w:sz w:val="22"/>
                <w:szCs w:val="22"/>
              </w:rPr>
            </w:pPr>
            <w:r>
              <w:rPr>
                <w:sz w:val="22"/>
                <w:szCs w:val="22"/>
              </w:rPr>
              <w:t>2.64</w:t>
            </w:r>
            <w:r w:rsidRPr="0091550E">
              <w:rPr>
                <w:sz w:val="22"/>
                <w:szCs w:val="22"/>
                <w:vertAlign w:val="superscript"/>
              </w:rPr>
              <w:t>**</w:t>
            </w:r>
            <w:r>
              <w:rPr>
                <w:sz w:val="22"/>
                <w:szCs w:val="22"/>
              </w:rPr>
              <w:t xml:space="preserve"> (4.20</w:t>
            </w:r>
            <w:r w:rsidRPr="0091550E">
              <w:rPr>
                <w:sz w:val="22"/>
                <w:szCs w:val="22"/>
                <w:vertAlign w:val="superscript"/>
              </w:rPr>
              <w:t>***)</w:t>
            </w:r>
          </w:p>
        </w:tc>
        <w:tc>
          <w:tcPr>
            <w:tcW w:w="1172" w:type="dxa"/>
          </w:tcPr>
          <w:p w14:paraId="3EF5C88D" w14:textId="77777777" w:rsidR="0091550E" w:rsidRPr="006A6855" w:rsidRDefault="0091550E" w:rsidP="002642C2">
            <w:pPr>
              <w:jc w:val="center"/>
              <w:rPr>
                <w:sz w:val="22"/>
                <w:szCs w:val="22"/>
              </w:rPr>
            </w:pPr>
            <w:r>
              <w:rPr>
                <w:sz w:val="22"/>
                <w:szCs w:val="22"/>
              </w:rPr>
              <w:t>-.05 (-.04)</w:t>
            </w:r>
          </w:p>
        </w:tc>
        <w:tc>
          <w:tcPr>
            <w:tcW w:w="1722" w:type="dxa"/>
            <w:gridSpan w:val="2"/>
          </w:tcPr>
          <w:p w14:paraId="761B9546" w14:textId="77777777" w:rsidR="0091550E" w:rsidRPr="002204FB" w:rsidRDefault="0091550E" w:rsidP="002642C2">
            <w:pPr>
              <w:jc w:val="center"/>
              <w:rPr>
                <w:sz w:val="22"/>
                <w:szCs w:val="22"/>
              </w:rPr>
            </w:pPr>
            <w:r>
              <w:rPr>
                <w:sz w:val="22"/>
                <w:szCs w:val="22"/>
              </w:rPr>
              <w:t>.31 (.24)</w:t>
            </w:r>
          </w:p>
        </w:tc>
        <w:tc>
          <w:tcPr>
            <w:tcW w:w="1424" w:type="dxa"/>
          </w:tcPr>
          <w:p w14:paraId="1B3A8648" w14:textId="77777777" w:rsidR="0091550E" w:rsidRPr="006A6855" w:rsidRDefault="0091550E" w:rsidP="002642C2">
            <w:pPr>
              <w:jc w:val="center"/>
              <w:rPr>
                <w:sz w:val="22"/>
                <w:szCs w:val="22"/>
              </w:rPr>
            </w:pPr>
            <w:r>
              <w:rPr>
                <w:sz w:val="22"/>
                <w:szCs w:val="22"/>
              </w:rPr>
              <w:t>.16 (.14)</w:t>
            </w:r>
          </w:p>
        </w:tc>
        <w:tc>
          <w:tcPr>
            <w:tcW w:w="1749" w:type="dxa"/>
          </w:tcPr>
          <w:p w14:paraId="2F3E48B5" w14:textId="77777777" w:rsidR="0091550E" w:rsidRPr="002204FB" w:rsidRDefault="0091550E" w:rsidP="002642C2">
            <w:pPr>
              <w:jc w:val="center"/>
              <w:rPr>
                <w:sz w:val="22"/>
                <w:szCs w:val="22"/>
              </w:rPr>
            </w:pPr>
            <w:r>
              <w:rPr>
                <w:sz w:val="22"/>
                <w:szCs w:val="22"/>
              </w:rPr>
              <w:t>.68 (.61)</w:t>
            </w:r>
          </w:p>
        </w:tc>
      </w:tr>
      <w:tr w:rsidR="0091550E" w:rsidRPr="006A6855" w14:paraId="2DF9BB50" w14:textId="77777777" w:rsidTr="0091550E">
        <w:trPr>
          <w:trHeight w:val="255"/>
        </w:trPr>
        <w:tc>
          <w:tcPr>
            <w:tcW w:w="3824" w:type="dxa"/>
          </w:tcPr>
          <w:p w14:paraId="2E71E6A6" w14:textId="77777777" w:rsidR="0091550E" w:rsidRPr="006A6855" w:rsidRDefault="0091550E" w:rsidP="002642C2">
            <w:pPr>
              <w:ind w:left="144"/>
              <w:rPr>
                <w:bCs/>
                <w:sz w:val="22"/>
                <w:szCs w:val="22"/>
              </w:rPr>
            </w:pPr>
            <w:r w:rsidRPr="006A6855">
              <w:rPr>
                <w:bCs/>
                <w:sz w:val="22"/>
                <w:szCs w:val="22"/>
              </w:rPr>
              <w:t>Counterfactual thinking</w:t>
            </w:r>
          </w:p>
        </w:tc>
        <w:tc>
          <w:tcPr>
            <w:tcW w:w="1359" w:type="dxa"/>
            <w:gridSpan w:val="2"/>
          </w:tcPr>
          <w:p w14:paraId="62AA3470" w14:textId="77777777" w:rsidR="0091550E" w:rsidRPr="006A6855" w:rsidRDefault="0091550E" w:rsidP="002642C2">
            <w:pPr>
              <w:jc w:val="center"/>
              <w:rPr>
                <w:sz w:val="22"/>
                <w:szCs w:val="22"/>
              </w:rPr>
            </w:pPr>
          </w:p>
        </w:tc>
        <w:tc>
          <w:tcPr>
            <w:tcW w:w="1819" w:type="dxa"/>
          </w:tcPr>
          <w:p w14:paraId="36AA8720" w14:textId="77777777" w:rsidR="0091550E" w:rsidRPr="006A6855" w:rsidRDefault="0091550E" w:rsidP="002642C2">
            <w:pPr>
              <w:jc w:val="center"/>
              <w:rPr>
                <w:sz w:val="22"/>
                <w:szCs w:val="22"/>
                <w:vertAlign w:val="superscript"/>
              </w:rPr>
            </w:pPr>
          </w:p>
        </w:tc>
        <w:tc>
          <w:tcPr>
            <w:tcW w:w="1172" w:type="dxa"/>
          </w:tcPr>
          <w:p w14:paraId="470EB9AE" w14:textId="77777777" w:rsidR="0091550E" w:rsidRPr="006A6855" w:rsidRDefault="0091550E" w:rsidP="002642C2">
            <w:pPr>
              <w:jc w:val="center"/>
              <w:rPr>
                <w:sz w:val="22"/>
                <w:szCs w:val="22"/>
              </w:rPr>
            </w:pPr>
            <w:r>
              <w:rPr>
                <w:sz w:val="22"/>
                <w:szCs w:val="22"/>
              </w:rPr>
              <w:t>.27 (.21)</w:t>
            </w:r>
          </w:p>
        </w:tc>
        <w:tc>
          <w:tcPr>
            <w:tcW w:w="1722" w:type="dxa"/>
            <w:gridSpan w:val="2"/>
          </w:tcPr>
          <w:p w14:paraId="1AF626FF" w14:textId="77D6A777" w:rsidR="0091550E" w:rsidRPr="006A6855" w:rsidRDefault="0091550E" w:rsidP="002642C2">
            <w:pPr>
              <w:jc w:val="center"/>
              <w:rPr>
                <w:sz w:val="22"/>
                <w:szCs w:val="22"/>
              </w:rPr>
            </w:pPr>
            <w:r>
              <w:rPr>
                <w:sz w:val="22"/>
                <w:szCs w:val="22"/>
              </w:rPr>
              <w:t>4.52</w:t>
            </w:r>
            <w:r w:rsidRPr="0091550E">
              <w:rPr>
                <w:sz w:val="22"/>
                <w:szCs w:val="22"/>
                <w:vertAlign w:val="superscript"/>
              </w:rPr>
              <w:t>***</w:t>
            </w:r>
            <w:r>
              <w:rPr>
                <w:sz w:val="22"/>
                <w:szCs w:val="22"/>
              </w:rPr>
              <w:t xml:space="preserve"> (2.65</w:t>
            </w:r>
            <w:r w:rsidRPr="0091550E">
              <w:rPr>
                <w:sz w:val="22"/>
                <w:szCs w:val="22"/>
                <w:vertAlign w:val="superscript"/>
              </w:rPr>
              <w:t>**)</w:t>
            </w:r>
          </w:p>
        </w:tc>
        <w:tc>
          <w:tcPr>
            <w:tcW w:w="1424" w:type="dxa"/>
          </w:tcPr>
          <w:p w14:paraId="7042D5DB" w14:textId="77777777" w:rsidR="0091550E" w:rsidRPr="006A6855" w:rsidRDefault="0091550E" w:rsidP="002642C2">
            <w:pPr>
              <w:jc w:val="center"/>
              <w:rPr>
                <w:sz w:val="22"/>
                <w:szCs w:val="22"/>
              </w:rPr>
            </w:pPr>
            <w:r>
              <w:rPr>
                <w:sz w:val="22"/>
                <w:szCs w:val="22"/>
              </w:rPr>
              <w:t>.25 (.20)</w:t>
            </w:r>
          </w:p>
        </w:tc>
        <w:tc>
          <w:tcPr>
            <w:tcW w:w="1749" w:type="dxa"/>
          </w:tcPr>
          <w:p w14:paraId="4F132EDD" w14:textId="77777777" w:rsidR="0091550E" w:rsidRPr="006A6855" w:rsidRDefault="0091550E" w:rsidP="002642C2">
            <w:pPr>
              <w:jc w:val="center"/>
              <w:rPr>
                <w:sz w:val="22"/>
                <w:szCs w:val="22"/>
              </w:rPr>
            </w:pPr>
            <w:r>
              <w:rPr>
                <w:sz w:val="22"/>
                <w:szCs w:val="22"/>
              </w:rPr>
              <w:t>3.28</w:t>
            </w:r>
            <w:r w:rsidRPr="0091550E">
              <w:rPr>
                <w:sz w:val="22"/>
                <w:szCs w:val="22"/>
                <w:vertAlign w:val="superscript"/>
              </w:rPr>
              <w:t>**</w:t>
            </w:r>
            <w:r>
              <w:rPr>
                <w:sz w:val="22"/>
                <w:szCs w:val="22"/>
              </w:rPr>
              <w:t xml:space="preserve"> (2.03</w:t>
            </w:r>
            <w:r w:rsidRPr="0091550E">
              <w:rPr>
                <w:sz w:val="22"/>
                <w:szCs w:val="22"/>
                <w:vertAlign w:val="superscript"/>
              </w:rPr>
              <w:t>*</w:t>
            </w:r>
            <w:r>
              <w:rPr>
                <w:sz w:val="22"/>
                <w:szCs w:val="22"/>
              </w:rPr>
              <w:t>)</w:t>
            </w:r>
          </w:p>
        </w:tc>
      </w:tr>
      <w:tr w:rsidR="0091550E" w:rsidRPr="006A6855" w14:paraId="2DB37F1E" w14:textId="77777777" w:rsidTr="0091550E">
        <w:trPr>
          <w:trHeight w:val="255"/>
        </w:trPr>
        <w:tc>
          <w:tcPr>
            <w:tcW w:w="3824" w:type="dxa"/>
            <w:tcBorders>
              <w:bottom w:val="single" w:sz="4" w:space="0" w:color="auto"/>
            </w:tcBorders>
          </w:tcPr>
          <w:p w14:paraId="6093BC89" w14:textId="77777777" w:rsidR="0091550E" w:rsidRPr="006A6855" w:rsidRDefault="0091550E" w:rsidP="002642C2">
            <w:pPr>
              <w:ind w:left="144"/>
              <w:rPr>
                <w:bCs/>
                <w:sz w:val="22"/>
                <w:szCs w:val="22"/>
              </w:rPr>
            </w:pPr>
            <w:r w:rsidRPr="006A6855">
              <w:rPr>
                <w:bCs/>
                <w:sz w:val="22"/>
                <w:szCs w:val="22"/>
              </w:rPr>
              <w:t>Anger</w:t>
            </w:r>
          </w:p>
        </w:tc>
        <w:tc>
          <w:tcPr>
            <w:tcW w:w="1359" w:type="dxa"/>
            <w:gridSpan w:val="2"/>
            <w:tcBorders>
              <w:bottom w:val="single" w:sz="4" w:space="0" w:color="auto"/>
            </w:tcBorders>
          </w:tcPr>
          <w:p w14:paraId="1EB4B0C2" w14:textId="77777777" w:rsidR="0091550E" w:rsidRPr="006A6855" w:rsidRDefault="0091550E" w:rsidP="002642C2">
            <w:pPr>
              <w:jc w:val="center"/>
              <w:rPr>
                <w:sz w:val="22"/>
                <w:szCs w:val="22"/>
              </w:rPr>
            </w:pPr>
          </w:p>
        </w:tc>
        <w:tc>
          <w:tcPr>
            <w:tcW w:w="1819" w:type="dxa"/>
            <w:tcBorders>
              <w:bottom w:val="single" w:sz="4" w:space="0" w:color="auto"/>
            </w:tcBorders>
          </w:tcPr>
          <w:p w14:paraId="14EDC5EA" w14:textId="77777777" w:rsidR="0091550E" w:rsidRPr="006A6855" w:rsidRDefault="0091550E" w:rsidP="002642C2">
            <w:pPr>
              <w:jc w:val="center"/>
              <w:rPr>
                <w:sz w:val="22"/>
                <w:szCs w:val="22"/>
                <w:vertAlign w:val="superscript"/>
              </w:rPr>
            </w:pPr>
          </w:p>
        </w:tc>
        <w:tc>
          <w:tcPr>
            <w:tcW w:w="1172" w:type="dxa"/>
            <w:tcBorders>
              <w:bottom w:val="single" w:sz="4" w:space="0" w:color="auto"/>
            </w:tcBorders>
          </w:tcPr>
          <w:p w14:paraId="00CE67C5" w14:textId="77777777" w:rsidR="0091550E" w:rsidRPr="006A6855" w:rsidRDefault="0091550E" w:rsidP="002642C2">
            <w:pPr>
              <w:jc w:val="center"/>
              <w:rPr>
                <w:sz w:val="22"/>
                <w:szCs w:val="22"/>
              </w:rPr>
            </w:pPr>
          </w:p>
        </w:tc>
        <w:tc>
          <w:tcPr>
            <w:tcW w:w="1722" w:type="dxa"/>
            <w:gridSpan w:val="2"/>
            <w:tcBorders>
              <w:bottom w:val="single" w:sz="4" w:space="0" w:color="auto"/>
            </w:tcBorders>
          </w:tcPr>
          <w:p w14:paraId="096FA82B" w14:textId="77777777" w:rsidR="0091550E" w:rsidRPr="006A6855" w:rsidRDefault="0091550E" w:rsidP="002642C2">
            <w:pPr>
              <w:jc w:val="center"/>
              <w:rPr>
                <w:sz w:val="22"/>
                <w:szCs w:val="22"/>
              </w:rPr>
            </w:pPr>
          </w:p>
        </w:tc>
        <w:tc>
          <w:tcPr>
            <w:tcW w:w="1424" w:type="dxa"/>
            <w:tcBorders>
              <w:bottom w:val="single" w:sz="4" w:space="0" w:color="auto"/>
            </w:tcBorders>
          </w:tcPr>
          <w:p w14:paraId="1B93248F" w14:textId="77777777" w:rsidR="0091550E" w:rsidRPr="006A6855" w:rsidRDefault="0091550E" w:rsidP="002642C2">
            <w:pPr>
              <w:jc w:val="center"/>
              <w:rPr>
                <w:sz w:val="22"/>
                <w:szCs w:val="22"/>
              </w:rPr>
            </w:pPr>
            <w:r>
              <w:rPr>
                <w:sz w:val="22"/>
                <w:szCs w:val="22"/>
              </w:rPr>
              <w:t>.26 (.31)</w:t>
            </w:r>
          </w:p>
        </w:tc>
        <w:tc>
          <w:tcPr>
            <w:tcW w:w="1749" w:type="dxa"/>
            <w:tcBorders>
              <w:bottom w:val="single" w:sz="4" w:space="0" w:color="auto"/>
            </w:tcBorders>
          </w:tcPr>
          <w:p w14:paraId="76EE43FF" w14:textId="77777777" w:rsidR="0091550E" w:rsidRPr="006A6855" w:rsidRDefault="0091550E" w:rsidP="002642C2">
            <w:pPr>
              <w:jc w:val="center"/>
              <w:rPr>
                <w:sz w:val="22"/>
                <w:szCs w:val="22"/>
              </w:rPr>
            </w:pPr>
            <w:r>
              <w:rPr>
                <w:sz w:val="22"/>
                <w:szCs w:val="22"/>
              </w:rPr>
              <w:t>2.97</w:t>
            </w:r>
            <w:r w:rsidRPr="0091550E">
              <w:rPr>
                <w:sz w:val="22"/>
                <w:szCs w:val="22"/>
                <w:vertAlign w:val="superscript"/>
              </w:rPr>
              <w:t>**</w:t>
            </w:r>
            <w:r>
              <w:rPr>
                <w:sz w:val="22"/>
                <w:szCs w:val="22"/>
              </w:rPr>
              <w:t xml:space="preserve"> (3.68</w:t>
            </w:r>
            <w:r w:rsidRPr="0091550E">
              <w:rPr>
                <w:sz w:val="22"/>
                <w:szCs w:val="22"/>
                <w:vertAlign w:val="superscript"/>
              </w:rPr>
              <w:t>***)</w:t>
            </w:r>
          </w:p>
        </w:tc>
      </w:tr>
      <w:tr w:rsidR="0091550E" w:rsidRPr="006A6855" w14:paraId="38070DE3" w14:textId="77777777" w:rsidTr="0091550E">
        <w:trPr>
          <w:trHeight w:val="318"/>
        </w:trPr>
        <w:tc>
          <w:tcPr>
            <w:tcW w:w="3824" w:type="dxa"/>
            <w:tcBorders>
              <w:top w:val="single" w:sz="4" w:space="0" w:color="auto"/>
            </w:tcBorders>
          </w:tcPr>
          <w:p w14:paraId="5A206C4D" w14:textId="77777777" w:rsidR="0091550E" w:rsidRPr="006A6855" w:rsidRDefault="0091550E" w:rsidP="002642C2">
            <w:pPr>
              <w:rPr>
                <w:i/>
                <w:sz w:val="22"/>
                <w:szCs w:val="22"/>
              </w:rPr>
            </w:pPr>
            <w:r w:rsidRPr="006A6855">
              <w:rPr>
                <w:i/>
                <w:sz w:val="22"/>
                <w:szCs w:val="22"/>
              </w:rPr>
              <w:t>Indirect effects</w:t>
            </w:r>
            <w:r w:rsidRPr="006A6855">
              <w:rPr>
                <w:rFonts w:eastAsia="Times New Roman"/>
                <w:bCs/>
                <w:color w:val="000000" w:themeColor="text1"/>
                <w:vertAlign w:val="superscript"/>
              </w:rPr>
              <w:t xml:space="preserve"> b</w:t>
            </w:r>
          </w:p>
        </w:tc>
        <w:tc>
          <w:tcPr>
            <w:tcW w:w="1359" w:type="dxa"/>
            <w:gridSpan w:val="2"/>
            <w:tcBorders>
              <w:top w:val="single" w:sz="4" w:space="0" w:color="auto"/>
            </w:tcBorders>
          </w:tcPr>
          <w:p w14:paraId="28E7ADFA" w14:textId="77777777" w:rsidR="0091550E" w:rsidRPr="006A6855" w:rsidRDefault="0091550E" w:rsidP="002642C2">
            <w:pPr>
              <w:jc w:val="center"/>
              <w:rPr>
                <w:sz w:val="22"/>
                <w:szCs w:val="22"/>
              </w:rPr>
            </w:pPr>
          </w:p>
        </w:tc>
        <w:tc>
          <w:tcPr>
            <w:tcW w:w="1819" w:type="dxa"/>
            <w:tcBorders>
              <w:top w:val="single" w:sz="4" w:space="0" w:color="auto"/>
            </w:tcBorders>
          </w:tcPr>
          <w:p w14:paraId="5B0A07CA" w14:textId="77777777" w:rsidR="0091550E" w:rsidRPr="006A6855" w:rsidRDefault="0091550E" w:rsidP="002642C2">
            <w:pPr>
              <w:jc w:val="center"/>
              <w:rPr>
                <w:sz w:val="22"/>
                <w:szCs w:val="22"/>
              </w:rPr>
            </w:pPr>
          </w:p>
        </w:tc>
        <w:tc>
          <w:tcPr>
            <w:tcW w:w="1172" w:type="dxa"/>
            <w:tcBorders>
              <w:top w:val="single" w:sz="4" w:space="0" w:color="auto"/>
            </w:tcBorders>
          </w:tcPr>
          <w:p w14:paraId="2AD9C486" w14:textId="77777777" w:rsidR="0091550E" w:rsidRPr="006A6855" w:rsidRDefault="0091550E" w:rsidP="002642C2">
            <w:pPr>
              <w:jc w:val="center"/>
              <w:rPr>
                <w:sz w:val="22"/>
                <w:szCs w:val="22"/>
              </w:rPr>
            </w:pPr>
          </w:p>
        </w:tc>
        <w:tc>
          <w:tcPr>
            <w:tcW w:w="1722" w:type="dxa"/>
            <w:gridSpan w:val="2"/>
            <w:tcBorders>
              <w:top w:val="single" w:sz="4" w:space="0" w:color="auto"/>
            </w:tcBorders>
          </w:tcPr>
          <w:p w14:paraId="7F5510FB" w14:textId="77777777" w:rsidR="0091550E" w:rsidRPr="006A6855" w:rsidRDefault="0091550E" w:rsidP="002642C2">
            <w:pPr>
              <w:jc w:val="center"/>
              <w:rPr>
                <w:sz w:val="22"/>
                <w:szCs w:val="22"/>
              </w:rPr>
            </w:pPr>
          </w:p>
        </w:tc>
        <w:tc>
          <w:tcPr>
            <w:tcW w:w="3173" w:type="dxa"/>
            <w:gridSpan w:val="2"/>
            <w:tcBorders>
              <w:top w:val="single" w:sz="4" w:space="0" w:color="auto"/>
            </w:tcBorders>
          </w:tcPr>
          <w:p w14:paraId="7D79783F" w14:textId="77777777" w:rsidR="0091550E" w:rsidRPr="006A6855" w:rsidRDefault="0091550E" w:rsidP="002642C2">
            <w:pPr>
              <w:jc w:val="center"/>
              <w:rPr>
                <w:sz w:val="22"/>
                <w:szCs w:val="22"/>
              </w:rPr>
            </w:pPr>
          </w:p>
        </w:tc>
      </w:tr>
      <w:tr w:rsidR="0091550E" w:rsidRPr="006A6855" w14:paraId="614D4A27" w14:textId="77777777" w:rsidTr="0091550E">
        <w:trPr>
          <w:trHeight w:val="325"/>
        </w:trPr>
        <w:tc>
          <w:tcPr>
            <w:tcW w:w="3824" w:type="dxa"/>
          </w:tcPr>
          <w:p w14:paraId="01AC80D4" w14:textId="77777777" w:rsidR="0091550E" w:rsidRPr="006A6855" w:rsidRDefault="0091550E"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 counterfactual</w:t>
            </w:r>
            <w:r>
              <w:rPr>
                <w:bCs/>
                <w:sz w:val="22"/>
                <w:szCs w:val="22"/>
              </w:rPr>
              <w:t xml:space="preserve"> thinking</w:t>
            </w:r>
          </w:p>
        </w:tc>
        <w:tc>
          <w:tcPr>
            <w:tcW w:w="1359" w:type="dxa"/>
            <w:gridSpan w:val="2"/>
          </w:tcPr>
          <w:p w14:paraId="51D703CE" w14:textId="77777777" w:rsidR="0091550E" w:rsidRPr="006A6855" w:rsidRDefault="0091550E" w:rsidP="002642C2">
            <w:pPr>
              <w:jc w:val="center"/>
              <w:rPr>
                <w:sz w:val="22"/>
                <w:szCs w:val="22"/>
              </w:rPr>
            </w:pPr>
          </w:p>
        </w:tc>
        <w:tc>
          <w:tcPr>
            <w:tcW w:w="1819" w:type="dxa"/>
          </w:tcPr>
          <w:p w14:paraId="40B9D7EB" w14:textId="77777777" w:rsidR="0091550E" w:rsidRPr="006A6855" w:rsidRDefault="0091550E" w:rsidP="002642C2">
            <w:pPr>
              <w:jc w:val="center"/>
              <w:rPr>
                <w:sz w:val="22"/>
                <w:szCs w:val="22"/>
              </w:rPr>
            </w:pPr>
          </w:p>
        </w:tc>
        <w:tc>
          <w:tcPr>
            <w:tcW w:w="1172" w:type="dxa"/>
          </w:tcPr>
          <w:p w14:paraId="349D3A4C" w14:textId="77777777" w:rsidR="0091550E" w:rsidRPr="006A6855" w:rsidRDefault="0091550E" w:rsidP="002642C2">
            <w:pPr>
              <w:jc w:val="center"/>
              <w:rPr>
                <w:rFonts w:eastAsia="Times New Roman"/>
                <w:sz w:val="22"/>
                <w:szCs w:val="22"/>
              </w:rPr>
            </w:pPr>
          </w:p>
        </w:tc>
        <w:tc>
          <w:tcPr>
            <w:tcW w:w="1722" w:type="dxa"/>
            <w:gridSpan w:val="2"/>
          </w:tcPr>
          <w:p w14:paraId="0ED24CFB" w14:textId="77777777" w:rsidR="0091550E" w:rsidRPr="006A6855" w:rsidRDefault="0091550E" w:rsidP="002642C2">
            <w:pPr>
              <w:jc w:val="center"/>
              <w:rPr>
                <w:rFonts w:eastAsia="Times New Roman"/>
                <w:sz w:val="22"/>
                <w:szCs w:val="22"/>
              </w:rPr>
            </w:pPr>
          </w:p>
        </w:tc>
        <w:tc>
          <w:tcPr>
            <w:tcW w:w="3173" w:type="dxa"/>
            <w:gridSpan w:val="2"/>
          </w:tcPr>
          <w:p w14:paraId="34DFE4B8" w14:textId="77777777" w:rsidR="0091550E" w:rsidRDefault="0091550E" w:rsidP="002642C2">
            <w:pPr>
              <w:jc w:val="center"/>
              <w:rPr>
                <w:sz w:val="22"/>
                <w:szCs w:val="22"/>
              </w:rPr>
            </w:pPr>
            <w:r>
              <w:rPr>
                <w:sz w:val="22"/>
                <w:szCs w:val="22"/>
              </w:rPr>
              <w:t>.14 [.02, .29] (.14 [.01, .32])</w:t>
            </w:r>
          </w:p>
          <w:p w14:paraId="0C562EC7" w14:textId="77777777" w:rsidR="0091550E" w:rsidRPr="006A6855" w:rsidRDefault="0091550E" w:rsidP="002642C2">
            <w:pPr>
              <w:jc w:val="center"/>
              <w:rPr>
                <w:sz w:val="22"/>
                <w:szCs w:val="22"/>
              </w:rPr>
            </w:pPr>
          </w:p>
        </w:tc>
      </w:tr>
      <w:tr w:rsidR="0091550E" w:rsidRPr="006A6855" w14:paraId="6C9D480A" w14:textId="77777777" w:rsidTr="0091550E">
        <w:trPr>
          <w:trHeight w:val="325"/>
        </w:trPr>
        <w:tc>
          <w:tcPr>
            <w:tcW w:w="3824" w:type="dxa"/>
          </w:tcPr>
          <w:p w14:paraId="6D22AD68" w14:textId="77777777" w:rsidR="0091550E" w:rsidRPr="006A6855" w:rsidRDefault="0091550E"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 anger</w:t>
            </w:r>
          </w:p>
        </w:tc>
        <w:tc>
          <w:tcPr>
            <w:tcW w:w="1359" w:type="dxa"/>
            <w:gridSpan w:val="2"/>
          </w:tcPr>
          <w:p w14:paraId="6663568E" w14:textId="77777777" w:rsidR="0091550E" w:rsidRPr="006A6855" w:rsidRDefault="0091550E" w:rsidP="002642C2">
            <w:pPr>
              <w:jc w:val="center"/>
              <w:rPr>
                <w:sz w:val="22"/>
                <w:szCs w:val="22"/>
              </w:rPr>
            </w:pPr>
          </w:p>
        </w:tc>
        <w:tc>
          <w:tcPr>
            <w:tcW w:w="1819" w:type="dxa"/>
          </w:tcPr>
          <w:p w14:paraId="0BFC7575" w14:textId="77777777" w:rsidR="0091550E" w:rsidRPr="006A6855" w:rsidRDefault="0091550E" w:rsidP="002642C2">
            <w:pPr>
              <w:jc w:val="center"/>
              <w:rPr>
                <w:sz w:val="22"/>
                <w:szCs w:val="22"/>
              </w:rPr>
            </w:pPr>
          </w:p>
        </w:tc>
        <w:tc>
          <w:tcPr>
            <w:tcW w:w="1172" w:type="dxa"/>
          </w:tcPr>
          <w:p w14:paraId="6F32C43F" w14:textId="77777777" w:rsidR="0091550E" w:rsidRPr="006A6855" w:rsidRDefault="0091550E" w:rsidP="002642C2">
            <w:pPr>
              <w:jc w:val="center"/>
              <w:rPr>
                <w:rFonts w:eastAsia="Times New Roman"/>
                <w:sz w:val="22"/>
                <w:szCs w:val="22"/>
              </w:rPr>
            </w:pPr>
          </w:p>
        </w:tc>
        <w:tc>
          <w:tcPr>
            <w:tcW w:w="1722" w:type="dxa"/>
            <w:gridSpan w:val="2"/>
          </w:tcPr>
          <w:p w14:paraId="099F8E51" w14:textId="77777777" w:rsidR="0091550E" w:rsidRPr="006A6855" w:rsidRDefault="0091550E" w:rsidP="002642C2">
            <w:pPr>
              <w:jc w:val="center"/>
              <w:rPr>
                <w:rFonts w:eastAsia="Times New Roman"/>
                <w:sz w:val="22"/>
                <w:szCs w:val="22"/>
              </w:rPr>
            </w:pPr>
          </w:p>
        </w:tc>
        <w:tc>
          <w:tcPr>
            <w:tcW w:w="3173" w:type="dxa"/>
            <w:gridSpan w:val="2"/>
          </w:tcPr>
          <w:p w14:paraId="49235C6B" w14:textId="77777777" w:rsidR="0091550E" w:rsidRPr="006A6855" w:rsidRDefault="0091550E" w:rsidP="002642C2">
            <w:pPr>
              <w:jc w:val="center"/>
              <w:rPr>
                <w:rFonts w:eastAsia="Times New Roman"/>
                <w:sz w:val="22"/>
                <w:szCs w:val="22"/>
              </w:rPr>
            </w:pPr>
            <w:r>
              <w:rPr>
                <w:sz w:val="22"/>
                <w:szCs w:val="22"/>
              </w:rPr>
              <w:t>-.01 [-.12, .08] (-.02 [-.14, .11])</w:t>
            </w:r>
          </w:p>
        </w:tc>
      </w:tr>
      <w:tr w:rsidR="0091550E" w:rsidRPr="006A6855" w14:paraId="7F1AB0E6" w14:textId="77777777" w:rsidTr="0091550E">
        <w:trPr>
          <w:trHeight w:val="325"/>
        </w:trPr>
        <w:tc>
          <w:tcPr>
            <w:tcW w:w="3824" w:type="dxa"/>
            <w:tcBorders>
              <w:bottom w:val="single" w:sz="4" w:space="0" w:color="auto"/>
            </w:tcBorders>
          </w:tcPr>
          <w:p w14:paraId="68E1994C" w14:textId="77777777" w:rsidR="0091550E" w:rsidRPr="006A6855" w:rsidRDefault="0091550E"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w:t>
            </w:r>
            <w:r>
              <w:rPr>
                <w:bCs/>
                <w:sz w:val="22"/>
                <w:szCs w:val="22"/>
              </w:rPr>
              <w:t xml:space="preserve"> counterfactual thinking and</w:t>
            </w:r>
            <w:r w:rsidRPr="006A6855">
              <w:rPr>
                <w:bCs/>
                <w:sz w:val="22"/>
                <w:szCs w:val="22"/>
              </w:rPr>
              <w:t xml:space="preserve"> anger</w:t>
            </w:r>
          </w:p>
        </w:tc>
        <w:tc>
          <w:tcPr>
            <w:tcW w:w="1359" w:type="dxa"/>
            <w:gridSpan w:val="2"/>
            <w:tcBorders>
              <w:bottom w:val="single" w:sz="4" w:space="0" w:color="auto"/>
            </w:tcBorders>
          </w:tcPr>
          <w:p w14:paraId="31C2E794" w14:textId="77777777" w:rsidR="0091550E" w:rsidRPr="006A6855" w:rsidRDefault="0091550E" w:rsidP="002642C2">
            <w:pPr>
              <w:jc w:val="center"/>
              <w:rPr>
                <w:sz w:val="22"/>
                <w:szCs w:val="22"/>
              </w:rPr>
            </w:pPr>
          </w:p>
        </w:tc>
        <w:tc>
          <w:tcPr>
            <w:tcW w:w="1819" w:type="dxa"/>
            <w:tcBorders>
              <w:bottom w:val="single" w:sz="4" w:space="0" w:color="auto"/>
            </w:tcBorders>
          </w:tcPr>
          <w:p w14:paraId="1D3AF2FB" w14:textId="77777777" w:rsidR="0091550E" w:rsidRPr="006A6855" w:rsidRDefault="0091550E" w:rsidP="002642C2">
            <w:pPr>
              <w:jc w:val="center"/>
              <w:rPr>
                <w:sz w:val="22"/>
                <w:szCs w:val="22"/>
              </w:rPr>
            </w:pPr>
          </w:p>
        </w:tc>
        <w:tc>
          <w:tcPr>
            <w:tcW w:w="1172" w:type="dxa"/>
            <w:tcBorders>
              <w:bottom w:val="single" w:sz="4" w:space="0" w:color="auto"/>
            </w:tcBorders>
          </w:tcPr>
          <w:p w14:paraId="79885555" w14:textId="77777777" w:rsidR="0091550E" w:rsidRPr="006A6855" w:rsidRDefault="0091550E" w:rsidP="002642C2">
            <w:pPr>
              <w:jc w:val="center"/>
              <w:rPr>
                <w:rFonts w:eastAsia="Times New Roman"/>
                <w:sz w:val="22"/>
                <w:szCs w:val="22"/>
              </w:rPr>
            </w:pPr>
          </w:p>
        </w:tc>
        <w:tc>
          <w:tcPr>
            <w:tcW w:w="1722" w:type="dxa"/>
            <w:gridSpan w:val="2"/>
            <w:tcBorders>
              <w:bottom w:val="single" w:sz="4" w:space="0" w:color="auto"/>
            </w:tcBorders>
          </w:tcPr>
          <w:p w14:paraId="7E3E8906" w14:textId="77777777" w:rsidR="0091550E" w:rsidRPr="006A6855" w:rsidRDefault="0091550E" w:rsidP="002642C2">
            <w:pPr>
              <w:jc w:val="center"/>
              <w:rPr>
                <w:rFonts w:eastAsia="Times New Roman"/>
                <w:sz w:val="22"/>
                <w:szCs w:val="22"/>
              </w:rPr>
            </w:pPr>
          </w:p>
        </w:tc>
        <w:tc>
          <w:tcPr>
            <w:tcW w:w="3173" w:type="dxa"/>
            <w:gridSpan w:val="2"/>
            <w:tcBorders>
              <w:bottom w:val="single" w:sz="4" w:space="0" w:color="auto"/>
            </w:tcBorders>
          </w:tcPr>
          <w:p w14:paraId="401BA1CB" w14:textId="77777777" w:rsidR="0091550E" w:rsidRPr="006A6855" w:rsidRDefault="0091550E" w:rsidP="002642C2">
            <w:pPr>
              <w:jc w:val="center"/>
              <w:rPr>
                <w:rFonts w:eastAsia="Times New Roman"/>
                <w:sz w:val="22"/>
                <w:szCs w:val="22"/>
              </w:rPr>
            </w:pPr>
            <w:r>
              <w:rPr>
                <w:rFonts w:eastAsia="Times New Roman"/>
                <w:sz w:val="22"/>
                <w:szCs w:val="22"/>
              </w:rPr>
              <w:t>.04 [.01, .10] (.05 [.01, .11])</w:t>
            </w:r>
          </w:p>
        </w:tc>
      </w:tr>
      <w:tr w:rsidR="0091550E" w:rsidRPr="006A6855" w14:paraId="42B95CC8" w14:textId="77777777" w:rsidTr="0091550E">
        <w:trPr>
          <w:trHeight w:val="235"/>
        </w:trPr>
        <w:tc>
          <w:tcPr>
            <w:tcW w:w="3824" w:type="dxa"/>
            <w:tcBorders>
              <w:top w:val="single" w:sz="4" w:space="0" w:color="auto"/>
            </w:tcBorders>
          </w:tcPr>
          <w:p w14:paraId="3E0164AF" w14:textId="77777777" w:rsidR="0091550E" w:rsidRPr="006A6855" w:rsidRDefault="0091550E" w:rsidP="002642C2">
            <w:pPr>
              <w:rPr>
                <w:i/>
                <w:sz w:val="22"/>
                <w:szCs w:val="22"/>
              </w:rPr>
            </w:pPr>
            <w:r w:rsidRPr="006A6855">
              <w:rPr>
                <w:i/>
                <w:sz w:val="22"/>
                <w:szCs w:val="22"/>
              </w:rPr>
              <w:t>Covariates</w:t>
            </w:r>
          </w:p>
        </w:tc>
        <w:tc>
          <w:tcPr>
            <w:tcW w:w="1359" w:type="dxa"/>
            <w:gridSpan w:val="2"/>
            <w:tcBorders>
              <w:top w:val="single" w:sz="4" w:space="0" w:color="auto"/>
            </w:tcBorders>
          </w:tcPr>
          <w:p w14:paraId="56807499" w14:textId="77777777" w:rsidR="0091550E" w:rsidRPr="006A6855" w:rsidRDefault="0091550E" w:rsidP="002642C2">
            <w:pPr>
              <w:jc w:val="center"/>
              <w:rPr>
                <w:sz w:val="22"/>
                <w:szCs w:val="22"/>
              </w:rPr>
            </w:pPr>
          </w:p>
        </w:tc>
        <w:tc>
          <w:tcPr>
            <w:tcW w:w="1819" w:type="dxa"/>
            <w:tcBorders>
              <w:top w:val="single" w:sz="4" w:space="0" w:color="auto"/>
            </w:tcBorders>
          </w:tcPr>
          <w:p w14:paraId="1906086C" w14:textId="77777777" w:rsidR="0091550E" w:rsidRPr="006A6855" w:rsidRDefault="0091550E" w:rsidP="002642C2">
            <w:pPr>
              <w:jc w:val="center"/>
              <w:rPr>
                <w:sz w:val="22"/>
                <w:szCs w:val="22"/>
              </w:rPr>
            </w:pPr>
          </w:p>
        </w:tc>
        <w:tc>
          <w:tcPr>
            <w:tcW w:w="1172" w:type="dxa"/>
            <w:tcBorders>
              <w:top w:val="single" w:sz="4" w:space="0" w:color="auto"/>
            </w:tcBorders>
          </w:tcPr>
          <w:p w14:paraId="177DCDDC" w14:textId="77777777" w:rsidR="0091550E" w:rsidRPr="006A6855" w:rsidRDefault="0091550E" w:rsidP="002642C2">
            <w:pPr>
              <w:jc w:val="center"/>
              <w:rPr>
                <w:sz w:val="22"/>
                <w:szCs w:val="22"/>
              </w:rPr>
            </w:pPr>
          </w:p>
        </w:tc>
        <w:tc>
          <w:tcPr>
            <w:tcW w:w="1722" w:type="dxa"/>
            <w:gridSpan w:val="2"/>
            <w:tcBorders>
              <w:top w:val="single" w:sz="4" w:space="0" w:color="auto"/>
            </w:tcBorders>
          </w:tcPr>
          <w:p w14:paraId="504F345B" w14:textId="77777777" w:rsidR="0091550E" w:rsidRPr="006A6855" w:rsidRDefault="0091550E" w:rsidP="002642C2">
            <w:pPr>
              <w:jc w:val="center"/>
              <w:rPr>
                <w:sz w:val="22"/>
                <w:szCs w:val="22"/>
              </w:rPr>
            </w:pPr>
          </w:p>
        </w:tc>
        <w:tc>
          <w:tcPr>
            <w:tcW w:w="1424" w:type="dxa"/>
            <w:tcBorders>
              <w:top w:val="single" w:sz="4" w:space="0" w:color="auto"/>
            </w:tcBorders>
          </w:tcPr>
          <w:p w14:paraId="0998732F" w14:textId="77777777" w:rsidR="0091550E" w:rsidRPr="006A6855" w:rsidRDefault="0091550E" w:rsidP="002642C2">
            <w:pPr>
              <w:jc w:val="center"/>
              <w:rPr>
                <w:sz w:val="22"/>
                <w:szCs w:val="22"/>
              </w:rPr>
            </w:pPr>
          </w:p>
        </w:tc>
        <w:tc>
          <w:tcPr>
            <w:tcW w:w="1749" w:type="dxa"/>
            <w:tcBorders>
              <w:top w:val="single" w:sz="4" w:space="0" w:color="auto"/>
            </w:tcBorders>
          </w:tcPr>
          <w:p w14:paraId="388789AC" w14:textId="77777777" w:rsidR="0091550E" w:rsidRPr="006A6855" w:rsidRDefault="0091550E" w:rsidP="002642C2">
            <w:pPr>
              <w:jc w:val="center"/>
              <w:rPr>
                <w:sz w:val="22"/>
                <w:szCs w:val="22"/>
              </w:rPr>
            </w:pPr>
          </w:p>
        </w:tc>
      </w:tr>
      <w:tr w:rsidR="0091550E" w:rsidRPr="006A6855" w14:paraId="3FA1108B" w14:textId="77777777" w:rsidTr="0091550E">
        <w:trPr>
          <w:trHeight w:val="318"/>
        </w:trPr>
        <w:tc>
          <w:tcPr>
            <w:tcW w:w="3824" w:type="dxa"/>
          </w:tcPr>
          <w:p w14:paraId="5C294191" w14:textId="77777777" w:rsidR="0091550E" w:rsidRPr="006A6855" w:rsidRDefault="0091550E" w:rsidP="002642C2">
            <w:pPr>
              <w:ind w:left="144"/>
              <w:rPr>
                <w:bCs/>
                <w:sz w:val="22"/>
                <w:szCs w:val="22"/>
                <w:vertAlign w:val="superscript"/>
              </w:rPr>
            </w:pPr>
            <w:r w:rsidRPr="006A6855">
              <w:rPr>
                <w:bCs/>
                <w:sz w:val="22"/>
                <w:szCs w:val="22"/>
              </w:rPr>
              <w:t>Service failure severity</w:t>
            </w:r>
          </w:p>
        </w:tc>
        <w:tc>
          <w:tcPr>
            <w:tcW w:w="1359" w:type="dxa"/>
            <w:gridSpan w:val="2"/>
          </w:tcPr>
          <w:p w14:paraId="35C53A82" w14:textId="77777777" w:rsidR="0091550E" w:rsidRPr="006A6855" w:rsidRDefault="0091550E" w:rsidP="002642C2">
            <w:pPr>
              <w:jc w:val="center"/>
              <w:rPr>
                <w:sz w:val="22"/>
                <w:szCs w:val="22"/>
              </w:rPr>
            </w:pPr>
            <w:r>
              <w:rPr>
                <w:sz w:val="22"/>
                <w:szCs w:val="22"/>
              </w:rPr>
              <w:t>.33 (-.07)</w:t>
            </w:r>
          </w:p>
        </w:tc>
        <w:tc>
          <w:tcPr>
            <w:tcW w:w="1819" w:type="dxa"/>
          </w:tcPr>
          <w:p w14:paraId="6A62571B" w14:textId="77777777" w:rsidR="0091550E" w:rsidRPr="002204FB" w:rsidRDefault="0091550E" w:rsidP="002642C2">
            <w:pPr>
              <w:jc w:val="center"/>
              <w:rPr>
                <w:sz w:val="22"/>
                <w:szCs w:val="22"/>
              </w:rPr>
            </w:pPr>
            <w:r>
              <w:rPr>
                <w:sz w:val="22"/>
                <w:szCs w:val="22"/>
              </w:rPr>
              <w:t>4.45</w:t>
            </w:r>
            <w:r w:rsidRPr="0091550E">
              <w:rPr>
                <w:sz w:val="22"/>
                <w:szCs w:val="22"/>
                <w:vertAlign w:val="superscript"/>
              </w:rPr>
              <w:t>***</w:t>
            </w:r>
            <w:r>
              <w:rPr>
                <w:sz w:val="22"/>
                <w:szCs w:val="22"/>
              </w:rPr>
              <w:t xml:space="preserve"> (1.22)</w:t>
            </w:r>
          </w:p>
        </w:tc>
        <w:tc>
          <w:tcPr>
            <w:tcW w:w="1172" w:type="dxa"/>
          </w:tcPr>
          <w:p w14:paraId="59B48465" w14:textId="77777777" w:rsidR="0091550E" w:rsidRPr="006A6855" w:rsidRDefault="0091550E" w:rsidP="002642C2">
            <w:pPr>
              <w:jc w:val="center"/>
              <w:rPr>
                <w:sz w:val="22"/>
                <w:szCs w:val="22"/>
              </w:rPr>
            </w:pPr>
            <w:r>
              <w:rPr>
                <w:sz w:val="22"/>
                <w:szCs w:val="22"/>
              </w:rPr>
              <w:t>.40 (.50)</w:t>
            </w:r>
          </w:p>
        </w:tc>
        <w:tc>
          <w:tcPr>
            <w:tcW w:w="1722" w:type="dxa"/>
            <w:gridSpan w:val="2"/>
          </w:tcPr>
          <w:p w14:paraId="7D47EB82" w14:textId="77777777" w:rsidR="0091550E" w:rsidRPr="002204FB" w:rsidRDefault="0091550E" w:rsidP="002642C2">
            <w:pPr>
              <w:jc w:val="center"/>
              <w:rPr>
                <w:sz w:val="22"/>
                <w:szCs w:val="22"/>
              </w:rPr>
            </w:pPr>
            <w:r>
              <w:rPr>
                <w:sz w:val="22"/>
                <w:szCs w:val="22"/>
              </w:rPr>
              <w:t>5.94</w:t>
            </w:r>
            <w:r w:rsidRPr="0091550E">
              <w:rPr>
                <w:sz w:val="22"/>
                <w:szCs w:val="22"/>
                <w:vertAlign w:val="superscript"/>
              </w:rPr>
              <w:t>***</w:t>
            </w:r>
            <w:r>
              <w:rPr>
                <w:sz w:val="22"/>
                <w:szCs w:val="22"/>
              </w:rPr>
              <w:t xml:space="preserve"> (7.53</w:t>
            </w:r>
            <w:r w:rsidRPr="0091550E">
              <w:rPr>
                <w:sz w:val="22"/>
                <w:szCs w:val="22"/>
                <w:vertAlign w:val="superscript"/>
              </w:rPr>
              <w:t>***)</w:t>
            </w:r>
          </w:p>
        </w:tc>
        <w:tc>
          <w:tcPr>
            <w:tcW w:w="1424" w:type="dxa"/>
          </w:tcPr>
          <w:p w14:paraId="4B22CBBE" w14:textId="77777777" w:rsidR="0091550E" w:rsidRPr="006A6855" w:rsidRDefault="0091550E" w:rsidP="002642C2">
            <w:pPr>
              <w:jc w:val="center"/>
              <w:rPr>
                <w:sz w:val="22"/>
                <w:szCs w:val="22"/>
              </w:rPr>
            </w:pPr>
            <w:r>
              <w:rPr>
                <w:sz w:val="22"/>
                <w:szCs w:val="22"/>
              </w:rPr>
              <w:t>.29 (.34)</w:t>
            </w:r>
          </w:p>
        </w:tc>
        <w:tc>
          <w:tcPr>
            <w:tcW w:w="1749" w:type="dxa"/>
          </w:tcPr>
          <w:p w14:paraId="10EF190F" w14:textId="77777777" w:rsidR="0091550E" w:rsidRPr="002204FB" w:rsidRDefault="0091550E" w:rsidP="002642C2">
            <w:pPr>
              <w:jc w:val="center"/>
              <w:rPr>
                <w:sz w:val="22"/>
                <w:szCs w:val="22"/>
              </w:rPr>
            </w:pPr>
            <w:r>
              <w:rPr>
                <w:sz w:val="22"/>
                <w:szCs w:val="22"/>
              </w:rPr>
              <w:t>3.00</w:t>
            </w:r>
            <w:r w:rsidRPr="0091550E">
              <w:rPr>
                <w:sz w:val="22"/>
                <w:szCs w:val="22"/>
                <w:vertAlign w:val="superscript"/>
              </w:rPr>
              <w:t>**</w:t>
            </w:r>
            <w:r>
              <w:rPr>
                <w:sz w:val="22"/>
                <w:szCs w:val="22"/>
              </w:rPr>
              <w:t xml:space="preserve"> (3.76</w:t>
            </w:r>
            <w:r w:rsidRPr="0091550E">
              <w:rPr>
                <w:sz w:val="22"/>
                <w:szCs w:val="22"/>
                <w:vertAlign w:val="superscript"/>
              </w:rPr>
              <w:t>**)</w:t>
            </w:r>
          </w:p>
        </w:tc>
      </w:tr>
      <w:tr w:rsidR="0091550E" w:rsidRPr="006A6855" w14:paraId="67C97E84" w14:textId="77777777" w:rsidTr="0091550E">
        <w:trPr>
          <w:trHeight w:val="325"/>
        </w:trPr>
        <w:tc>
          <w:tcPr>
            <w:tcW w:w="3824" w:type="dxa"/>
          </w:tcPr>
          <w:p w14:paraId="210471E6" w14:textId="77777777" w:rsidR="0091550E" w:rsidRPr="006A6855" w:rsidRDefault="0091550E" w:rsidP="002642C2">
            <w:pPr>
              <w:ind w:left="144"/>
              <w:rPr>
                <w:bCs/>
                <w:sz w:val="22"/>
                <w:szCs w:val="22"/>
                <w:vertAlign w:val="superscript"/>
              </w:rPr>
            </w:pPr>
            <w:r w:rsidRPr="006A6855">
              <w:rPr>
                <w:bCs/>
                <w:sz w:val="22"/>
                <w:szCs w:val="22"/>
              </w:rPr>
              <w:t>Blame attribution</w:t>
            </w:r>
          </w:p>
        </w:tc>
        <w:tc>
          <w:tcPr>
            <w:tcW w:w="1359" w:type="dxa"/>
            <w:gridSpan w:val="2"/>
          </w:tcPr>
          <w:p w14:paraId="42925062" w14:textId="77777777" w:rsidR="0091550E" w:rsidRPr="006A6855" w:rsidRDefault="0091550E" w:rsidP="002642C2">
            <w:pPr>
              <w:jc w:val="center"/>
              <w:rPr>
                <w:sz w:val="22"/>
                <w:szCs w:val="22"/>
              </w:rPr>
            </w:pPr>
            <w:r>
              <w:rPr>
                <w:sz w:val="22"/>
                <w:szCs w:val="22"/>
              </w:rPr>
              <w:t>.25 (.22)</w:t>
            </w:r>
          </w:p>
        </w:tc>
        <w:tc>
          <w:tcPr>
            <w:tcW w:w="1819" w:type="dxa"/>
          </w:tcPr>
          <w:p w14:paraId="0222928D" w14:textId="77777777" w:rsidR="0091550E" w:rsidRPr="002204FB" w:rsidRDefault="0091550E" w:rsidP="002642C2">
            <w:pPr>
              <w:rPr>
                <w:sz w:val="22"/>
                <w:szCs w:val="22"/>
              </w:rPr>
            </w:pPr>
            <w:r>
              <w:rPr>
                <w:sz w:val="22"/>
                <w:szCs w:val="22"/>
              </w:rPr>
              <w:t>3.37</w:t>
            </w:r>
            <w:r w:rsidRPr="0091550E">
              <w:rPr>
                <w:sz w:val="22"/>
                <w:szCs w:val="22"/>
                <w:vertAlign w:val="superscript"/>
              </w:rPr>
              <w:t>**</w:t>
            </w:r>
            <w:r>
              <w:rPr>
                <w:sz w:val="22"/>
                <w:szCs w:val="22"/>
              </w:rPr>
              <w:t xml:space="preserve"> (3.53</w:t>
            </w:r>
            <w:r w:rsidRPr="0091550E">
              <w:rPr>
                <w:sz w:val="22"/>
                <w:szCs w:val="22"/>
                <w:vertAlign w:val="superscript"/>
              </w:rPr>
              <w:t>**)</w:t>
            </w:r>
          </w:p>
        </w:tc>
        <w:tc>
          <w:tcPr>
            <w:tcW w:w="1172" w:type="dxa"/>
          </w:tcPr>
          <w:p w14:paraId="035CE1A0" w14:textId="77777777" w:rsidR="0091550E" w:rsidRPr="006A6855" w:rsidRDefault="0091550E" w:rsidP="002642C2">
            <w:pPr>
              <w:jc w:val="center"/>
              <w:rPr>
                <w:sz w:val="22"/>
                <w:szCs w:val="22"/>
              </w:rPr>
            </w:pPr>
            <w:r>
              <w:rPr>
                <w:sz w:val="22"/>
                <w:szCs w:val="22"/>
              </w:rPr>
              <w:t>.08 (.11)</w:t>
            </w:r>
          </w:p>
        </w:tc>
        <w:tc>
          <w:tcPr>
            <w:tcW w:w="1722" w:type="dxa"/>
            <w:gridSpan w:val="2"/>
          </w:tcPr>
          <w:p w14:paraId="1D4865A9" w14:textId="77777777" w:rsidR="0091550E" w:rsidRPr="006A6855" w:rsidRDefault="0091550E" w:rsidP="002642C2">
            <w:pPr>
              <w:jc w:val="center"/>
              <w:rPr>
                <w:sz w:val="22"/>
                <w:szCs w:val="22"/>
              </w:rPr>
            </w:pPr>
            <w:r>
              <w:rPr>
                <w:sz w:val="22"/>
                <w:szCs w:val="22"/>
              </w:rPr>
              <w:t>1.19 (1.37)</w:t>
            </w:r>
          </w:p>
        </w:tc>
        <w:tc>
          <w:tcPr>
            <w:tcW w:w="1424" w:type="dxa"/>
          </w:tcPr>
          <w:p w14:paraId="7D70C725" w14:textId="77777777" w:rsidR="0091550E" w:rsidRPr="006A6855" w:rsidRDefault="0091550E" w:rsidP="002642C2">
            <w:pPr>
              <w:jc w:val="center"/>
              <w:rPr>
                <w:sz w:val="22"/>
                <w:szCs w:val="22"/>
              </w:rPr>
            </w:pPr>
            <w:r>
              <w:rPr>
                <w:sz w:val="22"/>
                <w:szCs w:val="22"/>
              </w:rPr>
              <w:t>.24 (.22)</w:t>
            </w:r>
          </w:p>
        </w:tc>
        <w:tc>
          <w:tcPr>
            <w:tcW w:w="1749" w:type="dxa"/>
          </w:tcPr>
          <w:p w14:paraId="6A94C153" w14:textId="77777777" w:rsidR="0091550E" w:rsidRPr="002204FB" w:rsidRDefault="0091550E" w:rsidP="002642C2">
            <w:pPr>
              <w:jc w:val="center"/>
              <w:rPr>
                <w:sz w:val="22"/>
                <w:szCs w:val="22"/>
              </w:rPr>
            </w:pPr>
            <w:r>
              <w:rPr>
                <w:sz w:val="22"/>
                <w:szCs w:val="22"/>
              </w:rPr>
              <w:t>2.72</w:t>
            </w:r>
            <w:r w:rsidRPr="0091550E">
              <w:rPr>
                <w:sz w:val="22"/>
                <w:szCs w:val="22"/>
                <w:vertAlign w:val="superscript"/>
              </w:rPr>
              <w:t>**</w:t>
            </w:r>
            <w:r>
              <w:rPr>
                <w:sz w:val="22"/>
                <w:szCs w:val="22"/>
              </w:rPr>
              <w:t xml:space="preserve"> (2.47</w:t>
            </w:r>
            <w:r w:rsidRPr="0091550E">
              <w:rPr>
                <w:sz w:val="22"/>
                <w:szCs w:val="22"/>
                <w:vertAlign w:val="superscript"/>
              </w:rPr>
              <w:t>*</w:t>
            </w:r>
            <w:r>
              <w:rPr>
                <w:sz w:val="22"/>
                <w:szCs w:val="22"/>
              </w:rPr>
              <w:t>)</w:t>
            </w:r>
          </w:p>
        </w:tc>
      </w:tr>
      <w:tr w:rsidR="0091550E" w:rsidRPr="006A6855" w14:paraId="14DAB6B0" w14:textId="77777777" w:rsidTr="0091550E">
        <w:trPr>
          <w:trHeight w:val="325"/>
        </w:trPr>
        <w:tc>
          <w:tcPr>
            <w:tcW w:w="3824" w:type="dxa"/>
            <w:tcBorders>
              <w:bottom w:val="single" w:sz="4" w:space="0" w:color="auto"/>
            </w:tcBorders>
          </w:tcPr>
          <w:p w14:paraId="38078756" w14:textId="7CDE6D75" w:rsidR="0091550E" w:rsidRPr="00204777" w:rsidRDefault="00C52CD4" w:rsidP="00C52CD4">
            <w:pPr>
              <w:ind w:left="144"/>
              <w:rPr>
                <w:bCs/>
                <w:sz w:val="22"/>
                <w:szCs w:val="22"/>
              </w:rPr>
            </w:pPr>
            <w:r w:rsidRPr="00204777">
              <w:rPr>
                <w:bCs/>
                <w:sz w:val="22"/>
                <w:szCs w:val="22"/>
              </w:rPr>
              <w:t>Failed recovery without co-creation (vs. f</w:t>
            </w:r>
            <w:r w:rsidR="0091550E" w:rsidRPr="00204777">
              <w:rPr>
                <w:bCs/>
                <w:sz w:val="22"/>
                <w:szCs w:val="22"/>
              </w:rPr>
              <w:t xml:space="preserve">ailed recovery with </w:t>
            </w:r>
            <w:r w:rsidRPr="00204777">
              <w:rPr>
                <w:bCs/>
                <w:sz w:val="22"/>
                <w:szCs w:val="22"/>
              </w:rPr>
              <w:t>co-creation and f</w:t>
            </w:r>
            <w:r w:rsidR="0091550E" w:rsidRPr="00204777">
              <w:rPr>
                <w:bCs/>
                <w:sz w:val="22"/>
                <w:szCs w:val="22"/>
              </w:rPr>
              <w:t>ailed delivery)</w:t>
            </w:r>
          </w:p>
        </w:tc>
        <w:tc>
          <w:tcPr>
            <w:tcW w:w="1359" w:type="dxa"/>
            <w:gridSpan w:val="2"/>
            <w:tcBorders>
              <w:bottom w:val="single" w:sz="4" w:space="0" w:color="auto"/>
            </w:tcBorders>
          </w:tcPr>
          <w:p w14:paraId="13DFD1FA" w14:textId="77777777" w:rsidR="0091550E" w:rsidRPr="006A6855" w:rsidRDefault="0091550E" w:rsidP="002642C2">
            <w:pPr>
              <w:jc w:val="center"/>
            </w:pPr>
            <w:r>
              <w:t>.53 (.34)</w:t>
            </w:r>
          </w:p>
        </w:tc>
        <w:tc>
          <w:tcPr>
            <w:tcW w:w="1819" w:type="dxa"/>
            <w:tcBorders>
              <w:bottom w:val="single" w:sz="4" w:space="0" w:color="auto"/>
            </w:tcBorders>
          </w:tcPr>
          <w:p w14:paraId="0C870E3C" w14:textId="77777777" w:rsidR="0091550E" w:rsidRPr="006A6855" w:rsidRDefault="0091550E" w:rsidP="002642C2">
            <w:pPr>
              <w:jc w:val="center"/>
            </w:pPr>
            <w:r>
              <w:t>2.53</w:t>
            </w:r>
            <w:r w:rsidRPr="0091550E">
              <w:rPr>
                <w:vertAlign w:val="superscript"/>
              </w:rPr>
              <w:t>**</w:t>
            </w:r>
            <w:r>
              <w:t xml:space="preserve"> (2.14</w:t>
            </w:r>
            <w:r w:rsidRPr="0091550E">
              <w:rPr>
                <w:vertAlign w:val="superscript"/>
              </w:rPr>
              <w:t>*</w:t>
            </w:r>
            <w:r>
              <w:t>)</w:t>
            </w:r>
          </w:p>
        </w:tc>
        <w:tc>
          <w:tcPr>
            <w:tcW w:w="1172" w:type="dxa"/>
            <w:tcBorders>
              <w:bottom w:val="single" w:sz="4" w:space="0" w:color="auto"/>
            </w:tcBorders>
          </w:tcPr>
          <w:p w14:paraId="3439BFEE" w14:textId="77777777" w:rsidR="0091550E" w:rsidRPr="006A6855" w:rsidRDefault="0091550E" w:rsidP="002642C2">
            <w:pPr>
              <w:jc w:val="center"/>
            </w:pPr>
            <w:r>
              <w:t>.15 (.21)</w:t>
            </w:r>
          </w:p>
        </w:tc>
        <w:tc>
          <w:tcPr>
            <w:tcW w:w="1722" w:type="dxa"/>
            <w:gridSpan w:val="2"/>
            <w:tcBorders>
              <w:bottom w:val="single" w:sz="4" w:space="0" w:color="auto"/>
            </w:tcBorders>
          </w:tcPr>
          <w:p w14:paraId="2684E6C7" w14:textId="77777777" w:rsidR="0091550E" w:rsidRPr="006A6855" w:rsidRDefault="0091550E" w:rsidP="002642C2">
            <w:pPr>
              <w:jc w:val="center"/>
            </w:pPr>
            <w:r>
              <w:t>.83 (1.17)</w:t>
            </w:r>
          </w:p>
        </w:tc>
        <w:tc>
          <w:tcPr>
            <w:tcW w:w="1424" w:type="dxa"/>
            <w:tcBorders>
              <w:bottom w:val="single" w:sz="4" w:space="0" w:color="auto"/>
            </w:tcBorders>
          </w:tcPr>
          <w:p w14:paraId="5396278D" w14:textId="77777777" w:rsidR="0091550E" w:rsidRPr="006A6855" w:rsidRDefault="0091550E" w:rsidP="002642C2">
            <w:pPr>
              <w:jc w:val="center"/>
            </w:pPr>
            <w:r>
              <w:t>.24 (.28)</w:t>
            </w:r>
          </w:p>
        </w:tc>
        <w:tc>
          <w:tcPr>
            <w:tcW w:w="1749" w:type="dxa"/>
            <w:tcBorders>
              <w:bottom w:val="single" w:sz="4" w:space="0" w:color="auto"/>
            </w:tcBorders>
          </w:tcPr>
          <w:p w14:paraId="42781C19" w14:textId="77777777" w:rsidR="0091550E" w:rsidRPr="006A6855" w:rsidRDefault="0091550E" w:rsidP="002642C2">
            <w:pPr>
              <w:jc w:val="center"/>
            </w:pPr>
            <w:r>
              <w:t>1.08 (1.22)</w:t>
            </w:r>
          </w:p>
        </w:tc>
      </w:tr>
      <w:tr w:rsidR="0091550E" w:rsidRPr="006A6855" w14:paraId="5D03EB44" w14:textId="77777777" w:rsidTr="0091550E">
        <w:trPr>
          <w:trHeight w:val="325"/>
        </w:trPr>
        <w:tc>
          <w:tcPr>
            <w:tcW w:w="4521" w:type="dxa"/>
            <w:gridSpan w:val="2"/>
            <w:tcBorders>
              <w:top w:val="single" w:sz="4" w:space="0" w:color="auto"/>
              <w:bottom w:val="single" w:sz="4" w:space="0" w:color="auto"/>
            </w:tcBorders>
          </w:tcPr>
          <w:p w14:paraId="259F3BFB" w14:textId="77777777" w:rsidR="0091550E" w:rsidRPr="006A6855" w:rsidRDefault="0091550E" w:rsidP="002642C2">
            <w:pPr>
              <w:jc w:val="right"/>
              <w:rPr>
                <w:bCs/>
                <w:sz w:val="22"/>
                <w:szCs w:val="22"/>
              </w:rPr>
            </w:pPr>
            <w:r w:rsidRPr="006A6855">
              <w:rPr>
                <w:bCs/>
                <w:i/>
                <w:sz w:val="22"/>
                <w:szCs w:val="22"/>
              </w:rPr>
              <w:t>R</w:t>
            </w:r>
            <w:r w:rsidRPr="006A6855">
              <w:rPr>
                <w:bCs/>
                <w:i/>
                <w:sz w:val="22"/>
                <w:szCs w:val="22"/>
                <w:vertAlign w:val="superscript"/>
              </w:rPr>
              <w:t>2</w:t>
            </w:r>
          </w:p>
        </w:tc>
        <w:tc>
          <w:tcPr>
            <w:tcW w:w="2481" w:type="dxa"/>
            <w:gridSpan w:val="2"/>
            <w:tcBorders>
              <w:top w:val="single" w:sz="4" w:space="0" w:color="auto"/>
              <w:bottom w:val="single" w:sz="4" w:space="0" w:color="auto"/>
            </w:tcBorders>
          </w:tcPr>
          <w:p w14:paraId="68CCCEF1" w14:textId="77777777" w:rsidR="0091550E" w:rsidRPr="006A6855" w:rsidRDefault="0091550E" w:rsidP="002642C2">
            <w:pPr>
              <w:jc w:val="center"/>
              <w:rPr>
                <w:sz w:val="22"/>
                <w:szCs w:val="22"/>
              </w:rPr>
            </w:pPr>
            <w:r>
              <w:rPr>
                <w:sz w:val="22"/>
                <w:szCs w:val="22"/>
              </w:rPr>
              <w:t>.31 (.18)</w:t>
            </w:r>
          </w:p>
        </w:tc>
        <w:tc>
          <w:tcPr>
            <w:tcW w:w="2757" w:type="dxa"/>
            <w:gridSpan w:val="2"/>
            <w:tcBorders>
              <w:top w:val="single" w:sz="4" w:space="0" w:color="auto"/>
              <w:bottom w:val="single" w:sz="4" w:space="0" w:color="auto"/>
            </w:tcBorders>
          </w:tcPr>
          <w:p w14:paraId="142BEDB0" w14:textId="77777777" w:rsidR="0091550E" w:rsidRPr="006A6855" w:rsidRDefault="0091550E" w:rsidP="002642C2">
            <w:pPr>
              <w:jc w:val="center"/>
              <w:rPr>
                <w:sz w:val="22"/>
                <w:szCs w:val="22"/>
              </w:rPr>
            </w:pPr>
            <w:r>
              <w:rPr>
                <w:sz w:val="22"/>
                <w:szCs w:val="22"/>
              </w:rPr>
              <w:t>.39 (.36)</w:t>
            </w:r>
          </w:p>
        </w:tc>
        <w:tc>
          <w:tcPr>
            <w:tcW w:w="3310" w:type="dxa"/>
            <w:gridSpan w:val="3"/>
            <w:tcBorders>
              <w:top w:val="single" w:sz="4" w:space="0" w:color="auto"/>
              <w:bottom w:val="single" w:sz="4" w:space="0" w:color="auto"/>
            </w:tcBorders>
          </w:tcPr>
          <w:p w14:paraId="744A2F42" w14:textId="77777777" w:rsidR="0091550E" w:rsidRPr="006A6855" w:rsidRDefault="0091550E" w:rsidP="002642C2">
            <w:pPr>
              <w:jc w:val="center"/>
              <w:rPr>
                <w:sz w:val="22"/>
                <w:szCs w:val="22"/>
              </w:rPr>
            </w:pPr>
            <w:r>
              <w:rPr>
                <w:sz w:val="22"/>
                <w:szCs w:val="22"/>
              </w:rPr>
              <w:t>.41 (.38)</w:t>
            </w:r>
          </w:p>
        </w:tc>
      </w:tr>
    </w:tbl>
    <w:p w14:paraId="41961FB3" w14:textId="77777777" w:rsidR="0091550E" w:rsidRPr="00671A58" w:rsidRDefault="00AC7852" w:rsidP="0091550E">
      <w:pPr>
        <w:spacing w:after="0" w:line="480" w:lineRule="auto"/>
        <w:rPr>
          <w:rFonts w:ascii="Times New Roman" w:hAnsi="Times New Roman" w:cs="Times New Roman"/>
          <w:i/>
          <w:kern w:val="2"/>
          <w:lang w:val="en-US" w:eastAsia="zh-TW"/>
        </w:rPr>
      </w:pPr>
      <w:r w:rsidRPr="00671A58">
        <w:rPr>
          <w:rFonts w:ascii="Times New Roman" w:eastAsia="Times New Roman" w:hAnsi="Times New Roman" w:cs="Times New Roman"/>
          <w:b/>
          <w:color w:val="000000"/>
          <w:lang w:val="en-US"/>
        </w:rPr>
        <w:t>Notes</w:t>
      </w:r>
      <w:r w:rsidRPr="00671A58">
        <w:rPr>
          <w:rFonts w:ascii="Times New Roman" w:eastAsia="Times New Roman" w:hAnsi="Times New Roman" w:cs="Times New Roman"/>
          <w:color w:val="000000"/>
          <w:lang w:val="en-US"/>
        </w:rPr>
        <w:t xml:space="preserve">: </w:t>
      </w:r>
      <w:r w:rsidRPr="00671A58">
        <w:rPr>
          <w:rFonts w:ascii="Times New Roman" w:eastAsiaTheme="minorEastAsia" w:hAnsi="Times New Roman" w:cs="Times New Roman"/>
          <w:kern w:val="2"/>
          <w:vertAlign w:val="superscript"/>
          <w:lang w:val="en-US" w:eastAsia="zh-TW"/>
        </w:rPr>
        <w:t xml:space="preserve">*** </w:t>
      </w:r>
      <w:r w:rsidRPr="00671A58">
        <w:rPr>
          <w:rFonts w:ascii="Times New Roman" w:eastAsia="Times New Roman" w:hAnsi="Times New Roman" w:cs="Times New Roman"/>
          <w:i/>
          <w:color w:val="000000"/>
          <w:lang w:val="en-US"/>
        </w:rPr>
        <w:t xml:space="preserve">p </w:t>
      </w:r>
      <w:r w:rsidRPr="00671A58">
        <w:rPr>
          <w:rFonts w:ascii="Times New Roman" w:eastAsia="Times New Roman" w:hAnsi="Times New Roman" w:cs="Times New Roman"/>
          <w:color w:val="000000"/>
          <w:lang w:val="en-US"/>
        </w:rPr>
        <w:t>&lt; .001</w:t>
      </w:r>
      <w:r w:rsidR="00C13C63" w:rsidRPr="00671A58">
        <w:rPr>
          <w:rFonts w:ascii="Times New Roman" w:eastAsia="Times New Roman" w:hAnsi="Times New Roman" w:cs="Times New Roman"/>
          <w:color w:val="000000"/>
          <w:lang w:val="en-US"/>
        </w:rPr>
        <w:t xml:space="preserve">, </w:t>
      </w:r>
      <w:r w:rsidR="00C13C63" w:rsidRPr="00671A58">
        <w:rPr>
          <w:rFonts w:ascii="Times New Roman" w:hAnsi="Times New Roman" w:cs="Times New Roman"/>
          <w:vertAlign w:val="superscript"/>
        </w:rPr>
        <w:t xml:space="preserve">** </w:t>
      </w:r>
      <w:r w:rsidR="00C13C63" w:rsidRPr="00671A58">
        <w:rPr>
          <w:rFonts w:ascii="Times New Roman" w:hAnsi="Times New Roman" w:cs="Times New Roman"/>
          <w:i/>
        </w:rPr>
        <w:t xml:space="preserve">p </w:t>
      </w:r>
      <w:r w:rsidR="00C13C63" w:rsidRPr="00671A58">
        <w:rPr>
          <w:rFonts w:ascii="Times New Roman" w:hAnsi="Times New Roman" w:cs="Times New Roman"/>
        </w:rPr>
        <w:t xml:space="preserve">&lt; .01, </w:t>
      </w:r>
      <w:r w:rsidR="00C13C63" w:rsidRPr="00671A58">
        <w:rPr>
          <w:rFonts w:ascii="Times New Roman" w:hAnsi="Times New Roman" w:cs="Times New Roman"/>
          <w:vertAlign w:val="superscript"/>
        </w:rPr>
        <w:t>*</w:t>
      </w:r>
      <w:r w:rsidR="00C13C63" w:rsidRPr="00671A58">
        <w:rPr>
          <w:rFonts w:ascii="Times New Roman" w:hAnsi="Times New Roman" w:cs="Times New Roman"/>
          <w:i/>
        </w:rPr>
        <w:t xml:space="preserve">p </w:t>
      </w:r>
      <w:r w:rsidR="00C13C63" w:rsidRPr="00671A58">
        <w:rPr>
          <w:rFonts w:ascii="Times New Roman" w:hAnsi="Times New Roman" w:cs="Times New Roman"/>
        </w:rPr>
        <w:t>&lt; .05</w:t>
      </w:r>
    </w:p>
    <w:p w14:paraId="40AB7E83" w14:textId="374AEE55" w:rsidR="00E80E95" w:rsidRPr="00671A58" w:rsidRDefault="00E80E95" w:rsidP="0091550E">
      <w:pPr>
        <w:spacing w:after="0" w:line="240" w:lineRule="auto"/>
        <w:rPr>
          <w:rFonts w:ascii="Times New Roman" w:hAnsi="Times New Roman" w:cs="Times New Roman"/>
          <w:i/>
          <w:kern w:val="2"/>
          <w:lang w:val="en-US" w:eastAsia="zh-TW"/>
        </w:rPr>
      </w:pPr>
      <w:proofErr w:type="spellStart"/>
      <w:proofErr w:type="gramStart"/>
      <w:r w:rsidRPr="00671A58">
        <w:rPr>
          <w:rFonts w:ascii="Times New Roman" w:eastAsia="Times New Roman" w:hAnsi="Times New Roman" w:cs="Times New Roman"/>
          <w:bCs/>
          <w:color w:val="000000"/>
          <w:vertAlign w:val="superscript"/>
          <w:lang w:val="en-US"/>
        </w:rPr>
        <w:t>a</w:t>
      </w:r>
      <w:r w:rsidR="00C13C63" w:rsidRPr="00671A58">
        <w:rPr>
          <w:rFonts w:ascii="Times New Roman" w:eastAsia="Times New Roman" w:hAnsi="Times New Roman" w:cs="Times New Roman"/>
          <w:bCs/>
          <w:color w:val="000000"/>
          <w:lang w:val="en-US"/>
        </w:rPr>
        <w:t>We</w:t>
      </w:r>
      <w:proofErr w:type="spellEnd"/>
      <w:proofErr w:type="gramEnd"/>
      <w:r w:rsidR="00C13C63" w:rsidRPr="00671A58">
        <w:rPr>
          <w:rFonts w:ascii="Times New Roman" w:eastAsia="Times New Roman" w:hAnsi="Times New Roman" w:cs="Times New Roman"/>
          <w:bCs/>
          <w:color w:val="000000"/>
          <w:lang w:val="en-US"/>
        </w:rPr>
        <w:t xml:space="preserve"> report results for models with counterfactual thinking measured as an item-response scale</w:t>
      </w:r>
      <w:r w:rsidR="000C1F69" w:rsidRPr="00671A58">
        <w:rPr>
          <w:rFonts w:ascii="Times New Roman" w:eastAsia="Times New Roman" w:hAnsi="Times New Roman" w:cs="Times New Roman"/>
          <w:bCs/>
          <w:color w:val="000000"/>
          <w:lang w:val="en-US"/>
        </w:rPr>
        <w:t xml:space="preserve"> without </w:t>
      </w:r>
      <w:r w:rsidR="007F2808" w:rsidRPr="00671A58">
        <w:rPr>
          <w:rFonts w:ascii="Times New Roman" w:hAnsi="Times New Roman" w:cs="Times New Roman"/>
          <w:lang w:val="en-US"/>
        </w:rPr>
        <w:t>parentheses</w:t>
      </w:r>
      <w:r w:rsidR="007F2808" w:rsidRPr="00671A58">
        <w:rPr>
          <w:rFonts w:ascii="Times New Roman" w:eastAsia="Times New Roman" w:hAnsi="Times New Roman" w:cs="Times New Roman"/>
          <w:bCs/>
          <w:color w:val="000000"/>
          <w:lang w:val="en-US"/>
        </w:rPr>
        <w:t xml:space="preserve"> </w:t>
      </w:r>
      <w:r w:rsidR="000C1F69" w:rsidRPr="00671A58">
        <w:rPr>
          <w:rFonts w:ascii="Times New Roman" w:eastAsia="Times New Roman" w:hAnsi="Times New Roman" w:cs="Times New Roman"/>
          <w:bCs/>
          <w:color w:val="000000"/>
          <w:lang w:val="en-US"/>
        </w:rPr>
        <w:t xml:space="preserve">and with counterfactual thinking measured as an open-ended scale in </w:t>
      </w:r>
      <w:r w:rsidR="007F2808" w:rsidRPr="00671A58">
        <w:rPr>
          <w:rFonts w:ascii="Times New Roman" w:hAnsi="Times New Roman" w:cs="Times New Roman"/>
          <w:lang w:val="en-US"/>
        </w:rPr>
        <w:t>parentheses</w:t>
      </w:r>
      <w:r w:rsidR="000C1F69" w:rsidRPr="00671A58">
        <w:rPr>
          <w:rFonts w:ascii="Times New Roman" w:eastAsia="Times New Roman" w:hAnsi="Times New Roman" w:cs="Times New Roman"/>
          <w:bCs/>
          <w:color w:val="000000"/>
          <w:lang w:val="en-US"/>
        </w:rPr>
        <w:t xml:space="preserve">. </w:t>
      </w:r>
      <w:r w:rsidR="004E4458" w:rsidRPr="00671A58">
        <w:rPr>
          <w:rFonts w:ascii="Times New Roman" w:eastAsia="Times New Roman" w:hAnsi="Times New Roman" w:cs="Times New Roman"/>
          <w:bCs/>
          <w:color w:val="000000"/>
          <w:lang w:val="en-US"/>
        </w:rPr>
        <w:t xml:space="preserve">When significance level is stated after </w:t>
      </w:r>
      <w:r w:rsidR="007F2808" w:rsidRPr="00671A58">
        <w:rPr>
          <w:rFonts w:ascii="Times New Roman" w:eastAsia="Times New Roman" w:hAnsi="Times New Roman" w:cs="Times New Roman"/>
          <w:bCs/>
          <w:color w:val="000000"/>
          <w:lang w:val="en-US"/>
        </w:rPr>
        <w:t xml:space="preserve">a </w:t>
      </w:r>
      <w:r w:rsidR="007F2808" w:rsidRPr="00671A58">
        <w:rPr>
          <w:rFonts w:ascii="Times New Roman" w:hAnsi="Times New Roman" w:cs="Times New Roman"/>
          <w:lang w:val="en-US"/>
        </w:rPr>
        <w:t>parenthesis</w:t>
      </w:r>
      <w:r w:rsidR="004E4458" w:rsidRPr="00671A58">
        <w:rPr>
          <w:rFonts w:ascii="Times New Roman" w:eastAsia="Times New Roman" w:hAnsi="Times New Roman" w:cs="Times New Roman"/>
          <w:bCs/>
          <w:color w:val="000000"/>
          <w:lang w:val="en-US"/>
        </w:rPr>
        <w:t xml:space="preserve">, it refers to both t-values. </w:t>
      </w:r>
    </w:p>
    <w:p w14:paraId="4A37ABEE" w14:textId="70730942" w:rsidR="000C1F69" w:rsidRPr="00671A58" w:rsidRDefault="00AC7852" w:rsidP="0091550E">
      <w:pPr>
        <w:tabs>
          <w:tab w:val="left" w:pos="1460"/>
        </w:tabs>
        <w:spacing w:line="240" w:lineRule="auto"/>
        <w:rPr>
          <w:rFonts w:ascii="Times New Roman" w:eastAsia="Times New Roman" w:hAnsi="Times New Roman" w:cs="Times New Roman"/>
          <w:bCs/>
          <w:color w:val="000000" w:themeColor="text1"/>
          <w:lang w:val="en-US"/>
        </w:rPr>
        <w:sectPr w:rsidR="000C1F69" w:rsidRPr="00671A58" w:rsidSect="008216E7">
          <w:pgSz w:w="15840" w:h="12240" w:orient="landscape"/>
          <w:pgMar w:top="1440" w:right="1440" w:bottom="1440" w:left="1440" w:header="708" w:footer="708" w:gutter="0"/>
          <w:cols w:space="708"/>
          <w:docGrid w:linePitch="360"/>
        </w:sectPr>
      </w:pPr>
      <w:proofErr w:type="spellStart"/>
      <w:proofErr w:type="gramStart"/>
      <w:r w:rsidRPr="00671A58">
        <w:rPr>
          <w:rFonts w:ascii="Times New Roman" w:eastAsia="Times New Roman" w:hAnsi="Times New Roman" w:cs="Times New Roman"/>
          <w:bCs/>
          <w:color w:val="000000" w:themeColor="text1"/>
          <w:vertAlign w:val="superscript"/>
          <w:lang w:val="en-US"/>
        </w:rPr>
        <w:t>b</w:t>
      </w:r>
      <w:r w:rsidRPr="00671A58">
        <w:rPr>
          <w:rFonts w:ascii="Times New Roman" w:eastAsia="Times New Roman" w:hAnsi="Times New Roman" w:cs="Times New Roman"/>
          <w:bCs/>
          <w:color w:val="000000" w:themeColor="text1"/>
          <w:lang w:val="en-US"/>
        </w:rPr>
        <w:t>The</w:t>
      </w:r>
      <w:proofErr w:type="spellEnd"/>
      <w:proofErr w:type="gramEnd"/>
      <w:r w:rsidRPr="00671A58">
        <w:rPr>
          <w:rFonts w:ascii="Times New Roman" w:eastAsia="Times New Roman" w:hAnsi="Times New Roman" w:cs="Times New Roman"/>
          <w:bCs/>
          <w:color w:val="000000" w:themeColor="text1"/>
          <w:lang w:val="en-US"/>
        </w:rPr>
        <w:t xml:space="preserve"> indirect effect is significant when confidence intervals do</w:t>
      </w:r>
      <w:r w:rsidR="000C1F69" w:rsidRPr="00671A58">
        <w:rPr>
          <w:rFonts w:ascii="Times New Roman" w:eastAsia="Times New Roman" w:hAnsi="Times New Roman" w:cs="Times New Roman"/>
          <w:bCs/>
          <w:color w:val="000000" w:themeColor="text1"/>
          <w:lang w:val="en-US"/>
        </w:rPr>
        <w:t xml:space="preserve"> not include 0</w:t>
      </w:r>
      <w:r w:rsidR="00A71E52" w:rsidRPr="00671A58">
        <w:rPr>
          <w:rFonts w:ascii="Times New Roman" w:eastAsia="Times New Roman" w:hAnsi="Times New Roman" w:cs="Times New Roman"/>
          <w:bCs/>
          <w:color w:val="000000" w:themeColor="text1"/>
          <w:lang w:val="en-US"/>
        </w:rPr>
        <w:t>.</w:t>
      </w:r>
    </w:p>
    <w:p w14:paraId="3C3FD74D" w14:textId="64F0C3BA" w:rsidR="0091550E" w:rsidRPr="006A6855" w:rsidRDefault="0091550E" w:rsidP="0091550E">
      <w:pPr>
        <w:spacing w:line="240" w:lineRule="auto"/>
        <w:rPr>
          <w:rFonts w:ascii="Times New Roman" w:hAnsi="Times New Roman" w:cs="Times New Roman"/>
          <w:b/>
          <w:sz w:val="24"/>
          <w:szCs w:val="24"/>
          <w:lang w:val="en-US"/>
        </w:rPr>
      </w:pPr>
      <w:proofErr w:type="gramStart"/>
      <w:r w:rsidRPr="006A6855">
        <w:rPr>
          <w:rFonts w:ascii="Times New Roman" w:hAnsi="Times New Roman" w:cs="Times New Roman"/>
          <w:b/>
          <w:sz w:val="24"/>
          <w:szCs w:val="24"/>
          <w:lang w:val="en-US"/>
        </w:rPr>
        <w:lastRenderedPageBreak/>
        <w:t xml:space="preserve">Table </w:t>
      </w:r>
      <w:r w:rsidR="00C52CD4">
        <w:rPr>
          <w:rFonts w:ascii="Times New Roman" w:hAnsi="Times New Roman" w:cs="Times New Roman"/>
          <w:b/>
          <w:sz w:val="24"/>
          <w:szCs w:val="24"/>
          <w:lang w:val="en-US"/>
        </w:rPr>
        <w:t>9b</w:t>
      </w:r>
      <w:r w:rsidRPr="006A6855">
        <w:rPr>
          <w:rFonts w:ascii="Times New Roman" w:hAnsi="Times New Roman" w:cs="Times New Roman"/>
          <w:b/>
          <w:sz w:val="24"/>
          <w:szCs w:val="24"/>
          <w:lang w:val="en-US"/>
        </w:rPr>
        <w:t>.</w:t>
      </w:r>
      <w:proofErr w:type="gramEnd"/>
      <w:r w:rsidRPr="006A6855">
        <w:rPr>
          <w:rFonts w:ascii="Times New Roman" w:hAnsi="Times New Roman" w:cs="Times New Roman"/>
          <w:b/>
          <w:sz w:val="24"/>
          <w:szCs w:val="24"/>
          <w:lang w:val="en-US"/>
        </w:rPr>
        <w:t xml:space="preserve"> Study 3a Regression Results with Counterfactual Thinking Measured as Item-Response (Open-Ended) Scale</w:t>
      </w:r>
      <w:r w:rsidR="00A94324">
        <w:rPr>
          <w:rFonts w:ascii="Times New Roman" w:hAnsi="Times New Roman" w:cs="Times New Roman"/>
          <w:b/>
          <w:sz w:val="24"/>
          <w:szCs w:val="24"/>
          <w:lang w:val="en-US"/>
        </w:rPr>
        <w:t xml:space="preserve"> Contrasting Failed Recovery </w:t>
      </w:r>
      <w:proofErr w:type="gramStart"/>
      <w:r w:rsidR="00A94324">
        <w:rPr>
          <w:rFonts w:ascii="Times New Roman" w:hAnsi="Times New Roman" w:cs="Times New Roman"/>
          <w:b/>
          <w:sz w:val="24"/>
          <w:szCs w:val="24"/>
          <w:lang w:val="en-US"/>
        </w:rPr>
        <w:t>W</w:t>
      </w:r>
      <w:r>
        <w:rPr>
          <w:rFonts w:ascii="Times New Roman" w:hAnsi="Times New Roman" w:cs="Times New Roman"/>
          <w:b/>
          <w:sz w:val="24"/>
          <w:szCs w:val="24"/>
          <w:lang w:val="en-US"/>
        </w:rPr>
        <w:t>ithout</w:t>
      </w:r>
      <w:proofErr w:type="gramEnd"/>
      <w:r>
        <w:rPr>
          <w:rFonts w:ascii="Times New Roman" w:hAnsi="Times New Roman" w:cs="Times New Roman"/>
          <w:b/>
          <w:sz w:val="24"/>
          <w:szCs w:val="24"/>
          <w:lang w:val="en-US"/>
        </w:rPr>
        <w:t xml:space="preserve"> Co-Creation vs. </w:t>
      </w:r>
      <w:r w:rsidR="00A94324">
        <w:rPr>
          <w:rFonts w:ascii="Times New Roman" w:hAnsi="Times New Roman" w:cs="Times New Roman"/>
          <w:b/>
          <w:sz w:val="24"/>
          <w:szCs w:val="24"/>
          <w:lang w:val="en-US"/>
        </w:rPr>
        <w:t>Failed Recovery W</w:t>
      </w:r>
      <w:r w:rsidR="00C52CD4">
        <w:rPr>
          <w:rFonts w:ascii="Times New Roman" w:hAnsi="Times New Roman" w:cs="Times New Roman"/>
          <w:b/>
          <w:sz w:val="24"/>
          <w:szCs w:val="24"/>
          <w:lang w:val="en-US"/>
        </w:rPr>
        <w:t xml:space="preserve">ith Co-creation and </w:t>
      </w:r>
      <w:r>
        <w:rPr>
          <w:rFonts w:ascii="Times New Roman" w:hAnsi="Times New Roman" w:cs="Times New Roman"/>
          <w:b/>
          <w:sz w:val="24"/>
          <w:szCs w:val="24"/>
          <w:lang w:val="en-US"/>
        </w:rPr>
        <w:t>Failed Delivery</w:t>
      </w:r>
      <w:r w:rsidRPr="007F2808">
        <w:rPr>
          <w:b/>
          <w:vertAlign w:val="superscript"/>
        </w:rPr>
        <w:t>a</w:t>
      </w:r>
    </w:p>
    <w:tbl>
      <w:tblPr>
        <w:tblStyle w:val="TableGrid"/>
        <w:tblW w:w="12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782"/>
        <w:gridCol w:w="658"/>
        <w:gridCol w:w="270"/>
        <w:gridCol w:w="1536"/>
        <w:gridCol w:w="84"/>
        <w:gridCol w:w="1260"/>
        <w:gridCol w:w="1394"/>
        <w:gridCol w:w="136"/>
        <w:gridCol w:w="1414"/>
        <w:gridCol w:w="1737"/>
      </w:tblGrid>
      <w:tr w:rsidR="00C52CD4" w:rsidRPr="006A6855" w14:paraId="75E8A07A" w14:textId="77777777" w:rsidTr="002642C2">
        <w:trPr>
          <w:trHeight w:val="315"/>
        </w:trPr>
        <w:tc>
          <w:tcPr>
            <w:tcW w:w="4490" w:type="dxa"/>
            <w:gridSpan w:val="2"/>
            <w:tcBorders>
              <w:top w:val="single" w:sz="4" w:space="0" w:color="auto"/>
            </w:tcBorders>
          </w:tcPr>
          <w:p w14:paraId="4C5B1AFB" w14:textId="77777777" w:rsidR="00C52CD4" w:rsidRPr="006A6855" w:rsidRDefault="00C52CD4" w:rsidP="002642C2">
            <w:pPr>
              <w:rPr>
                <w:sz w:val="22"/>
                <w:szCs w:val="22"/>
              </w:rPr>
            </w:pPr>
          </w:p>
        </w:tc>
        <w:tc>
          <w:tcPr>
            <w:tcW w:w="2464" w:type="dxa"/>
            <w:gridSpan w:val="3"/>
            <w:tcBorders>
              <w:top w:val="single" w:sz="4" w:space="0" w:color="auto"/>
              <w:bottom w:val="single" w:sz="4" w:space="0" w:color="auto"/>
            </w:tcBorders>
          </w:tcPr>
          <w:p w14:paraId="5E26FDA0" w14:textId="77777777" w:rsidR="00C52CD4" w:rsidRPr="006A6855" w:rsidRDefault="00C52CD4" w:rsidP="002642C2">
            <w:pPr>
              <w:jc w:val="center"/>
              <w:rPr>
                <w:sz w:val="22"/>
                <w:szCs w:val="22"/>
                <w:vertAlign w:val="superscript"/>
              </w:rPr>
            </w:pPr>
            <w:r w:rsidRPr="006A6855">
              <w:rPr>
                <w:sz w:val="22"/>
                <w:szCs w:val="22"/>
              </w:rPr>
              <w:t>Counterfactual thinking</w:t>
            </w:r>
          </w:p>
        </w:tc>
        <w:tc>
          <w:tcPr>
            <w:tcW w:w="2738" w:type="dxa"/>
            <w:gridSpan w:val="3"/>
            <w:tcBorders>
              <w:top w:val="single" w:sz="4" w:space="0" w:color="auto"/>
              <w:bottom w:val="single" w:sz="4" w:space="0" w:color="auto"/>
            </w:tcBorders>
          </w:tcPr>
          <w:p w14:paraId="18DCD94A" w14:textId="77777777" w:rsidR="00C52CD4" w:rsidRPr="006A6855" w:rsidRDefault="00C52CD4" w:rsidP="002642C2">
            <w:pPr>
              <w:jc w:val="center"/>
              <w:rPr>
                <w:sz w:val="22"/>
                <w:szCs w:val="22"/>
              </w:rPr>
            </w:pPr>
            <w:r w:rsidRPr="006A6855">
              <w:rPr>
                <w:sz w:val="22"/>
                <w:szCs w:val="22"/>
              </w:rPr>
              <w:t>Anger</w:t>
            </w:r>
          </w:p>
        </w:tc>
        <w:tc>
          <w:tcPr>
            <w:tcW w:w="3287" w:type="dxa"/>
            <w:gridSpan w:val="3"/>
            <w:tcBorders>
              <w:top w:val="single" w:sz="4" w:space="0" w:color="auto"/>
              <w:bottom w:val="single" w:sz="4" w:space="0" w:color="auto"/>
            </w:tcBorders>
          </w:tcPr>
          <w:p w14:paraId="6B88B084" w14:textId="77777777" w:rsidR="00C52CD4" w:rsidRPr="006A6855" w:rsidRDefault="00C52CD4" w:rsidP="002642C2">
            <w:pPr>
              <w:jc w:val="center"/>
              <w:rPr>
                <w:sz w:val="22"/>
                <w:szCs w:val="22"/>
                <w:vertAlign w:val="superscript"/>
              </w:rPr>
            </w:pPr>
            <w:r w:rsidRPr="006A6855">
              <w:rPr>
                <w:sz w:val="22"/>
                <w:szCs w:val="22"/>
              </w:rPr>
              <w:t xml:space="preserve">Negative </w:t>
            </w:r>
            <w:proofErr w:type="spellStart"/>
            <w:r w:rsidRPr="006A6855">
              <w:rPr>
                <w:sz w:val="22"/>
                <w:szCs w:val="22"/>
              </w:rPr>
              <w:t>eWOM</w:t>
            </w:r>
            <w:proofErr w:type="spellEnd"/>
          </w:p>
        </w:tc>
      </w:tr>
      <w:tr w:rsidR="00C52CD4" w:rsidRPr="006A6855" w14:paraId="5127FDDB" w14:textId="77777777" w:rsidTr="00C52CD4">
        <w:trPr>
          <w:trHeight w:val="315"/>
        </w:trPr>
        <w:tc>
          <w:tcPr>
            <w:tcW w:w="3708" w:type="dxa"/>
            <w:tcBorders>
              <w:bottom w:val="single" w:sz="4" w:space="0" w:color="auto"/>
            </w:tcBorders>
          </w:tcPr>
          <w:p w14:paraId="78615124" w14:textId="77777777" w:rsidR="00C52CD4" w:rsidRPr="006A6855" w:rsidRDefault="00C52CD4" w:rsidP="002642C2">
            <w:pPr>
              <w:rPr>
                <w:b/>
                <w:sz w:val="22"/>
                <w:szCs w:val="22"/>
              </w:rPr>
            </w:pPr>
          </w:p>
        </w:tc>
        <w:tc>
          <w:tcPr>
            <w:tcW w:w="1440" w:type="dxa"/>
            <w:gridSpan w:val="2"/>
            <w:tcBorders>
              <w:top w:val="single" w:sz="4" w:space="0" w:color="auto"/>
              <w:bottom w:val="single" w:sz="4" w:space="0" w:color="auto"/>
            </w:tcBorders>
          </w:tcPr>
          <w:p w14:paraId="4872D6C7" w14:textId="77777777" w:rsidR="00C52CD4" w:rsidRPr="006A6855" w:rsidRDefault="00C52CD4" w:rsidP="002642C2">
            <w:pPr>
              <w:jc w:val="center"/>
              <w:rPr>
                <w:i/>
                <w:sz w:val="22"/>
                <w:szCs w:val="22"/>
              </w:rPr>
            </w:pPr>
            <w:r w:rsidRPr="006A6855">
              <w:rPr>
                <w:rFonts w:eastAsia="Times New Roman"/>
                <w:i/>
                <w:sz w:val="22"/>
                <w:szCs w:val="22"/>
              </w:rPr>
              <w:t>b</w:t>
            </w:r>
          </w:p>
        </w:tc>
        <w:tc>
          <w:tcPr>
            <w:tcW w:w="1890" w:type="dxa"/>
            <w:gridSpan w:val="3"/>
            <w:tcBorders>
              <w:top w:val="single" w:sz="4" w:space="0" w:color="auto"/>
              <w:bottom w:val="single" w:sz="4" w:space="0" w:color="auto"/>
            </w:tcBorders>
          </w:tcPr>
          <w:p w14:paraId="78A65E24" w14:textId="77777777" w:rsidR="00C52CD4" w:rsidRPr="006A6855" w:rsidRDefault="00C52CD4" w:rsidP="002642C2">
            <w:pPr>
              <w:jc w:val="center"/>
              <w:rPr>
                <w:i/>
                <w:sz w:val="22"/>
                <w:szCs w:val="22"/>
              </w:rPr>
            </w:pPr>
            <w:r w:rsidRPr="006A6855">
              <w:rPr>
                <w:rFonts w:eastAsia="Calibri"/>
                <w:i/>
                <w:sz w:val="22"/>
                <w:szCs w:val="22"/>
              </w:rPr>
              <w:t>t</w:t>
            </w:r>
          </w:p>
        </w:tc>
        <w:tc>
          <w:tcPr>
            <w:tcW w:w="1260" w:type="dxa"/>
            <w:tcBorders>
              <w:top w:val="single" w:sz="4" w:space="0" w:color="auto"/>
              <w:bottom w:val="single" w:sz="4" w:space="0" w:color="auto"/>
            </w:tcBorders>
          </w:tcPr>
          <w:p w14:paraId="217680B8" w14:textId="77777777" w:rsidR="00C52CD4" w:rsidRPr="006A6855" w:rsidRDefault="00C52CD4" w:rsidP="002642C2">
            <w:pPr>
              <w:jc w:val="center"/>
              <w:rPr>
                <w:rFonts w:eastAsia="Calibri"/>
                <w:i/>
                <w:sz w:val="22"/>
                <w:szCs w:val="22"/>
              </w:rPr>
            </w:pPr>
            <w:r w:rsidRPr="006A6855">
              <w:rPr>
                <w:rFonts w:eastAsia="Times New Roman"/>
                <w:i/>
                <w:sz w:val="22"/>
                <w:szCs w:val="22"/>
              </w:rPr>
              <w:t>b</w:t>
            </w:r>
          </w:p>
        </w:tc>
        <w:tc>
          <w:tcPr>
            <w:tcW w:w="1530" w:type="dxa"/>
            <w:gridSpan w:val="2"/>
            <w:tcBorders>
              <w:top w:val="single" w:sz="4" w:space="0" w:color="auto"/>
              <w:bottom w:val="single" w:sz="4" w:space="0" w:color="auto"/>
            </w:tcBorders>
          </w:tcPr>
          <w:p w14:paraId="5A34CD36" w14:textId="77777777" w:rsidR="00C52CD4" w:rsidRPr="006A6855" w:rsidRDefault="00C52CD4" w:rsidP="002642C2">
            <w:pPr>
              <w:jc w:val="center"/>
              <w:rPr>
                <w:rFonts w:eastAsia="Calibri"/>
                <w:i/>
                <w:sz w:val="22"/>
                <w:szCs w:val="22"/>
              </w:rPr>
            </w:pPr>
            <w:r w:rsidRPr="006A6855">
              <w:rPr>
                <w:rFonts w:eastAsia="Calibri"/>
                <w:i/>
                <w:sz w:val="22"/>
                <w:szCs w:val="22"/>
              </w:rPr>
              <w:t>t</w:t>
            </w:r>
          </w:p>
        </w:tc>
        <w:tc>
          <w:tcPr>
            <w:tcW w:w="1414" w:type="dxa"/>
            <w:tcBorders>
              <w:top w:val="single" w:sz="4" w:space="0" w:color="auto"/>
              <w:bottom w:val="single" w:sz="4" w:space="0" w:color="auto"/>
            </w:tcBorders>
          </w:tcPr>
          <w:p w14:paraId="36B17D90" w14:textId="77777777" w:rsidR="00C52CD4" w:rsidRPr="006A6855" w:rsidRDefault="00C52CD4" w:rsidP="002642C2">
            <w:pPr>
              <w:jc w:val="center"/>
              <w:rPr>
                <w:i/>
                <w:sz w:val="22"/>
                <w:szCs w:val="22"/>
              </w:rPr>
            </w:pPr>
            <w:r w:rsidRPr="006A6855">
              <w:rPr>
                <w:rFonts w:eastAsia="Times New Roman"/>
                <w:i/>
                <w:sz w:val="22"/>
                <w:szCs w:val="22"/>
              </w:rPr>
              <w:t>b</w:t>
            </w:r>
          </w:p>
        </w:tc>
        <w:tc>
          <w:tcPr>
            <w:tcW w:w="1737" w:type="dxa"/>
            <w:tcBorders>
              <w:top w:val="single" w:sz="4" w:space="0" w:color="auto"/>
              <w:bottom w:val="single" w:sz="4" w:space="0" w:color="auto"/>
            </w:tcBorders>
          </w:tcPr>
          <w:p w14:paraId="522ADB32" w14:textId="77777777" w:rsidR="00C52CD4" w:rsidRPr="006A6855" w:rsidRDefault="00C52CD4" w:rsidP="002642C2">
            <w:pPr>
              <w:jc w:val="center"/>
              <w:rPr>
                <w:i/>
                <w:sz w:val="22"/>
                <w:szCs w:val="22"/>
              </w:rPr>
            </w:pPr>
            <w:r w:rsidRPr="006A6855">
              <w:rPr>
                <w:rFonts w:eastAsia="Calibri"/>
                <w:i/>
                <w:sz w:val="22"/>
                <w:szCs w:val="22"/>
              </w:rPr>
              <w:t>t</w:t>
            </w:r>
          </w:p>
        </w:tc>
      </w:tr>
      <w:tr w:rsidR="00C52CD4" w:rsidRPr="006A6855" w14:paraId="1812AC78" w14:textId="77777777" w:rsidTr="00C52CD4">
        <w:trPr>
          <w:trHeight w:val="322"/>
        </w:trPr>
        <w:tc>
          <w:tcPr>
            <w:tcW w:w="3708" w:type="dxa"/>
            <w:tcBorders>
              <w:top w:val="single" w:sz="4" w:space="0" w:color="auto"/>
            </w:tcBorders>
          </w:tcPr>
          <w:p w14:paraId="06429B98" w14:textId="77777777" w:rsidR="00C52CD4" w:rsidRPr="006A6855" w:rsidRDefault="00C52CD4" w:rsidP="002642C2">
            <w:pPr>
              <w:rPr>
                <w:i/>
                <w:sz w:val="22"/>
                <w:szCs w:val="22"/>
              </w:rPr>
            </w:pPr>
            <w:r w:rsidRPr="006A6855">
              <w:rPr>
                <w:i/>
                <w:sz w:val="22"/>
                <w:szCs w:val="22"/>
              </w:rPr>
              <w:t>Direct effects</w:t>
            </w:r>
          </w:p>
        </w:tc>
        <w:tc>
          <w:tcPr>
            <w:tcW w:w="1440" w:type="dxa"/>
            <w:gridSpan w:val="2"/>
            <w:tcBorders>
              <w:top w:val="single" w:sz="4" w:space="0" w:color="auto"/>
            </w:tcBorders>
          </w:tcPr>
          <w:p w14:paraId="4457D250" w14:textId="77777777" w:rsidR="00C52CD4" w:rsidRPr="006A6855" w:rsidRDefault="00C52CD4" w:rsidP="002642C2">
            <w:pPr>
              <w:jc w:val="center"/>
              <w:rPr>
                <w:b/>
                <w:sz w:val="22"/>
                <w:szCs w:val="22"/>
              </w:rPr>
            </w:pPr>
          </w:p>
        </w:tc>
        <w:tc>
          <w:tcPr>
            <w:tcW w:w="1890" w:type="dxa"/>
            <w:gridSpan w:val="3"/>
            <w:tcBorders>
              <w:top w:val="single" w:sz="4" w:space="0" w:color="auto"/>
            </w:tcBorders>
          </w:tcPr>
          <w:p w14:paraId="782C1476" w14:textId="77777777" w:rsidR="00C52CD4" w:rsidRPr="006A6855" w:rsidRDefault="00C52CD4" w:rsidP="002642C2">
            <w:pPr>
              <w:jc w:val="center"/>
              <w:rPr>
                <w:b/>
                <w:sz w:val="22"/>
                <w:szCs w:val="22"/>
              </w:rPr>
            </w:pPr>
          </w:p>
        </w:tc>
        <w:tc>
          <w:tcPr>
            <w:tcW w:w="1260" w:type="dxa"/>
            <w:tcBorders>
              <w:top w:val="single" w:sz="4" w:space="0" w:color="auto"/>
            </w:tcBorders>
          </w:tcPr>
          <w:p w14:paraId="4E19E50F" w14:textId="77777777" w:rsidR="00C52CD4" w:rsidRPr="006A6855" w:rsidRDefault="00C52CD4" w:rsidP="002642C2">
            <w:pPr>
              <w:jc w:val="center"/>
              <w:rPr>
                <w:b/>
                <w:sz w:val="22"/>
                <w:szCs w:val="22"/>
              </w:rPr>
            </w:pPr>
          </w:p>
        </w:tc>
        <w:tc>
          <w:tcPr>
            <w:tcW w:w="1530" w:type="dxa"/>
            <w:gridSpan w:val="2"/>
            <w:tcBorders>
              <w:top w:val="single" w:sz="4" w:space="0" w:color="auto"/>
            </w:tcBorders>
          </w:tcPr>
          <w:p w14:paraId="52754365" w14:textId="77777777" w:rsidR="00C52CD4" w:rsidRPr="006A6855" w:rsidRDefault="00C52CD4" w:rsidP="002642C2">
            <w:pPr>
              <w:jc w:val="center"/>
              <w:rPr>
                <w:b/>
                <w:sz w:val="22"/>
                <w:szCs w:val="22"/>
              </w:rPr>
            </w:pPr>
          </w:p>
        </w:tc>
        <w:tc>
          <w:tcPr>
            <w:tcW w:w="1414" w:type="dxa"/>
            <w:tcBorders>
              <w:top w:val="single" w:sz="4" w:space="0" w:color="auto"/>
            </w:tcBorders>
          </w:tcPr>
          <w:p w14:paraId="77A75673" w14:textId="77777777" w:rsidR="00C52CD4" w:rsidRPr="006A6855" w:rsidRDefault="00C52CD4" w:rsidP="002642C2">
            <w:pPr>
              <w:jc w:val="center"/>
              <w:rPr>
                <w:b/>
                <w:sz w:val="22"/>
                <w:szCs w:val="22"/>
              </w:rPr>
            </w:pPr>
          </w:p>
        </w:tc>
        <w:tc>
          <w:tcPr>
            <w:tcW w:w="1737" w:type="dxa"/>
            <w:tcBorders>
              <w:top w:val="single" w:sz="4" w:space="0" w:color="auto"/>
            </w:tcBorders>
          </w:tcPr>
          <w:p w14:paraId="69AC7508" w14:textId="77777777" w:rsidR="00C52CD4" w:rsidRPr="006A6855" w:rsidRDefault="00C52CD4" w:rsidP="002642C2">
            <w:pPr>
              <w:jc w:val="center"/>
              <w:rPr>
                <w:b/>
                <w:sz w:val="22"/>
                <w:szCs w:val="22"/>
              </w:rPr>
            </w:pPr>
          </w:p>
        </w:tc>
      </w:tr>
      <w:tr w:rsidR="00C52CD4" w:rsidRPr="006A6855" w14:paraId="267E1AA8" w14:textId="77777777" w:rsidTr="00C52CD4">
        <w:trPr>
          <w:trHeight w:val="315"/>
        </w:trPr>
        <w:tc>
          <w:tcPr>
            <w:tcW w:w="3708" w:type="dxa"/>
          </w:tcPr>
          <w:p w14:paraId="1F6F350A" w14:textId="4247BED8" w:rsidR="00C52CD4" w:rsidRPr="00A94324" w:rsidRDefault="00C52CD4" w:rsidP="00C52CD4">
            <w:pPr>
              <w:ind w:left="144"/>
              <w:rPr>
                <w:bCs/>
                <w:sz w:val="22"/>
                <w:szCs w:val="22"/>
                <w:vertAlign w:val="superscript"/>
              </w:rPr>
            </w:pPr>
            <w:r w:rsidRPr="00A94324">
              <w:rPr>
                <w:bCs/>
                <w:sz w:val="22"/>
                <w:szCs w:val="22"/>
              </w:rPr>
              <w:t>Failed recovery without co-creation (vs. failed recovery with co-creation and failed delivery</w:t>
            </w:r>
          </w:p>
        </w:tc>
        <w:tc>
          <w:tcPr>
            <w:tcW w:w="1440" w:type="dxa"/>
            <w:gridSpan w:val="2"/>
          </w:tcPr>
          <w:p w14:paraId="08527204" w14:textId="77777777" w:rsidR="00C52CD4" w:rsidRPr="006A6855" w:rsidRDefault="00C52CD4" w:rsidP="002642C2">
            <w:pPr>
              <w:jc w:val="center"/>
              <w:rPr>
                <w:sz w:val="22"/>
                <w:szCs w:val="22"/>
              </w:rPr>
            </w:pPr>
            <w:r>
              <w:rPr>
                <w:sz w:val="22"/>
                <w:szCs w:val="22"/>
              </w:rPr>
              <w:t>.53 (.34)</w:t>
            </w:r>
          </w:p>
        </w:tc>
        <w:tc>
          <w:tcPr>
            <w:tcW w:w="1890" w:type="dxa"/>
            <w:gridSpan w:val="3"/>
          </w:tcPr>
          <w:p w14:paraId="5DECAB77" w14:textId="77777777" w:rsidR="00C52CD4" w:rsidRPr="002204FB" w:rsidRDefault="00C52CD4" w:rsidP="002642C2">
            <w:pPr>
              <w:rPr>
                <w:sz w:val="22"/>
                <w:szCs w:val="22"/>
              </w:rPr>
            </w:pPr>
            <w:r>
              <w:rPr>
                <w:sz w:val="22"/>
                <w:szCs w:val="22"/>
              </w:rPr>
              <w:t>2.53</w:t>
            </w:r>
            <w:r w:rsidRPr="00C52CD4">
              <w:rPr>
                <w:sz w:val="22"/>
                <w:szCs w:val="22"/>
                <w:vertAlign w:val="superscript"/>
              </w:rPr>
              <w:t>*</w:t>
            </w:r>
            <w:r>
              <w:rPr>
                <w:sz w:val="22"/>
                <w:szCs w:val="22"/>
              </w:rPr>
              <w:t xml:space="preserve"> (2.14</w:t>
            </w:r>
            <w:r w:rsidRPr="00C52CD4">
              <w:rPr>
                <w:sz w:val="22"/>
                <w:szCs w:val="22"/>
                <w:vertAlign w:val="superscript"/>
              </w:rPr>
              <w:t>*</w:t>
            </w:r>
            <w:r>
              <w:rPr>
                <w:sz w:val="22"/>
                <w:szCs w:val="22"/>
              </w:rPr>
              <w:t>)</w:t>
            </w:r>
          </w:p>
        </w:tc>
        <w:tc>
          <w:tcPr>
            <w:tcW w:w="1260" w:type="dxa"/>
          </w:tcPr>
          <w:p w14:paraId="5B7ACDEB" w14:textId="77777777" w:rsidR="00C52CD4" w:rsidRPr="006A6855" w:rsidRDefault="00C52CD4" w:rsidP="002642C2">
            <w:pPr>
              <w:jc w:val="center"/>
              <w:rPr>
                <w:sz w:val="22"/>
                <w:szCs w:val="22"/>
              </w:rPr>
            </w:pPr>
            <w:r>
              <w:rPr>
                <w:sz w:val="22"/>
                <w:szCs w:val="22"/>
              </w:rPr>
              <w:t>.15 (.21)</w:t>
            </w:r>
          </w:p>
        </w:tc>
        <w:tc>
          <w:tcPr>
            <w:tcW w:w="1530" w:type="dxa"/>
            <w:gridSpan w:val="2"/>
          </w:tcPr>
          <w:p w14:paraId="113A9A79" w14:textId="77777777" w:rsidR="00C52CD4" w:rsidRPr="002204FB" w:rsidRDefault="00C52CD4" w:rsidP="002642C2">
            <w:pPr>
              <w:jc w:val="center"/>
              <w:rPr>
                <w:sz w:val="22"/>
                <w:szCs w:val="22"/>
              </w:rPr>
            </w:pPr>
            <w:r>
              <w:rPr>
                <w:sz w:val="22"/>
                <w:szCs w:val="22"/>
              </w:rPr>
              <w:t>.83 (1.16)</w:t>
            </w:r>
          </w:p>
        </w:tc>
        <w:tc>
          <w:tcPr>
            <w:tcW w:w="1414" w:type="dxa"/>
          </w:tcPr>
          <w:p w14:paraId="1044CF3B" w14:textId="77777777" w:rsidR="00C52CD4" w:rsidRPr="006A6855" w:rsidRDefault="00C52CD4" w:rsidP="002642C2">
            <w:pPr>
              <w:jc w:val="center"/>
              <w:rPr>
                <w:sz w:val="22"/>
                <w:szCs w:val="22"/>
              </w:rPr>
            </w:pPr>
            <w:r>
              <w:rPr>
                <w:sz w:val="22"/>
                <w:szCs w:val="22"/>
              </w:rPr>
              <w:t>.24 (.28)</w:t>
            </w:r>
          </w:p>
        </w:tc>
        <w:tc>
          <w:tcPr>
            <w:tcW w:w="1737" w:type="dxa"/>
          </w:tcPr>
          <w:p w14:paraId="3ACEB18C" w14:textId="77777777" w:rsidR="00C52CD4" w:rsidRPr="002204FB" w:rsidRDefault="00C52CD4" w:rsidP="002642C2">
            <w:pPr>
              <w:jc w:val="center"/>
              <w:rPr>
                <w:sz w:val="22"/>
                <w:szCs w:val="22"/>
              </w:rPr>
            </w:pPr>
            <w:r>
              <w:rPr>
                <w:sz w:val="22"/>
                <w:szCs w:val="22"/>
              </w:rPr>
              <w:t>1.08 (1.22)</w:t>
            </w:r>
          </w:p>
        </w:tc>
      </w:tr>
      <w:tr w:rsidR="00C52CD4" w:rsidRPr="006A6855" w14:paraId="01EB9D02" w14:textId="77777777" w:rsidTr="00C52CD4">
        <w:trPr>
          <w:trHeight w:val="253"/>
        </w:trPr>
        <w:tc>
          <w:tcPr>
            <w:tcW w:w="3708" w:type="dxa"/>
          </w:tcPr>
          <w:p w14:paraId="4ED16DDB" w14:textId="77777777" w:rsidR="00C52CD4" w:rsidRPr="00A94324" w:rsidRDefault="00C52CD4" w:rsidP="002642C2">
            <w:pPr>
              <w:ind w:left="144"/>
              <w:rPr>
                <w:bCs/>
                <w:sz w:val="22"/>
                <w:szCs w:val="22"/>
              </w:rPr>
            </w:pPr>
            <w:r w:rsidRPr="00A94324">
              <w:rPr>
                <w:bCs/>
                <w:sz w:val="22"/>
                <w:szCs w:val="22"/>
              </w:rPr>
              <w:t>Counterfactual thinking</w:t>
            </w:r>
          </w:p>
        </w:tc>
        <w:tc>
          <w:tcPr>
            <w:tcW w:w="1440" w:type="dxa"/>
            <w:gridSpan w:val="2"/>
          </w:tcPr>
          <w:p w14:paraId="537047B2" w14:textId="77777777" w:rsidR="00C52CD4" w:rsidRPr="006A6855" w:rsidRDefault="00C52CD4" w:rsidP="002642C2">
            <w:pPr>
              <w:jc w:val="center"/>
              <w:rPr>
                <w:sz w:val="22"/>
                <w:szCs w:val="22"/>
              </w:rPr>
            </w:pPr>
          </w:p>
        </w:tc>
        <w:tc>
          <w:tcPr>
            <w:tcW w:w="1890" w:type="dxa"/>
            <w:gridSpan w:val="3"/>
          </w:tcPr>
          <w:p w14:paraId="157B490A" w14:textId="77777777" w:rsidR="00C52CD4" w:rsidRPr="006A6855" w:rsidRDefault="00C52CD4" w:rsidP="002642C2">
            <w:pPr>
              <w:jc w:val="center"/>
              <w:rPr>
                <w:sz w:val="22"/>
                <w:szCs w:val="22"/>
                <w:vertAlign w:val="superscript"/>
              </w:rPr>
            </w:pPr>
          </w:p>
        </w:tc>
        <w:tc>
          <w:tcPr>
            <w:tcW w:w="1260" w:type="dxa"/>
          </w:tcPr>
          <w:p w14:paraId="35ADC226" w14:textId="77777777" w:rsidR="00C52CD4" w:rsidRPr="006A6855" w:rsidRDefault="00C52CD4" w:rsidP="002642C2">
            <w:pPr>
              <w:jc w:val="center"/>
              <w:rPr>
                <w:sz w:val="22"/>
                <w:szCs w:val="22"/>
              </w:rPr>
            </w:pPr>
            <w:r>
              <w:rPr>
                <w:sz w:val="22"/>
                <w:szCs w:val="22"/>
              </w:rPr>
              <w:t>.27 (.21)</w:t>
            </w:r>
          </w:p>
        </w:tc>
        <w:tc>
          <w:tcPr>
            <w:tcW w:w="1530" w:type="dxa"/>
            <w:gridSpan w:val="2"/>
          </w:tcPr>
          <w:p w14:paraId="65FE0A83" w14:textId="79A2667F" w:rsidR="00C52CD4" w:rsidRPr="006A6855" w:rsidRDefault="00C52CD4" w:rsidP="00C52CD4">
            <w:pPr>
              <w:rPr>
                <w:sz w:val="22"/>
                <w:szCs w:val="22"/>
              </w:rPr>
            </w:pPr>
            <w:r>
              <w:rPr>
                <w:sz w:val="22"/>
                <w:szCs w:val="22"/>
              </w:rPr>
              <w:t>4.52</w:t>
            </w:r>
            <w:r w:rsidRPr="00C52CD4">
              <w:rPr>
                <w:sz w:val="22"/>
                <w:szCs w:val="22"/>
                <w:vertAlign w:val="superscript"/>
              </w:rPr>
              <w:t>***</w:t>
            </w:r>
            <w:r>
              <w:rPr>
                <w:sz w:val="22"/>
                <w:szCs w:val="22"/>
              </w:rPr>
              <w:t>(2.65</w:t>
            </w:r>
            <w:r>
              <w:rPr>
                <w:sz w:val="22"/>
                <w:szCs w:val="22"/>
                <w:vertAlign w:val="superscript"/>
              </w:rPr>
              <w:t>**</w:t>
            </w:r>
            <w:r w:rsidRPr="00C52CD4">
              <w:rPr>
                <w:sz w:val="22"/>
                <w:szCs w:val="22"/>
              </w:rPr>
              <w:t>)</w:t>
            </w:r>
          </w:p>
        </w:tc>
        <w:tc>
          <w:tcPr>
            <w:tcW w:w="1414" w:type="dxa"/>
          </w:tcPr>
          <w:p w14:paraId="5DE63435" w14:textId="77777777" w:rsidR="00C52CD4" w:rsidRPr="006A6855" w:rsidRDefault="00C52CD4" w:rsidP="002642C2">
            <w:pPr>
              <w:jc w:val="center"/>
              <w:rPr>
                <w:sz w:val="22"/>
                <w:szCs w:val="22"/>
              </w:rPr>
            </w:pPr>
            <w:r>
              <w:rPr>
                <w:sz w:val="22"/>
                <w:szCs w:val="22"/>
              </w:rPr>
              <w:t>.25 (.20)</w:t>
            </w:r>
          </w:p>
        </w:tc>
        <w:tc>
          <w:tcPr>
            <w:tcW w:w="1737" w:type="dxa"/>
          </w:tcPr>
          <w:p w14:paraId="636DAF51" w14:textId="4032725A" w:rsidR="00C52CD4" w:rsidRPr="006A6855" w:rsidRDefault="00C52CD4" w:rsidP="002642C2">
            <w:pPr>
              <w:jc w:val="center"/>
              <w:rPr>
                <w:sz w:val="22"/>
                <w:szCs w:val="22"/>
              </w:rPr>
            </w:pPr>
            <w:r>
              <w:rPr>
                <w:sz w:val="22"/>
                <w:szCs w:val="22"/>
              </w:rPr>
              <w:t>3.28</w:t>
            </w:r>
            <w:r w:rsidRPr="00C52CD4">
              <w:rPr>
                <w:sz w:val="22"/>
                <w:szCs w:val="22"/>
                <w:vertAlign w:val="superscript"/>
              </w:rPr>
              <w:t>***</w:t>
            </w:r>
            <w:r>
              <w:rPr>
                <w:sz w:val="22"/>
                <w:szCs w:val="22"/>
              </w:rPr>
              <w:t>(2.03</w:t>
            </w:r>
            <w:r>
              <w:rPr>
                <w:sz w:val="22"/>
                <w:szCs w:val="22"/>
                <w:vertAlign w:val="superscript"/>
              </w:rPr>
              <w:t>*</w:t>
            </w:r>
            <w:r>
              <w:rPr>
                <w:sz w:val="22"/>
                <w:szCs w:val="22"/>
              </w:rPr>
              <w:t>)</w:t>
            </w:r>
          </w:p>
        </w:tc>
      </w:tr>
      <w:tr w:rsidR="00C52CD4" w:rsidRPr="006A6855" w14:paraId="4F818C78" w14:textId="77777777" w:rsidTr="00C52CD4">
        <w:trPr>
          <w:trHeight w:val="567"/>
        </w:trPr>
        <w:tc>
          <w:tcPr>
            <w:tcW w:w="3708" w:type="dxa"/>
            <w:tcBorders>
              <w:bottom w:val="single" w:sz="4" w:space="0" w:color="auto"/>
            </w:tcBorders>
          </w:tcPr>
          <w:p w14:paraId="46F2FC64" w14:textId="77777777" w:rsidR="00C52CD4" w:rsidRPr="006A6855" w:rsidRDefault="00C52CD4" w:rsidP="002642C2">
            <w:pPr>
              <w:ind w:left="144"/>
              <w:rPr>
                <w:bCs/>
                <w:sz w:val="22"/>
                <w:szCs w:val="22"/>
              </w:rPr>
            </w:pPr>
            <w:r w:rsidRPr="006A6855">
              <w:rPr>
                <w:bCs/>
                <w:sz w:val="22"/>
                <w:szCs w:val="22"/>
              </w:rPr>
              <w:t>Anger</w:t>
            </w:r>
          </w:p>
        </w:tc>
        <w:tc>
          <w:tcPr>
            <w:tcW w:w="1440" w:type="dxa"/>
            <w:gridSpan w:val="2"/>
            <w:tcBorders>
              <w:bottom w:val="single" w:sz="4" w:space="0" w:color="auto"/>
            </w:tcBorders>
          </w:tcPr>
          <w:p w14:paraId="72C957AD" w14:textId="77777777" w:rsidR="00C52CD4" w:rsidRPr="006A6855" w:rsidRDefault="00C52CD4" w:rsidP="002642C2">
            <w:pPr>
              <w:jc w:val="center"/>
              <w:rPr>
                <w:sz w:val="22"/>
                <w:szCs w:val="22"/>
              </w:rPr>
            </w:pPr>
          </w:p>
        </w:tc>
        <w:tc>
          <w:tcPr>
            <w:tcW w:w="1890" w:type="dxa"/>
            <w:gridSpan w:val="3"/>
            <w:tcBorders>
              <w:bottom w:val="single" w:sz="4" w:space="0" w:color="auto"/>
            </w:tcBorders>
          </w:tcPr>
          <w:p w14:paraId="31358667" w14:textId="77777777" w:rsidR="00C52CD4" w:rsidRPr="006A6855" w:rsidRDefault="00C52CD4" w:rsidP="002642C2">
            <w:pPr>
              <w:jc w:val="center"/>
              <w:rPr>
                <w:sz w:val="22"/>
                <w:szCs w:val="22"/>
                <w:vertAlign w:val="superscript"/>
              </w:rPr>
            </w:pPr>
          </w:p>
        </w:tc>
        <w:tc>
          <w:tcPr>
            <w:tcW w:w="1260" w:type="dxa"/>
            <w:tcBorders>
              <w:bottom w:val="single" w:sz="4" w:space="0" w:color="auto"/>
            </w:tcBorders>
          </w:tcPr>
          <w:p w14:paraId="6D71EF50" w14:textId="77777777" w:rsidR="00C52CD4" w:rsidRPr="006A6855" w:rsidRDefault="00C52CD4" w:rsidP="002642C2">
            <w:pPr>
              <w:jc w:val="center"/>
              <w:rPr>
                <w:sz w:val="22"/>
                <w:szCs w:val="22"/>
              </w:rPr>
            </w:pPr>
          </w:p>
        </w:tc>
        <w:tc>
          <w:tcPr>
            <w:tcW w:w="1530" w:type="dxa"/>
            <w:gridSpan w:val="2"/>
            <w:tcBorders>
              <w:bottom w:val="single" w:sz="4" w:space="0" w:color="auto"/>
            </w:tcBorders>
          </w:tcPr>
          <w:p w14:paraId="46F6BE5B" w14:textId="77777777" w:rsidR="00C52CD4" w:rsidRPr="006A6855" w:rsidRDefault="00C52CD4" w:rsidP="002642C2">
            <w:pPr>
              <w:jc w:val="center"/>
              <w:rPr>
                <w:sz w:val="22"/>
                <w:szCs w:val="22"/>
              </w:rPr>
            </w:pPr>
          </w:p>
        </w:tc>
        <w:tc>
          <w:tcPr>
            <w:tcW w:w="1414" w:type="dxa"/>
            <w:tcBorders>
              <w:bottom w:val="single" w:sz="4" w:space="0" w:color="auto"/>
            </w:tcBorders>
          </w:tcPr>
          <w:p w14:paraId="02F1914A" w14:textId="77777777" w:rsidR="00C52CD4" w:rsidRPr="006A6855" w:rsidRDefault="00C52CD4" w:rsidP="002642C2">
            <w:pPr>
              <w:jc w:val="center"/>
              <w:rPr>
                <w:sz w:val="22"/>
                <w:szCs w:val="22"/>
              </w:rPr>
            </w:pPr>
            <w:r>
              <w:rPr>
                <w:sz w:val="22"/>
                <w:szCs w:val="22"/>
              </w:rPr>
              <w:t>.26 (.31)</w:t>
            </w:r>
          </w:p>
        </w:tc>
        <w:tc>
          <w:tcPr>
            <w:tcW w:w="1737" w:type="dxa"/>
            <w:tcBorders>
              <w:bottom w:val="single" w:sz="4" w:space="0" w:color="auto"/>
            </w:tcBorders>
          </w:tcPr>
          <w:p w14:paraId="085F6A66" w14:textId="263E3A02" w:rsidR="00C52CD4" w:rsidRPr="006A6855" w:rsidRDefault="00C52CD4" w:rsidP="00C52CD4">
            <w:pPr>
              <w:jc w:val="center"/>
              <w:rPr>
                <w:sz w:val="22"/>
                <w:szCs w:val="22"/>
              </w:rPr>
            </w:pPr>
            <w:r>
              <w:rPr>
                <w:sz w:val="22"/>
                <w:szCs w:val="22"/>
              </w:rPr>
              <w:t>2.97</w:t>
            </w:r>
            <w:r w:rsidRPr="00C52CD4">
              <w:rPr>
                <w:sz w:val="22"/>
                <w:szCs w:val="22"/>
                <w:vertAlign w:val="superscript"/>
              </w:rPr>
              <w:t>**</w:t>
            </w:r>
            <w:r>
              <w:rPr>
                <w:sz w:val="22"/>
                <w:szCs w:val="22"/>
              </w:rPr>
              <w:t>(3.68</w:t>
            </w:r>
            <w:r w:rsidRPr="00C52CD4">
              <w:rPr>
                <w:sz w:val="22"/>
                <w:szCs w:val="22"/>
                <w:vertAlign w:val="superscript"/>
              </w:rPr>
              <w:t>***</w:t>
            </w:r>
            <w:r>
              <w:rPr>
                <w:sz w:val="22"/>
                <w:szCs w:val="22"/>
              </w:rPr>
              <w:t>)</w:t>
            </w:r>
          </w:p>
        </w:tc>
      </w:tr>
      <w:tr w:rsidR="00C52CD4" w:rsidRPr="006A6855" w14:paraId="3A58A892" w14:textId="77777777" w:rsidTr="00C52CD4">
        <w:trPr>
          <w:trHeight w:val="315"/>
        </w:trPr>
        <w:tc>
          <w:tcPr>
            <w:tcW w:w="3708" w:type="dxa"/>
            <w:tcBorders>
              <w:top w:val="single" w:sz="4" w:space="0" w:color="auto"/>
            </w:tcBorders>
          </w:tcPr>
          <w:p w14:paraId="37F6B805" w14:textId="77777777" w:rsidR="00C52CD4" w:rsidRPr="006A6855" w:rsidRDefault="00C52CD4" w:rsidP="002642C2">
            <w:pPr>
              <w:rPr>
                <w:i/>
                <w:sz w:val="22"/>
                <w:szCs w:val="22"/>
              </w:rPr>
            </w:pPr>
            <w:r w:rsidRPr="006A6855">
              <w:rPr>
                <w:i/>
                <w:sz w:val="22"/>
                <w:szCs w:val="22"/>
              </w:rPr>
              <w:t>Indirect effects</w:t>
            </w:r>
            <w:r w:rsidRPr="006A6855">
              <w:rPr>
                <w:rFonts w:eastAsia="Times New Roman"/>
                <w:bCs/>
                <w:color w:val="000000" w:themeColor="text1"/>
                <w:vertAlign w:val="superscript"/>
              </w:rPr>
              <w:t xml:space="preserve"> b</w:t>
            </w:r>
          </w:p>
        </w:tc>
        <w:tc>
          <w:tcPr>
            <w:tcW w:w="1440" w:type="dxa"/>
            <w:gridSpan w:val="2"/>
            <w:tcBorders>
              <w:top w:val="single" w:sz="4" w:space="0" w:color="auto"/>
            </w:tcBorders>
          </w:tcPr>
          <w:p w14:paraId="0EFE599B" w14:textId="77777777" w:rsidR="00C52CD4" w:rsidRPr="006A6855" w:rsidRDefault="00C52CD4" w:rsidP="002642C2">
            <w:pPr>
              <w:jc w:val="center"/>
              <w:rPr>
                <w:sz w:val="22"/>
                <w:szCs w:val="22"/>
              </w:rPr>
            </w:pPr>
          </w:p>
        </w:tc>
        <w:tc>
          <w:tcPr>
            <w:tcW w:w="1890" w:type="dxa"/>
            <w:gridSpan w:val="3"/>
            <w:tcBorders>
              <w:top w:val="single" w:sz="4" w:space="0" w:color="auto"/>
            </w:tcBorders>
          </w:tcPr>
          <w:p w14:paraId="4EC05537" w14:textId="77777777" w:rsidR="00C52CD4" w:rsidRPr="006A6855" w:rsidRDefault="00C52CD4" w:rsidP="002642C2">
            <w:pPr>
              <w:jc w:val="center"/>
              <w:rPr>
                <w:sz w:val="22"/>
                <w:szCs w:val="22"/>
              </w:rPr>
            </w:pPr>
          </w:p>
        </w:tc>
        <w:tc>
          <w:tcPr>
            <w:tcW w:w="1260" w:type="dxa"/>
            <w:tcBorders>
              <w:top w:val="single" w:sz="4" w:space="0" w:color="auto"/>
            </w:tcBorders>
          </w:tcPr>
          <w:p w14:paraId="43920AE1" w14:textId="77777777" w:rsidR="00C52CD4" w:rsidRPr="006A6855" w:rsidRDefault="00C52CD4" w:rsidP="002642C2">
            <w:pPr>
              <w:jc w:val="center"/>
              <w:rPr>
                <w:sz w:val="22"/>
                <w:szCs w:val="22"/>
              </w:rPr>
            </w:pPr>
          </w:p>
        </w:tc>
        <w:tc>
          <w:tcPr>
            <w:tcW w:w="1530" w:type="dxa"/>
            <w:gridSpan w:val="2"/>
            <w:tcBorders>
              <w:top w:val="single" w:sz="4" w:space="0" w:color="auto"/>
            </w:tcBorders>
          </w:tcPr>
          <w:p w14:paraId="54B822CB" w14:textId="77777777" w:rsidR="00C52CD4" w:rsidRPr="006A6855" w:rsidRDefault="00C52CD4" w:rsidP="002642C2">
            <w:pPr>
              <w:jc w:val="center"/>
              <w:rPr>
                <w:sz w:val="22"/>
                <w:szCs w:val="22"/>
              </w:rPr>
            </w:pPr>
          </w:p>
        </w:tc>
        <w:tc>
          <w:tcPr>
            <w:tcW w:w="3151" w:type="dxa"/>
            <w:gridSpan w:val="2"/>
            <w:tcBorders>
              <w:top w:val="single" w:sz="4" w:space="0" w:color="auto"/>
            </w:tcBorders>
          </w:tcPr>
          <w:p w14:paraId="371BA368" w14:textId="77777777" w:rsidR="00C52CD4" w:rsidRPr="006A6855" w:rsidRDefault="00C52CD4" w:rsidP="002642C2">
            <w:pPr>
              <w:jc w:val="center"/>
              <w:rPr>
                <w:sz w:val="22"/>
                <w:szCs w:val="22"/>
              </w:rPr>
            </w:pPr>
          </w:p>
        </w:tc>
      </w:tr>
      <w:tr w:rsidR="00C52CD4" w:rsidRPr="006A6855" w14:paraId="6B5950D1" w14:textId="77777777" w:rsidTr="00C52CD4">
        <w:trPr>
          <w:trHeight w:val="322"/>
        </w:trPr>
        <w:tc>
          <w:tcPr>
            <w:tcW w:w="3708" w:type="dxa"/>
          </w:tcPr>
          <w:p w14:paraId="7647B011" w14:textId="77777777" w:rsidR="00C52CD4" w:rsidRPr="006A6855" w:rsidRDefault="00C52CD4"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 counterfactual</w:t>
            </w:r>
            <w:r>
              <w:rPr>
                <w:bCs/>
                <w:sz w:val="22"/>
                <w:szCs w:val="22"/>
              </w:rPr>
              <w:t xml:space="preserve"> thinking</w:t>
            </w:r>
          </w:p>
        </w:tc>
        <w:tc>
          <w:tcPr>
            <w:tcW w:w="1440" w:type="dxa"/>
            <w:gridSpan w:val="2"/>
          </w:tcPr>
          <w:p w14:paraId="373A83DF" w14:textId="77777777" w:rsidR="00C52CD4" w:rsidRPr="006A6855" w:rsidRDefault="00C52CD4" w:rsidP="002642C2">
            <w:pPr>
              <w:jc w:val="center"/>
              <w:rPr>
                <w:sz w:val="22"/>
                <w:szCs w:val="22"/>
              </w:rPr>
            </w:pPr>
          </w:p>
        </w:tc>
        <w:tc>
          <w:tcPr>
            <w:tcW w:w="1890" w:type="dxa"/>
            <w:gridSpan w:val="3"/>
          </w:tcPr>
          <w:p w14:paraId="5AE1DA0D" w14:textId="77777777" w:rsidR="00C52CD4" w:rsidRPr="006A6855" w:rsidRDefault="00C52CD4" w:rsidP="002642C2">
            <w:pPr>
              <w:jc w:val="center"/>
              <w:rPr>
                <w:sz w:val="22"/>
                <w:szCs w:val="22"/>
              </w:rPr>
            </w:pPr>
          </w:p>
        </w:tc>
        <w:tc>
          <w:tcPr>
            <w:tcW w:w="1260" w:type="dxa"/>
          </w:tcPr>
          <w:p w14:paraId="25770EF9" w14:textId="77777777" w:rsidR="00C52CD4" w:rsidRPr="006A6855" w:rsidRDefault="00C52CD4" w:rsidP="002642C2">
            <w:pPr>
              <w:jc w:val="center"/>
              <w:rPr>
                <w:rFonts w:eastAsia="Times New Roman"/>
                <w:sz w:val="22"/>
                <w:szCs w:val="22"/>
              </w:rPr>
            </w:pPr>
          </w:p>
        </w:tc>
        <w:tc>
          <w:tcPr>
            <w:tcW w:w="1530" w:type="dxa"/>
            <w:gridSpan w:val="2"/>
          </w:tcPr>
          <w:p w14:paraId="63862FA9" w14:textId="77777777" w:rsidR="00C52CD4" w:rsidRPr="006A6855" w:rsidRDefault="00C52CD4" w:rsidP="002642C2">
            <w:pPr>
              <w:jc w:val="center"/>
              <w:rPr>
                <w:rFonts w:eastAsia="Times New Roman"/>
                <w:sz w:val="22"/>
                <w:szCs w:val="22"/>
              </w:rPr>
            </w:pPr>
          </w:p>
        </w:tc>
        <w:tc>
          <w:tcPr>
            <w:tcW w:w="3151" w:type="dxa"/>
            <w:gridSpan w:val="2"/>
          </w:tcPr>
          <w:p w14:paraId="2DDF51FE" w14:textId="77777777" w:rsidR="00C52CD4" w:rsidRPr="006A6855" w:rsidRDefault="00C52CD4" w:rsidP="002642C2">
            <w:pPr>
              <w:jc w:val="center"/>
              <w:rPr>
                <w:sz w:val="22"/>
                <w:szCs w:val="22"/>
              </w:rPr>
            </w:pPr>
            <w:r>
              <w:rPr>
                <w:sz w:val="22"/>
                <w:szCs w:val="22"/>
              </w:rPr>
              <w:t>.13 [.03, .28] (.07 [.00, .16])</w:t>
            </w:r>
          </w:p>
        </w:tc>
      </w:tr>
      <w:tr w:rsidR="00C52CD4" w:rsidRPr="006A6855" w14:paraId="23BFCDB2" w14:textId="77777777" w:rsidTr="00C52CD4">
        <w:trPr>
          <w:trHeight w:val="322"/>
        </w:trPr>
        <w:tc>
          <w:tcPr>
            <w:tcW w:w="3708" w:type="dxa"/>
          </w:tcPr>
          <w:p w14:paraId="5C7E5012" w14:textId="77777777" w:rsidR="00C52CD4" w:rsidRPr="006A6855" w:rsidRDefault="00C52CD4"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 anger</w:t>
            </w:r>
          </w:p>
        </w:tc>
        <w:tc>
          <w:tcPr>
            <w:tcW w:w="1440" w:type="dxa"/>
            <w:gridSpan w:val="2"/>
          </w:tcPr>
          <w:p w14:paraId="74D29CFA" w14:textId="77777777" w:rsidR="00C52CD4" w:rsidRPr="006A6855" w:rsidRDefault="00C52CD4" w:rsidP="002642C2">
            <w:pPr>
              <w:jc w:val="center"/>
              <w:rPr>
                <w:sz w:val="22"/>
                <w:szCs w:val="22"/>
              </w:rPr>
            </w:pPr>
          </w:p>
        </w:tc>
        <w:tc>
          <w:tcPr>
            <w:tcW w:w="1890" w:type="dxa"/>
            <w:gridSpan w:val="3"/>
          </w:tcPr>
          <w:p w14:paraId="4EDD05E0" w14:textId="77777777" w:rsidR="00C52CD4" w:rsidRPr="006A6855" w:rsidRDefault="00C52CD4" w:rsidP="002642C2">
            <w:pPr>
              <w:jc w:val="center"/>
              <w:rPr>
                <w:sz w:val="22"/>
                <w:szCs w:val="22"/>
              </w:rPr>
            </w:pPr>
          </w:p>
        </w:tc>
        <w:tc>
          <w:tcPr>
            <w:tcW w:w="1260" w:type="dxa"/>
          </w:tcPr>
          <w:p w14:paraId="10374150" w14:textId="77777777" w:rsidR="00C52CD4" w:rsidRPr="006A6855" w:rsidRDefault="00C52CD4" w:rsidP="002642C2">
            <w:pPr>
              <w:jc w:val="center"/>
              <w:rPr>
                <w:rFonts w:eastAsia="Times New Roman"/>
                <w:sz w:val="22"/>
                <w:szCs w:val="22"/>
              </w:rPr>
            </w:pPr>
          </w:p>
        </w:tc>
        <w:tc>
          <w:tcPr>
            <w:tcW w:w="1530" w:type="dxa"/>
            <w:gridSpan w:val="2"/>
          </w:tcPr>
          <w:p w14:paraId="32D152DC" w14:textId="77777777" w:rsidR="00C52CD4" w:rsidRPr="006A6855" w:rsidRDefault="00C52CD4" w:rsidP="002642C2">
            <w:pPr>
              <w:jc w:val="center"/>
              <w:rPr>
                <w:rFonts w:eastAsia="Times New Roman"/>
                <w:sz w:val="22"/>
                <w:szCs w:val="22"/>
              </w:rPr>
            </w:pPr>
          </w:p>
        </w:tc>
        <w:tc>
          <w:tcPr>
            <w:tcW w:w="3151" w:type="dxa"/>
            <w:gridSpan w:val="2"/>
          </w:tcPr>
          <w:p w14:paraId="23648FA0" w14:textId="77777777" w:rsidR="00C52CD4" w:rsidRDefault="00C52CD4" w:rsidP="002642C2">
            <w:pPr>
              <w:jc w:val="center"/>
              <w:rPr>
                <w:rFonts w:eastAsia="Times New Roman"/>
                <w:sz w:val="22"/>
                <w:szCs w:val="22"/>
              </w:rPr>
            </w:pPr>
            <w:r>
              <w:rPr>
                <w:rFonts w:eastAsia="Times New Roman"/>
                <w:sz w:val="22"/>
                <w:szCs w:val="22"/>
              </w:rPr>
              <w:t>.04 [-.04, .13] (.07 [-.03, .19])</w:t>
            </w:r>
          </w:p>
          <w:p w14:paraId="63E6AE76" w14:textId="77777777" w:rsidR="00C52CD4" w:rsidRPr="006A6855" w:rsidRDefault="00C52CD4" w:rsidP="002642C2">
            <w:pPr>
              <w:jc w:val="center"/>
              <w:rPr>
                <w:rFonts w:eastAsia="Times New Roman"/>
                <w:sz w:val="22"/>
                <w:szCs w:val="22"/>
              </w:rPr>
            </w:pPr>
          </w:p>
        </w:tc>
      </w:tr>
      <w:tr w:rsidR="00C52CD4" w:rsidRPr="006A6855" w14:paraId="7043C5DF" w14:textId="77777777" w:rsidTr="00C52CD4">
        <w:trPr>
          <w:trHeight w:val="322"/>
        </w:trPr>
        <w:tc>
          <w:tcPr>
            <w:tcW w:w="3708" w:type="dxa"/>
            <w:tcBorders>
              <w:bottom w:val="single" w:sz="4" w:space="0" w:color="auto"/>
            </w:tcBorders>
          </w:tcPr>
          <w:p w14:paraId="1042DD90" w14:textId="77777777" w:rsidR="00C52CD4" w:rsidRPr="006A6855" w:rsidRDefault="00C52CD4"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w:t>
            </w:r>
            <w:r>
              <w:rPr>
                <w:bCs/>
                <w:sz w:val="22"/>
                <w:szCs w:val="22"/>
              </w:rPr>
              <w:t xml:space="preserve"> counterfactual thinking and</w:t>
            </w:r>
            <w:r w:rsidRPr="006A6855">
              <w:rPr>
                <w:bCs/>
                <w:sz w:val="22"/>
                <w:szCs w:val="22"/>
              </w:rPr>
              <w:t xml:space="preserve"> anger</w:t>
            </w:r>
          </w:p>
        </w:tc>
        <w:tc>
          <w:tcPr>
            <w:tcW w:w="1710" w:type="dxa"/>
            <w:gridSpan w:val="3"/>
            <w:tcBorders>
              <w:bottom w:val="single" w:sz="4" w:space="0" w:color="auto"/>
            </w:tcBorders>
          </w:tcPr>
          <w:p w14:paraId="703AA41E" w14:textId="77777777" w:rsidR="00C52CD4" w:rsidRPr="006A6855" w:rsidRDefault="00C52CD4" w:rsidP="002642C2">
            <w:pPr>
              <w:jc w:val="center"/>
              <w:rPr>
                <w:sz w:val="22"/>
                <w:szCs w:val="22"/>
              </w:rPr>
            </w:pPr>
          </w:p>
        </w:tc>
        <w:tc>
          <w:tcPr>
            <w:tcW w:w="1620" w:type="dxa"/>
            <w:gridSpan w:val="2"/>
            <w:tcBorders>
              <w:bottom w:val="single" w:sz="4" w:space="0" w:color="auto"/>
            </w:tcBorders>
          </w:tcPr>
          <w:p w14:paraId="14B705B1" w14:textId="77777777" w:rsidR="00C52CD4" w:rsidRPr="006A6855" w:rsidRDefault="00C52CD4" w:rsidP="002642C2">
            <w:pPr>
              <w:jc w:val="center"/>
              <w:rPr>
                <w:sz w:val="22"/>
                <w:szCs w:val="22"/>
              </w:rPr>
            </w:pPr>
          </w:p>
        </w:tc>
        <w:tc>
          <w:tcPr>
            <w:tcW w:w="1260" w:type="dxa"/>
            <w:tcBorders>
              <w:bottom w:val="single" w:sz="4" w:space="0" w:color="auto"/>
            </w:tcBorders>
          </w:tcPr>
          <w:p w14:paraId="4C621544" w14:textId="77777777" w:rsidR="00C52CD4" w:rsidRPr="006A6855" w:rsidRDefault="00C52CD4" w:rsidP="002642C2">
            <w:pPr>
              <w:jc w:val="center"/>
              <w:rPr>
                <w:rFonts w:eastAsia="Times New Roman"/>
                <w:sz w:val="22"/>
                <w:szCs w:val="22"/>
              </w:rPr>
            </w:pPr>
          </w:p>
        </w:tc>
        <w:tc>
          <w:tcPr>
            <w:tcW w:w="1530" w:type="dxa"/>
            <w:gridSpan w:val="2"/>
            <w:tcBorders>
              <w:bottom w:val="single" w:sz="4" w:space="0" w:color="auto"/>
            </w:tcBorders>
          </w:tcPr>
          <w:p w14:paraId="69D6B3DB" w14:textId="77777777" w:rsidR="00C52CD4" w:rsidRPr="006A6855" w:rsidRDefault="00C52CD4" w:rsidP="002642C2">
            <w:pPr>
              <w:jc w:val="center"/>
              <w:rPr>
                <w:rFonts w:eastAsia="Times New Roman"/>
                <w:sz w:val="22"/>
                <w:szCs w:val="22"/>
              </w:rPr>
            </w:pPr>
          </w:p>
        </w:tc>
        <w:tc>
          <w:tcPr>
            <w:tcW w:w="3151" w:type="dxa"/>
            <w:gridSpan w:val="2"/>
            <w:tcBorders>
              <w:bottom w:val="single" w:sz="4" w:space="0" w:color="auto"/>
            </w:tcBorders>
          </w:tcPr>
          <w:p w14:paraId="6CBED6CF" w14:textId="159A10E3" w:rsidR="00C52CD4" w:rsidRPr="006A6855" w:rsidRDefault="00C52CD4" w:rsidP="002642C2">
            <w:pPr>
              <w:jc w:val="center"/>
              <w:rPr>
                <w:rFonts w:eastAsia="Times New Roman"/>
                <w:sz w:val="22"/>
                <w:szCs w:val="22"/>
              </w:rPr>
            </w:pPr>
            <w:r>
              <w:rPr>
                <w:rFonts w:eastAsia="Times New Roman"/>
                <w:sz w:val="22"/>
                <w:szCs w:val="22"/>
              </w:rPr>
              <w:t>.03 [.0</w:t>
            </w:r>
            <w:r w:rsidR="00FB7710">
              <w:rPr>
                <w:rFonts w:eastAsia="Times New Roman"/>
                <w:sz w:val="22"/>
                <w:szCs w:val="22"/>
              </w:rPr>
              <w:t>0</w:t>
            </w:r>
            <w:r>
              <w:rPr>
                <w:rFonts w:eastAsia="Times New Roman"/>
                <w:sz w:val="22"/>
                <w:szCs w:val="22"/>
              </w:rPr>
              <w:t>, .08] (.02 [.00, .06])</w:t>
            </w:r>
          </w:p>
        </w:tc>
      </w:tr>
      <w:tr w:rsidR="00C52CD4" w:rsidRPr="006A6855" w14:paraId="04CB3298" w14:textId="77777777" w:rsidTr="00C52CD4">
        <w:trPr>
          <w:trHeight w:val="233"/>
        </w:trPr>
        <w:tc>
          <w:tcPr>
            <w:tcW w:w="3708" w:type="dxa"/>
            <w:tcBorders>
              <w:top w:val="single" w:sz="4" w:space="0" w:color="auto"/>
            </w:tcBorders>
          </w:tcPr>
          <w:p w14:paraId="730AF3D2" w14:textId="77777777" w:rsidR="00C52CD4" w:rsidRPr="006A6855" w:rsidRDefault="00C52CD4" w:rsidP="002642C2">
            <w:pPr>
              <w:rPr>
                <w:i/>
                <w:sz w:val="22"/>
                <w:szCs w:val="22"/>
              </w:rPr>
            </w:pPr>
            <w:r w:rsidRPr="006A6855">
              <w:rPr>
                <w:i/>
                <w:sz w:val="22"/>
                <w:szCs w:val="22"/>
              </w:rPr>
              <w:t>Covariates</w:t>
            </w:r>
          </w:p>
        </w:tc>
        <w:tc>
          <w:tcPr>
            <w:tcW w:w="1440" w:type="dxa"/>
            <w:gridSpan w:val="2"/>
            <w:tcBorders>
              <w:top w:val="single" w:sz="4" w:space="0" w:color="auto"/>
            </w:tcBorders>
          </w:tcPr>
          <w:p w14:paraId="0638AA37" w14:textId="77777777" w:rsidR="00C52CD4" w:rsidRPr="006A6855" w:rsidRDefault="00C52CD4" w:rsidP="002642C2">
            <w:pPr>
              <w:jc w:val="center"/>
              <w:rPr>
                <w:sz w:val="22"/>
                <w:szCs w:val="22"/>
              </w:rPr>
            </w:pPr>
          </w:p>
        </w:tc>
        <w:tc>
          <w:tcPr>
            <w:tcW w:w="1890" w:type="dxa"/>
            <w:gridSpan w:val="3"/>
            <w:tcBorders>
              <w:top w:val="single" w:sz="4" w:space="0" w:color="auto"/>
            </w:tcBorders>
          </w:tcPr>
          <w:p w14:paraId="46E6BB40" w14:textId="77777777" w:rsidR="00C52CD4" w:rsidRPr="006A6855" w:rsidRDefault="00C52CD4" w:rsidP="002642C2">
            <w:pPr>
              <w:jc w:val="center"/>
              <w:rPr>
                <w:sz w:val="22"/>
                <w:szCs w:val="22"/>
              </w:rPr>
            </w:pPr>
          </w:p>
        </w:tc>
        <w:tc>
          <w:tcPr>
            <w:tcW w:w="1260" w:type="dxa"/>
            <w:tcBorders>
              <w:top w:val="single" w:sz="4" w:space="0" w:color="auto"/>
            </w:tcBorders>
          </w:tcPr>
          <w:p w14:paraId="1CAA53BA" w14:textId="77777777" w:rsidR="00C52CD4" w:rsidRPr="006A6855" w:rsidRDefault="00C52CD4" w:rsidP="002642C2">
            <w:pPr>
              <w:jc w:val="center"/>
              <w:rPr>
                <w:sz w:val="22"/>
                <w:szCs w:val="22"/>
              </w:rPr>
            </w:pPr>
          </w:p>
        </w:tc>
        <w:tc>
          <w:tcPr>
            <w:tcW w:w="1530" w:type="dxa"/>
            <w:gridSpan w:val="2"/>
            <w:tcBorders>
              <w:top w:val="single" w:sz="4" w:space="0" w:color="auto"/>
            </w:tcBorders>
          </w:tcPr>
          <w:p w14:paraId="4D5AD95E" w14:textId="77777777" w:rsidR="00C52CD4" w:rsidRPr="006A6855" w:rsidRDefault="00C52CD4" w:rsidP="002642C2">
            <w:pPr>
              <w:jc w:val="center"/>
              <w:rPr>
                <w:sz w:val="22"/>
                <w:szCs w:val="22"/>
              </w:rPr>
            </w:pPr>
          </w:p>
        </w:tc>
        <w:tc>
          <w:tcPr>
            <w:tcW w:w="1414" w:type="dxa"/>
            <w:tcBorders>
              <w:top w:val="single" w:sz="4" w:space="0" w:color="auto"/>
            </w:tcBorders>
          </w:tcPr>
          <w:p w14:paraId="3151B9F9" w14:textId="77777777" w:rsidR="00C52CD4" w:rsidRPr="006A6855" w:rsidRDefault="00C52CD4" w:rsidP="002642C2">
            <w:pPr>
              <w:jc w:val="center"/>
              <w:rPr>
                <w:sz w:val="22"/>
                <w:szCs w:val="22"/>
              </w:rPr>
            </w:pPr>
          </w:p>
        </w:tc>
        <w:tc>
          <w:tcPr>
            <w:tcW w:w="1737" w:type="dxa"/>
            <w:tcBorders>
              <w:top w:val="single" w:sz="4" w:space="0" w:color="auto"/>
            </w:tcBorders>
          </w:tcPr>
          <w:p w14:paraId="27586298" w14:textId="77777777" w:rsidR="00C52CD4" w:rsidRPr="006A6855" w:rsidRDefault="00C52CD4" w:rsidP="002642C2">
            <w:pPr>
              <w:jc w:val="center"/>
              <w:rPr>
                <w:sz w:val="22"/>
                <w:szCs w:val="22"/>
              </w:rPr>
            </w:pPr>
          </w:p>
        </w:tc>
      </w:tr>
      <w:tr w:rsidR="00C52CD4" w:rsidRPr="006A6855" w14:paraId="76C767FB" w14:textId="77777777" w:rsidTr="00C52CD4">
        <w:trPr>
          <w:trHeight w:val="315"/>
        </w:trPr>
        <w:tc>
          <w:tcPr>
            <w:tcW w:w="3708" w:type="dxa"/>
          </w:tcPr>
          <w:p w14:paraId="0260AEBD" w14:textId="77777777" w:rsidR="00C52CD4" w:rsidRPr="006A6855" w:rsidRDefault="00C52CD4" w:rsidP="002642C2">
            <w:pPr>
              <w:ind w:left="144"/>
              <w:rPr>
                <w:bCs/>
                <w:sz w:val="22"/>
                <w:szCs w:val="22"/>
                <w:vertAlign w:val="superscript"/>
              </w:rPr>
            </w:pPr>
            <w:r w:rsidRPr="006A6855">
              <w:rPr>
                <w:bCs/>
                <w:sz w:val="22"/>
                <w:szCs w:val="22"/>
              </w:rPr>
              <w:t>Service failure severity</w:t>
            </w:r>
          </w:p>
        </w:tc>
        <w:tc>
          <w:tcPr>
            <w:tcW w:w="1440" w:type="dxa"/>
            <w:gridSpan w:val="2"/>
          </w:tcPr>
          <w:p w14:paraId="521C4101" w14:textId="77777777" w:rsidR="00C52CD4" w:rsidRPr="00C52CD4" w:rsidRDefault="00C52CD4" w:rsidP="002642C2">
            <w:pPr>
              <w:jc w:val="center"/>
              <w:rPr>
                <w:sz w:val="22"/>
                <w:szCs w:val="22"/>
              </w:rPr>
            </w:pPr>
            <w:r w:rsidRPr="00C52CD4">
              <w:rPr>
                <w:sz w:val="22"/>
                <w:szCs w:val="22"/>
              </w:rPr>
              <w:t>.33 (-.07)</w:t>
            </w:r>
          </w:p>
        </w:tc>
        <w:tc>
          <w:tcPr>
            <w:tcW w:w="1890" w:type="dxa"/>
            <w:gridSpan w:val="3"/>
          </w:tcPr>
          <w:p w14:paraId="20F6B3FC" w14:textId="77777777" w:rsidR="00C52CD4" w:rsidRPr="00C52CD4" w:rsidRDefault="00C52CD4" w:rsidP="002642C2">
            <w:pPr>
              <w:jc w:val="center"/>
              <w:rPr>
                <w:sz w:val="22"/>
                <w:szCs w:val="22"/>
              </w:rPr>
            </w:pPr>
            <w:r w:rsidRPr="00C52CD4">
              <w:rPr>
                <w:sz w:val="22"/>
                <w:szCs w:val="22"/>
              </w:rPr>
              <w:t>4.44</w:t>
            </w:r>
            <w:r w:rsidRPr="00C52CD4">
              <w:rPr>
                <w:sz w:val="22"/>
                <w:szCs w:val="22"/>
                <w:vertAlign w:val="superscript"/>
              </w:rPr>
              <w:t>***</w:t>
            </w:r>
            <w:r w:rsidRPr="00C52CD4">
              <w:rPr>
                <w:sz w:val="22"/>
                <w:szCs w:val="22"/>
              </w:rPr>
              <w:t xml:space="preserve"> (1.22)</w:t>
            </w:r>
          </w:p>
        </w:tc>
        <w:tc>
          <w:tcPr>
            <w:tcW w:w="1260" w:type="dxa"/>
          </w:tcPr>
          <w:p w14:paraId="33639540" w14:textId="77777777" w:rsidR="00C52CD4" w:rsidRPr="006A6855" w:rsidRDefault="00C52CD4" w:rsidP="002642C2">
            <w:pPr>
              <w:jc w:val="center"/>
              <w:rPr>
                <w:sz w:val="22"/>
                <w:szCs w:val="22"/>
              </w:rPr>
            </w:pPr>
            <w:r>
              <w:rPr>
                <w:sz w:val="22"/>
                <w:szCs w:val="22"/>
              </w:rPr>
              <w:t>.39 (.50)</w:t>
            </w:r>
          </w:p>
        </w:tc>
        <w:tc>
          <w:tcPr>
            <w:tcW w:w="1530" w:type="dxa"/>
            <w:gridSpan w:val="2"/>
          </w:tcPr>
          <w:p w14:paraId="0E6195C4" w14:textId="6B8B6150" w:rsidR="00C52CD4" w:rsidRPr="002204FB" w:rsidRDefault="00C52CD4" w:rsidP="00C52CD4">
            <w:pPr>
              <w:rPr>
                <w:sz w:val="22"/>
                <w:szCs w:val="22"/>
              </w:rPr>
            </w:pPr>
            <w:r>
              <w:rPr>
                <w:sz w:val="22"/>
                <w:szCs w:val="22"/>
              </w:rPr>
              <w:t>5.95</w:t>
            </w:r>
            <w:r w:rsidRPr="00C52CD4">
              <w:rPr>
                <w:sz w:val="22"/>
                <w:szCs w:val="22"/>
                <w:vertAlign w:val="superscript"/>
              </w:rPr>
              <w:t>***</w:t>
            </w:r>
            <w:r>
              <w:rPr>
                <w:sz w:val="22"/>
                <w:szCs w:val="22"/>
              </w:rPr>
              <w:t>(7.53</w:t>
            </w:r>
            <w:r>
              <w:rPr>
                <w:sz w:val="22"/>
                <w:szCs w:val="22"/>
                <w:vertAlign w:val="superscript"/>
              </w:rPr>
              <w:t>**</w:t>
            </w:r>
            <w:r>
              <w:rPr>
                <w:sz w:val="22"/>
                <w:szCs w:val="22"/>
              </w:rPr>
              <w:t>)</w:t>
            </w:r>
          </w:p>
        </w:tc>
        <w:tc>
          <w:tcPr>
            <w:tcW w:w="1414" w:type="dxa"/>
          </w:tcPr>
          <w:p w14:paraId="50BB27B1" w14:textId="77777777" w:rsidR="00C52CD4" w:rsidRPr="006A6855" w:rsidRDefault="00C52CD4" w:rsidP="002642C2">
            <w:pPr>
              <w:jc w:val="center"/>
              <w:rPr>
                <w:sz w:val="22"/>
                <w:szCs w:val="22"/>
              </w:rPr>
            </w:pPr>
            <w:r>
              <w:rPr>
                <w:sz w:val="22"/>
                <w:szCs w:val="22"/>
              </w:rPr>
              <w:t>.29 (.34)</w:t>
            </w:r>
          </w:p>
        </w:tc>
        <w:tc>
          <w:tcPr>
            <w:tcW w:w="1737" w:type="dxa"/>
          </w:tcPr>
          <w:p w14:paraId="36EE8093" w14:textId="2FEF0428" w:rsidR="00C52CD4" w:rsidRPr="002204FB" w:rsidRDefault="00C52CD4" w:rsidP="002642C2">
            <w:pPr>
              <w:jc w:val="center"/>
              <w:rPr>
                <w:sz w:val="22"/>
                <w:szCs w:val="22"/>
              </w:rPr>
            </w:pPr>
            <w:r>
              <w:rPr>
                <w:sz w:val="22"/>
                <w:szCs w:val="22"/>
              </w:rPr>
              <w:t>3.00</w:t>
            </w:r>
            <w:r w:rsidRPr="00C52CD4">
              <w:rPr>
                <w:sz w:val="22"/>
                <w:szCs w:val="22"/>
                <w:vertAlign w:val="superscript"/>
              </w:rPr>
              <w:t>***</w:t>
            </w:r>
            <w:r>
              <w:rPr>
                <w:sz w:val="22"/>
                <w:szCs w:val="22"/>
              </w:rPr>
              <w:t xml:space="preserve"> (3.76</w:t>
            </w:r>
            <w:r>
              <w:rPr>
                <w:sz w:val="22"/>
                <w:szCs w:val="22"/>
                <w:vertAlign w:val="superscript"/>
              </w:rPr>
              <w:t>**</w:t>
            </w:r>
            <w:r>
              <w:rPr>
                <w:sz w:val="22"/>
                <w:szCs w:val="22"/>
              </w:rPr>
              <w:t>)</w:t>
            </w:r>
          </w:p>
        </w:tc>
      </w:tr>
      <w:tr w:rsidR="00C52CD4" w:rsidRPr="006A6855" w14:paraId="3CB2065F" w14:textId="77777777" w:rsidTr="00C52CD4">
        <w:trPr>
          <w:trHeight w:val="322"/>
        </w:trPr>
        <w:tc>
          <w:tcPr>
            <w:tcW w:w="3708" w:type="dxa"/>
          </w:tcPr>
          <w:p w14:paraId="5AED0D8E" w14:textId="77777777" w:rsidR="00C52CD4" w:rsidRPr="006A6855" w:rsidRDefault="00C52CD4" w:rsidP="002642C2">
            <w:pPr>
              <w:ind w:left="144"/>
              <w:rPr>
                <w:bCs/>
                <w:sz w:val="22"/>
                <w:szCs w:val="22"/>
                <w:vertAlign w:val="superscript"/>
              </w:rPr>
            </w:pPr>
            <w:r w:rsidRPr="006A6855">
              <w:rPr>
                <w:bCs/>
                <w:sz w:val="22"/>
                <w:szCs w:val="22"/>
              </w:rPr>
              <w:t>Blame attribution</w:t>
            </w:r>
          </w:p>
        </w:tc>
        <w:tc>
          <w:tcPr>
            <w:tcW w:w="1440" w:type="dxa"/>
            <w:gridSpan w:val="2"/>
          </w:tcPr>
          <w:p w14:paraId="532DE6B6" w14:textId="14B576EB" w:rsidR="00C52CD4" w:rsidRPr="00C52CD4" w:rsidRDefault="00C52CD4" w:rsidP="002642C2">
            <w:pPr>
              <w:jc w:val="center"/>
              <w:rPr>
                <w:sz w:val="22"/>
                <w:szCs w:val="22"/>
              </w:rPr>
            </w:pPr>
            <w:r w:rsidRPr="00C52CD4">
              <w:rPr>
                <w:sz w:val="22"/>
                <w:szCs w:val="22"/>
              </w:rPr>
              <w:t>.2</w:t>
            </w:r>
            <w:r w:rsidR="000E610D">
              <w:rPr>
                <w:sz w:val="22"/>
                <w:szCs w:val="22"/>
              </w:rPr>
              <w:t>5</w:t>
            </w:r>
            <w:r w:rsidRPr="00C52CD4">
              <w:rPr>
                <w:sz w:val="22"/>
                <w:szCs w:val="22"/>
              </w:rPr>
              <w:t xml:space="preserve"> (.22)</w:t>
            </w:r>
          </w:p>
        </w:tc>
        <w:tc>
          <w:tcPr>
            <w:tcW w:w="1890" w:type="dxa"/>
            <w:gridSpan w:val="3"/>
          </w:tcPr>
          <w:p w14:paraId="22F8C410" w14:textId="6C2DA4C6" w:rsidR="00C52CD4" w:rsidRPr="00C52CD4" w:rsidRDefault="00C52CD4" w:rsidP="003F33DB">
            <w:pPr>
              <w:jc w:val="center"/>
              <w:rPr>
                <w:sz w:val="22"/>
                <w:szCs w:val="22"/>
              </w:rPr>
            </w:pPr>
            <w:r w:rsidRPr="00C52CD4">
              <w:rPr>
                <w:sz w:val="22"/>
                <w:szCs w:val="22"/>
              </w:rPr>
              <w:t>3.37</w:t>
            </w:r>
            <w:r w:rsidRPr="00C52CD4">
              <w:rPr>
                <w:sz w:val="22"/>
                <w:szCs w:val="22"/>
                <w:vertAlign w:val="superscript"/>
              </w:rPr>
              <w:t>***</w:t>
            </w:r>
            <w:r w:rsidRPr="00C52CD4">
              <w:rPr>
                <w:sz w:val="22"/>
                <w:szCs w:val="22"/>
              </w:rPr>
              <w:t xml:space="preserve">  (3.53</w:t>
            </w:r>
            <w:r>
              <w:rPr>
                <w:sz w:val="22"/>
                <w:szCs w:val="22"/>
                <w:vertAlign w:val="superscript"/>
              </w:rPr>
              <w:t>**</w:t>
            </w:r>
            <w:r w:rsidRPr="00C52CD4">
              <w:rPr>
                <w:sz w:val="22"/>
                <w:szCs w:val="22"/>
              </w:rPr>
              <w:t>)</w:t>
            </w:r>
          </w:p>
        </w:tc>
        <w:tc>
          <w:tcPr>
            <w:tcW w:w="1260" w:type="dxa"/>
          </w:tcPr>
          <w:p w14:paraId="3C865B86" w14:textId="77777777" w:rsidR="00C52CD4" w:rsidRPr="006A6855" w:rsidRDefault="00C52CD4" w:rsidP="002642C2">
            <w:pPr>
              <w:jc w:val="center"/>
              <w:rPr>
                <w:sz w:val="22"/>
                <w:szCs w:val="22"/>
              </w:rPr>
            </w:pPr>
            <w:r>
              <w:rPr>
                <w:sz w:val="22"/>
                <w:szCs w:val="22"/>
              </w:rPr>
              <w:t>.08 (.11)</w:t>
            </w:r>
          </w:p>
        </w:tc>
        <w:tc>
          <w:tcPr>
            <w:tcW w:w="1530" w:type="dxa"/>
            <w:gridSpan w:val="2"/>
          </w:tcPr>
          <w:p w14:paraId="097208FD" w14:textId="77777777" w:rsidR="00C52CD4" w:rsidRPr="006A6855" w:rsidRDefault="00C52CD4" w:rsidP="002642C2">
            <w:pPr>
              <w:jc w:val="center"/>
              <w:rPr>
                <w:sz w:val="22"/>
                <w:szCs w:val="22"/>
              </w:rPr>
            </w:pPr>
            <w:r>
              <w:rPr>
                <w:sz w:val="22"/>
                <w:szCs w:val="22"/>
              </w:rPr>
              <w:t>1.19 (1.47)</w:t>
            </w:r>
          </w:p>
        </w:tc>
        <w:tc>
          <w:tcPr>
            <w:tcW w:w="1414" w:type="dxa"/>
          </w:tcPr>
          <w:p w14:paraId="76CF7533" w14:textId="77777777" w:rsidR="00C52CD4" w:rsidRPr="006A6855" w:rsidRDefault="00C52CD4" w:rsidP="002642C2">
            <w:pPr>
              <w:jc w:val="center"/>
              <w:rPr>
                <w:sz w:val="22"/>
                <w:szCs w:val="22"/>
              </w:rPr>
            </w:pPr>
            <w:r>
              <w:rPr>
                <w:sz w:val="22"/>
                <w:szCs w:val="22"/>
              </w:rPr>
              <w:t>.24 (.22)</w:t>
            </w:r>
          </w:p>
        </w:tc>
        <w:tc>
          <w:tcPr>
            <w:tcW w:w="1737" w:type="dxa"/>
          </w:tcPr>
          <w:p w14:paraId="0FD01493" w14:textId="5A70688E" w:rsidR="00C52CD4" w:rsidRPr="002204FB" w:rsidRDefault="00C52CD4" w:rsidP="002642C2">
            <w:pPr>
              <w:jc w:val="center"/>
              <w:rPr>
                <w:sz w:val="22"/>
                <w:szCs w:val="22"/>
              </w:rPr>
            </w:pPr>
            <w:r>
              <w:rPr>
                <w:sz w:val="22"/>
                <w:szCs w:val="22"/>
              </w:rPr>
              <w:t>2.72</w:t>
            </w:r>
            <w:r>
              <w:rPr>
                <w:sz w:val="22"/>
                <w:szCs w:val="22"/>
                <w:vertAlign w:val="superscript"/>
              </w:rPr>
              <w:t>**</w:t>
            </w:r>
            <w:r>
              <w:rPr>
                <w:sz w:val="22"/>
                <w:szCs w:val="22"/>
              </w:rPr>
              <w:t xml:space="preserve"> (2.47</w:t>
            </w:r>
            <w:r>
              <w:rPr>
                <w:sz w:val="22"/>
                <w:szCs w:val="22"/>
                <w:vertAlign w:val="superscript"/>
              </w:rPr>
              <w:t>*</w:t>
            </w:r>
            <w:r>
              <w:rPr>
                <w:sz w:val="22"/>
                <w:szCs w:val="22"/>
              </w:rPr>
              <w:t>)</w:t>
            </w:r>
          </w:p>
        </w:tc>
      </w:tr>
      <w:tr w:rsidR="00C52CD4" w:rsidRPr="006A6855" w14:paraId="2BDEBBA9" w14:textId="77777777" w:rsidTr="00C52CD4">
        <w:trPr>
          <w:trHeight w:val="322"/>
        </w:trPr>
        <w:tc>
          <w:tcPr>
            <w:tcW w:w="3708" w:type="dxa"/>
            <w:tcBorders>
              <w:bottom w:val="single" w:sz="4" w:space="0" w:color="auto"/>
            </w:tcBorders>
          </w:tcPr>
          <w:p w14:paraId="14AB427B" w14:textId="4B941FE8" w:rsidR="00C52CD4" w:rsidRPr="006A6855" w:rsidRDefault="00C52CD4" w:rsidP="00C52CD4">
            <w:pPr>
              <w:ind w:left="144"/>
              <w:rPr>
                <w:bCs/>
              </w:rPr>
            </w:pPr>
            <w:r w:rsidRPr="006A6855">
              <w:rPr>
                <w:bCs/>
                <w:sz w:val="22"/>
                <w:szCs w:val="22"/>
              </w:rPr>
              <w:t>Failed recovery</w:t>
            </w:r>
            <w:r>
              <w:rPr>
                <w:bCs/>
                <w:sz w:val="22"/>
                <w:szCs w:val="22"/>
              </w:rPr>
              <w:t xml:space="preserve"> with and without co-creation (vs. failed delivery)</w:t>
            </w:r>
          </w:p>
        </w:tc>
        <w:tc>
          <w:tcPr>
            <w:tcW w:w="1440" w:type="dxa"/>
            <w:gridSpan w:val="2"/>
            <w:tcBorders>
              <w:bottom w:val="single" w:sz="4" w:space="0" w:color="auto"/>
            </w:tcBorders>
          </w:tcPr>
          <w:p w14:paraId="0922259B" w14:textId="77777777" w:rsidR="00C52CD4" w:rsidRPr="00C52CD4" w:rsidRDefault="00C52CD4" w:rsidP="002642C2">
            <w:pPr>
              <w:jc w:val="center"/>
            </w:pPr>
            <w:r w:rsidRPr="00C52CD4">
              <w:t>.57 (.70)</w:t>
            </w:r>
          </w:p>
        </w:tc>
        <w:tc>
          <w:tcPr>
            <w:tcW w:w="1890" w:type="dxa"/>
            <w:gridSpan w:val="3"/>
            <w:tcBorders>
              <w:bottom w:val="single" w:sz="4" w:space="0" w:color="auto"/>
            </w:tcBorders>
          </w:tcPr>
          <w:p w14:paraId="7E095245" w14:textId="31343E9D" w:rsidR="00C52CD4" w:rsidRPr="00C52CD4" w:rsidRDefault="00C52CD4" w:rsidP="002642C2">
            <w:pPr>
              <w:jc w:val="center"/>
            </w:pPr>
            <w:r w:rsidRPr="00C52CD4">
              <w:t>2.64</w:t>
            </w:r>
            <w:r w:rsidRPr="00C52CD4">
              <w:rPr>
                <w:sz w:val="22"/>
                <w:szCs w:val="22"/>
                <w:vertAlign w:val="superscript"/>
              </w:rPr>
              <w:t>***</w:t>
            </w:r>
            <w:r w:rsidRPr="00C52CD4">
              <w:t xml:space="preserve"> (4.20</w:t>
            </w:r>
            <w:r w:rsidRPr="00C52CD4">
              <w:rPr>
                <w:sz w:val="22"/>
                <w:szCs w:val="22"/>
                <w:vertAlign w:val="superscript"/>
              </w:rPr>
              <w:t>***</w:t>
            </w:r>
            <w:r w:rsidRPr="00C52CD4">
              <w:t>)</w:t>
            </w:r>
          </w:p>
        </w:tc>
        <w:tc>
          <w:tcPr>
            <w:tcW w:w="1260" w:type="dxa"/>
            <w:tcBorders>
              <w:bottom w:val="single" w:sz="4" w:space="0" w:color="auto"/>
            </w:tcBorders>
          </w:tcPr>
          <w:p w14:paraId="46A60C4A" w14:textId="77777777" w:rsidR="00C52CD4" w:rsidRPr="006A6855" w:rsidRDefault="00C52CD4" w:rsidP="002642C2">
            <w:pPr>
              <w:jc w:val="center"/>
            </w:pPr>
            <w:r>
              <w:t>-.06 (-.05)</w:t>
            </w:r>
          </w:p>
        </w:tc>
        <w:tc>
          <w:tcPr>
            <w:tcW w:w="1530" w:type="dxa"/>
            <w:gridSpan w:val="2"/>
            <w:tcBorders>
              <w:bottom w:val="single" w:sz="4" w:space="0" w:color="auto"/>
            </w:tcBorders>
          </w:tcPr>
          <w:p w14:paraId="6B324A06" w14:textId="77777777" w:rsidR="00C52CD4" w:rsidRPr="006A6855" w:rsidRDefault="00C52CD4" w:rsidP="002642C2">
            <w:pPr>
              <w:jc w:val="center"/>
            </w:pPr>
            <w:r>
              <w:t>.32 (.24)</w:t>
            </w:r>
          </w:p>
        </w:tc>
        <w:tc>
          <w:tcPr>
            <w:tcW w:w="1414" w:type="dxa"/>
            <w:tcBorders>
              <w:bottom w:val="single" w:sz="4" w:space="0" w:color="auto"/>
            </w:tcBorders>
          </w:tcPr>
          <w:p w14:paraId="034EAB8A" w14:textId="77777777" w:rsidR="00C52CD4" w:rsidRPr="006A6855" w:rsidRDefault="00C52CD4" w:rsidP="002642C2">
            <w:pPr>
              <w:jc w:val="center"/>
            </w:pPr>
            <w:r>
              <w:t>.15 (.14)</w:t>
            </w:r>
          </w:p>
        </w:tc>
        <w:tc>
          <w:tcPr>
            <w:tcW w:w="1737" w:type="dxa"/>
            <w:tcBorders>
              <w:bottom w:val="single" w:sz="4" w:space="0" w:color="auto"/>
            </w:tcBorders>
          </w:tcPr>
          <w:p w14:paraId="7C177B36" w14:textId="77777777" w:rsidR="00C52CD4" w:rsidRPr="006A6855" w:rsidRDefault="00C52CD4" w:rsidP="002642C2">
            <w:pPr>
              <w:jc w:val="center"/>
            </w:pPr>
            <w:r>
              <w:t>.68 (.61)</w:t>
            </w:r>
          </w:p>
        </w:tc>
      </w:tr>
      <w:tr w:rsidR="00C52CD4" w:rsidRPr="006A6855" w14:paraId="5F566A02" w14:textId="77777777" w:rsidTr="00C52CD4">
        <w:trPr>
          <w:trHeight w:val="322"/>
        </w:trPr>
        <w:tc>
          <w:tcPr>
            <w:tcW w:w="4490" w:type="dxa"/>
            <w:gridSpan w:val="2"/>
            <w:tcBorders>
              <w:top w:val="single" w:sz="4" w:space="0" w:color="auto"/>
              <w:bottom w:val="single" w:sz="4" w:space="0" w:color="auto"/>
            </w:tcBorders>
          </w:tcPr>
          <w:p w14:paraId="1AD20250" w14:textId="77777777" w:rsidR="00C52CD4" w:rsidRPr="00C52CD4" w:rsidRDefault="00C52CD4" w:rsidP="002642C2">
            <w:pPr>
              <w:jc w:val="right"/>
              <w:rPr>
                <w:bCs/>
                <w:sz w:val="22"/>
                <w:szCs w:val="22"/>
              </w:rPr>
            </w:pPr>
            <w:r w:rsidRPr="00C52CD4">
              <w:rPr>
                <w:bCs/>
                <w:i/>
                <w:sz w:val="22"/>
                <w:szCs w:val="22"/>
              </w:rPr>
              <w:t>R</w:t>
            </w:r>
            <w:r w:rsidRPr="00C52CD4">
              <w:rPr>
                <w:bCs/>
                <w:i/>
                <w:sz w:val="22"/>
                <w:szCs w:val="22"/>
                <w:vertAlign w:val="superscript"/>
              </w:rPr>
              <w:t>2</w:t>
            </w:r>
          </w:p>
        </w:tc>
        <w:tc>
          <w:tcPr>
            <w:tcW w:w="2548" w:type="dxa"/>
            <w:gridSpan w:val="4"/>
            <w:tcBorders>
              <w:top w:val="single" w:sz="4" w:space="0" w:color="auto"/>
              <w:bottom w:val="single" w:sz="4" w:space="0" w:color="auto"/>
            </w:tcBorders>
          </w:tcPr>
          <w:p w14:paraId="05AF6838" w14:textId="77777777" w:rsidR="00C52CD4" w:rsidRPr="00C52CD4" w:rsidRDefault="00C52CD4" w:rsidP="002642C2">
            <w:pPr>
              <w:jc w:val="center"/>
              <w:rPr>
                <w:sz w:val="22"/>
                <w:szCs w:val="22"/>
              </w:rPr>
            </w:pPr>
            <w:r w:rsidRPr="00C52CD4">
              <w:rPr>
                <w:sz w:val="22"/>
                <w:szCs w:val="22"/>
              </w:rPr>
              <w:t>.32 (.18)</w:t>
            </w:r>
          </w:p>
        </w:tc>
        <w:tc>
          <w:tcPr>
            <w:tcW w:w="2654" w:type="dxa"/>
            <w:gridSpan w:val="2"/>
            <w:tcBorders>
              <w:top w:val="single" w:sz="4" w:space="0" w:color="auto"/>
              <w:bottom w:val="single" w:sz="4" w:space="0" w:color="auto"/>
            </w:tcBorders>
          </w:tcPr>
          <w:p w14:paraId="353DE5D1" w14:textId="77777777" w:rsidR="00C52CD4" w:rsidRPr="006A6855" w:rsidRDefault="00C52CD4" w:rsidP="002642C2">
            <w:pPr>
              <w:jc w:val="center"/>
              <w:rPr>
                <w:sz w:val="22"/>
                <w:szCs w:val="22"/>
              </w:rPr>
            </w:pPr>
            <w:r>
              <w:rPr>
                <w:sz w:val="22"/>
                <w:szCs w:val="22"/>
              </w:rPr>
              <w:t>.39 (35)</w:t>
            </w:r>
          </w:p>
        </w:tc>
        <w:tc>
          <w:tcPr>
            <w:tcW w:w="3287" w:type="dxa"/>
            <w:gridSpan w:val="3"/>
            <w:tcBorders>
              <w:top w:val="single" w:sz="4" w:space="0" w:color="auto"/>
              <w:bottom w:val="single" w:sz="4" w:space="0" w:color="auto"/>
            </w:tcBorders>
          </w:tcPr>
          <w:p w14:paraId="22A6429E" w14:textId="77777777" w:rsidR="00C52CD4" w:rsidRPr="006A6855" w:rsidRDefault="00C52CD4" w:rsidP="002642C2">
            <w:pPr>
              <w:jc w:val="center"/>
              <w:rPr>
                <w:sz w:val="22"/>
                <w:szCs w:val="22"/>
              </w:rPr>
            </w:pPr>
            <w:r>
              <w:rPr>
                <w:sz w:val="22"/>
                <w:szCs w:val="22"/>
              </w:rPr>
              <w:t>.41 (.38)</w:t>
            </w:r>
          </w:p>
        </w:tc>
      </w:tr>
    </w:tbl>
    <w:p w14:paraId="1A689457" w14:textId="77777777" w:rsidR="00C52CD4" w:rsidRPr="00671A58" w:rsidRDefault="00C52CD4" w:rsidP="00C52CD4">
      <w:pPr>
        <w:spacing w:after="0" w:line="480" w:lineRule="auto"/>
        <w:rPr>
          <w:rFonts w:ascii="Times New Roman" w:hAnsi="Times New Roman" w:cs="Times New Roman"/>
          <w:i/>
          <w:kern w:val="2"/>
          <w:lang w:val="en-US" w:eastAsia="zh-TW"/>
        </w:rPr>
      </w:pPr>
      <w:r w:rsidRPr="00671A58">
        <w:rPr>
          <w:rFonts w:ascii="Times New Roman" w:eastAsia="Times New Roman" w:hAnsi="Times New Roman" w:cs="Times New Roman"/>
          <w:b/>
          <w:color w:val="000000"/>
          <w:lang w:val="en-US"/>
        </w:rPr>
        <w:t>Notes</w:t>
      </w:r>
      <w:r w:rsidRPr="00671A58">
        <w:rPr>
          <w:rFonts w:ascii="Times New Roman" w:eastAsia="Times New Roman" w:hAnsi="Times New Roman" w:cs="Times New Roman"/>
          <w:color w:val="000000"/>
          <w:lang w:val="en-US"/>
        </w:rPr>
        <w:t xml:space="preserve">: </w:t>
      </w:r>
      <w:r w:rsidRPr="00671A58">
        <w:rPr>
          <w:rFonts w:ascii="Times New Roman" w:eastAsiaTheme="minorEastAsia" w:hAnsi="Times New Roman" w:cs="Times New Roman"/>
          <w:kern w:val="2"/>
          <w:vertAlign w:val="superscript"/>
          <w:lang w:val="en-US" w:eastAsia="zh-TW"/>
        </w:rPr>
        <w:t xml:space="preserve">*** </w:t>
      </w:r>
      <w:r w:rsidRPr="00671A58">
        <w:rPr>
          <w:rFonts w:ascii="Times New Roman" w:eastAsia="Times New Roman" w:hAnsi="Times New Roman" w:cs="Times New Roman"/>
          <w:i/>
          <w:color w:val="000000"/>
          <w:lang w:val="en-US"/>
        </w:rPr>
        <w:t xml:space="preserve">p </w:t>
      </w:r>
      <w:r w:rsidRPr="00671A58">
        <w:rPr>
          <w:rFonts w:ascii="Times New Roman" w:eastAsia="Times New Roman" w:hAnsi="Times New Roman" w:cs="Times New Roman"/>
          <w:color w:val="000000"/>
          <w:lang w:val="en-US"/>
        </w:rPr>
        <w:t xml:space="preserve">&lt; .001, </w:t>
      </w:r>
      <w:r w:rsidRPr="00671A58">
        <w:rPr>
          <w:rFonts w:ascii="Times New Roman" w:hAnsi="Times New Roman" w:cs="Times New Roman"/>
          <w:vertAlign w:val="superscript"/>
        </w:rPr>
        <w:t xml:space="preserve">** </w:t>
      </w:r>
      <w:r w:rsidRPr="00671A58">
        <w:rPr>
          <w:rFonts w:ascii="Times New Roman" w:hAnsi="Times New Roman" w:cs="Times New Roman"/>
          <w:i/>
        </w:rPr>
        <w:t xml:space="preserve">p </w:t>
      </w:r>
      <w:r w:rsidRPr="00671A58">
        <w:rPr>
          <w:rFonts w:ascii="Times New Roman" w:hAnsi="Times New Roman" w:cs="Times New Roman"/>
        </w:rPr>
        <w:t xml:space="preserve">&lt; .01, </w:t>
      </w:r>
      <w:r w:rsidRPr="00671A58">
        <w:rPr>
          <w:rFonts w:ascii="Times New Roman" w:hAnsi="Times New Roman" w:cs="Times New Roman"/>
          <w:vertAlign w:val="superscript"/>
        </w:rPr>
        <w:t>*</w:t>
      </w:r>
      <w:r w:rsidRPr="00671A58">
        <w:rPr>
          <w:rFonts w:ascii="Times New Roman" w:hAnsi="Times New Roman" w:cs="Times New Roman"/>
          <w:i/>
        </w:rPr>
        <w:t xml:space="preserve">p </w:t>
      </w:r>
      <w:r w:rsidRPr="00671A58">
        <w:rPr>
          <w:rFonts w:ascii="Times New Roman" w:hAnsi="Times New Roman" w:cs="Times New Roman"/>
        </w:rPr>
        <w:t>&lt; .05</w:t>
      </w:r>
    </w:p>
    <w:p w14:paraId="390F7EE9" w14:textId="77777777" w:rsidR="00C52CD4" w:rsidRPr="00671A58" w:rsidRDefault="00C52CD4" w:rsidP="00C52CD4">
      <w:pPr>
        <w:spacing w:after="0" w:line="240" w:lineRule="auto"/>
        <w:rPr>
          <w:rFonts w:ascii="Times New Roman" w:hAnsi="Times New Roman" w:cs="Times New Roman"/>
          <w:i/>
          <w:kern w:val="2"/>
          <w:lang w:val="en-US" w:eastAsia="zh-TW"/>
        </w:rPr>
      </w:pPr>
      <w:proofErr w:type="spellStart"/>
      <w:proofErr w:type="gramStart"/>
      <w:r w:rsidRPr="00671A58">
        <w:rPr>
          <w:rFonts w:ascii="Times New Roman" w:eastAsia="Times New Roman" w:hAnsi="Times New Roman" w:cs="Times New Roman"/>
          <w:bCs/>
          <w:color w:val="000000"/>
          <w:vertAlign w:val="superscript"/>
          <w:lang w:val="en-US"/>
        </w:rPr>
        <w:t>a</w:t>
      </w:r>
      <w:r w:rsidRPr="00671A58">
        <w:rPr>
          <w:rFonts w:ascii="Times New Roman" w:eastAsia="Times New Roman" w:hAnsi="Times New Roman" w:cs="Times New Roman"/>
          <w:bCs/>
          <w:color w:val="000000"/>
          <w:lang w:val="en-US"/>
        </w:rPr>
        <w:t>We</w:t>
      </w:r>
      <w:proofErr w:type="spellEnd"/>
      <w:proofErr w:type="gramEnd"/>
      <w:r w:rsidRPr="00671A58">
        <w:rPr>
          <w:rFonts w:ascii="Times New Roman" w:eastAsia="Times New Roman" w:hAnsi="Times New Roman" w:cs="Times New Roman"/>
          <w:bCs/>
          <w:color w:val="000000"/>
          <w:lang w:val="en-US"/>
        </w:rPr>
        <w:t xml:space="preserve"> report results for models with counterfactual thinking measured as an item-response scale without </w:t>
      </w:r>
      <w:r w:rsidRPr="00671A58">
        <w:rPr>
          <w:rFonts w:ascii="Times New Roman" w:hAnsi="Times New Roman" w:cs="Times New Roman"/>
          <w:lang w:val="en-US"/>
        </w:rPr>
        <w:t>parentheses</w:t>
      </w:r>
      <w:r w:rsidRPr="00671A58">
        <w:rPr>
          <w:rFonts w:ascii="Times New Roman" w:eastAsia="Times New Roman" w:hAnsi="Times New Roman" w:cs="Times New Roman"/>
          <w:bCs/>
          <w:color w:val="000000"/>
          <w:lang w:val="en-US"/>
        </w:rPr>
        <w:t xml:space="preserve"> and with counterfactual thinking measured as an open-ended scale in </w:t>
      </w:r>
      <w:r w:rsidRPr="00671A58">
        <w:rPr>
          <w:rFonts w:ascii="Times New Roman" w:hAnsi="Times New Roman" w:cs="Times New Roman"/>
          <w:lang w:val="en-US"/>
        </w:rPr>
        <w:t>parentheses</w:t>
      </w:r>
      <w:r w:rsidRPr="00671A58">
        <w:rPr>
          <w:rFonts w:ascii="Times New Roman" w:eastAsia="Times New Roman" w:hAnsi="Times New Roman" w:cs="Times New Roman"/>
          <w:bCs/>
          <w:color w:val="000000"/>
          <w:lang w:val="en-US"/>
        </w:rPr>
        <w:t xml:space="preserve">. When significance level is stated after a </w:t>
      </w:r>
      <w:r w:rsidRPr="00671A58">
        <w:rPr>
          <w:rFonts w:ascii="Times New Roman" w:hAnsi="Times New Roman" w:cs="Times New Roman"/>
          <w:lang w:val="en-US"/>
        </w:rPr>
        <w:t>parenthesis</w:t>
      </w:r>
      <w:r w:rsidRPr="00671A58">
        <w:rPr>
          <w:rFonts w:ascii="Times New Roman" w:eastAsia="Times New Roman" w:hAnsi="Times New Roman" w:cs="Times New Roman"/>
          <w:bCs/>
          <w:color w:val="000000"/>
          <w:lang w:val="en-US"/>
        </w:rPr>
        <w:t xml:space="preserve">, it refers to both t-values. </w:t>
      </w:r>
    </w:p>
    <w:p w14:paraId="2284780E" w14:textId="77777777" w:rsidR="00C52CD4" w:rsidRPr="00671A58" w:rsidRDefault="00C52CD4" w:rsidP="00C52CD4">
      <w:pPr>
        <w:tabs>
          <w:tab w:val="left" w:pos="1460"/>
        </w:tabs>
        <w:spacing w:line="240" w:lineRule="auto"/>
        <w:rPr>
          <w:rFonts w:ascii="Times New Roman" w:eastAsia="Times New Roman" w:hAnsi="Times New Roman" w:cs="Times New Roman"/>
          <w:bCs/>
          <w:color w:val="000000" w:themeColor="text1"/>
          <w:lang w:val="en-US"/>
        </w:rPr>
        <w:sectPr w:rsidR="00C52CD4" w:rsidRPr="00671A58" w:rsidSect="008216E7">
          <w:pgSz w:w="15840" w:h="12240" w:orient="landscape"/>
          <w:pgMar w:top="1440" w:right="1440" w:bottom="1440" w:left="1440" w:header="708" w:footer="708" w:gutter="0"/>
          <w:cols w:space="708"/>
          <w:docGrid w:linePitch="360"/>
        </w:sectPr>
      </w:pPr>
      <w:proofErr w:type="spellStart"/>
      <w:proofErr w:type="gramStart"/>
      <w:r w:rsidRPr="00671A58">
        <w:rPr>
          <w:rFonts w:ascii="Times New Roman" w:eastAsia="Times New Roman" w:hAnsi="Times New Roman" w:cs="Times New Roman"/>
          <w:bCs/>
          <w:color w:val="000000" w:themeColor="text1"/>
          <w:vertAlign w:val="superscript"/>
          <w:lang w:val="en-US"/>
        </w:rPr>
        <w:t>b</w:t>
      </w:r>
      <w:r w:rsidRPr="00671A58">
        <w:rPr>
          <w:rFonts w:ascii="Times New Roman" w:eastAsia="Times New Roman" w:hAnsi="Times New Roman" w:cs="Times New Roman"/>
          <w:bCs/>
          <w:color w:val="000000" w:themeColor="text1"/>
          <w:lang w:val="en-US"/>
        </w:rPr>
        <w:t>The</w:t>
      </w:r>
      <w:proofErr w:type="spellEnd"/>
      <w:proofErr w:type="gramEnd"/>
      <w:r w:rsidRPr="00671A58">
        <w:rPr>
          <w:rFonts w:ascii="Times New Roman" w:eastAsia="Times New Roman" w:hAnsi="Times New Roman" w:cs="Times New Roman"/>
          <w:bCs/>
          <w:color w:val="000000" w:themeColor="text1"/>
          <w:lang w:val="en-US"/>
        </w:rPr>
        <w:t xml:space="preserve"> indirect effect is significant when confidence intervals do not include 0.</w:t>
      </w:r>
    </w:p>
    <w:p w14:paraId="745BEF97" w14:textId="050EB346" w:rsidR="00C80145" w:rsidRPr="006A6855" w:rsidRDefault="00C80145" w:rsidP="00C52CD4">
      <w:pPr>
        <w:spacing w:line="240" w:lineRule="auto"/>
        <w:rPr>
          <w:rFonts w:ascii="Times New Roman" w:hAnsi="Times New Roman" w:cs="Times New Roman"/>
          <w:b/>
          <w:sz w:val="24"/>
          <w:szCs w:val="24"/>
          <w:lang w:val="en-US"/>
        </w:rPr>
      </w:pPr>
      <w:proofErr w:type="gramStart"/>
      <w:r w:rsidRPr="006A6855">
        <w:rPr>
          <w:rFonts w:ascii="Times New Roman" w:hAnsi="Times New Roman" w:cs="Times New Roman"/>
          <w:b/>
          <w:sz w:val="24"/>
          <w:szCs w:val="24"/>
          <w:lang w:val="en-US"/>
        </w:rPr>
        <w:lastRenderedPageBreak/>
        <w:t xml:space="preserve">Table </w:t>
      </w:r>
      <w:r w:rsidR="00C52CD4">
        <w:rPr>
          <w:rFonts w:ascii="Times New Roman" w:hAnsi="Times New Roman" w:cs="Times New Roman"/>
          <w:b/>
          <w:sz w:val="24"/>
          <w:szCs w:val="24"/>
          <w:lang w:val="en-US"/>
        </w:rPr>
        <w:t>10a</w:t>
      </w:r>
      <w:r w:rsidRPr="006A6855">
        <w:rPr>
          <w:rFonts w:ascii="Times New Roman" w:hAnsi="Times New Roman" w:cs="Times New Roman"/>
          <w:b/>
          <w:sz w:val="24"/>
          <w:szCs w:val="24"/>
          <w:lang w:val="en-US"/>
        </w:rPr>
        <w:t>.</w:t>
      </w:r>
      <w:proofErr w:type="gramEnd"/>
      <w:r w:rsidRPr="006A6855">
        <w:rPr>
          <w:rFonts w:ascii="Times New Roman" w:hAnsi="Times New Roman" w:cs="Times New Roman"/>
          <w:b/>
          <w:sz w:val="24"/>
          <w:szCs w:val="24"/>
          <w:lang w:val="en-US"/>
        </w:rPr>
        <w:t xml:space="preserve"> </w:t>
      </w:r>
      <w:r w:rsidR="000C1F69" w:rsidRPr="006A6855">
        <w:rPr>
          <w:rFonts w:ascii="Times New Roman" w:hAnsi="Times New Roman" w:cs="Times New Roman"/>
          <w:b/>
          <w:sz w:val="24"/>
          <w:szCs w:val="24"/>
          <w:lang w:val="en-US"/>
        </w:rPr>
        <w:t>Study 3b Regression Results with Counterfactual Thinking Measured as Item-Response (Open-Ended) Scale</w:t>
      </w:r>
      <w:r w:rsidR="00C52CD4" w:rsidRPr="00C52CD4">
        <w:rPr>
          <w:rFonts w:ascii="Times New Roman" w:hAnsi="Times New Roman" w:cs="Times New Roman"/>
          <w:b/>
          <w:sz w:val="24"/>
          <w:szCs w:val="24"/>
          <w:lang w:val="en-US"/>
        </w:rPr>
        <w:t xml:space="preserve"> </w:t>
      </w:r>
      <w:r w:rsidR="00A94324">
        <w:rPr>
          <w:rFonts w:ascii="Times New Roman" w:hAnsi="Times New Roman" w:cs="Times New Roman"/>
          <w:b/>
          <w:sz w:val="24"/>
          <w:szCs w:val="24"/>
          <w:lang w:val="en-US"/>
        </w:rPr>
        <w:t>Contrasting Failed Recovery (With and W</w:t>
      </w:r>
      <w:r w:rsidR="00C52CD4">
        <w:rPr>
          <w:rFonts w:ascii="Times New Roman" w:hAnsi="Times New Roman" w:cs="Times New Roman"/>
          <w:b/>
          <w:sz w:val="24"/>
          <w:szCs w:val="24"/>
          <w:lang w:val="en-US"/>
        </w:rPr>
        <w:t>ithout Co-Creation) vs. Failed Delivery</w:t>
      </w:r>
      <w:r w:rsidR="00C52CD4" w:rsidRPr="007F2808">
        <w:rPr>
          <w:b/>
          <w:vertAlign w:val="superscript"/>
        </w:rPr>
        <w:t xml:space="preserve">a </w:t>
      </w:r>
    </w:p>
    <w:tbl>
      <w:tblPr>
        <w:tblStyle w:val="TableGrid"/>
        <w:tblW w:w="12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602"/>
        <w:gridCol w:w="748"/>
        <w:gridCol w:w="1530"/>
        <w:gridCol w:w="186"/>
        <w:gridCol w:w="1074"/>
        <w:gridCol w:w="1664"/>
        <w:gridCol w:w="1550"/>
        <w:gridCol w:w="1737"/>
      </w:tblGrid>
      <w:tr w:rsidR="00C52CD4" w:rsidRPr="006A6855" w14:paraId="43B4593A" w14:textId="77777777" w:rsidTr="002642C2">
        <w:trPr>
          <w:trHeight w:val="315"/>
        </w:trPr>
        <w:tc>
          <w:tcPr>
            <w:tcW w:w="4490" w:type="dxa"/>
            <w:gridSpan w:val="2"/>
            <w:tcBorders>
              <w:top w:val="single" w:sz="4" w:space="0" w:color="auto"/>
            </w:tcBorders>
          </w:tcPr>
          <w:p w14:paraId="14CD3FD1" w14:textId="77777777" w:rsidR="00C52CD4" w:rsidRPr="006A6855" w:rsidRDefault="00C52CD4" w:rsidP="002642C2">
            <w:pPr>
              <w:rPr>
                <w:sz w:val="22"/>
                <w:szCs w:val="22"/>
              </w:rPr>
            </w:pPr>
          </w:p>
        </w:tc>
        <w:tc>
          <w:tcPr>
            <w:tcW w:w="2464" w:type="dxa"/>
            <w:gridSpan w:val="3"/>
            <w:tcBorders>
              <w:top w:val="single" w:sz="4" w:space="0" w:color="auto"/>
              <w:bottom w:val="single" w:sz="4" w:space="0" w:color="auto"/>
            </w:tcBorders>
          </w:tcPr>
          <w:p w14:paraId="2115FE6F" w14:textId="77777777" w:rsidR="00C52CD4" w:rsidRPr="006A6855" w:rsidRDefault="00C52CD4" w:rsidP="002642C2">
            <w:pPr>
              <w:jc w:val="center"/>
              <w:rPr>
                <w:sz w:val="22"/>
                <w:szCs w:val="22"/>
                <w:vertAlign w:val="superscript"/>
              </w:rPr>
            </w:pPr>
            <w:r w:rsidRPr="006A6855">
              <w:rPr>
                <w:sz w:val="22"/>
                <w:szCs w:val="22"/>
              </w:rPr>
              <w:t>Counterfactual thinking</w:t>
            </w:r>
          </w:p>
        </w:tc>
        <w:tc>
          <w:tcPr>
            <w:tcW w:w="2738" w:type="dxa"/>
            <w:gridSpan w:val="2"/>
            <w:tcBorders>
              <w:top w:val="single" w:sz="4" w:space="0" w:color="auto"/>
              <w:bottom w:val="single" w:sz="4" w:space="0" w:color="auto"/>
            </w:tcBorders>
          </w:tcPr>
          <w:p w14:paraId="63CEA311" w14:textId="77777777" w:rsidR="00C52CD4" w:rsidRPr="006A6855" w:rsidRDefault="00C52CD4" w:rsidP="002642C2">
            <w:pPr>
              <w:jc w:val="center"/>
              <w:rPr>
                <w:sz w:val="22"/>
                <w:szCs w:val="22"/>
              </w:rPr>
            </w:pPr>
            <w:r w:rsidRPr="006A6855">
              <w:rPr>
                <w:sz w:val="22"/>
                <w:szCs w:val="22"/>
              </w:rPr>
              <w:t>Anger</w:t>
            </w:r>
          </w:p>
        </w:tc>
        <w:tc>
          <w:tcPr>
            <w:tcW w:w="3287" w:type="dxa"/>
            <w:gridSpan w:val="2"/>
            <w:tcBorders>
              <w:top w:val="single" w:sz="4" w:space="0" w:color="auto"/>
              <w:bottom w:val="single" w:sz="4" w:space="0" w:color="auto"/>
            </w:tcBorders>
          </w:tcPr>
          <w:p w14:paraId="0952AC9B" w14:textId="77777777" w:rsidR="00C52CD4" w:rsidRPr="006A6855" w:rsidRDefault="00C52CD4" w:rsidP="002642C2">
            <w:pPr>
              <w:jc w:val="center"/>
              <w:rPr>
                <w:sz w:val="22"/>
                <w:szCs w:val="22"/>
                <w:vertAlign w:val="superscript"/>
              </w:rPr>
            </w:pPr>
            <w:r w:rsidRPr="006A6855">
              <w:rPr>
                <w:sz w:val="22"/>
                <w:szCs w:val="22"/>
              </w:rPr>
              <w:t xml:space="preserve">Negative </w:t>
            </w:r>
            <w:proofErr w:type="spellStart"/>
            <w:r w:rsidRPr="006A6855">
              <w:rPr>
                <w:sz w:val="22"/>
                <w:szCs w:val="22"/>
              </w:rPr>
              <w:t>eWOM</w:t>
            </w:r>
            <w:proofErr w:type="spellEnd"/>
          </w:p>
        </w:tc>
      </w:tr>
      <w:tr w:rsidR="00C52CD4" w:rsidRPr="006A6855" w14:paraId="51718283" w14:textId="77777777" w:rsidTr="00C52CD4">
        <w:trPr>
          <w:trHeight w:val="315"/>
        </w:trPr>
        <w:tc>
          <w:tcPr>
            <w:tcW w:w="3888" w:type="dxa"/>
            <w:tcBorders>
              <w:bottom w:val="single" w:sz="4" w:space="0" w:color="auto"/>
            </w:tcBorders>
          </w:tcPr>
          <w:p w14:paraId="78CFD245" w14:textId="77777777" w:rsidR="00C52CD4" w:rsidRPr="006A6855" w:rsidRDefault="00C52CD4" w:rsidP="002642C2">
            <w:pPr>
              <w:rPr>
                <w:b/>
                <w:sz w:val="22"/>
                <w:szCs w:val="22"/>
              </w:rPr>
            </w:pPr>
          </w:p>
        </w:tc>
        <w:tc>
          <w:tcPr>
            <w:tcW w:w="1350" w:type="dxa"/>
            <w:gridSpan w:val="2"/>
            <w:tcBorders>
              <w:top w:val="single" w:sz="4" w:space="0" w:color="auto"/>
              <w:bottom w:val="single" w:sz="4" w:space="0" w:color="auto"/>
            </w:tcBorders>
          </w:tcPr>
          <w:p w14:paraId="57C296DA" w14:textId="77777777" w:rsidR="00C52CD4" w:rsidRPr="006A6855" w:rsidRDefault="00C52CD4" w:rsidP="002642C2">
            <w:pPr>
              <w:jc w:val="center"/>
              <w:rPr>
                <w:i/>
                <w:sz w:val="22"/>
                <w:szCs w:val="22"/>
              </w:rPr>
            </w:pPr>
            <w:r w:rsidRPr="006A6855">
              <w:rPr>
                <w:rFonts w:eastAsia="Times New Roman"/>
                <w:i/>
                <w:sz w:val="22"/>
                <w:szCs w:val="22"/>
              </w:rPr>
              <w:t>b</w:t>
            </w:r>
          </w:p>
        </w:tc>
        <w:tc>
          <w:tcPr>
            <w:tcW w:w="1530" w:type="dxa"/>
            <w:tcBorders>
              <w:top w:val="single" w:sz="4" w:space="0" w:color="auto"/>
              <w:bottom w:val="single" w:sz="4" w:space="0" w:color="auto"/>
            </w:tcBorders>
          </w:tcPr>
          <w:p w14:paraId="5F2217B7" w14:textId="77777777" w:rsidR="00C52CD4" w:rsidRPr="006A6855" w:rsidRDefault="00C52CD4" w:rsidP="002642C2">
            <w:pPr>
              <w:jc w:val="center"/>
              <w:rPr>
                <w:i/>
                <w:sz w:val="22"/>
                <w:szCs w:val="22"/>
              </w:rPr>
            </w:pPr>
            <w:r w:rsidRPr="006A6855">
              <w:rPr>
                <w:rFonts w:eastAsia="Calibri"/>
                <w:i/>
                <w:sz w:val="22"/>
                <w:szCs w:val="22"/>
              </w:rPr>
              <w:t>t</w:t>
            </w:r>
          </w:p>
        </w:tc>
        <w:tc>
          <w:tcPr>
            <w:tcW w:w="1260" w:type="dxa"/>
            <w:gridSpan w:val="2"/>
            <w:tcBorders>
              <w:top w:val="single" w:sz="4" w:space="0" w:color="auto"/>
              <w:bottom w:val="single" w:sz="4" w:space="0" w:color="auto"/>
            </w:tcBorders>
          </w:tcPr>
          <w:p w14:paraId="39F49E40" w14:textId="77777777" w:rsidR="00C52CD4" w:rsidRPr="006A6855" w:rsidRDefault="00C52CD4" w:rsidP="002642C2">
            <w:pPr>
              <w:jc w:val="center"/>
              <w:rPr>
                <w:rFonts w:eastAsia="Calibri"/>
                <w:i/>
                <w:sz w:val="22"/>
                <w:szCs w:val="22"/>
              </w:rPr>
            </w:pPr>
            <w:r w:rsidRPr="006A6855">
              <w:rPr>
                <w:rFonts w:eastAsia="Times New Roman"/>
                <w:i/>
                <w:sz w:val="22"/>
                <w:szCs w:val="22"/>
              </w:rPr>
              <w:t>b</w:t>
            </w:r>
          </w:p>
        </w:tc>
        <w:tc>
          <w:tcPr>
            <w:tcW w:w="1664" w:type="dxa"/>
            <w:tcBorders>
              <w:top w:val="single" w:sz="4" w:space="0" w:color="auto"/>
              <w:bottom w:val="single" w:sz="4" w:space="0" w:color="auto"/>
            </w:tcBorders>
          </w:tcPr>
          <w:p w14:paraId="7867BDC3" w14:textId="77777777" w:rsidR="00C52CD4" w:rsidRPr="006A6855" w:rsidRDefault="00C52CD4" w:rsidP="002642C2">
            <w:pPr>
              <w:jc w:val="center"/>
              <w:rPr>
                <w:rFonts w:eastAsia="Calibri"/>
                <w:i/>
                <w:sz w:val="22"/>
                <w:szCs w:val="22"/>
              </w:rPr>
            </w:pPr>
            <w:r w:rsidRPr="006A6855">
              <w:rPr>
                <w:rFonts w:eastAsia="Calibri"/>
                <w:i/>
                <w:sz w:val="22"/>
                <w:szCs w:val="22"/>
              </w:rPr>
              <w:t>t</w:t>
            </w:r>
          </w:p>
        </w:tc>
        <w:tc>
          <w:tcPr>
            <w:tcW w:w="1550" w:type="dxa"/>
            <w:tcBorders>
              <w:top w:val="single" w:sz="4" w:space="0" w:color="auto"/>
              <w:bottom w:val="single" w:sz="4" w:space="0" w:color="auto"/>
            </w:tcBorders>
          </w:tcPr>
          <w:p w14:paraId="3EE7CABD" w14:textId="77777777" w:rsidR="00C52CD4" w:rsidRPr="006A6855" w:rsidRDefault="00C52CD4" w:rsidP="002642C2">
            <w:pPr>
              <w:jc w:val="center"/>
              <w:rPr>
                <w:i/>
                <w:sz w:val="22"/>
                <w:szCs w:val="22"/>
              </w:rPr>
            </w:pPr>
            <w:r w:rsidRPr="006A6855">
              <w:rPr>
                <w:rFonts w:eastAsia="Times New Roman"/>
                <w:i/>
                <w:sz w:val="22"/>
                <w:szCs w:val="22"/>
              </w:rPr>
              <w:t>b</w:t>
            </w:r>
          </w:p>
        </w:tc>
        <w:tc>
          <w:tcPr>
            <w:tcW w:w="1737" w:type="dxa"/>
            <w:tcBorders>
              <w:top w:val="single" w:sz="4" w:space="0" w:color="auto"/>
              <w:bottom w:val="single" w:sz="4" w:space="0" w:color="auto"/>
            </w:tcBorders>
          </w:tcPr>
          <w:p w14:paraId="5D5999E3" w14:textId="77777777" w:rsidR="00C52CD4" w:rsidRPr="006A6855" w:rsidRDefault="00C52CD4" w:rsidP="002642C2">
            <w:pPr>
              <w:jc w:val="center"/>
              <w:rPr>
                <w:i/>
                <w:sz w:val="22"/>
                <w:szCs w:val="22"/>
              </w:rPr>
            </w:pPr>
            <w:r w:rsidRPr="006A6855">
              <w:rPr>
                <w:rFonts w:eastAsia="Calibri"/>
                <w:i/>
                <w:sz w:val="22"/>
                <w:szCs w:val="22"/>
              </w:rPr>
              <w:t>t</w:t>
            </w:r>
          </w:p>
        </w:tc>
      </w:tr>
      <w:tr w:rsidR="00C52CD4" w:rsidRPr="006A6855" w14:paraId="39765184" w14:textId="77777777" w:rsidTr="00C52CD4">
        <w:trPr>
          <w:trHeight w:val="322"/>
        </w:trPr>
        <w:tc>
          <w:tcPr>
            <w:tcW w:w="3888" w:type="dxa"/>
            <w:tcBorders>
              <w:top w:val="single" w:sz="4" w:space="0" w:color="auto"/>
            </w:tcBorders>
          </w:tcPr>
          <w:p w14:paraId="0AA8CEC2" w14:textId="77777777" w:rsidR="00C52CD4" w:rsidRPr="006A6855" w:rsidRDefault="00C52CD4" w:rsidP="002642C2">
            <w:pPr>
              <w:rPr>
                <w:i/>
                <w:sz w:val="22"/>
                <w:szCs w:val="22"/>
              </w:rPr>
            </w:pPr>
            <w:r w:rsidRPr="006A6855">
              <w:rPr>
                <w:i/>
                <w:sz w:val="22"/>
                <w:szCs w:val="22"/>
              </w:rPr>
              <w:t>Direct effects</w:t>
            </w:r>
          </w:p>
        </w:tc>
        <w:tc>
          <w:tcPr>
            <w:tcW w:w="1350" w:type="dxa"/>
            <w:gridSpan w:val="2"/>
            <w:tcBorders>
              <w:top w:val="single" w:sz="4" w:space="0" w:color="auto"/>
            </w:tcBorders>
          </w:tcPr>
          <w:p w14:paraId="0910A2ED" w14:textId="77777777" w:rsidR="00C52CD4" w:rsidRPr="006A6855" w:rsidRDefault="00C52CD4" w:rsidP="002642C2">
            <w:pPr>
              <w:jc w:val="center"/>
              <w:rPr>
                <w:b/>
                <w:sz w:val="22"/>
                <w:szCs w:val="22"/>
              </w:rPr>
            </w:pPr>
          </w:p>
        </w:tc>
        <w:tc>
          <w:tcPr>
            <w:tcW w:w="1530" w:type="dxa"/>
            <w:tcBorders>
              <w:top w:val="single" w:sz="4" w:space="0" w:color="auto"/>
            </w:tcBorders>
          </w:tcPr>
          <w:p w14:paraId="5E470549" w14:textId="77777777" w:rsidR="00C52CD4" w:rsidRPr="006A6855" w:rsidRDefault="00C52CD4" w:rsidP="002642C2">
            <w:pPr>
              <w:jc w:val="center"/>
              <w:rPr>
                <w:b/>
                <w:sz w:val="22"/>
                <w:szCs w:val="22"/>
              </w:rPr>
            </w:pPr>
          </w:p>
        </w:tc>
        <w:tc>
          <w:tcPr>
            <w:tcW w:w="1260" w:type="dxa"/>
            <w:gridSpan w:val="2"/>
            <w:tcBorders>
              <w:top w:val="single" w:sz="4" w:space="0" w:color="auto"/>
            </w:tcBorders>
          </w:tcPr>
          <w:p w14:paraId="65A29B48" w14:textId="77777777" w:rsidR="00C52CD4" w:rsidRPr="006A6855" w:rsidRDefault="00C52CD4" w:rsidP="002642C2">
            <w:pPr>
              <w:jc w:val="center"/>
              <w:rPr>
                <w:b/>
                <w:sz w:val="22"/>
                <w:szCs w:val="22"/>
              </w:rPr>
            </w:pPr>
          </w:p>
        </w:tc>
        <w:tc>
          <w:tcPr>
            <w:tcW w:w="1664" w:type="dxa"/>
            <w:tcBorders>
              <w:top w:val="single" w:sz="4" w:space="0" w:color="auto"/>
            </w:tcBorders>
          </w:tcPr>
          <w:p w14:paraId="2A2C0A3A" w14:textId="77777777" w:rsidR="00C52CD4" w:rsidRPr="006A6855" w:rsidRDefault="00C52CD4" w:rsidP="002642C2">
            <w:pPr>
              <w:jc w:val="center"/>
              <w:rPr>
                <w:b/>
                <w:sz w:val="22"/>
                <w:szCs w:val="22"/>
              </w:rPr>
            </w:pPr>
          </w:p>
        </w:tc>
        <w:tc>
          <w:tcPr>
            <w:tcW w:w="1550" w:type="dxa"/>
            <w:tcBorders>
              <w:top w:val="single" w:sz="4" w:space="0" w:color="auto"/>
            </w:tcBorders>
          </w:tcPr>
          <w:p w14:paraId="76910A37" w14:textId="77777777" w:rsidR="00C52CD4" w:rsidRPr="006A6855" w:rsidRDefault="00C52CD4" w:rsidP="002642C2">
            <w:pPr>
              <w:jc w:val="center"/>
              <w:rPr>
                <w:b/>
                <w:sz w:val="22"/>
                <w:szCs w:val="22"/>
              </w:rPr>
            </w:pPr>
          </w:p>
        </w:tc>
        <w:tc>
          <w:tcPr>
            <w:tcW w:w="1737" w:type="dxa"/>
            <w:tcBorders>
              <w:top w:val="single" w:sz="4" w:space="0" w:color="auto"/>
            </w:tcBorders>
          </w:tcPr>
          <w:p w14:paraId="3541D432" w14:textId="77777777" w:rsidR="00C52CD4" w:rsidRPr="006A6855" w:rsidRDefault="00C52CD4" w:rsidP="002642C2">
            <w:pPr>
              <w:jc w:val="center"/>
              <w:rPr>
                <w:b/>
                <w:sz w:val="22"/>
                <w:szCs w:val="22"/>
              </w:rPr>
            </w:pPr>
          </w:p>
        </w:tc>
      </w:tr>
      <w:tr w:rsidR="00C52CD4" w:rsidRPr="006A6855" w14:paraId="56DF4B89" w14:textId="77777777" w:rsidTr="00C52CD4">
        <w:trPr>
          <w:trHeight w:val="315"/>
        </w:trPr>
        <w:tc>
          <w:tcPr>
            <w:tcW w:w="3888" w:type="dxa"/>
          </w:tcPr>
          <w:p w14:paraId="0B21F625" w14:textId="62C2C4F7" w:rsidR="00C52CD4" w:rsidRPr="006A6855" w:rsidRDefault="00C52CD4" w:rsidP="00C52CD4">
            <w:pPr>
              <w:ind w:left="144"/>
              <w:rPr>
                <w:bCs/>
                <w:sz w:val="22"/>
                <w:szCs w:val="22"/>
                <w:vertAlign w:val="superscript"/>
              </w:rPr>
            </w:pPr>
            <w:r w:rsidRPr="006A6855">
              <w:rPr>
                <w:bCs/>
                <w:sz w:val="22"/>
                <w:szCs w:val="22"/>
              </w:rPr>
              <w:t>Failed recovery</w:t>
            </w:r>
            <w:r>
              <w:rPr>
                <w:bCs/>
                <w:sz w:val="22"/>
                <w:szCs w:val="22"/>
              </w:rPr>
              <w:t xml:space="preserve"> with and without co-creation (vs. failed delivery)</w:t>
            </w:r>
          </w:p>
        </w:tc>
        <w:tc>
          <w:tcPr>
            <w:tcW w:w="1350" w:type="dxa"/>
            <w:gridSpan w:val="2"/>
          </w:tcPr>
          <w:p w14:paraId="30EC9DF8" w14:textId="77777777" w:rsidR="00C52CD4" w:rsidRPr="006A6855" w:rsidRDefault="00C52CD4" w:rsidP="002642C2">
            <w:pPr>
              <w:jc w:val="center"/>
              <w:rPr>
                <w:sz w:val="22"/>
                <w:szCs w:val="22"/>
              </w:rPr>
            </w:pPr>
            <w:r>
              <w:rPr>
                <w:sz w:val="22"/>
                <w:szCs w:val="22"/>
              </w:rPr>
              <w:t>.59 (.38)</w:t>
            </w:r>
          </w:p>
        </w:tc>
        <w:tc>
          <w:tcPr>
            <w:tcW w:w="1530" w:type="dxa"/>
          </w:tcPr>
          <w:p w14:paraId="0074F33D" w14:textId="11D231B4" w:rsidR="00C52CD4" w:rsidRPr="002204FB" w:rsidRDefault="00C52CD4" w:rsidP="002642C2">
            <w:pPr>
              <w:rPr>
                <w:sz w:val="22"/>
                <w:szCs w:val="22"/>
              </w:rPr>
            </w:pPr>
            <w:r>
              <w:rPr>
                <w:sz w:val="22"/>
                <w:szCs w:val="22"/>
              </w:rPr>
              <w:t>2.55</w:t>
            </w:r>
            <w:r w:rsidRPr="00C52CD4">
              <w:rPr>
                <w:sz w:val="22"/>
                <w:szCs w:val="22"/>
                <w:vertAlign w:val="superscript"/>
              </w:rPr>
              <w:t>**</w:t>
            </w:r>
            <w:r>
              <w:rPr>
                <w:sz w:val="22"/>
                <w:szCs w:val="22"/>
              </w:rPr>
              <w:t xml:space="preserve"> (2.37</w:t>
            </w:r>
            <w:r>
              <w:rPr>
                <w:sz w:val="22"/>
                <w:szCs w:val="22"/>
                <w:vertAlign w:val="superscript"/>
              </w:rPr>
              <w:t>*</w:t>
            </w:r>
            <w:r>
              <w:rPr>
                <w:sz w:val="22"/>
                <w:szCs w:val="22"/>
              </w:rPr>
              <w:t>)</w:t>
            </w:r>
          </w:p>
        </w:tc>
        <w:tc>
          <w:tcPr>
            <w:tcW w:w="1260" w:type="dxa"/>
            <w:gridSpan w:val="2"/>
          </w:tcPr>
          <w:p w14:paraId="21A40ADB" w14:textId="77777777" w:rsidR="00C52CD4" w:rsidRPr="006A6855" w:rsidRDefault="00C52CD4" w:rsidP="002642C2">
            <w:pPr>
              <w:jc w:val="center"/>
              <w:rPr>
                <w:sz w:val="22"/>
                <w:szCs w:val="22"/>
              </w:rPr>
            </w:pPr>
            <w:r>
              <w:rPr>
                <w:sz w:val="22"/>
                <w:szCs w:val="22"/>
              </w:rPr>
              <w:t>.21 (.37)</w:t>
            </w:r>
          </w:p>
        </w:tc>
        <w:tc>
          <w:tcPr>
            <w:tcW w:w="1664" w:type="dxa"/>
          </w:tcPr>
          <w:p w14:paraId="2D414708" w14:textId="77777777" w:rsidR="00C52CD4" w:rsidRPr="002204FB" w:rsidRDefault="00C52CD4" w:rsidP="002642C2">
            <w:pPr>
              <w:jc w:val="center"/>
              <w:rPr>
                <w:sz w:val="22"/>
                <w:szCs w:val="22"/>
              </w:rPr>
            </w:pPr>
            <w:r>
              <w:rPr>
                <w:sz w:val="22"/>
                <w:szCs w:val="22"/>
              </w:rPr>
              <w:t>.95 (1.53)</w:t>
            </w:r>
          </w:p>
        </w:tc>
        <w:tc>
          <w:tcPr>
            <w:tcW w:w="1550" w:type="dxa"/>
          </w:tcPr>
          <w:p w14:paraId="3C4ECA39" w14:textId="77777777" w:rsidR="00C52CD4" w:rsidRPr="006A6855" w:rsidRDefault="00C52CD4" w:rsidP="002642C2">
            <w:pPr>
              <w:jc w:val="center"/>
              <w:rPr>
                <w:sz w:val="22"/>
                <w:szCs w:val="22"/>
              </w:rPr>
            </w:pPr>
            <w:r>
              <w:rPr>
                <w:sz w:val="22"/>
                <w:szCs w:val="22"/>
              </w:rPr>
              <w:t>-.14 (-.13)</w:t>
            </w:r>
          </w:p>
        </w:tc>
        <w:tc>
          <w:tcPr>
            <w:tcW w:w="1737" w:type="dxa"/>
          </w:tcPr>
          <w:p w14:paraId="35B0B367" w14:textId="77777777" w:rsidR="00C52CD4" w:rsidRPr="002204FB" w:rsidRDefault="00C52CD4" w:rsidP="002642C2">
            <w:pPr>
              <w:jc w:val="center"/>
              <w:rPr>
                <w:sz w:val="22"/>
                <w:szCs w:val="22"/>
              </w:rPr>
            </w:pPr>
            <w:r>
              <w:rPr>
                <w:sz w:val="22"/>
                <w:szCs w:val="22"/>
              </w:rPr>
              <w:t>.61 (.56)</w:t>
            </w:r>
          </w:p>
        </w:tc>
      </w:tr>
      <w:tr w:rsidR="00C52CD4" w:rsidRPr="006A6855" w14:paraId="6C36883D" w14:textId="77777777" w:rsidTr="00C52CD4">
        <w:trPr>
          <w:trHeight w:val="253"/>
        </w:trPr>
        <w:tc>
          <w:tcPr>
            <w:tcW w:w="3888" w:type="dxa"/>
          </w:tcPr>
          <w:p w14:paraId="4F61ADCC" w14:textId="77777777" w:rsidR="00C52CD4" w:rsidRPr="006A6855" w:rsidRDefault="00C52CD4" w:rsidP="002642C2">
            <w:pPr>
              <w:ind w:left="144"/>
              <w:rPr>
                <w:bCs/>
                <w:sz w:val="22"/>
                <w:szCs w:val="22"/>
              </w:rPr>
            </w:pPr>
            <w:r w:rsidRPr="006A6855">
              <w:rPr>
                <w:bCs/>
                <w:sz w:val="22"/>
                <w:szCs w:val="22"/>
              </w:rPr>
              <w:t>Counterfactual thinking</w:t>
            </w:r>
          </w:p>
        </w:tc>
        <w:tc>
          <w:tcPr>
            <w:tcW w:w="1350" w:type="dxa"/>
            <w:gridSpan w:val="2"/>
          </w:tcPr>
          <w:p w14:paraId="71553B94" w14:textId="77777777" w:rsidR="00C52CD4" w:rsidRPr="006A6855" w:rsidRDefault="00C52CD4" w:rsidP="002642C2">
            <w:pPr>
              <w:jc w:val="center"/>
              <w:rPr>
                <w:sz w:val="22"/>
                <w:szCs w:val="22"/>
              </w:rPr>
            </w:pPr>
          </w:p>
        </w:tc>
        <w:tc>
          <w:tcPr>
            <w:tcW w:w="1530" w:type="dxa"/>
          </w:tcPr>
          <w:p w14:paraId="6DDBA01D" w14:textId="77777777" w:rsidR="00C52CD4" w:rsidRPr="006A6855" w:rsidRDefault="00C52CD4" w:rsidP="002642C2">
            <w:pPr>
              <w:jc w:val="center"/>
              <w:rPr>
                <w:sz w:val="22"/>
                <w:szCs w:val="22"/>
                <w:vertAlign w:val="superscript"/>
              </w:rPr>
            </w:pPr>
          </w:p>
        </w:tc>
        <w:tc>
          <w:tcPr>
            <w:tcW w:w="1260" w:type="dxa"/>
            <w:gridSpan w:val="2"/>
          </w:tcPr>
          <w:p w14:paraId="1D9A6269" w14:textId="77777777" w:rsidR="00C52CD4" w:rsidRPr="006A6855" w:rsidRDefault="00C52CD4" w:rsidP="002642C2">
            <w:pPr>
              <w:jc w:val="center"/>
              <w:rPr>
                <w:sz w:val="22"/>
                <w:szCs w:val="22"/>
              </w:rPr>
            </w:pPr>
            <w:r>
              <w:rPr>
                <w:sz w:val="22"/>
                <w:szCs w:val="22"/>
              </w:rPr>
              <w:t>.44 (.27)</w:t>
            </w:r>
          </w:p>
        </w:tc>
        <w:tc>
          <w:tcPr>
            <w:tcW w:w="1664" w:type="dxa"/>
          </w:tcPr>
          <w:p w14:paraId="46BE22F2" w14:textId="15D66110" w:rsidR="00C52CD4" w:rsidRPr="006A6855" w:rsidRDefault="00C52CD4" w:rsidP="002642C2">
            <w:pPr>
              <w:jc w:val="center"/>
              <w:rPr>
                <w:sz w:val="22"/>
                <w:szCs w:val="22"/>
              </w:rPr>
            </w:pPr>
            <w:r>
              <w:rPr>
                <w:sz w:val="22"/>
                <w:szCs w:val="22"/>
              </w:rPr>
              <w:t>7.27</w:t>
            </w:r>
            <w:r w:rsidRPr="00C52CD4">
              <w:rPr>
                <w:sz w:val="22"/>
                <w:szCs w:val="22"/>
                <w:vertAlign w:val="superscript"/>
              </w:rPr>
              <w:t>***</w:t>
            </w:r>
            <w:r>
              <w:rPr>
                <w:sz w:val="22"/>
                <w:szCs w:val="22"/>
              </w:rPr>
              <w:t xml:space="preserve"> (2.82</w:t>
            </w:r>
            <w:r w:rsidRPr="00C52CD4">
              <w:rPr>
                <w:sz w:val="22"/>
                <w:szCs w:val="22"/>
                <w:vertAlign w:val="superscript"/>
              </w:rPr>
              <w:t>**</w:t>
            </w:r>
            <w:r>
              <w:rPr>
                <w:sz w:val="22"/>
                <w:szCs w:val="22"/>
              </w:rPr>
              <w:t>)</w:t>
            </w:r>
          </w:p>
        </w:tc>
        <w:tc>
          <w:tcPr>
            <w:tcW w:w="1550" w:type="dxa"/>
          </w:tcPr>
          <w:p w14:paraId="074F7EBA" w14:textId="77777777" w:rsidR="00C52CD4" w:rsidRPr="006A6855" w:rsidRDefault="00C52CD4" w:rsidP="002642C2">
            <w:pPr>
              <w:jc w:val="center"/>
              <w:rPr>
                <w:sz w:val="22"/>
                <w:szCs w:val="22"/>
              </w:rPr>
            </w:pPr>
            <w:r>
              <w:rPr>
                <w:sz w:val="22"/>
                <w:szCs w:val="22"/>
              </w:rPr>
              <w:t>.24 (.27)</w:t>
            </w:r>
          </w:p>
        </w:tc>
        <w:tc>
          <w:tcPr>
            <w:tcW w:w="1737" w:type="dxa"/>
          </w:tcPr>
          <w:p w14:paraId="0FBD4CC3" w14:textId="77777777" w:rsidR="00C52CD4" w:rsidRPr="006A6855" w:rsidRDefault="00C52CD4" w:rsidP="002642C2">
            <w:pPr>
              <w:jc w:val="center"/>
              <w:rPr>
                <w:sz w:val="22"/>
                <w:szCs w:val="22"/>
              </w:rPr>
            </w:pPr>
            <w:r>
              <w:rPr>
                <w:sz w:val="22"/>
                <w:szCs w:val="22"/>
              </w:rPr>
              <w:t>3.50</w:t>
            </w:r>
            <w:r w:rsidRPr="00C52CD4">
              <w:rPr>
                <w:sz w:val="22"/>
                <w:szCs w:val="22"/>
                <w:vertAlign w:val="superscript"/>
              </w:rPr>
              <w:t>***</w:t>
            </w:r>
            <w:r>
              <w:rPr>
                <w:sz w:val="22"/>
                <w:szCs w:val="22"/>
              </w:rPr>
              <w:t xml:space="preserve"> (2.87</w:t>
            </w:r>
            <w:r w:rsidRPr="00C52CD4">
              <w:rPr>
                <w:sz w:val="22"/>
                <w:szCs w:val="22"/>
                <w:vertAlign w:val="superscript"/>
              </w:rPr>
              <w:t>**</w:t>
            </w:r>
            <w:r>
              <w:rPr>
                <w:sz w:val="22"/>
                <w:szCs w:val="22"/>
              </w:rPr>
              <w:t>)</w:t>
            </w:r>
          </w:p>
        </w:tc>
      </w:tr>
      <w:tr w:rsidR="00C52CD4" w:rsidRPr="006A6855" w14:paraId="081DF802" w14:textId="77777777" w:rsidTr="00C52CD4">
        <w:trPr>
          <w:trHeight w:val="253"/>
        </w:trPr>
        <w:tc>
          <w:tcPr>
            <w:tcW w:w="3888" w:type="dxa"/>
            <w:tcBorders>
              <w:bottom w:val="single" w:sz="4" w:space="0" w:color="auto"/>
            </w:tcBorders>
          </w:tcPr>
          <w:p w14:paraId="03157D3B" w14:textId="77777777" w:rsidR="00C52CD4" w:rsidRPr="006A6855" w:rsidRDefault="00C52CD4" w:rsidP="002642C2">
            <w:pPr>
              <w:ind w:left="144"/>
              <w:rPr>
                <w:bCs/>
                <w:sz w:val="22"/>
                <w:szCs w:val="22"/>
              </w:rPr>
            </w:pPr>
            <w:r w:rsidRPr="006A6855">
              <w:rPr>
                <w:bCs/>
                <w:sz w:val="22"/>
                <w:szCs w:val="22"/>
              </w:rPr>
              <w:t>Anger</w:t>
            </w:r>
          </w:p>
        </w:tc>
        <w:tc>
          <w:tcPr>
            <w:tcW w:w="1350" w:type="dxa"/>
            <w:gridSpan w:val="2"/>
            <w:tcBorders>
              <w:bottom w:val="single" w:sz="4" w:space="0" w:color="auto"/>
            </w:tcBorders>
          </w:tcPr>
          <w:p w14:paraId="6A71F7A7" w14:textId="77777777" w:rsidR="00C52CD4" w:rsidRPr="006A6855" w:rsidRDefault="00C52CD4" w:rsidP="002642C2">
            <w:pPr>
              <w:jc w:val="center"/>
              <w:rPr>
                <w:sz w:val="22"/>
                <w:szCs w:val="22"/>
              </w:rPr>
            </w:pPr>
          </w:p>
        </w:tc>
        <w:tc>
          <w:tcPr>
            <w:tcW w:w="1530" w:type="dxa"/>
            <w:tcBorders>
              <w:bottom w:val="single" w:sz="4" w:space="0" w:color="auto"/>
            </w:tcBorders>
          </w:tcPr>
          <w:p w14:paraId="3136BCDB" w14:textId="77777777" w:rsidR="00C52CD4" w:rsidRPr="006A6855" w:rsidRDefault="00C52CD4" w:rsidP="002642C2">
            <w:pPr>
              <w:jc w:val="center"/>
              <w:rPr>
                <w:sz w:val="22"/>
                <w:szCs w:val="22"/>
                <w:vertAlign w:val="superscript"/>
              </w:rPr>
            </w:pPr>
          </w:p>
        </w:tc>
        <w:tc>
          <w:tcPr>
            <w:tcW w:w="1260" w:type="dxa"/>
            <w:gridSpan w:val="2"/>
            <w:tcBorders>
              <w:bottom w:val="single" w:sz="4" w:space="0" w:color="auto"/>
            </w:tcBorders>
          </w:tcPr>
          <w:p w14:paraId="1BF7D95B" w14:textId="77777777" w:rsidR="00C52CD4" w:rsidRPr="006A6855" w:rsidRDefault="00C52CD4" w:rsidP="002642C2">
            <w:pPr>
              <w:jc w:val="center"/>
              <w:rPr>
                <w:sz w:val="22"/>
                <w:szCs w:val="22"/>
              </w:rPr>
            </w:pPr>
          </w:p>
        </w:tc>
        <w:tc>
          <w:tcPr>
            <w:tcW w:w="1664" w:type="dxa"/>
            <w:tcBorders>
              <w:bottom w:val="single" w:sz="4" w:space="0" w:color="auto"/>
            </w:tcBorders>
          </w:tcPr>
          <w:p w14:paraId="0E5A2997" w14:textId="77777777" w:rsidR="00C52CD4" w:rsidRPr="006A6855" w:rsidRDefault="00C52CD4" w:rsidP="002642C2">
            <w:pPr>
              <w:jc w:val="center"/>
              <w:rPr>
                <w:sz w:val="22"/>
                <w:szCs w:val="22"/>
              </w:rPr>
            </w:pPr>
          </w:p>
        </w:tc>
        <w:tc>
          <w:tcPr>
            <w:tcW w:w="1550" w:type="dxa"/>
            <w:tcBorders>
              <w:bottom w:val="single" w:sz="4" w:space="0" w:color="auto"/>
            </w:tcBorders>
          </w:tcPr>
          <w:p w14:paraId="33FA3BCE" w14:textId="77777777" w:rsidR="00C52CD4" w:rsidRPr="006A6855" w:rsidRDefault="00C52CD4" w:rsidP="002642C2">
            <w:pPr>
              <w:jc w:val="center"/>
              <w:rPr>
                <w:sz w:val="22"/>
                <w:szCs w:val="22"/>
              </w:rPr>
            </w:pPr>
            <w:r>
              <w:rPr>
                <w:sz w:val="22"/>
                <w:szCs w:val="22"/>
              </w:rPr>
              <w:t>.26 (.31)</w:t>
            </w:r>
          </w:p>
        </w:tc>
        <w:tc>
          <w:tcPr>
            <w:tcW w:w="1737" w:type="dxa"/>
            <w:tcBorders>
              <w:bottom w:val="single" w:sz="4" w:space="0" w:color="auto"/>
            </w:tcBorders>
          </w:tcPr>
          <w:p w14:paraId="21D51F49" w14:textId="77777777" w:rsidR="00C52CD4" w:rsidRPr="006A6855" w:rsidRDefault="00C52CD4" w:rsidP="002642C2">
            <w:pPr>
              <w:jc w:val="center"/>
              <w:rPr>
                <w:sz w:val="22"/>
                <w:szCs w:val="22"/>
              </w:rPr>
            </w:pPr>
            <w:r>
              <w:rPr>
                <w:sz w:val="22"/>
                <w:szCs w:val="22"/>
              </w:rPr>
              <w:t>3.87</w:t>
            </w:r>
            <w:r w:rsidRPr="00C52CD4">
              <w:rPr>
                <w:sz w:val="22"/>
                <w:szCs w:val="22"/>
                <w:vertAlign w:val="superscript"/>
              </w:rPr>
              <w:t>***</w:t>
            </w:r>
            <w:r>
              <w:rPr>
                <w:sz w:val="22"/>
                <w:szCs w:val="22"/>
              </w:rPr>
              <w:t xml:space="preserve"> (5.22</w:t>
            </w:r>
            <w:r w:rsidRPr="00C52CD4">
              <w:rPr>
                <w:sz w:val="22"/>
                <w:szCs w:val="22"/>
                <w:vertAlign w:val="superscript"/>
              </w:rPr>
              <w:t>***</w:t>
            </w:r>
            <w:r>
              <w:rPr>
                <w:sz w:val="22"/>
                <w:szCs w:val="22"/>
              </w:rPr>
              <w:t>)</w:t>
            </w:r>
          </w:p>
        </w:tc>
      </w:tr>
      <w:tr w:rsidR="00C52CD4" w:rsidRPr="006A6855" w14:paraId="1CB4D5A3" w14:textId="77777777" w:rsidTr="00C52CD4">
        <w:trPr>
          <w:trHeight w:val="315"/>
        </w:trPr>
        <w:tc>
          <w:tcPr>
            <w:tcW w:w="3888" w:type="dxa"/>
            <w:tcBorders>
              <w:top w:val="single" w:sz="4" w:space="0" w:color="auto"/>
            </w:tcBorders>
          </w:tcPr>
          <w:p w14:paraId="00C018F5" w14:textId="77777777" w:rsidR="00C52CD4" w:rsidRPr="006A6855" w:rsidRDefault="00C52CD4" w:rsidP="002642C2">
            <w:pPr>
              <w:rPr>
                <w:i/>
                <w:sz w:val="22"/>
                <w:szCs w:val="22"/>
              </w:rPr>
            </w:pPr>
            <w:r w:rsidRPr="006A6855">
              <w:rPr>
                <w:i/>
                <w:sz w:val="22"/>
                <w:szCs w:val="22"/>
              </w:rPr>
              <w:t>Indirect effects</w:t>
            </w:r>
            <w:r w:rsidRPr="006A6855">
              <w:rPr>
                <w:rFonts w:eastAsia="Times New Roman"/>
                <w:bCs/>
                <w:color w:val="000000" w:themeColor="text1"/>
                <w:vertAlign w:val="superscript"/>
              </w:rPr>
              <w:t xml:space="preserve"> b</w:t>
            </w:r>
          </w:p>
        </w:tc>
        <w:tc>
          <w:tcPr>
            <w:tcW w:w="1350" w:type="dxa"/>
            <w:gridSpan w:val="2"/>
            <w:tcBorders>
              <w:top w:val="single" w:sz="4" w:space="0" w:color="auto"/>
            </w:tcBorders>
          </w:tcPr>
          <w:p w14:paraId="648A1344" w14:textId="77777777" w:rsidR="00C52CD4" w:rsidRPr="006A6855" w:rsidRDefault="00C52CD4" w:rsidP="002642C2">
            <w:pPr>
              <w:jc w:val="center"/>
              <w:rPr>
                <w:sz w:val="22"/>
                <w:szCs w:val="22"/>
              </w:rPr>
            </w:pPr>
          </w:p>
        </w:tc>
        <w:tc>
          <w:tcPr>
            <w:tcW w:w="1530" w:type="dxa"/>
            <w:tcBorders>
              <w:top w:val="single" w:sz="4" w:space="0" w:color="auto"/>
            </w:tcBorders>
          </w:tcPr>
          <w:p w14:paraId="2012149D" w14:textId="77777777" w:rsidR="00C52CD4" w:rsidRPr="006A6855" w:rsidRDefault="00C52CD4" w:rsidP="002642C2">
            <w:pPr>
              <w:jc w:val="center"/>
              <w:rPr>
                <w:sz w:val="22"/>
                <w:szCs w:val="22"/>
              </w:rPr>
            </w:pPr>
          </w:p>
        </w:tc>
        <w:tc>
          <w:tcPr>
            <w:tcW w:w="1260" w:type="dxa"/>
            <w:gridSpan w:val="2"/>
            <w:tcBorders>
              <w:top w:val="single" w:sz="4" w:space="0" w:color="auto"/>
            </w:tcBorders>
          </w:tcPr>
          <w:p w14:paraId="70AD821B" w14:textId="77777777" w:rsidR="00C52CD4" w:rsidRPr="006A6855" w:rsidRDefault="00C52CD4" w:rsidP="002642C2">
            <w:pPr>
              <w:jc w:val="center"/>
              <w:rPr>
                <w:sz w:val="22"/>
                <w:szCs w:val="22"/>
              </w:rPr>
            </w:pPr>
          </w:p>
        </w:tc>
        <w:tc>
          <w:tcPr>
            <w:tcW w:w="1664" w:type="dxa"/>
            <w:tcBorders>
              <w:top w:val="single" w:sz="4" w:space="0" w:color="auto"/>
            </w:tcBorders>
          </w:tcPr>
          <w:p w14:paraId="4B65330E" w14:textId="77777777" w:rsidR="00C52CD4" w:rsidRPr="006A6855" w:rsidRDefault="00C52CD4" w:rsidP="002642C2">
            <w:pPr>
              <w:jc w:val="center"/>
              <w:rPr>
                <w:sz w:val="22"/>
                <w:szCs w:val="22"/>
              </w:rPr>
            </w:pPr>
          </w:p>
        </w:tc>
        <w:tc>
          <w:tcPr>
            <w:tcW w:w="3287" w:type="dxa"/>
            <w:gridSpan w:val="2"/>
            <w:tcBorders>
              <w:top w:val="single" w:sz="4" w:space="0" w:color="auto"/>
            </w:tcBorders>
          </w:tcPr>
          <w:p w14:paraId="046473A3" w14:textId="77777777" w:rsidR="00C52CD4" w:rsidRPr="006A6855" w:rsidRDefault="00C52CD4" w:rsidP="002642C2">
            <w:pPr>
              <w:jc w:val="center"/>
              <w:rPr>
                <w:sz w:val="22"/>
                <w:szCs w:val="22"/>
              </w:rPr>
            </w:pPr>
          </w:p>
        </w:tc>
      </w:tr>
      <w:tr w:rsidR="00C52CD4" w:rsidRPr="006A6855" w14:paraId="13516AAB" w14:textId="77777777" w:rsidTr="00C52CD4">
        <w:trPr>
          <w:trHeight w:val="322"/>
        </w:trPr>
        <w:tc>
          <w:tcPr>
            <w:tcW w:w="3888" w:type="dxa"/>
          </w:tcPr>
          <w:p w14:paraId="60748223" w14:textId="77777777" w:rsidR="00C52CD4" w:rsidRPr="006A6855" w:rsidRDefault="00C52CD4"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 counterfactual</w:t>
            </w:r>
            <w:r>
              <w:rPr>
                <w:bCs/>
                <w:sz w:val="22"/>
                <w:szCs w:val="22"/>
              </w:rPr>
              <w:t xml:space="preserve"> thinking</w:t>
            </w:r>
          </w:p>
        </w:tc>
        <w:tc>
          <w:tcPr>
            <w:tcW w:w="1350" w:type="dxa"/>
            <w:gridSpan w:val="2"/>
          </w:tcPr>
          <w:p w14:paraId="70B17432" w14:textId="77777777" w:rsidR="00C52CD4" w:rsidRPr="006A6855" w:rsidRDefault="00C52CD4" w:rsidP="002642C2">
            <w:pPr>
              <w:jc w:val="center"/>
              <w:rPr>
                <w:sz w:val="22"/>
                <w:szCs w:val="22"/>
              </w:rPr>
            </w:pPr>
          </w:p>
        </w:tc>
        <w:tc>
          <w:tcPr>
            <w:tcW w:w="1530" w:type="dxa"/>
          </w:tcPr>
          <w:p w14:paraId="62C38930" w14:textId="77777777" w:rsidR="00C52CD4" w:rsidRPr="006A6855" w:rsidRDefault="00C52CD4" w:rsidP="002642C2">
            <w:pPr>
              <w:jc w:val="center"/>
              <w:rPr>
                <w:sz w:val="22"/>
                <w:szCs w:val="22"/>
              </w:rPr>
            </w:pPr>
          </w:p>
        </w:tc>
        <w:tc>
          <w:tcPr>
            <w:tcW w:w="1260" w:type="dxa"/>
            <w:gridSpan w:val="2"/>
          </w:tcPr>
          <w:p w14:paraId="0272ED5A" w14:textId="77777777" w:rsidR="00C52CD4" w:rsidRPr="006A6855" w:rsidRDefault="00C52CD4" w:rsidP="002642C2">
            <w:pPr>
              <w:jc w:val="center"/>
              <w:rPr>
                <w:rFonts w:eastAsia="Times New Roman"/>
                <w:sz w:val="22"/>
                <w:szCs w:val="22"/>
              </w:rPr>
            </w:pPr>
          </w:p>
        </w:tc>
        <w:tc>
          <w:tcPr>
            <w:tcW w:w="1664" w:type="dxa"/>
          </w:tcPr>
          <w:p w14:paraId="0E08534A" w14:textId="77777777" w:rsidR="00C52CD4" w:rsidRPr="006A6855" w:rsidRDefault="00C52CD4" w:rsidP="002642C2">
            <w:pPr>
              <w:jc w:val="center"/>
              <w:rPr>
                <w:rFonts w:eastAsia="Times New Roman"/>
                <w:sz w:val="22"/>
                <w:szCs w:val="22"/>
              </w:rPr>
            </w:pPr>
          </w:p>
        </w:tc>
        <w:tc>
          <w:tcPr>
            <w:tcW w:w="3287" w:type="dxa"/>
            <w:gridSpan w:val="2"/>
          </w:tcPr>
          <w:p w14:paraId="706FFD32" w14:textId="77777777" w:rsidR="00C52CD4" w:rsidRPr="006A6855" w:rsidRDefault="00C52CD4" w:rsidP="002642C2">
            <w:pPr>
              <w:jc w:val="center"/>
              <w:rPr>
                <w:sz w:val="22"/>
                <w:szCs w:val="22"/>
              </w:rPr>
            </w:pPr>
            <w:r>
              <w:rPr>
                <w:sz w:val="22"/>
                <w:szCs w:val="22"/>
              </w:rPr>
              <w:t>.14 [.01, .31] (.10 [ .02, .23])</w:t>
            </w:r>
          </w:p>
        </w:tc>
      </w:tr>
      <w:tr w:rsidR="00C52CD4" w:rsidRPr="006A6855" w14:paraId="6BBB1F52" w14:textId="77777777" w:rsidTr="00C52CD4">
        <w:trPr>
          <w:trHeight w:val="322"/>
        </w:trPr>
        <w:tc>
          <w:tcPr>
            <w:tcW w:w="3888" w:type="dxa"/>
          </w:tcPr>
          <w:p w14:paraId="3575CD35" w14:textId="77777777" w:rsidR="00C52CD4" w:rsidRPr="006A6855" w:rsidRDefault="00C52CD4"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 anger</w:t>
            </w:r>
          </w:p>
        </w:tc>
        <w:tc>
          <w:tcPr>
            <w:tcW w:w="1350" w:type="dxa"/>
            <w:gridSpan w:val="2"/>
          </w:tcPr>
          <w:p w14:paraId="034E2EBE" w14:textId="77777777" w:rsidR="00C52CD4" w:rsidRPr="006A6855" w:rsidRDefault="00C52CD4" w:rsidP="002642C2">
            <w:pPr>
              <w:jc w:val="center"/>
              <w:rPr>
                <w:sz w:val="22"/>
                <w:szCs w:val="22"/>
              </w:rPr>
            </w:pPr>
          </w:p>
        </w:tc>
        <w:tc>
          <w:tcPr>
            <w:tcW w:w="1530" w:type="dxa"/>
          </w:tcPr>
          <w:p w14:paraId="6963E33F" w14:textId="77777777" w:rsidR="00C52CD4" w:rsidRPr="006A6855" w:rsidRDefault="00C52CD4" w:rsidP="002642C2">
            <w:pPr>
              <w:jc w:val="center"/>
              <w:rPr>
                <w:sz w:val="22"/>
                <w:szCs w:val="22"/>
              </w:rPr>
            </w:pPr>
          </w:p>
        </w:tc>
        <w:tc>
          <w:tcPr>
            <w:tcW w:w="1260" w:type="dxa"/>
            <w:gridSpan w:val="2"/>
          </w:tcPr>
          <w:p w14:paraId="3811D8E2" w14:textId="77777777" w:rsidR="00C52CD4" w:rsidRPr="006A6855" w:rsidRDefault="00C52CD4" w:rsidP="002642C2">
            <w:pPr>
              <w:jc w:val="center"/>
              <w:rPr>
                <w:rFonts w:eastAsia="Times New Roman"/>
                <w:sz w:val="22"/>
                <w:szCs w:val="22"/>
              </w:rPr>
            </w:pPr>
          </w:p>
        </w:tc>
        <w:tc>
          <w:tcPr>
            <w:tcW w:w="1664" w:type="dxa"/>
          </w:tcPr>
          <w:p w14:paraId="1FBA1D49" w14:textId="77777777" w:rsidR="00C52CD4" w:rsidRPr="006A6855" w:rsidRDefault="00C52CD4" w:rsidP="002642C2">
            <w:pPr>
              <w:jc w:val="center"/>
              <w:rPr>
                <w:rFonts w:eastAsia="Times New Roman"/>
                <w:sz w:val="22"/>
                <w:szCs w:val="22"/>
              </w:rPr>
            </w:pPr>
          </w:p>
        </w:tc>
        <w:tc>
          <w:tcPr>
            <w:tcW w:w="3287" w:type="dxa"/>
            <w:gridSpan w:val="2"/>
          </w:tcPr>
          <w:p w14:paraId="4202426D" w14:textId="77777777" w:rsidR="00C52CD4" w:rsidRPr="006A6855" w:rsidRDefault="00C52CD4" w:rsidP="002642C2">
            <w:pPr>
              <w:jc w:val="center"/>
              <w:rPr>
                <w:rFonts w:eastAsia="Times New Roman"/>
                <w:sz w:val="22"/>
                <w:szCs w:val="22"/>
              </w:rPr>
            </w:pPr>
            <w:r>
              <w:rPr>
                <w:rFonts w:eastAsia="Times New Roman"/>
                <w:sz w:val="22"/>
                <w:szCs w:val="22"/>
              </w:rPr>
              <w:t>.05 [-.06, .18] (.12 [ -.02, .28])</w:t>
            </w:r>
          </w:p>
        </w:tc>
      </w:tr>
      <w:tr w:rsidR="00C52CD4" w:rsidRPr="006A6855" w14:paraId="4D3635F5" w14:textId="77777777" w:rsidTr="00C52CD4">
        <w:trPr>
          <w:trHeight w:val="322"/>
        </w:trPr>
        <w:tc>
          <w:tcPr>
            <w:tcW w:w="3888" w:type="dxa"/>
            <w:tcBorders>
              <w:bottom w:val="single" w:sz="4" w:space="0" w:color="auto"/>
            </w:tcBorders>
          </w:tcPr>
          <w:p w14:paraId="04AD70D3" w14:textId="77777777" w:rsidR="00C52CD4" w:rsidRPr="006A6855" w:rsidRDefault="00C52CD4"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w:t>
            </w:r>
            <w:r>
              <w:rPr>
                <w:bCs/>
                <w:sz w:val="22"/>
                <w:szCs w:val="22"/>
              </w:rPr>
              <w:t xml:space="preserve"> counterfactual thinking and</w:t>
            </w:r>
            <w:r w:rsidRPr="006A6855">
              <w:rPr>
                <w:bCs/>
                <w:sz w:val="22"/>
                <w:szCs w:val="22"/>
              </w:rPr>
              <w:t xml:space="preserve"> anger</w:t>
            </w:r>
          </w:p>
        </w:tc>
        <w:tc>
          <w:tcPr>
            <w:tcW w:w="1350" w:type="dxa"/>
            <w:gridSpan w:val="2"/>
            <w:tcBorders>
              <w:bottom w:val="single" w:sz="4" w:space="0" w:color="auto"/>
            </w:tcBorders>
          </w:tcPr>
          <w:p w14:paraId="0CCDEEA6" w14:textId="77777777" w:rsidR="00C52CD4" w:rsidRPr="006A6855" w:rsidRDefault="00C52CD4" w:rsidP="002642C2">
            <w:pPr>
              <w:jc w:val="center"/>
              <w:rPr>
                <w:sz w:val="22"/>
                <w:szCs w:val="22"/>
              </w:rPr>
            </w:pPr>
          </w:p>
        </w:tc>
        <w:tc>
          <w:tcPr>
            <w:tcW w:w="1530" w:type="dxa"/>
            <w:tcBorders>
              <w:bottom w:val="single" w:sz="4" w:space="0" w:color="auto"/>
            </w:tcBorders>
          </w:tcPr>
          <w:p w14:paraId="53491F49" w14:textId="77777777" w:rsidR="00C52CD4" w:rsidRPr="006A6855" w:rsidRDefault="00C52CD4" w:rsidP="002642C2">
            <w:pPr>
              <w:jc w:val="center"/>
              <w:rPr>
                <w:sz w:val="22"/>
                <w:szCs w:val="22"/>
              </w:rPr>
            </w:pPr>
          </w:p>
        </w:tc>
        <w:tc>
          <w:tcPr>
            <w:tcW w:w="1260" w:type="dxa"/>
            <w:gridSpan w:val="2"/>
            <w:tcBorders>
              <w:bottom w:val="single" w:sz="4" w:space="0" w:color="auto"/>
            </w:tcBorders>
          </w:tcPr>
          <w:p w14:paraId="37420A36" w14:textId="77777777" w:rsidR="00C52CD4" w:rsidRPr="006A6855" w:rsidRDefault="00C52CD4" w:rsidP="002642C2">
            <w:pPr>
              <w:jc w:val="center"/>
              <w:rPr>
                <w:rFonts w:eastAsia="Times New Roman"/>
                <w:sz w:val="22"/>
                <w:szCs w:val="22"/>
              </w:rPr>
            </w:pPr>
          </w:p>
        </w:tc>
        <w:tc>
          <w:tcPr>
            <w:tcW w:w="1664" w:type="dxa"/>
            <w:tcBorders>
              <w:bottom w:val="single" w:sz="4" w:space="0" w:color="auto"/>
            </w:tcBorders>
          </w:tcPr>
          <w:p w14:paraId="7B8E9986" w14:textId="77777777" w:rsidR="00C52CD4" w:rsidRPr="006A6855" w:rsidRDefault="00C52CD4" w:rsidP="002642C2">
            <w:pPr>
              <w:jc w:val="center"/>
              <w:rPr>
                <w:rFonts w:eastAsia="Times New Roman"/>
                <w:sz w:val="22"/>
                <w:szCs w:val="22"/>
              </w:rPr>
            </w:pPr>
          </w:p>
        </w:tc>
        <w:tc>
          <w:tcPr>
            <w:tcW w:w="3287" w:type="dxa"/>
            <w:gridSpan w:val="2"/>
            <w:tcBorders>
              <w:bottom w:val="single" w:sz="4" w:space="0" w:color="auto"/>
            </w:tcBorders>
          </w:tcPr>
          <w:p w14:paraId="28A496B4" w14:textId="77777777" w:rsidR="00C52CD4" w:rsidRPr="006A6855" w:rsidRDefault="00C52CD4" w:rsidP="002642C2">
            <w:pPr>
              <w:jc w:val="center"/>
              <w:rPr>
                <w:rFonts w:eastAsia="Times New Roman"/>
                <w:sz w:val="22"/>
                <w:szCs w:val="22"/>
              </w:rPr>
            </w:pPr>
            <w:r>
              <w:rPr>
                <w:rFonts w:eastAsia="Times New Roman"/>
                <w:sz w:val="22"/>
                <w:szCs w:val="22"/>
              </w:rPr>
              <w:t>.06 [.01, .14] (.03 [ .01, .07])</w:t>
            </w:r>
          </w:p>
        </w:tc>
      </w:tr>
      <w:tr w:rsidR="00C52CD4" w:rsidRPr="006A6855" w14:paraId="102CC3FE" w14:textId="77777777" w:rsidTr="00C52CD4">
        <w:trPr>
          <w:trHeight w:val="233"/>
        </w:trPr>
        <w:tc>
          <w:tcPr>
            <w:tcW w:w="3888" w:type="dxa"/>
            <w:tcBorders>
              <w:top w:val="single" w:sz="4" w:space="0" w:color="auto"/>
            </w:tcBorders>
          </w:tcPr>
          <w:p w14:paraId="33C0C52E" w14:textId="77777777" w:rsidR="00C52CD4" w:rsidRPr="006A6855" w:rsidRDefault="00C52CD4" w:rsidP="002642C2">
            <w:pPr>
              <w:rPr>
                <w:i/>
                <w:sz w:val="22"/>
                <w:szCs w:val="22"/>
              </w:rPr>
            </w:pPr>
            <w:r w:rsidRPr="006A6855">
              <w:rPr>
                <w:i/>
                <w:sz w:val="22"/>
                <w:szCs w:val="22"/>
              </w:rPr>
              <w:t>Covariates</w:t>
            </w:r>
          </w:p>
        </w:tc>
        <w:tc>
          <w:tcPr>
            <w:tcW w:w="1350" w:type="dxa"/>
            <w:gridSpan w:val="2"/>
            <w:tcBorders>
              <w:top w:val="single" w:sz="4" w:space="0" w:color="auto"/>
            </w:tcBorders>
          </w:tcPr>
          <w:p w14:paraId="05595300" w14:textId="77777777" w:rsidR="00C52CD4" w:rsidRPr="006A6855" w:rsidRDefault="00C52CD4" w:rsidP="002642C2">
            <w:pPr>
              <w:jc w:val="center"/>
              <w:rPr>
                <w:sz w:val="22"/>
                <w:szCs w:val="22"/>
              </w:rPr>
            </w:pPr>
          </w:p>
        </w:tc>
        <w:tc>
          <w:tcPr>
            <w:tcW w:w="1530" w:type="dxa"/>
            <w:tcBorders>
              <w:top w:val="single" w:sz="4" w:space="0" w:color="auto"/>
            </w:tcBorders>
          </w:tcPr>
          <w:p w14:paraId="4ED1DFF2" w14:textId="77777777" w:rsidR="00C52CD4" w:rsidRPr="006A6855" w:rsidRDefault="00C52CD4" w:rsidP="002642C2">
            <w:pPr>
              <w:jc w:val="center"/>
              <w:rPr>
                <w:sz w:val="22"/>
                <w:szCs w:val="22"/>
              </w:rPr>
            </w:pPr>
          </w:p>
        </w:tc>
        <w:tc>
          <w:tcPr>
            <w:tcW w:w="1260" w:type="dxa"/>
            <w:gridSpan w:val="2"/>
            <w:tcBorders>
              <w:top w:val="single" w:sz="4" w:space="0" w:color="auto"/>
            </w:tcBorders>
          </w:tcPr>
          <w:p w14:paraId="6489228D" w14:textId="77777777" w:rsidR="00C52CD4" w:rsidRPr="006A6855" w:rsidRDefault="00C52CD4" w:rsidP="002642C2">
            <w:pPr>
              <w:jc w:val="center"/>
              <w:rPr>
                <w:sz w:val="22"/>
                <w:szCs w:val="22"/>
              </w:rPr>
            </w:pPr>
          </w:p>
        </w:tc>
        <w:tc>
          <w:tcPr>
            <w:tcW w:w="1664" w:type="dxa"/>
            <w:tcBorders>
              <w:top w:val="single" w:sz="4" w:space="0" w:color="auto"/>
            </w:tcBorders>
          </w:tcPr>
          <w:p w14:paraId="7BFF5AAE" w14:textId="77777777" w:rsidR="00C52CD4" w:rsidRPr="006A6855" w:rsidRDefault="00C52CD4" w:rsidP="002642C2">
            <w:pPr>
              <w:jc w:val="center"/>
              <w:rPr>
                <w:sz w:val="22"/>
                <w:szCs w:val="22"/>
              </w:rPr>
            </w:pPr>
          </w:p>
        </w:tc>
        <w:tc>
          <w:tcPr>
            <w:tcW w:w="1550" w:type="dxa"/>
            <w:tcBorders>
              <w:top w:val="single" w:sz="4" w:space="0" w:color="auto"/>
            </w:tcBorders>
          </w:tcPr>
          <w:p w14:paraId="0E46AECA" w14:textId="77777777" w:rsidR="00C52CD4" w:rsidRPr="006A6855" w:rsidRDefault="00C52CD4" w:rsidP="002642C2">
            <w:pPr>
              <w:jc w:val="center"/>
              <w:rPr>
                <w:sz w:val="22"/>
                <w:szCs w:val="22"/>
              </w:rPr>
            </w:pPr>
          </w:p>
        </w:tc>
        <w:tc>
          <w:tcPr>
            <w:tcW w:w="1737" w:type="dxa"/>
            <w:tcBorders>
              <w:top w:val="single" w:sz="4" w:space="0" w:color="auto"/>
            </w:tcBorders>
          </w:tcPr>
          <w:p w14:paraId="48AC2C50" w14:textId="77777777" w:rsidR="00C52CD4" w:rsidRPr="006A6855" w:rsidRDefault="00C52CD4" w:rsidP="002642C2">
            <w:pPr>
              <w:jc w:val="center"/>
              <w:rPr>
                <w:sz w:val="22"/>
                <w:szCs w:val="22"/>
              </w:rPr>
            </w:pPr>
          </w:p>
        </w:tc>
      </w:tr>
      <w:tr w:rsidR="00C52CD4" w:rsidRPr="006A6855" w14:paraId="474C6DAD" w14:textId="77777777" w:rsidTr="00C52CD4">
        <w:trPr>
          <w:trHeight w:val="315"/>
        </w:trPr>
        <w:tc>
          <w:tcPr>
            <w:tcW w:w="3888" w:type="dxa"/>
          </w:tcPr>
          <w:p w14:paraId="2067B354" w14:textId="77777777" w:rsidR="00C52CD4" w:rsidRPr="006A6855" w:rsidRDefault="00C52CD4" w:rsidP="002642C2">
            <w:pPr>
              <w:ind w:left="144"/>
              <w:rPr>
                <w:bCs/>
                <w:sz w:val="22"/>
                <w:szCs w:val="22"/>
                <w:vertAlign w:val="superscript"/>
              </w:rPr>
            </w:pPr>
            <w:r w:rsidRPr="006A6855">
              <w:rPr>
                <w:bCs/>
                <w:sz w:val="22"/>
                <w:szCs w:val="22"/>
              </w:rPr>
              <w:t>Service failure severity</w:t>
            </w:r>
          </w:p>
        </w:tc>
        <w:tc>
          <w:tcPr>
            <w:tcW w:w="1350" w:type="dxa"/>
            <w:gridSpan w:val="2"/>
          </w:tcPr>
          <w:p w14:paraId="45575F01" w14:textId="77777777" w:rsidR="00C52CD4" w:rsidRPr="006A6855" w:rsidRDefault="00C52CD4" w:rsidP="002642C2">
            <w:pPr>
              <w:jc w:val="center"/>
              <w:rPr>
                <w:sz w:val="22"/>
                <w:szCs w:val="22"/>
              </w:rPr>
            </w:pPr>
            <w:r>
              <w:rPr>
                <w:sz w:val="22"/>
                <w:szCs w:val="22"/>
              </w:rPr>
              <w:t>.38 (.09)</w:t>
            </w:r>
          </w:p>
        </w:tc>
        <w:tc>
          <w:tcPr>
            <w:tcW w:w="1530" w:type="dxa"/>
          </w:tcPr>
          <w:p w14:paraId="43E479C3" w14:textId="77777777" w:rsidR="00C52CD4" w:rsidRPr="002204FB" w:rsidRDefault="00C52CD4" w:rsidP="002642C2">
            <w:pPr>
              <w:jc w:val="center"/>
              <w:rPr>
                <w:sz w:val="22"/>
                <w:szCs w:val="22"/>
              </w:rPr>
            </w:pPr>
            <w:r>
              <w:rPr>
                <w:sz w:val="22"/>
                <w:szCs w:val="22"/>
              </w:rPr>
              <w:t>6.64</w:t>
            </w:r>
            <w:r w:rsidRPr="00C52CD4">
              <w:rPr>
                <w:sz w:val="22"/>
                <w:szCs w:val="22"/>
                <w:vertAlign w:val="superscript"/>
              </w:rPr>
              <w:t>***</w:t>
            </w:r>
            <w:r>
              <w:rPr>
                <w:sz w:val="22"/>
                <w:szCs w:val="22"/>
              </w:rPr>
              <w:t xml:space="preserve"> (2.45</w:t>
            </w:r>
            <w:r w:rsidRPr="00C52CD4">
              <w:rPr>
                <w:sz w:val="22"/>
                <w:szCs w:val="22"/>
                <w:vertAlign w:val="superscript"/>
              </w:rPr>
              <w:t>*</w:t>
            </w:r>
            <w:r>
              <w:rPr>
                <w:sz w:val="22"/>
                <w:szCs w:val="22"/>
              </w:rPr>
              <w:t>)</w:t>
            </w:r>
          </w:p>
        </w:tc>
        <w:tc>
          <w:tcPr>
            <w:tcW w:w="1260" w:type="dxa"/>
            <w:gridSpan w:val="2"/>
          </w:tcPr>
          <w:p w14:paraId="2F2003DC" w14:textId="77777777" w:rsidR="00C52CD4" w:rsidRPr="006A6855" w:rsidRDefault="00C52CD4" w:rsidP="002642C2">
            <w:pPr>
              <w:jc w:val="center"/>
              <w:rPr>
                <w:sz w:val="22"/>
                <w:szCs w:val="22"/>
              </w:rPr>
            </w:pPr>
            <w:r>
              <w:rPr>
                <w:sz w:val="22"/>
                <w:szCs w:val="22"/>
              </w:rPr>
              <w:t>.32 (.46)</w:t>
            </w:r>
          </w:p>
        </w:tc>
        <w:tc>
          <w:tcPr>
            <w:tcW w:w="1664" w:type="dxa"/>
          </w:tcPr>
          <w:p w14:paraId="7A40D67A" w14:textId="5B9931A9" w:rsidR="00C52CD4" w:rsidRPr="002204FB" w:rsidRDefault="00C52CD4" w:rsidP="00C52CD4">
            <w:pPr>
              <w:rPr>
                <w:sz w:val="22"/>
                <w:szCs w:val="22"/>
              </w:rPr>
            </w:pPr>
            <w:r>
              <w:rPr>
                <w:sz w:val="22"/>
                <w:szCs w:val="22"/>
              </w:rPr>
              <w:t>5.32</w:t>
            </w:r>
            <w:r w:rsidRPr="00C52CD4">
              <w:rPr>
                <w:sz w:val="22"/>
                <w:szCs w:val="22"/>
                <w:vertAlign w:val="superscript"/>
              </w:rPr>
              <w:t>***</w:t>
            </w:r>
            <w:r>
              <w:rPr>
                <w:sz w:val="22"/>
                <w:szCs w:val="22"/>
              </w:rPr>
              <w:t xml:space="preserve"> (7.60</w:t>
            </w:r>
            <w:r w:rsidRPr="00C52CD4">
              <w:rPr>
                <w:sz w:val="22"/>
                <w:szCs w:val="22"/>
                <w:vertAlign w:val="superscript"/>
              </w:rPr>
              <w:t>***</w:t>
            </w:r>
            <w:r w:rsidRPr="00C52CD4">
              <w:rPr>
                <w:sz w:val="22"/>
                <w:szCs w:val="22"/>
              </w:rPr>
              <w:t>)</w:t>
            </w:r>
          </w:p>
        </w:tc>
        <w:tc>
          <w:tcPr>
            <w:tcW w:w="1550" w:type="dxa"/>
          </w:tcPr>
          <w:p w14:paraId="2470F212" w14:textId="77777777" w:rsidR="00C52CD4" w:rsidRPr="006A6855" w:rsidRDefault="00C52CD4" w:rsidP="002642C2">
            <w:pPr>
              <w:jc w:val="center"/>
              <w:rPr>
                <w:sz w:val="22"/>
                <w:szCs w:val="22"/>
              </w:rPr>
            </w:pPr>
            <w:r>
              <w:rPr>
                <w:sz w:val="22"/>
                <w:szCs w:val="22"/>
              </w:rPr>
              <w:t>.16 (.19)</w:t>
            </w:r>
          </w:p>
        </w:tc>
        <w:tc>
          <w:tcPr>
            <w:tcW w:w="1737" w:type="dxa"/>
          </w:tcPr>
          <w:p w14:paraId="1C0357CF" w14:textId="77777777" w:rsidR="00C52CD4" w:rsidRPr="002204FB" w:rsidRDefault="00C52CD4" w:rsidP="002642C2">
            <w:pPr>
              <w:jc w:val="center"/>
              <w:rPr>
                <w:sz w:val="22"/>
                <w:szCs w:val="22"/>
              </w:rPr>
            </w:pPr>
            <w:r>
              <w:rPr>
                <w:sz w:val="22"/>
                <w:szCs w:val="22"/>
              </w:rPr>
              <w:t>2.47</w:t>
            </w:r>
            <w:r w:rsidRPr="00C52CD4">
              <w:rPr>
                <w:sz w:val="22"/>
                <w:szCs w:val="22"/>
                <w:vertAlign w:val="superscript"/>
              </w:rPr>
              <w:t>*</w:t>
            </w:r>
            <w:r>
              <w:rPr>
                <w:sz w:val="22"/>
                <w:szCs w:val="22"/>
              </w:rPr>
              <w:t xml:space="preserve"> (3.04</w:t>
            </w:r>
            <w:r w:rsidRPr="00C52CD4">
              <w:rPr>
                <w:sz w:val="22"/>
                <w:szCs w:val="22"/>
                <w:vertAlign w:val="superscript"/>
              </w:rPr>
              <w:t>**</w:t>
            </w:r>
            <w:r>
              <w:rPr>
                <w:sz w:val="22"/>
                <w:szCs w:val="22"/>
              </w:rPr>
              <w:t>)</w:t>
            </w:r>
          </w:p>
        </w:tc>
      </w:tr>
      <w:tr w:rsidR="00C52CD4" w:rsidRPr="006A6855" w14:paraId="4256AF71" w14:textId="77777777" w:rsidTr="00C52CD4">
        <w:trPr>
          <w:trHeight w:val="322"/>
        </w:trPr>
        <w:tc>
          <w:tcPr>
            <w:tcW w:w="3888" w:type="dxa"/>
          </w:tcPr>
          <w:p w14:paraId="5A1858A4" w14:textId="77777777" w:rsidR="00C52CD4" w:rsidRPr="00A94324" w:rsidRDefault="00C52CD4" w:rsidP="002642C2">
            <w:pPr>
              <w:ind w:left="144"/>
              <w:rPr>
                <w:bCs/>
                <w:sz w:val="22"/>
                <w:szCs w:val="22"/>
                <w:vertAlign w:val="superscript"/>
              </w:rPr>
            </w:pPr>
            <w:r w:rsidRPr="00A94324">
              <w:rPr>
                <w:bCs/>
                <w:sz w:val="22"/>
                <w:szCs w:val="22"/>
              </w:rPr>
              <w:t>Blame attribution</w:t>
            </w:r>
          </w:p>
        </w:tc>
        <w:tc>
          <w:tcPr>
            <w:tcW w:w="1350" w:type="dxa"/>
            <w:gridSpan w:val="2"/>
          </w:tcPr>
          <w:p w14:paraId="730D80C3" w14:textId="77777777" w:rsidR="00C52CD4" w:rsidRPr="006A6855" w:rsidRDefault="00C52CD4" w:rsidP="002642C2">
            <w:pPr>
              <w:jc w:val="center"/>
              <w:rPr>
                <w:sz w:val="22"/>
                <w:szCs w:val="22"/>
              </w:rPr>
            </w:pPr>
            <w:r>
              <w:rPr>
                <w:sz w:val="22"/>
                <w:szCs w:val="22"/>
              </w:rPr>
              <w:t>.27 (.08)</w:t>
            </w:r>
          </w:p>
        </w:tc>
        <w:tc>
          <w:tcPr>
            <w:tcW w:w="1530" w:type="dxa"/>
          </w:tcPr>
          <w:p w14:paraId="6811BC56" w14:textId="77777777" w:rsidR="00C52CD4" w:rsidRPr="002204FB" w:rsidRDefault="00C52CD4" w:rsidP="002642C2">
            <w:pPr>
              <w:rPr>
                <w:sz w:val="22"/>
                <w:szCs w:val="22"/>
              </w:rPr>
            </w:pPr>
            <w:r>
              <w:rPr>
                <w:sz w:val="22"/>
                <w:szCs w:val="22"/>
              </w:rPr>
              <w:t>4.81</w:t>
            </w:r>
            <w:r w:rsidRPr="00C52CD4">
              <w:rPr>
                <w:sz w:val="22"/>
                <w:szCs w:val="22"/>
                <w:vertAlign w:val="superscript"/>
              </w:rPr>
              <w:t>***</w:t>
            </w:r>
            <w:r>
              <w:rPr>
                <w:sz w:val="22"/>
                <w:szCs w:val="22"/>
              </w:rPr>
              <w:t xml:space="preserve"> (2.14</w:t>
            </w:r>
            <w:r w:rsidRPr="00C52CD4">
              <w:rPr>
                <w:sz w:val="22"/>
                <w:szCs w:val="22"/>
                <w:vertAlign w:val="superscript"/>
              </w:rPr>
              <w:t>*</w:t>
            </w:r>
            <w:r>
              <w:rPr>
                <w:sz w:val="22"/>
                <w:szCs w:val="22"/>
              </w:rPr>
              <w:t>)</w:t>
            </w:r>
          </w:p>
        </w:tc>
        <w:tc>
          <w:tcPr>
            <w:tcW w:w="1260" w:type="dxa"/>
            <w:gridSpan w:val="2"/>
          </w:tcPr>
          <w:p w14:paraId="0B73270E" w14:textId="77777777" w:rsidR="00C52CD4" w:rsidRPr="006A6855" w:rsidRDefault="00C52CD4" w:rsidP="002642C2">
            <w:pPr>
              <w:jc w:val="center"/>
              <w:rPr>
                <w:sz w:val="22"/>
                <w:szCs w:val="22"/>
              </w:rPr>
            </w:pPr>
            <w:r>
              <w:rPr>
                <w:sz w:val="22"/>
                <w:szCs w:val="22"/>
              </w:rPr>
              <w:t>.09 (.19)</w:t>
            </w:r>
          </w:p>
        </w:tc>
        <w:tc>
          <w:tcPr>
            <w:tcW w:w="1664" w:type="dxa"/>
          </w:tcPr>
          <w:p w14:paraId="5BAE0892" w14:textId="77777777" w:rsidR="00C52CD4" w:rsidRPr="006A6855" w:rsidRDefault="00C52CD4" w:rsidP="002642C2">
            <w:pPr>
              <w:jc w:val="center"/>
              <w:rPr>
                <w:sz w:val="22"/>
                <w:szCs w:val="22"/>
              </w:rPr>
            </w:pPr>
            <w:r>
              <w:rPr>
                <w:sz w:val="22"/>
                <w:szCs w:val="22"/>
              </w:rPr>
              <w:t>1.63 (3.19</w:t>
            </w:r>
            <w:r w:rsidRPr="00C52CD4">
              <w:rPr>
                <w:sz w:val="22"/>
                <w:szCs w:val="22"/>
                <w:vertAlign w:val="superscript"/>
              </w:rPr>
              <w:t>**</w:t>
            </w:r>
            <w:r>
              <w:rPr>
                <w:sz w:val="22"/>
                <w:szCs w:val="22"/>
              </w:rPr>
              <w:t>)</w:t>
            </w:r>
          </w:p>
        </w:tc>
        <w:tc>
          <w:tcPr>
            <w:tcW w:w="1550" w:type="dxa"/>
          </w:tcPr>
          <w:p w14:paraId="3E8BA3A1" w14:textId="77777777" w:rsidR="00C52CD4" w:rsidRPr="006A6855" w:rsidRDefault="00C52CD4" w:rsidP="002642C2">
            <w:pPr>
              <w:jc w:val="center"/>
              <w:rPr>
                <w:sz w:val="22"/>
                <w:szCs w:val="22"/>
              </w:rPr>
            </w:pPr>
            <w:r>
              <w:rPr>
                <w:sz w:val="22"/>
                <w:szCs w:val="22"/>
              </w:rPr>
              <w:t>.19 (.22)</w:t>
            </w:r>
          </w:p>
        </w:tc>
        <w:tc>
          <w:tcPr>
            <w:tcW w:w="1737" w:type="dxa"/>
          </w:tcPr>
          <w:p w14:paraId="0E11221F" w14:textId="77777777" w:rsidR="00C52CD4" w:rsidRPr="002204FB" w:rsidRDefault="00C52CD4" w:rsidP="002642C2">
            <w:pPr>
              <w:jc w:val="center"/>
              <w:rPr>
                <w:sz w:val="22"/>
                <w:szCs w:val="22"/>
              </w:rPr>
            </w:pPr>
            <w:r>
              <w:rPr>
                <w:sz w:val="22"/>
                <w:szCs w:val="22"/>
              </w:rPr>
              <w:t>3.16</w:t>
            </w:r>
            <w:r w:rsidRPr="00C52CD4">
              <w:rPr>
                <w:sz w:val="22"/>
                <w:szCs w:val="22"/>
                <w:vertAlign w:val="superscript"/>
              </w:rPr>
              <w:t>**</w:t>
            </w:r>
            <w:r>
              <w:rPr>
                <w:sz w:val="22"/>
                <w:szCs w:val="22"/>
              </w:rPr>
              <w:t xml:space="preserve"> (3.71</w:t>
            </w:r>
            <w:r w:rsidRPr="00C52CD4">
              <w:rPr>
                <w:sz w:val="22"/>
                <w:szCs w:val="22"/>
                <w:vertAlign w:val="superscript"/>
              </w:rPr>
              <w:t>**</w:t>
            </w:r>
            <w:r>
              <w:rPr>
                <w:sz w:val="22"/>
                <w:szCs w:val="22"/>
              </w:rPr>
              <w:t>)</w:t>
            </w:r>
          </w:p>
        </w:tc>
      </w:tr>
      <w:tr w:rsidR="00C52CD4" w:rsidRPr="006A6855" w14:paraId="15B3C026" w14:textId="77777777" w:rsidTr="00C52CD4">
        <w:trPr>
          <w:trHeight w:val="322"/>
        </w:trPr>
        <w:tc>
          <w:tcPr>
            <w:tcW w:w="3888" w:type="dxa"/>
            <w:tcBorders>
              <w:bottom w:val="single" w:sz="4" w:space="0" w:color="auto"/>
            </w:tcBorders>
          </w:tcPr>
          <w:p w14:paraId="12955407" w14:textId="30145A06" w:rsidR="00C52CD4" w:rsidRPr="00A94324" w:rsidRDefault="00C52CD4" w:rsidP="00C52CD4">
            <w:pPr>
              <w:ind w:left="144"/>
              <w:rPr>
                <w:bCs/>
                <w:sz w:val="22"/>
                <w:szCs w:val="22"/>
              </w:rPr>
            </w:pPr>
            <w:r w:rsidRPr="00A94324">
              <w:rPr>
                <w:bCs/>
                <w:sz w:val="22"/>
                <w:szCs w:val="22"/>
              </w:rPr>
              <w:t>Failed recovery without co-creation (vs. Failed recovery with co-creation and failed delivery)</w:t>
            </w:r>
          </w:p>
        </w:tc>
        <w:tc>
          <w:tcPr>
            <w:tcW w:w="1350" w:type="dxa"/>
            <w:gridSpan w:val="2"/>
            <w:tcBorders>
              <w:bottom w:val="single" w:sz="4" w:space="0" w:color="auto"/>
            </w:tcBorders>
          </w:tcPr>
          <w:p w14:paraId="05C53915" w14:textId="77777777" w:rsidR="00C52CD4" w:rsidRPr="006A6855" w:rsidRDefault="00C52CD4" w:rsidP="002642C2">
            <w:pPr>
              <w:jc w:val="center"/>
            </w:pPr>
            <w:r>
              <w:t>.03 (.33)</w:t>
            </w:r>
          </w:p>
        </w:tc>
        <w:tc>
          <w:tcPr>
            <w:tcW w:w="1530" w:type="dxa"/>
            <w:tcBorders>
              <w:bottom w:val="single" w:sz="4" w:space="0" w:color="auto"/>
            </w:tcBorders>
          </w:tcPr>
          <w:p w14:paraId="7A2B985E" w14:textId="77777777" w:rsidR="00C52CD4" w:rsidRPr="006A6855" w:rsidRDefault="00C52CD4" w:rsidP="002642C2">
            <w:pPr>
              <w:jc w:val="center"/>
            </w:pPr>
            <w:r>
              <w:t>.15 (2.52</w:t>
            </w:r>
            <w:r w:rsidRPr="00C52CD4">
              <w:rPr>
                <w:vertAlign w:val="superscript"/>
              </w:rPr>
              <w:t>*</w:t>
            </w:r>
            <w:r>
              <w:t>)</w:t>
            </w:r>
          </w:p>
        </w:tc>
        <w:tc>
          <w:tcPr>
            <w:tcW w:w="1260" w:type="dxa"/>
            <w:gridSpan w:val="2"/>
            <w:tcBorders>
              <w:bottom w:val="single" w:sz="4" w:space="0" w:color="auto"/>
            </w:tcBorders>
          </w:tcPr>
          <w:p w14:paraId="758141C3" w14:textId="77777777" w:rsidR="00C52CD4" w:rsidRPr="006A6855" w:rsidRDefault="00C52CD4" w:rsidP="002642C2">
            <w:pPr>
              <w:jc w:val="center"/>
            </w:pPr>
            <w:r>
              <w:t>.10 (.03)</w:t>
            </w:r>
          </w:p>
        </w:tc>
        <w:tc>
          <w:tcPr>
            <w:tcW w:w="1664" w:type="dxa"/>
            <w:tcBorders>
              <w:bottom w:val="single" w:sz="4" w:space="0" w:color="auto"/>
            </w:tcBorders>
          </w:tcPr>
          <w:p w14:paraId="7AC4BA2A" w14:textId="77777777" w:rsidR="00C52CD4" w:rsidRPr="006A6855" w:rsidRDefault="00C52CD4" w:rsidP="002642C2">
            <w:pPr>
              <w:jc w:val="center"/>
            </w:pPr>
            <w:r>
              <w:t>.59 (.16)</w:t>
            </w:r>
          </w:p>
        </w:tc>
        <w:tc>
          <w:tcPr>
            <w:tcW w:w="1550" w:type="dxa"/>
            <w:tcBorders>
              <w:bottom w:val="single" w:sz="4" w:space="0" w:color="auto"/>
            </w:tcBorders>
          </w:tcPr>
          <w:p w14:paraId="6826E5DA" w14:textId="77777777" w:rsidR="00C52CD4" w:rsidRPr="006A6855" w:rsidRDefault="00C52CD4" w:rsidP="002642C2">
            <w:pPr>
              <w:jc w:val="center"/>
            </w:pPr>
            <w:r>
              <w:t>-.27 (-.36)</w:t>
            </w:r>
          </w:p>
        </w:tc>
        <w:tc>
          <w:tcPr>
            <w:tcW w:w="1737" w:type="dxa"/>
            <w:tcBorders>
              <w:bottom w:val="single" w:sz="4" w:space="0" w:color="auto"/>
            </w:tcBorders>
          </w:tcPr>
          <w:p w14:paraId="374CBB21" w14:textId="77777777" w:rsidR="00C52CD4" w:rsidRPr="006A6855" w:rsidRDefault="00C52CD4" w:rsidP="002642C2">
            <w:pPr>
              <w:jc w:val="center"/>
            </w:pPr>
            <w:r>
              <w:t>1.42 (1.86)</w:t>
            </w:r>
          </w:p>
        </w:tc>
      </w:tr>
      <w:tr w:rsidR="00C52CD4" w:rsidRPr="006A6855" w14:paraId="566829A0" w14:textId="77777777" w:rsidTr="002642C2">
        <w:trPr>
          <w:trHeight w:val="322"/>
        </w:trPr>
        <w:tc>
          <w:tcPr>
            <w:tcW w:w="4490" w:type="dxa"/>
            <w:gridSpan w:val="2"/>
            <w:tcBorders>
              <w:top w:val="single" w:sz="4" w:space="0" w:color="auto"/>
              <w:bottom w:val="single" w:sz="4" w:space="0" w:color="auto"/>
            </w:tcBorders>
          </w:tcPr>
          <w:p w14:paraId="2BDF3F82" w14:textId="77777777" w:rsidR="00C52CD4" w:rsidRPr="006A6855" w:rsidRDefault="00C52CD4" w:rsidP="002642C2">
            <w:pPr>
              <w:jc w:val="right"/>
              <w:rPr>
                <w:bCs/>
                <w:sz w:val="22"/>
                <w:szCs w:val="22"/>
              </w:rPr>
            </w:pPr>
            <w:r w:rsidRPr="006A6855">
              <w:rPr>
                <w:bCs/>
                <w:i/>
                <w:sz w:val="22"/>
                <w:szCs w:val="22"/>
              </w:rPr>
              <w:t>R</w:t>
            </w:r>
            <w:r w:rsidRPr="006A6855">
              <w:rPr>
                <w:bCs/>
                <w:i/>
                <w:sz w:val="22"/>
                <w:szCs w:val="22"/>
                <w:vertAlign w:val="superscript"/>
              </w:rPr>
              <w:t>2</w:t>
            </w:r>
          </w:p>
        </w:tc>
        <w:tc>
          <w:tcPr>
            <w:tcW w:w="2464" w:type="dxa"/>
            <w:gridSpan w:val="3"/>
            <w:tcBorders>
              <w:top w:val="single" w:sz="4" w:space="0" w:color="auto"/>
              <w:bottom w:val="single" w:sz="4" w:space="0" w:color="auto"/>
            </w:tcBorders>
          </w:tcPr>
          <w:p w14:paraId="2E941F91" w14:textId="77777777" w:rsidR="00C52CD4" w:rsidRPr="006A6855" w:rsidRDefault="00C52CD4" w:rsidP="002642C2">
            <w:pPr>
              <w:jc w:val="center"/>
              <w:rPr>
                <w:sz w:val="22"/>
                <w:szCs w:val="22"/>
              </w:rPr>
            </w:pPr>
            <w:r>
              <w:rPr>
                <w:sz w:val="22"/>
                <w:szCs w:val="22"/>
              </w:rPr>
              <w:t>.33 (.16)</w:t>
            </w:r>
          </w:p>
        </w:tc>
        <w:tc>
          <w:tcPr>
            <w:tcW w:w="2738" w:type="dxa"/>
            <w:gridSpan w:val="2"/>
            <w:tcBorders>
              <w:top w:val="single" w:sz="4" w:space="0" w:color="auto"/>
              <w:bottom w:val="single" w:sz="4" w:space="0" w:color="auto"/>
            </w:tcBorders>
          </w:tcPr>
          <w:p w14:paraId="038BC024" w14:textId="77777777" w:rsidR="00C52CD4" w:rsidRPr="006A6855" w:rsidRDefault="00C52CD4" w:rsidP="002642C2">
            <w:pPr>
              <w:jc w:val="center"/>
              <w:rPr>
                <w:sz w:val="22"/>
                <w:szCs w:val="22"/>
              </w:rPr>
            </w:pPr>
            <w:r>
              <w:rPr>
                <w:sz w:val="22"/>
                <w:szCs w:val="22"/>
              </w:rPr>
              <w:t>.45 (.36)</w:t>
            </w:r>
          </w:p>
        </w:tc>
        <w:tc>
          <w:tcPr>
            <w:tcW w:w="3287" w:type="dxa"/>
            <w:gridSpan w:val="2"/>
            <w:tcBorders>
              <w:top w:val="single" w:sz="4" w:space="0" w:color="auto"/>
              <w:bottom w:val="single" w:sz="4" w:space="0" w:color="auto"/>
            </w:tcBorders>
          </w:tcPr>
          <w:p w14:paraId="2356DCFA" w14:textId="77777777" w:rsidR="00C52CD4" w:rsidRPr="006A6855" w:rsidRDefault="00C52CD4" w:rsidP="002642C2">
            <w:pPr>
              <w:jc w:val="center"/>
              <w:rPr>
                <w:sz w:val="22"/>
                <w:szCs w:val="22"/>
              </w:rPr>
            </w:pPr>
            <w:r>
              <w:rPr>
                <w:sz w:val="22"/>
                <w:szCs w:val="22"/>
              </w:rPr>
              <w:t>.39 (.38)</w:t>
            </w:r>
          </w:p>
        </w:tc>
      </w:tr>
    </w:tbl>
    <w:p w14:paraId="43459F8D" w14:textId="6AD9C41D" w:rsidR="00A71E52" w:rsidRPr="00671A58" w:rsidRDefault="00A71E52" w:rsidP="00A71E52">
      <w:pPr>
        <w:spacing w:after="0" w:line="480" w:lineRule="auto"/>
        <w:rPr>
          <w:rFonts w:ascii="Times New Roman" w:hAnsi="Times New Roman" w:cs="Times New Roman"/>
          <w:i/>
          <w:kern w:val="2"/>
          <w:lang w:val="en-US" w:eastAsia="zh-TW"/>
        </w:rPr>
      </w:pPr>
      <w:r w:rsidRPr="00671A58">
        <w:rPr>
          <w:rFonts w:ascii="Times New Roman" w:eastAsia="Times New Roman" w:hAnsi="Times New Roman" w:cs="Times New Roman"/>
          <w:b/>
          <w:color w:val="000000"/>
          <w:lang w:val="en-US"/>
        </w:rPr>
        <w:t>Notes</w:t>
      </w:r>
      <w:r w:rsidRPr="00671A58">
        <w:rPr>
          <w:rFonts w:ascii="Times New Roman" w:eastAsia="Times New Roman" w:hAnsi="Times New Roman" w:cs="Times New Roman"/>
          <w:color w:val="000000"/>
          <w:lang w:val="en-US"/>
        </w:rPr>
        <w:t xml:space="preserve">: </w:t>
      </w:r>
      <w:r w:rsidRPr="00671A58">
        <w:rPr>
          <w:rFonts w:ascii="Times New Roman" w:eastAsiaTheme="minorEastAsia" w:hAnsi="Times New Roman" w:cs="Times New Roman"/>
          <w:kern w:val="2"/>
          <w:vertAlign w:val="superscript"/>
          <w:lang w:val="en-US" w:eastAsia="zh-TW"/>
        </w:rPr>
        <w:t xml:space="preserve">*** </w:t>
      </w:r>
      <w:r w:rsidRPr="00671A58">
        <w:rPr>
          <w:rFonts w:ascii="Times New Roman" w:eastAsia="Times New Roman" w:hAnsi="Times New Roman" w:cs="Times New Roman"/>
          <w:i/>
          <w:color w:val="000000"/>
          <w:lang w:val="en-US"/>
        </w:rPr>
        <w:t xml:space="preserve">p </w:t>
      </w:r>
      <w:r w:rsidRPr="00671A58">
        <w:rPr>
          <w:rFonts w:ascii="Times New Roman" w:eastAsia="Times New Roman" w:hAnsi="Times New Roman" w:cs="Times New Roman"/>
          <w:color w:val="000000"/>
          <w:lang w:val="en-US"/>
        </w:rPr>
        <w:t xml:space="preserve">&lt; .001, </w:t>
      </w:r>
      <w:r w:rsidRPr="00671A58">
        <w:rPr>
          <w:vertAlign w:val="superscript"/>
        </w:rPr>
        <w:t xml:space="preserve">** </w:t>
      </w:r>
      <w:r w:rsidRPr="00671A58">
        <w:rPr>
          <w:rFonts w:ascii="Times New Roman" w:hAnsi="Times New Roman" w:cs="Times New Roman"/>
          <w:i/>
        </w:rPr>
        <w:t xml:space="preserve">p </w:t>
      </w:r>
      <w:r w:rsidRPr="00671A58">
        <w:rPr>
          <w:rFonts w:ascii="Times New Roman" w:hAnsi="Times New Roman" w:cs="Times New Roman"/>
        </w:rPr>
        <w:t xml:space="preserve">&lt; .01, </w:t>
      </w:r>
      <w:r w:rsidRPr="00671A58">
        <w:rPr>
          <w:vertAlign w:val="superscript"/>
        </w:rPr>
        <w:t>*</w:t>
      </w:r>
      <w:r w:rsidRPr="00671A58">
        <w:rPr>
          <w:rFonts w:ascii="Times New Roman" w:hAnsi="Times New Roman" w:cs="Times New Roman"/>
          <w:i/>
        </w:rPr>
        <w:t xml:space="preserve">p </w:t>
      </w:r>
      <w:r w:rsidRPr="00671A58">
        <w:rPr>
          <w:rFonts w:ascii="Times New Roman" w:hAnsi="Times New Roman" w:cs="Times New Roman"/>
        </w:rPr>
        <w:t>&lt; .05</w:t>
      </w:r>
    </w:p>
    <w:p w14:paraId="373042D0" w14:textId="77777777" w:rsidR="007F2808" w:rsidRPr="00671A58" w:rsidRDefault="007F2808" w:rsidP="007F2808">
      <w:pPr>
        <w:spacing w:line="240" w:lineRule="auto"/>
        <w:rPr>
          <w:rFonts w:ascii="Times New Roman" w:eastAsia="Times New Roman" w:hAnsi="Times New Roman" w:cs="Times New Roman"/>
          <w:bCs/>
          <w:color w:val="000000"/>
          <w:lang w:val="en-US"/>
        </w:rPr>
      </w:pPr>
      <w:proofErr w:type="spellStart"/>
      <w:proofErr w:type="gramStart"/>
      <w:r w:rsidRPr="00671A58">
        <w:rPr>
          <w:rFonts w:ascii="Times New Roman" w:eastAsia="Times New Roman" w:hAnsi="Times New Roman" w:cs="Times New Roman"/>
          <w:bCs/>
          <w:color w:val="000000"/>
          <w:vertAlign w:val="superscript"/>
          <w:lang w:val="en-US"/>
        </w:rPr>
        <w:t>a</w:t>
      </w:r>
      <w:r w:rsidRPr="00671A58">
        <w:rPr>
          <w:rFonts w:ascii="Times New Roman" w:eastAsia="Times New Roman" w:hAnsi="Times New Roman" w:cs="Times New Roman"/>
          <w:bCs/>
          <w:color w:val="000000"/>
          <w:lang w:val="en-US"/>
        </w:rPr>
        <w:t>We</w:t>
      </w:r>
      <w:proofErr w:type="spellEnd"/>
      <w:proofErr w:type="gramEnd"/>
      <w:r w:rsidRPr="00671A58">
        <w:rPr>
          <w:rFonts w:ascii="Times New Roman" w:eastAsia="Times New Roman" w:hAnsi="Times New Roman" w:cs="Times New Roman"/>
          <w:bCs/>
          <w:color w:val="000000"/>
          <w:lang w:val="en-US"/>
        </w:rPr>
        <w:t xml:space="preserve"> report results for models with counterfactual thinking measured as an item-response scale without </w:t>
      </w:r>
      <w:r w:rsidRPr="00671A58">
        <w:rPr>
          <w:rFonts w:ascii="Times New Roman" w:hAnsi="Times New Roman" w:cs="Times New Roman"/>
          <w:lang w:val="en-US"/>
        </w:rPr>
        <w:t>parentheses</w:t>
      </w:r>
      <w:r w:rsidRPr="00671A58">
        <w:rPr>
          <w:rFonts w:ascii="Times New Roman" w:eastAsia="Times New Roman" w:hAnsi="Times New Roman" w:cs="Times New Roman"/>
          <w:bCs/>
          <w:color w:val="000000"/>
          <w:lang w:val="en-US"/>
        </w:rPr>
        <w:t xml:space="preserve"> and with counterfactual thinking measured as an open-ended scale in </w:t>
      </w:r>
      <w:r w:rsidRPr="00671A58">
        <w:rPr>
          <w:rFonts w:ascii="Times New Roman" w:hAnsi="Times New Roman" w:cs="Times New Roman"/>
          <w:lang w:val="en-US"/>
        </w:rPr>
        <w:t>parentheses</w:t>
      </w:r>
      <w:r w:rsidRPr="00671A58">
        <w:rPr>
          <w:rFonts w:ascii="Times New Roman" w:eastAsia="Times New Roman" w:hAnsi="Times New Roman" w:cs="Times New Roman"/>
          <w:bCs/>
          <w:color w:val="000000"/>
          <w:lang w:val="en-US"/>
        </w:rPr>
        <w:t xml:space="preserve">. When significance level is stated after a </w:t>
      </w:r>
      <w:r w:rsidRPr="00671A58">
        <w:rPr>
          <w:rFonts w:ascii="Times New Roman" w:hAnsi="Times New Roman" w:cs="Times New Roman"/>
          <w:lang w:val="en-US"/>
        </w:rPr>
        <w:t>parenthesis</w:t>
      </w:r>
      <w:r w:rsidRPr="00671A58">
        <w:rPr>
          <w:rFonts w:ascii="Times New Roman" w:eastAsia="Times New Roman" w:hAnsi="Times New Roman" w:cs="Times New Roman"/>
          <w:bCs/>
          <w:color w:val="000000"/>
          <w:lang w:val="en-US"/>
        </w:rPr>
        <w:t xml:space="preserve">, it refers to both t-values. </w:t>
      </w:r>
    </w:p>
    <w:p w14:paraId="3738F468" w14:textId="77777777" w:rsidR="00C52CD4" w:rsidRPr="00671A58" w:rsidRDefault="00A71E52" w:rsidP="00A71E52">
      <w:pPr>
        <w:tabs>
          <w:tab w:val="left" w:pos="1460"/>
        </w:tabs>
        <w:rPr>
          <w:rFonts w:ascii="Times New Roman" w:eastAsia="Times New Roman" w:hAnsi="Times New Roman" w:cs="Times New Roman"/>
          <w:bCs/>
          <w:color w:val="000000" w:themeColor="text1"/>
          <w:lang w:val="en-US"/>
        </w:rPr>
        <w:sectPr w:rsidR="00C52CD4" w:rsidRPr="00671A58" w:rsidSect="008216E7">
          <w:pgSz w:w="15840" w:h="12240" w:orient="landscape"/>
          <w:pgMar w:top="1440" w:right="1440" w:bottom="1440" w:left="1440" w:header="708" w:footer="708" w:gutter="0"/>
          <w:cols w:space="708"/>
          <w:docGrid w:linePitch="360"/>
        </w:sectPr>
      </w:pPr>
      <w:proofErr w:type="spellStart"/>
      <w:proofErr w:type="gramStart"/>
      <w:r w:rsidRPr="00671A58">
        <w:rPr>
          <w:rFonts w:ascii="Times New Roman" w:eastAsia="Times New Roman" w:hAnsi="Times New Roman" w:cs="Times New Roman"/>
          <w:bCs/>
          <w:color w:val="000000" w:themeColor="text1"/>
          <w:vertAlign w:val="superscript"/>
          <w:lang w:val="en-US"/>
        </w:rPr>
        <w:t>b</w:t>
      </w:r>
      <w:r w:rsidRPr="00671A58">
        <w:rPr>
          <w:rFonts w:ascii="Times New Roman" w:eastAsia="Times New Roman" w:hAnsi="Times New Roman" w:cs="Times New Roman"/>
          <w:bCs/>
          <w:color w:val="000000" w:themeColor="text1"/>
          <w:lang w:val="en-US"/>
        </w:rPr>
        <w:t>The</w:t>
      </w:r>
      <w:proofErr w:type="spellEnd"/>
      <w:proofErr w:type="gramEnd"/>
      <w:r w:rsidRPr="00671A58">
        <w:rPr>
          <w:rFonts w:ascii="Times New Roman" w:eastAsia="Times New Roman" w:hAnsi="Times New Roman" w:cs="Times New Roman"/>
          <w:bCs/>
          <w:color w:val="000000" w:themeColor="text1"/>
          <w:lang w:val="en-US"/>
        </w:rPr>
        <w:t xml:space="preserve"> indirect effect is significant when confidence intervals do not include 0.</w:t>
      </w:r>
    </w:p>
    <w:p w14:paraId="58353A53" w14:textId="0D68C96E" w:rsidR="00A71E52" w:rsidRPr="002642C2" w:rsidRDefault="00C52CD4" w:rsidP="002642C2">
      <w:pPr>
        <w:spacing w:line="240" w:lineRule="auto"/>
        <w:rPr>
          <w:rFonts w:ascii="Times New Roman" w:hAnsi="Times New Roman" w:cs="Times New Roman"/>
          <w:b/>
          <w:sz w:val="24"/>
          <w:szCs w:val="24"/>
        </w:rPr>
      </w:pPr>
      <w:proofErr w:type="gramStart"/>
      <w:r w:rsidRPr="006A6855">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10b</w:t>
      </w:r>
      <w:r w:rsidRPr="006A6855">
        <w:rPr>
          <w:rFonts w:ascii="Times New Roman" w:hAnsi="Times New Roman" w:cs="Times New Roman"/>
          <w:b/>
          <w:sz w:val="24"/>
          <w:szCs w:val="24"/>
          <w:lang w:val="en-US"/>
        </w:rPr>
        <w:t>.</w:t>
      </w:r>
      <w:proofErr w:type="gramEnd"/>
      <w:r w:rsidRPr="006A6855">
        <w:rPr>
          <w:rFonts w:ascii="Times New Roman" w:hAnsi="Times New Roman" w:cs="Times New Roman"/>
          <w:b/>
          <w:sz w:val="24"/>
          <w:szCs w:val="24"/>
          <w:lang w:val="en-US"/>
        </w:rPr>
        <w:t xml:space="preserve"> Study 3b Regression Results with Counterfactual Thinking Measured as Item-Response (Open-Ended) Scale</w:t>
      </w:r>
      <w:r w:rsidR="002642C2" w:rsidRPr="002642C2">
        <w:rPr>
          <w:rFonts w:ascii="Times New Roman" w:hAnsi="Times New Roman" w:cs="Times New Roman"/>
          <w:b/>
          <w:sz w:val="24"/>
          <w:szCs w:val="24"/>
          <w:lang w:val="en-US"/>
        </w:rPr>
        <w:t xml:space="preserve"> </w:t>
      </w:r>
      <w:r w:rsidR="00A94324">
        <w:rPr>
          <w:rFonts w:ascii="Times New Roman" w:hAnsi="Times New Roman" w:cs="Times New Roman"/>
          <w:b/>
          <w:sz w:val="24"/>
          <w:szCs w:val="24"/>
          <w:lang w:val="en-US"/>
        </w:rPr>
        <w:t xml:space="preserve">Contrasting Failed Recovery </w:t>
      </w:r>
      <w:proofErr w:type="gramStart"/>
      <w:r w:rsidR="00A94324">
        <w:rPr>
          <w:rFonts w:ascii="Times New Roman" w:hAnsi="Times New Roman" w:cs="Times New Roman"/>
          <w:b/>
          <w:sz w:val="24"/>
          <w:szCs w:val="24"/>
          <w:lang w:val="en-US"/>
        </w:rPr>
        <w:t>W</w:t>
      </w:r>
      <w:r w:rsidR="002642C2">
        <w:rPr>
          <w:rFonts w:ascii="Times New Roman" w:hAnsi="Times New Roman" w:cs="Times New Roman"/>
          <w:b/>
          <w:sz w:val="24"/>
          <w:szCs w:val="24"/>
          <w:lang w:val="en-US"/>
        </w:rPr>
        <w:t>ithout</w:t>
      </w:r>
      <w:proofErr w:type="gramEnd"/>
      <w:r w:rsidR="002642C2">
        <w:rPr>
          <w:rFonts w:ascii="Times New Roman" w:hAnsi="Times New Roman" w:cs="Times New Roman"/>
          <w:b/>
          <w:sz w:val="24"/>
          <w:szCs w:val="24"/>
          <w:lang w:val="en-US"/>
        </w:rPr>
        <w:t xml:space="preserve"> C</w:t>
      </w:r>
      <w:r w:rsidR="00A94324">
        <w:rPr>
          <w:rFonts w:ascii="Times New Roman" w:hAnsi="Times New Roman" w:cs="Times New Roman"/>
          <w:b/>
          <w:sz w:val="24"/>
          <w:szCs w:val="24"/>
          <w:lang w:val="en-US"/>
        </w:rPr>
        <w:t>o-Creation vs. Failed Recovery W</w:t>
      </w:r>
      <w:r w:rsidR="002642C2">
        <w:rPr>
          <w:rFonts w:ascii="Times New Roman" w:hAnsi="Times New Roman" w:cs="Times New Roman"/>
          <w:b/>
          <w:sz w:val="24"/>
          <w:szCs w:val="24"/>
          <w:lang w:val="en-US"/>
        </w:rPr>
        <w:t>ith Co-creation and Failed Delivery</w:t>
      </w:r>
      <w:r w:rsidR="002642C2" w:rsidRPr="007F2808">
        <w:rPr>
          <w:b/>
          <w:vertAlign w:val="superscript"/>
        </w:rPr>
        <w:t>a</w:t>
      </w:r>
    </w:p>
    <w:tbl>
      <w:tblPr>
        <w:tblStyle w:val="TableGrid"/>
        <w:tblW w:w="12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602"/>
        <w:gridCol w:w="748"/>
        <w:gridCol w:w="1530"/>
        <w:gridCol w:w="186"/>
        <w:gridCol w:w="1074"/>
        <w:gridCol w:w="1664"/>
        <w:gridCol w:w="1550"/>
        <w:gridCol w:w="1737"/>
      </w:tblGrid>
      <w:tr w:rsidR="002642C2" w:rsidRPr="006A6855" w14:paraId="65A4DDFC" w14:textId="77777777" w:rsidTr="002642C2">
        <w:trPr>
          <w:trHeight w:val="315"/>
        </w:trPr>
        <w:tc>
          <w:tcPr>
            <w:tcW w:w="4490" w:type="dxa"/>
            <w:gridSpan w:val="2"/>
            <w:tcBorders>
              <w:top w:val="single" w:sz="4" w:space="0" w:color="auto"/>
            </w:tcBorders>
          </w:tcPr>
          <w:p w14:paraId="6C08E8E8" w14:textId="77777777" w:rsidR="002642C2" w:rsidRPr="006A6855" w:rsidRDefault="002642C2" w:rsidP="002642C2">
            <w:pPr>
              <w:rPr>
                <w:sz w:val="22"/>
                <w:szCs w:val="22"/>
              </w:rPr>
            </w:pPr>
          </w:p>
        </w:tc>
        <w:tc>
          <w:tcPr>
            <w:tcW w:w="2464" w:type="dxa"/>
            <w:gridSpan w:val="3"/>
            <w:tcBorders>
              <w:top w:val="single" w:sz="4" w:space="0" w:color="auto"/>
              <w:bottom w:val="single" w:sz="4" w:space="0" w:color="auto"/>
            </w:tcBorders>
          </w:tcPr>
          <w:p w14:paraId="2CDBF063" w14:textId="77777777" w:rsidR="002642C2" w:rsidRPr="006A6855" w:rsidRDefault="002642C2" w:rsidP="002642C2">
            <w:pPr>
              <w:jc w:val="center"/>
              <w:rPr>
                <w:sz w:val="22"/>
                <w:szCs w:val="22"/>
                <w:vertAlign w:val="superscript"/>
              </w:rPr>
            </w:pPr>
            <w:r w:rsidRPr="006A6855">
              <w:rPr>
                <w:sz w:val="22"/>
                <w:szCs w:val="22"/>
              </w:rPr>
              <w:t>Counterfactual thinking</w:t>
            </w:r>
          </w:p>
        </w:tc>
        <w:tc>
          <w:tcPr>
            <w:tcW w:w="2738" w:type="dxa"/>
            <w:gridSpan w:val="2"/>
            <w:tcBorders>
              <w:top w:val="single" w:sz="4" w:space="0" w:color="auto"/>
              <w:bottom w:val="single" w:sz="4" w:space="0" w:color="auto"/>
            </w:tcBorders>
          </w:tcPr>
          <w:p w14:paraId="0CA1D338" w14:textId="77777777" w:rsidR="002642C2" w:rsidRPr="006A6855" w:rsidRDefault="002642C2" w:rsidP="002642C2">
            <w:pPr>
              <w:jc w:val="center"/>
              <w:rPr>
                <w:sz w:val="22"/>
                <w:szCs w:val="22"/>
              </w:rPr>
            </w:pPr>
            <w:r w:rsidRPr="006A6855">
              <w:rPr>
                <w:sz w:val="22"/>
                <w:szCs w:val="22"/>
              </w:rPr>
              <w:t>Anger</w:t>
            </w:r>
          </w:p>
        </w:tc>
        <w:tc>
          <w:tcPr>
            <w:tcW w:w="3287" w:type="dxa"/>
            <w:gridSpan w:val="2"/>
            <w:tcBorders>
              <w:top w:val="single" w:sz="4" w:space="0" w:color="auto"/>
              <w:bottom w:val="single" w:sz="4" w:space="0" w:color="auto"/>
            </w:tcBorders>
          </w:tcPr>
          <w:p w14:paraId="3730C93C" w14:textId="77777777" w:rsidR="002642C2" w:rsidRPr="006A6855" w:rsidRDefault="002642C2" w:rsidP="002642C2">
            <w:pPr>
              <w:jc w:val="center"/>
              <w:rPr>
                <w:sz w:val="22"/>
                <w:szCs w:val="22"/>
                <w:vertAlign w:val="superscript"/>
              </w:rPr>
            </w:pPr>
            <w:r w:rsidRPr="006A6855">
              <w:rPr>
                <w:sz w:val="22"/>
                <w:szCs w:val="22"/>
              </w:rPr>
              <w:t xml:space="preserve">Negative </w:t>
            </w:r>
            <w:proofErr w:type="spellStart"/>
            <w:r w:rsidRPr="006A6855">
              <w:rPr>
                <w:sz w:val="22"/>
                <w:szCs w:val="22"/>
              </w:rPr>
              <w:t>eWOM</w:t>
            </w:r>
            <w:proofErr w:type="spellEnd"/>
          </w:p>
        </w:tc>
      </w:tr>
      <w:tr w:rsidR="002642C2" w:rsidRPr="006A6855" w14:paraId="1336EEC2" w14:textId="77777777" w:rsidTr="002642C2">
        <w:trPr>
          <w:trHeight w:val="315"/>
        </w:trPr>
        <w:tc>
          <w:tcPr>
            <w:tcW w:w="3888" w:type="dxa"/>
            <w:tcBorders>
              <w:bottom w:val="single" w:sz="4" w:space="0" w:color="auto"/>
            </w:tcBorders>
          </w:tcPr>
          <w:p w14:paraId="00E4E890" w14:textId="77777777" w:rsidR="002642C2" w:rsidRPr="006A6855" w:rsidRDefault="002642C2" w:rsidP="002642C2">
            <w:pPr>
              <w:rPr>
                <w:b/>
                <w:sz w:val="22"/>
                <w:szCs w:val="22"/>
              </w:rPr>
            </w:pPr>
          </w:p>
        </w:tc>
        <w:tc>
          <w:tcPr>
            <w:tcW w:w="1350" w:type="dxa"/>
            <w:gridSpan w:val="2"/>
            <w:tcBorders>
              <w:top w:val="single" w:sz="4" w:space="0" w:color="auto"/>
              <w:bottom w:val="single" w:sz="4" w:space="0" w:color="auto"/>
            </w:tcBorders>
          </w:tcPr>
          <w:p w14:paraId="68BA91E2" w14:textId="77777777" w:rsidR="002642C2" w:rsidRPr="006A6855" w:rsidRDefault="002642C2" w:rsidP="002642C2">
            <w:pPr>
              <w:jc w:val="center"/>
              <w:rPr>
                <w:i/>
                <w:sz w:val="22"/>
                <w:szCs w:val="22"/>
              </w:rPr>
            </w:pPr>
            <w:r w:rsidRPr="006A6855">
              <w:rPr>
                <w:rFonts w:eastAsia="Times New Roman"/>
                <w:i/>
                <w:sz w:val="22"/>
                <w:szCs w:val="22"/>
              </w:rPr>
              <w:t>b</w:t>
            </w:r>
          </w:p>
        </w:tc>
        <w:tc>
          <w:tcPr>
            <w:tcW w:w="1530" w:type="dxa"/>
            <w:tcBorders>
              <w:top w:val="single" w:sz="4" w:space="0" w:color="auto"/>
              <w:bottom w:val="single" w:sz="4" w:space="0" w:color="auto"/>
            </w:tcBorders>
          </w:tcPr>
          <w:p w14:paraId="587B866F" w14:textId="77777777" w:rsidR="002642C2" w:rsidRPr="006A6855" w:rsidRDefault="002642C2" w:rsidP="002642C2">
            <w:pPr>
              <w:jc w:val="center"/>
              <w:rPr>
                <w:i/>
                <w:sz w:val="22"/>
                <w:szCs w:val="22"/>
              </w:rPr>
            </w:pPr>
            <w:r w:rsidRPr="006A6855">
              <w:rPr>
                <w:rFonts w:eastAsia="Calibri"/>
                <w:i/>
                <w:sz w:val="22"/>
                <w:szCs w:val="22"/>
              </w:rPr>
              <w:t>t</w:t>
            </w:r>
          </w:p>
        </w:tc>
        <w:tc>
          <w:tcPr>
            <w:tcW w:w="1260" w:type="dxa"/>
            <w:gridSpan w:val="2"/>
            <w:tcBorders>
              <w:top w:val="single" w:sz="4" w:space="0" w:color="auto"/>
              <w:bottom w:val="single" w:sz="4" w:space="0" w:color="auto"/>
            </w:tcBorders>
          </w:tcPr>
          <w:p w14:paraId="15E134E2" w14:textId="77777777" w:rsidR="002642C2" w:rsidRPr="006A6855" w:rsidRDefault="002642C2" w:rsidP="002642C2">
            <w:pPr>
              <w:jc w:val="center"/>
              <w:rPr>
                <w:rFonts w:eastAsia="Calibri"/>
                <w:i/>
                <w:sz w:val="22"/>
                <w:szCs w:val="22"/>
              </w:rPr>
            </w:pPr>
            <w:r w:rsidRPr="006A6855">
              <w:rPr>
                <w:rFonts w:eastAsia="Times New Roman"/>
                <w:i/>
                <w:sz w:val="22"/>
                <w:szCs w:val="22"/>
              </w:rPr>
              <w:t>b</w:t>
            </w:r>
          </w:p>
        </w:tc>
        <w:tc>
          <w:tcPr>
            <w:tcW w:w="1664" w:type="dxa"/>
            <w:tcBorders>
              <w:top w:val="single" w:sz="4" w:space="0" w:color="auto"/>
              <w:bottom w:val="single" w:sz="4" w:space="0" w:color="auto"/>
            </w:tcBorders>
          </w:tcPr>
          <w:p w14:paraId="7BB66C6F" w14:textId="77777777" w:rsidR="002642C2" w:rsidRPr="006A6855" w:rsidRDefault="002642C2" w:rsidP="002642C2">
            <w:pPr>
              <w:jc w:val="center"/>
              <w:rPr>
                <w:rFonts w:eastAsia="Calibri"/>
                <w:i/>
                <w:sz w:val="22"/>
                <w:szCs w:val="22"/>
              </w:rPr>
            </w:pPr>
            <w:r w:rsidRPr="006A6855">
              <w:rPr>
                <w:rFonts w:eastAsia="Calibri"/>
                <w:i/>
                <w:sz w:val="22"/>
                <w:szCs w:val="22"/>
              </w:rPr>
              <w:t>t</w:t>
            </w:r>
          </w:p>
        </w:tc>
        <w:tc>
          <w:tcPr>
            <w:tcW w:w="1550" w:type="dxa"/>
            <w:tcBorders>
              <w:top w:val="single" w:sz="4" w:space="0" w:color="auto"/>
              <w:bottom w:val="single" w:sz="4" w:space="0" w:color="auto"/>
            </w:tcBorders>
          </w:tcPr>
          <w:p w14:paraId="206AD038" w14:textId="77777777" w:rsidR="002642C2" w:rsidRPr="006A6855" w:rsidRDefault="002642C2" w:rsidP="002642C2">
            <w:pPr>
              <w:jc w:val="center"/>
              <w:rPr>
                <w:i/>
                <w:sz w:val="22"/>
                <w:szCs w:val="22"/>
              </w:rPr>
            </w:pPr>
            <w:r w:rsidRPr="006A6855">
              <w:rPr>
                <w:rFonts w:eastAsia="Times New Roman"/>
                <w:i/>
                <w:sz w:val="22"/>
                <w:szCs w:val="22"/>
              </w:rPr>
              <w:t>b</w:t>
            </w:r>
          </w:p>
        </w:tc>
        <w:tc>
          <w:tcPr>
            <w:tcW w:w="1737" w:type="dxa"/>
            <w:tcBorders>
              <w:top w:val="single" w:sz="4" w:space="0" w:color="auto"/>
              <w:bottom w:val="single" w:sz="4" w:space="0" w:color="auto"/>
            </w:tcBorders>
          </w:tcPr>
          <w:p w14:paraId="3CC2AB6B" w14:textId="77777777" w:rsidR="002642C2" w:rsidRPr="006A6855" w:rsidRDefault="002642C2" w:rsidP="002642C2">
            <w:pPr>
              <w:jc w:val="center"/>
              <w:rPr>
                <w:i/>
                <w:sz w:val="22"/>
                <w:szCs w:val="22"/>
              </w:rPr>
            </w:pPr>
            <w:r w:rsidRPr="006A6855">
              <w:rPr>
                <w:rFonts w:eastAsia="Calibri"/>
                <w:i/>
                <w:sz w:val="22"/>
                <w:szCs w:val="22"/>
              </w:rPr>
              <w:t>t</w:t>
            </w:r>
          </w:p>
        </w:tc>
      </w:tr>
      <w:tr w:rsidR="002642C2" w:rsidRPr="006A6855" w14:paraId="7B8B4D08" w14:textId="77777777" w:rsidTr="002642C2">
        <w:trPr>
          <w:trHeight w:val="322"/>
        </w:trPr>
        <w:tc>
          <w:tcPr>
            <w:tcW w:w="3888" w:type="dxa"/>
            <w:tcBorders>
              <w:top w:val="single" w:sz="4" w:space="0" w:color="auto"/>
            </w:tcBorders>
          </w:tcPr>
          <w:p w14:paraId="3D723582" w14:textId="77777777" w:rsidR="002642C2" w:rsidRPr="006A6855" w:rsidRDefault="002642C2" w:rsidP="002642C2">
            <w:pPr>
              <w:rPr>
                <w:i/>
                <w:sz w:val="22"/>
                <w:szCs w:val="22"/>
              </w:rPr>
            </w:pPr>
            <w:r w:rsidRPr="006A6855">
              <w:rPr>
                <w:i/>
                <w:sz w:val="22"/>
                <w:szCs w:val="22"/>
              </w:rPr>
              <w:t>Direct effects</w:t>
            </w:r>
          </w:p>
        </w:tc>
        <w:tc>
          <w:tcPr>
            <w:tcW w:w="1350" w:type="dxa"/>
            <w:gridSpan w:val="2"/>
            <w:tcBorders>
              <w:top w:val="single" w:sz="4" w:space="0" w:color="auto"/>
            </w:tcBorders>
          </w:tcPr>
          <w:p w14:paraId="617B9C6F" w14:textId="77777777" w:rsidR="002642C2" w:rsidRPr="006A6855" w:rsidRDefault="002642C2" w:rsidP="002642C2">
            <w:pPr>
              <w:jc w:val="center"/>
              <w:rPr>
                <w:b/>
                <w:sz w:val="22"/>
                <w:szCs w:val="22"/>
              </w:rPr>
            </w:pPr>
          </w:p>
        </w:tc>
        <w:tc>
          <w:tcPr>
            <w:tcW w:w="1530" w:type="dxa"/>
            <w:tcBorders>
              <w:top w:val="single" w:sz="4" w:space="0" w:color="auto"/>
            </w:tcBorders>
          </w:tcPr>
          <w:p w14:paraId="5E2D30DA" w14:textId="77777777" w:rsidR="002642C2" w:rsidRPr="006A6855" w:rsidRDefault="002642C2" w:rsidP="002642C2">
            <w:pPr>
              <w:jc w:val="center"/>
              <w:rPr>
                <w:b/>
                <w:sz w:val="22"/>
                <w:szCs w:val="22"/>
              </w:rPr>
            </w:pPr>
          </w:p>
        </w:tc>
        <w:tc>
          <w:tcPr>
            <w:tcW w:w="1260" w:type="dxa"/>
            <w:gridSpan w:val="2"/>
            <w:tcBorders>
              <w:top w:val="single" w:sz="4" w:space="0" w:color="auto"/>
            </w:tcBorders>
          </w:tcPr>
          <w:p w14:paraId="06B815EF" w14:textId="77777777" w:rsidR="002642C2" w:rsidRPr="006A6855" w:rsidRDefault="002642C2" w:rsidP="002642C2">
            <w:pPr>
              <w:jc w:val="center"/>
              <w:rPr>
                <w:b/>
                <w:sz w:val="22"/>
                <w:szCs w:val="22"/>
              </w:rPr>
            </w:pPr>
          </w:p>
        </w:tc>
        <w:tc>
          <w:tcPr>
            <w:tcW w:w="1664" w:type="dxa"/>
            <w:tcBorders>
              <w:top w:val="single" w:sz="4" w:space="0" w:color="auto"/>
            </w:tcBorders>
          </w:tcPr>
          <w:p w14:paraId="5F2E132A" w14:textId="77777777" w:rsidR="002642C2" w:rsidRPr="006A6855" w:rsidRDefault="002642C2" w:rsidP="002642C2">
            <w:pPr>
              <w:jc w:val="center"/>
              <w:rPr>
                <w:b/>
                <w:sz w:val="22"/>
                <w:szCs w:val="22"/>
              </w:rPr>
            </w:pPr>
          </w:p>
        </w:tc>
        <w:tc>
          <w:tcPr>
            <w:tcW w:w="1550" w:type="dxa"/>
            <w:tcBorders>
              <w:top w:val="single" w:sz="4" w:space="0" w:color="auto"/>
            </w:tcBorders>
          </w:tcPr>
          <w:p w14:paraId="05A22BF2" w14:textId="77777777" w:rsidR="002642C2" w:rsidRPr="006A6855" w:rsidRDefault="002642C2" w:rsidP="002642C2">
            <w:pPr>
              <w:jc w:val="center"/>
              <w:rPr>
                <w:b/>
                <w:sz w:val="22"/>
                <w:szCs w:val="22"/>
              </w:rPr>
            </w:pPr>
          </w:p>
        </w:tc>
        <w:tc>
          <w:tcPr>
            <w:tcW w:w="1737" w:type="dxa"/>
            <w:tcBorders>
              <w:top w:val="single" w:sz="4" w:space="0" w:color="auto"/>
            </w:tcBorders>
          </w:tcPr>
          <w:p w14:paraId="397C95CB" w14:textId="77777777" w:rsidR="002642C2" w:rsidRPr="006A6855" w:rsidRDefault="002642C2" w:rsidP="002642C2">
            <w:pPr>
              <w:jc w:val="center"/>
              <w:rPr>
                <w:b/>
                <w:sz w:val="22"/>
                <w:szCs w:val="22"/>
              </w:rPr>
            </w:pPr>
          </w:p>
        </w:tc>
      </w:tr>
      <w:tr w:rsidR="002642C2" w:rsidRPr="006A6855" w14:paraId="1AC45FBA" w14:textId="77777777" w:rsidTr="002642C2">
        <w:trPr>
          <w:trHeight w:val="315"/>
        </w:trPr>
        <w:tc>
          <w:tcPr>
            <w:tcW w:w="3888" w:type="dxa"/>
          </w:tcPr>
          <w:p w14:paraId="2A172644" w14:textId="2C651FBE" w:rsidR="002642C2" w:rsidRPr="00A94324" w:rsidRDefault="002642C2" w:rsidP="002642C2">
            <w:pPr>
              <w:ind w:left="144"/>
              <w:rPr>
                <w:bCs/>
                <w:sz w:val="22"/>
                <w:szCs w:val="22"/>
                <w:vertAlign w:val="superscript"/>
              </w:rPr>
            </w:pPr>
            <w:r w:rsidRPr="00A94324">
              <w:rPr>
                <w:bCs/>
                <w:sz w:val="22"/>
                <w:szCs w:val="22"/>
              </w:rPr>
              <w:t>Failed recovery without co-creation (vs. failed recovery with co-creation and failed delivery)</w:t>
            </w:r>
          </w:p>
        </w:tc>
        <w:tc>
          <w:tcPr>
            <w:tcW w:w="1350" w:type="dxa"/>
            <w:gridSpan w:val="2"/>
          </w:tcPr>
          <w:p w14:paraId="5523CA01" w14:textId="77777777" w:rsidR="002642C2" w:rsidRPr="006A6855" w:rsidRDefault="002642C2" w:rsidP="002642C2">
            <w:pPr>
              <w:jc w:val="center"/>
              <w:rPr>
                <w:sz w:val="22"/>
                <w:szCs w:val="22"/>
              </w:rPr>
            </w:pPr>
            <w:r>
              <w:rPr>
                <w:sz w:val="22"/>
                <w:szCs w:val="22"/>
              </w:rPr>
              <w:t>.03 (.33)</w:t>
            </w:r>
          </w:p>
        </w:tc>
        <w:tc>
          <w:tcPr>
            <w:tcW w:w="1530" w:type="dxa"/>
          </w:tcPr>
          <w:p w14:paraId="59097742" w14:textId="77777777" w:rsidR="002642C2" w:rsidRPr="002204FB" w:rsidRDefault="002642C2" w:rsidP="002642C2">
            <w:pPr>
              <w:rPr>
                <w:sz w:val="22"/>
                <w:szCs w:val="22"/>
              </w:rPr>
            </w:pPr>
            <w:r>
              <w:rPr>
                <w:sz w:val="22"/>
                <w:szCs w:val="22"/>
              </w:rPr>
              <w:t>.15 (2.52</w:t>
            </w:r>
            <w:r w:rsidRPr="002642C2">
              <w:rPr>
                <w:sz w:val="22"/>
                <w:szCs w:val="22"/>
                <w:vertAlign w:val="superscript"/>
              </w:rPr>
              <w:t>*</w:t>
            </w:r>
            <w:r>
              <w:rPr>
                <w:sz w:val="22"/>
                <w:szCs w:val="22"/>
              </w:rPr>
              <w:t>)</w:t>
            </w:r>
          </w:p>
        </w:tc>
        <w:tc>
          <w:tcPr>
            <w:tcW w:w="1260" w:type="dxa"/>
            <w:gridSpan w:val="2"/>
          </w:tcPr>
          <w:p w14:paraId="5B30F238" w14:textId="77777777" w:rsidR="002642C2" w:rsidRPr="006A6855" w:rsidRDefault="002642C2" w:rsidP="002642C2">
            <w:pPr>
              <w:jc w:val="center"/>
              <w:rPr>
                <w:sz w:val="22"/>
                <w:szCs w:val="22"/>
              </w:rPr>
            </w:pPr>
            <w:r>
              <w:rPr>
                <w:sz w:val="22"/>
                <w:szCs w:val="22"/>
              </w:rPr>
              <w:t>.10 (.03)</w:t>
            </w:r>
          </w:p>
        </w:tc>
        <w:tc>
          <w:tcPr>
            <w:tcW w:w="1664" w:type="dxa"/>
          </w:tcPr>
          <w:p w14:paraId="7FC946FA" w14:textId="77777777" w:rsidR="002642C2" w:rsidRPr="002204FB" w:rsidRDefault="002642C2" w:rsidP="002642C2">
            <w:pPr>
              <w:jc w:val="center"/>
              <w:rPr>
                <w:sz w:val="22"/>
                <w:szCs w:val="22"/>
              </w:rPr>
            </w:pPr>
            <w:r>
              <w:rPr>
                <w:sz w:val="22"/>
                <w:szCs w:val="22"/>
              </w:rPr>
              <w:t>.59 (.16)</w:t>
            </w:r>
          </w:p>
        </w:tc>
        <w:tc>
          <w:tcPr>
            <w:tcW w:w="1550" w:type="dxa"/>
          </w:tcPr>
          <w:p w14:paraId="67B4CF97" w14:textId="77777777" w:rsidR="002642C2" w:rsidRPr="006A6855" w:rsidRDefault="002642C2" w:rsidP="002642C2">
            <w:pPr>
              <w:jc w:val="center"/>
              <w:rPr>
                <w:sz w:val="22"/>
                <w:szCs w:val="22"/>
              </w:rPr>
            </w:pPr>
            <w:r>
              <w:rPr>
                <w:sz w:val="22"/>
                <w:szCs w:val="22"/>
              </w:rPr>
              <w:t>-.27 (-.36)</w:t>
            </w:r>
          </w:p>
        </w:tc>
        <w:tc>
          <w:tcPr>
            <w:tcW w:w="1737" w:type="dxa"/>
          </w:tcPr>
          <w:p w14:paraId="1E8CCDEB" w14:textId="77777777" w:rsidR="002642C2" w:rsidRPr="002204FB" w:rsidRDefault="002642C2" w:rsidP="002642C2">
            <w:pPr>
              <w:jc w:val="center"/>
              <w:rPr>
                <w:sz w:val="22"/>
                <w:szCs w:val="22"/>
              </w:rPr>
            </w:pPr>
            <w:r>
              <w:rPr>
                <w:sz w:val="22"/>
                <w:szCs w:val="22"/>
              </w:rPr>
              <w:t>1.42 (1.86)</w:t>
            </w:r>
          </w:p>
        </w:tc>
      </w:tr>
      <w:tr w:rsidR="002642C2" w:rsidRPr="006A6855" w14:paraId="4A14CED4" w14:textId="77777777" w:rsidTr="002642C2">
        <w:trPr>
          <w:trHeight w:val="253"/>
        </w:trPr>
        <w:tc>
          <w:tcPr>
            <w:tcW w:w="3888" w:type="dxa"/>
          </w:tcPr>
          <w:p w14:paraId="7A99349D" w14:textId="77777777" w:rsidR="002642C2" w:rsidRPr="00A94324" w:rsidRDefault="002642C2" w:rsidP="002642C2">
            <w:pPr>
              <w:ind w:left="144"/>
              <w:rPr>
                <w:bCs/>
                <w:sz w:val="22"/>
                <w:szCs w:val="22"/>
              </w:rPr>
            </w:pPr>
            <w:r w:rsidRPr="00A94324">
              <w:rPr>
                <w:bCs/>
                <w:sz w:val="22"/>
                <w:szCs w:val="22"/>
              </w:rPr>
              <w:t>Counterfactual thinking</w:t>
            </w:r>
          </w:p>
        </w:tc>
        <w:tc>
          <w:tcPr>
            <w:tcW w:w="1350" w:type="dxa"/>
            <w:gridSpan w:val="2"/>
          </w:tcPr>
          <w:p w14:paraId="62846744" w14:textId="77777777" w:rsidR="002642C2" w:rsidRPr="006A6855" w:rsidRDefault="002642C2" w:rsidP="002642C2">
            <w:pPr>
              <w:jc w:val="center"/>
              <w:rPr>
                <w:sz w:val="22"/>
                <w:szCs w:val="22"/>
              </w:rPr>
            </w:pPr>
          </w:p>
        </w:tc>
        <w:tc>
          <w:tcPr>
            <w:tcW w:w="1530" w:type="dxa"/>
          </w:tcPr>
          <w:p w14:paraId="0C7A7BD7" w14:textId="77777777" w:rsidR="002642C2" w:rsidRPr="006A6855" w:rsidRDefault="002642C2" w:rsidP="002642C2">
            <w:pPr>
              <w:jc w:val="center"/>
              <w:rPr>
                <w:sz w:val="22"/>
                <w:szCs w:val="22"/>
                <w:vertAlign w:val="superscript"/>
              </w:rPr>
            </w:pPr>
          </w:p>
        </w:tc>
        <w:tc>
          <w:tcPr>
            <w:tcW w:w="1260" w:type="dxa"/>
            <w:gridSpan w:val="2"/>
          </w:tcPr>
          <w:p w14:paraId="51ED9C4E" w14:textId="77777777" w:rsidR="002642C2" w:rsidRPr="006A6855" w:rsidRDefault="002642C2" w:rsidP="002642C2">
            <w:pPr>
              <w:jc w:val="center"/>
              <w:rPr>
                <w:sz w:val="22"/>
                <w:szCs w:val="22"/>
              </w:rPr>
            </w:pPr>
            <w:r>
              <w:rPr>
                <w:sz w:val="22"/>
                <w:szCs w:val="22"/>
              </w:rPr>
              <w:t>.43 (.27)</w:t>
            </w:r>
          </w:p>
        </w:tc>
        <w:tc>
          <w:tcPr>
            <w:tcW w:w="1664" w:type="dxa"/>
          </w:tcPr>
          <w:p w14:paraId="239234D4" w14:textId="77777777" w:rsidR="002642C2" w:rsidRPr="006A6855" w:rsidRDefault="002642C2" w:rsidP="002642C2">
            <w:pPr>
              <w:jc w:val="center"/>
              <w:rPr>
                <w:sz w:val="22"/>
                <w:szCs w:val="22"/>
              </w:rPr>
            </w:pPr>
            <w:r>
              <w:rPr>
                <w:sz w:val="22"/>
                <w:szCs w:val="22"/>
              </w:rPr>
              <w:t>7.27</w:t>
            </w:r>
            <w:r w:rsidRPr="002642C2">
              <w:rPr>
                <w:sz w:val="22"/>
                <w:szCs w:val="22"/>
                <w:vertAlign w:val="superscript"/>
              </w:rPr>
              <w:t>***</w:t>
            </w:r>
            <w:r>
              <w:rPr>
                <w:sz w:val="22"/>
                <w:szCs w:val="22"/>
              </w:rPr>
              <w:t xml:space="preserve"> (2.82</w:t>
            </w:r>
            <w:r w:rsidRPr="002642C2">
              <w:rPr>
                <w:sz w:val="22"/>
                <w:szCs w:val="22"/>
                <w:vertAlign w:val="superscript"/>
              </w:rPr>
              <w:t>**</w:t>
            </w:r>
            <w:r>
              <w:rPr>
                <w:sz w:val="22"/>
                <w:szCs w:val="22"/>
              </w:rPr>
              <w:t>)</w:t>
            </w:r>
          </w:p>
        </w:tc>
        <w:tc>
          <w:tcPr>
            <w:tcW w:w="1550" w:type="dxa"/>
          </w:tcPr>
          <w:p w14:paraId="3B017059" w14:textId="77777777" w:rsidR="002642C2" w:rsidRPr="006A6855" w:rsidRDefault="002642C2" w:rsidP="002642C2">
            <w:pPr>
              <w:jc w:val="center"/>
              <w:rPr>
                <w:sz w:val="22"/>
                <w:szCs w:val="22"/>
              </w:rPr>
            </w:pPr>
            <w:r>
              <w:rPr>
                <w:sz w:val="22"/>
                <w:szCs w:val="22"/>
              </w:rPr>
              <w:t>.24 (.27)</w:t>
            </w:r>
          </w:p>
        </w:tc>
        <w:tc>
          <w:tcPr>
            <w:tcW w:w="1737" w:type="dxa"/>
          </w:tcPr>
          <w:p w14:paraId="413FDD2D" w14:textId="77777777" w:rsidR="002642C2" w:rsidRPr="006A6855" w:rsidRDefault="002642C2" w:rsidP="002642C2">
            <w:pPr>
              <w:jc w:val="center"/>
              <w:rPr>
                <w:sz w:val="22"/>
                <w:szCs w:val="22"/>
              </w:rPr>
            </w:pPr>
            <w:r>
              <w:rPr>
                <w:sz w:val="22"/>
                <w:szCs w:val="22"/>
              </w:rPr>
              <w:t>3.51</w:t>
            </w:r>
            <w:r w:rsidRPr="002642C2">
              <w:rPr>
                <w:sz w:val="22"/>
                <w:szCs w:val="22"/>
                <w:vertAlign w:val="superscript"/>
              </w:rPr>
              <w:t>***</w:t>
            </w:r>
            <w:r>
              <w:rPr>
                <w:sz w:val="22"/>
                <w:szCs w:val="22"/>
              </w:rPr>
              <w:t xml:space="preserve"> (2.87</w:t>
            </w:r>
            <w:r w:rsidRPr="002642C2">
              <w:rPr>
                <w:sz w:val="22"/>
                <w:szCs w:val="22"/>
                <w:vertAlign w:val="superscript"/>
              </w:rPr>
              <w:t>**</w:t>
            </w:r>
            <w:r>
              <w:rPr>
                <w:sz w:val="22"/>
                <w:szCs w:val="22"/>
              </w:rPr>
              <w:t>)</w:t>
            </w:r>
          </w:p>
        </w:tc>
      </w:tr>
      <w:tr w:rsidR="002642C2" w:rsidRPr="006A6855" w14:paraId="6BF4F724" w14:textId="77777777" w:rsidTr="002642C2">
        <w:trPr>
          <w:trHeight w:val="253"/>
        </w:trPr>
        <w:tc>
          <w:tcPr>
            <w:tcW w:w="3888" w:type="dxa"/>
            <w:tcBorders>
              <w:bottom w:val="single" w:sz="4" w:space="0" w:color="auto"/>
            </w:tcBorders>
          </w:tcPr>
          <w:p w14:paraId="1B4F7FCC" w14:textId="77777777" w:rsidR="002642C2" w:rsidRPr="006A6855" w:rsidRDefault="002642C2" w:rsidP="002642C2">
            <w:pPr>
              <w:ind w:left="144"/>
              <w:rPr>
                <w:bCs/>
                <w:sz w:val="22"/>
                <w:szCs w:val="22"/>
              </w:rPr>
            </w:pPr>
            <w:r w:rsidRPr="006A6855">
              <w:rPr>
                <w:bCs/>
                <w:sz w:val="22"/>
                <w:szCs w:val="22"/>
              </w:rPr>
              <w:t>Anger</w:t>
            </w:r>
          </w:p>
        </w:tc>
        <w:tc>
          <w:tcPr>
            <w:tcW w:w="1350" w:type="dxa"/>
            <w:gridSpan w:val="2"/>
            <w:tcBorders>
              <w:bottom w:val="single" w:sz="4" w:space="0" w:color="auto"/>
            </w:tcBorders>
          </w:tcPr>
          <w:p w14:paraId="53E67459" w14:textId="77777777" w:rsidR="002642C2" w:rsidRPr="006A6855" w:rsidRDefault="002642C2" w:rsidP="002642C2">
            <w:pPr>
              <w:jc w:val="center"/>
              <w:rPr>
                <w:sz w:val="22"/>
                <w:szCs w:val="22"/>
              </w:rPr>
            </w:pPr>
          </w:p>
        </w:tc>
        <w:tc>
          <w:tcPr>
            <w:tcW w:w="1530" w:type="dxa"/>
            <w:tcBorders>
              <w:bottom w:val="single" w:sz="4" w:space="0" w:color="auto"/>
            </w:tcBorders>
          </w:tcPr>
          <w:p w14:paraId="4B0A5FDC" w14:textId="77777777" w:rsidR="002642C2" w:rsidRPr="006A6855" w:rsidRDefault="002642C2" w:rsidP="002642C2">
            <w:pPr>
              <w:jc w:val="center"/>
              <w:rPr>
                <w:sz w:val="22"/>
                <w:szCs w:val="22"/>
                <w:vertAlign w:val="superscript"/>
              </w:rPr>
            </w:pPr>
          </w:p>
        </w:tc>
        <w:tc>
          <w:tcPr>
            <w:tcW w:w="1260" w:type="dxa"/>
            <w:gridSpan w:val="2"/>
            <w:tcBorders>
              <w:bottom w:val="single" w:sz="4" w:space="0" w:color="auto"/>
            </w:tcBorders>
          </w:tcPr>
          <w:p w14:paraId="680C597B" w14:textId="77777777" w:rsidR="002642C2" w:rsidRPr="006A6855" w:rsidRDefault="002642C2" w:rsidP="002642C2">
            <w:pPr>
              <w:jc w:val="center"/>
              <w:rPr>
                <w:sz w:val="22"/>
                <w:szCs w:val="22"/>
              </w:rPr>
            </w:pPr>
          </w:p>
        </w:tc>
        <w:tc>
          <w:tcPr>
            <w:tcW w:w="1664" w:type="dxa"/>
            <w:tcBorders>
              <w:bottom w:val="single" w:sz="4" w:space="0" w:color="auto"/>
            </w:tcBorders>
          </w:tcPr>
          <w:p w14:paraId="3CD1A65D" w14:textId="77777777" w:rsidR="002642C2" w:rsidRPr="006A6855" w:rsidRDefault="002642C2" w:rsidP="002642C2">
            <w:pPr>
              <w:jc w:val="center"/>
              <w:rPr>
                <w:sz w:val="22"/>
                <w:szCs w:val="22"/>
              </w:rPr>
            </w:pPr>
          </w:p>
        </w:tc>
        <w:tc>
          <w:tcPr>
            <w:tcW w:w="1550" w:type="dxa"/>
            <w:tcBorders>
              <w:bottom w:val="single" w:sz="4" w:space="0" w:color="auto"/>
            </w:tcBorders>
          </w:tcPr>
          <w:p w14:paraId="51E82017" w14:textId="77777777" w:rsidR="002642C2" w:rsidRPr="006A6855" w:rsidRDefault="002642C2" w:rsidP="002642C2">
            <w:pPr>
              <w:jc w:val="center"/>
              <w:rPr>
                <w:sz w:val="22"/>
                <w:szCs w:val="22"/>
              </w:rPr>
            </w:pPr>
            <w:r>
              <w:rPr>
                <w:sz w:val="22"/>
                <w:szCs w:val="22"/>
              </w:rPr>
              <w:t>.25 (.31)</w:t>
            </w:r>
          </w:p>
        </w:tc>
        <w:tc>
          <w:tcPr>
            <w:tcW w:w="1737" w:type="dxa"/>
            <w:tcBorders>
              <w:bottom w:val="single" w:sz="4" w:space="0" w:color="auto"/>
            </w:tcBorders>
          </w:tcPr>
          <w:p w14:paraId="5123F82F" w14:textId="77777777" w:rsidR="002642C2" w:rsidRPr="006A6855" w:rsidRDefault="002642C2" w:rsidP="002642C2">
            <w:pPr>
              <w:jc w:val="center"/>
              <w:rPr>
                <w:sz w:val="22"/>
                <w:szCs w:val="22"/>
              </w:rPr>
            </w:pPr>
            <w:r>
              <w:rPr>
                <w:sz w:val="22"/>
                <w:szCs w:val="22"/>
              </w:rPr>
              <w:t>3.87</w:t>
            </w:r>
            <w:r w:rsidRPr="002642C2">
              <w:rPr>
                <w:sz w:val="22"/>
                <w:szCs w:val="22"/>
                <w:vertAlign w:val="superscript"/>
              </w:rPr>
              <w:t>***</w:t>
            </w:r>
            <w:r>
              <w:rPr>
                <w:sz w:val="22"/>
                <w:szCs w:val="22"/>
              </w:rPr>
              <w:t xml:space="preserve"> (5.22</w:t>
            </w:r>
            <w:r w:rsidRPr="002642C2">
              <w:rPr>
                <w:sz w:val="22"/>
                <w:szCs w:val="22"/>
                <w:vertAlign w:val="superscript"/>
              </w:rPr>
              <w:t>***</w:t>
            </w:r>
            <w:r>
              <w:rPr>
                <w:sz w:val="22"/>
                <w:szCs w:val="22"/>
              </w:rPr>
              <w:t>)</w:t>
            </w:r>
          </w:p>
        </w:tc>
      </w:tr>
      <w:tr w:rsidR="002642C2" w:rsidRPr="006A6855" w14:paraId="72C4626D" w14:textId="77777777" w:rsidTr="002642C2">
        <w:trPr>
          <w:trHeight w:val="315"/>
        </w:trPr>
        <w:tc>
          <w:tcPr>
            <w:tcW w:w="3888" w:type="dxa"/>
            <w:tcBorders>
              <w:top w:val="single" w:sz="4" w:space="0" w:color="auto"/>
            </w:tcBorders>
          </w:tcPr>
          <w:p w14:paraId="2FBA18A4" w14:textId="77777777" w:rsidR="002642C2" w:rsidRPr="006A6855" w:rsidRDefault="002642C2" w:rsidP="002642C2">
            <w:pPr>
              <w:rPr>
                <w:i/>
                <w:sz w:val="22"/>
                <w:szCs w:val="22"/>
              </w:rPr>
            </w:pPr>
            <w:r w:rsidRPr="006A6855">
              <w:rPr>
                <w:i/>
                <w:sz w:val="22"/>
                <w:szCs w:val="22"/>
              </w:rPr>
              <w:t>Indirect effects</w:t>
            </w:r>
            <w:r w:rsidRPr="006A6855">
              <w:rPr>
                <w:rFonts w:eastAsia="Times New Roman"/>
                <w:bCs/>
                <w:color w:val="000000" w:themeColor="text1"/>
                <w:vertAlign w:val="superscript"/>
              </w:rPr>
              <w:t xml:space="preserve"> b</w:t>
            </w:r>
          </w:p>
        </w:tc>
        <w:tc>
          <w:tcPr>
            <w:tcW w:w="1350" w:type="dxa"/>
            <w:gridSpan w:val="2"/>
            <w:tcBorders>
              <w:top w:val="single" w:sz="4" w:space="0" w:color="auto"/>
            </w:tcBorders>
          </w:tcPr>
          <w:p w14:paraId="11500919" w14:textId="77777777" w:rsidR="002642C2" w:rsidRPr="006A6855" w:rsidRDefault="002642C2" w:rsidP="002642C2">
            <w:pPr>
              <w:jc w:val="center"/>
              <w:rPr>
                <w:sz w:val="22"/>
                <w:szCs w:val="22"/>
              </w:rPr>
            </w:pPr>
          </w:p>
        </w:tc>
        <w:tc>
          <w:tcPr>
            <w:tcW w:w="1530" w:type="dxa"/>
            <w:tcBorders>
              <w:top w:val="single" w:sz="4" w:space="0" w:color="auto"/>
            </w:tcBorders>
          </w:tcPr>
          <w:p w14:paraId="4679BC6E" w14:textId="77777777" w:rsidR="002642C2" w:rsidRPr="006A6855" w:rsidRDefault="002642C2" w:rsidP="002642C2">
            <w:pPr>
              <w:jc w:val="center"/>
              <w:rPr>
                <w:sz w:val="22"/>
                <w:szCs w:val="22"/>
              </w:rPr>
            </w:pPr>
          </w:p>
        </w:tc>
        <w:tc>
          <w:tcPr>
            <w:tcW w:w="1260" w:type="dxa"/>
            <w:gridSpan w:val="2"/>
            <w:tcBorders>
              <w:top w:val="single" w:sz="4" w:space="0" w:color="auto"/>
            </w:tcBorders>
          </w:tcPr>
          <w:p w14:paraId="473E9237" w14:textId="77777777" w:rsidR="002642C2" w:rsidRPr="006A6855" w:rsidRDefault="002642C2" w:rsidP="002642C2">
            <w:pPr>
              <w:jc w:val="center"/>
              <w:rPr>
                <w:sz w:val="22"/>
                <w:szCs w:val="22"/>
              </w:rPr>
            </w:pPr>
          </w:p>
        </w:tc>
        <w:tc>
          <w:tcPr>
            <w:tcW w:w="1664" w:type="dxa"/>
            <w:tcBorders>
              <w:top w:val="single" w:sz="4" w:space="0" w:color="auto"/>
            </w:tcBorders>
          </w:tcPr>
          <w:p w14:paraId="467C220B" w14:textId="77777777" w:rsidR="002642C2" w:rsidRPr="006A6855" w:rsidRDefault="002642C2" w:rsidP="002642C2">
            <w:pPr>
              <w:jc w:val="center"/>
              <w:rPr>
                <w:sz w:val="22"/>
                <w:szCs w:val="22"/>
              </w:rPr>
            </w:pPr>
          </w:p>
        </w:tc>
        <w:tc>
          <w:tcPr>
            <w:tcW w:w="3287" w:type="dxa"/>
            <w:gridSpan w:val="2"/>
            <w:tcBorders>
              <w:top w:val="single" w:sz="4" w:space="0" w:color="auto"/>
            </w:tcBorders>
          </w:tcPr>
          <w:p w14:paraId="2332E693" w14:textId="77777777" w:rsidR="002642C2" w:rsidRPr="006A6855" w:rsidRDefault="002642C2" w:rsidP="002642C2">
            <w:pPr>
              <w:jc w:val="center"/>
              <w:rPr>
                <w:sz w:val="22"/>
                <w:szCs w:val="22"/>
              </w:rPr>
            </w:pPr>
          </w:p>
        </w:tc>
      </w:tr>
      <w:tr w:rsidR="002642C2" w:rsidRPr="006A6855" w14:paraId="777CDBB2" w14:textId="77777777" w:rsidTr="002642C2">
        <w:trPr>
          <w:trHeight w:val="322"/>
        </w:trPr>
        <w:tc>
          <w:tcPr>
            <w:tcW w:w="3888" w:type="dxa"/>
          </w:tcPr>
          <w:p w14:paraId="7300E54F" w14:textId="77777777" w:rsidR="002642C2" w:rsidRPr="006A6855" w:rsidRDefault="002642C2"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 counterfactual</w:t>
            </w:r>
            <w:r>
              <w:rPr>
                <w:bCs/>
                <w:sz w:val="22"/>
                <w:szCs w:val="22"/>
              </w:rPr>
              <w:t xml:space="preserve"> thinking</w:t>
            </w:r>
          </w:p>
        </w:tc>
        <w:tc>
          <w:tcPr>
            <w:tcW w:w="1350" w:type="dxa"/>
            <w:gridSpan w:val="2"/>
          </w:tcPr>
          <w:p w14:paraId="0469EF54" w14:textId="77777777" w:rsidR="002642C2" w:rsidRPr="006A6855" w:rsidRDefault="002642C2" w:rsidP="002642C2">
            <w:pPr>
              <w:jc w:val="center"/>
              <w:rPr>
                <w:sz w:val="22"/>
                <w:szCs w:val="22"/>
              </w:rPr>
            </w:pPr>
          </w:p>
        </w:tc>
        <w:tc>
          <w:tcPr>
            <w:tcW w:w="1530" w:type="dxa"/>
          </w:tcPr>
          <w:p w14:paraId="6F0F2515" w14:textId="77777777" w:rsidR="002642C2" w:rsidRPr="006A6855" w:rsidRDefault="002642C2" w:rsidP="002642C2">
            <w:pPr>
              <w:jc w:val="center"/>
              <w:rPr>
                <w:sz w:val="22"/>
                <w:szCs w:val="22"/>
              </w:rPr>
            </w:pPr>
          </w:p>
        </w:tc>
        <w:tc>
          <w:tcPr>
            <w:tcW w:w="1260" w:type="dxa"/>
            <w:gridSpan w:val="2"/>
          </w:tcPr>
          <w:p w14:paraId="330E7FFB" w14:textId="77777777" w:rsidR="002642C2" w:rsidRPr="006A6855" w:rsidRDefault="002642C2" w:rsidP="002642C2">
            <w:pPr>
              <w:jc w:val="center"/>
              <w:rPr>
                <w:rFonts w:eastAsia="Times New Roman"/>
                <w:sz w:val="22"/>
                <w:szCs w:val="22"/>
              </w:rPr>
            </w:pPr>
          </w:p>
        </w:tc>
        <w:tc>
          <w:tcPr>
            <w:tcW w:w="1664" w:type="dxa"/>
          </w:tcPr>
          <w:p w14:paraId="4E5082A5" w14:textId="77777777" w:rsidR="002642C2" w:rsidRPr="006A6855" w:rsidRDefault="002642C2" w:rsidP="002642C2">
            <w:pPr>
              <w:jc w:val="center"/>
              <w:rPr>
                <w:rFonts w:eastAsia="Times New Roman"/>
                <w:sz w:val="22"/>
                <w:szCs w:val="22"/>
              </w:rPr>
            </w:pPr>
          </w:p>
        </w:tc>
        <w:tc>
          <w:tcPr>
            <w:tcW w:w="3287" w:type="dxa"/>
            <w:gridSpan w:val="2"/>
          </w:tcPr>
          <w:p w14:paraId="01B0D235" w14:textId="77777777" w:rsidR="002642C2" w:rsidRPr="002B3A38" w:rsidRDefault="002642C2" w:rsidP="002642C2">
            <w:pPr>
              <w:jc w:val="center"/>
              <w:rPr>
                <w:sz w:val="22"/>
                <w:szCs w:val="22"/>
              </w:rPr>
            </w:pPr>
            <w:r w:rsidRPr="002B3A38">
              <w:rPr>
                <w:sz w:val="22"/>
                <w:szCs w:val="22"/>
              </w:rPr>
              <w:t>.01 [-.09, .11] (.09 [.01, .19])</w:t>
            </w:r>
          </w:p>
        </w:tc>
      </w:tr>
      <w:tr w:rsidR="002642C2" w:rsidRPr="006A6855" w14:paraId="26D66477" w14:textId="77777777" w:rsidTr="002642C2">
        <w:trPr>
          <w:trHeight w:val="322"/>
        </w:trPr>
        <w:tc>
          <w:tcPr>
            <w:tcW w:w="3888" w:type="dxa"/>
          </w:tcPr>
          <w:p w14:paraId="0C052E76" w14:textId="77777777" w:rsidR="002642C2" w:rsidRPr="006A6855" w:rsidRDefault="002642C2"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 anger</w:t>
            </w:r>
          </w:p>
        </w:tc>
        <w:tc>
          <w:tcPr>
            <w:tcW w:w="1350" w:type="dxa"/>
            <w:gridSpan w:val="2"/>
          </w:tcPr>
          <w:p w14:paraId="3DD4138C" w14:textId="77777777" w:rsidR="002642C2" w:rsidRPr="006A6855" w:rsidRDefault="002642C2" w:rsidP="002642C2">
            <w:pPr>
              <w:jc w:val="center"/>
              <w:rPr>
                <w:sz w:val="22"/>
                <w:szCs w:val="22"/>
              </w:rPr>
            </w:pPr>
          </w:p>
        </w:tc>
        <w:tc>
          <w:tcPr>
            <w:tcW w:w="1530" w:type="dxa"/>
          </w:tcPr>
          <w:p w14:paraId="0BFEC1EC" w14:textId="77777777" w:rsidR="002642C2" w:rsidRPr="006A6855" w:rsidRDefault="002642C2" w:rsidP="002642C2">
            <w:pPr>
              <w:jc w:val="center"/>
              <w:rPr>
                <w:sz w:val="22"/>
                <w:szCs w:val="22"/>
              </w:rPr>
            </w:pPr>
          </w:p>
        </w:tc>
        <w:tc>
          <w:tcPr>
            <w:tcW w:w="1260" w:type="dxa"/>
            <w:gridSpan w:val="2"/>
          </w:tcPr>
          <w:p w14:paraId="476228F7" w14:textId="77777777" w:rsidR="002642C2" w:rsidRPr="006A6855" w:rsidRDefault="002642C2" w:rsidP="002642C2">
            <w:pPr>
              <w:jc w:val="center"/>
              <w:rPr>
                <w:rFonts w:eastAsia="Times New Roman"/>
                <w:sz w:val="22"/>
                <w:szCs w:val="22"/>
              </w:rPr>
            </w:pPr>
          </w:p>
        </w:tc>
        <w:tc>
          <w:tcPr>
            <w:tcW w:w="1664" w:type="dxa"/>
          </w:tcPr>
          <w:p w14:paraId="1BCA6858" w14:textId="77777777" w:rsidR="002642C2" w:rsidRPr="006A6855" w:rsidRDefault="002642C2" w:rsidP="002642C2">
            <w:pPr>
              <w:jc w:val="center"/>
              <w:rPr>
                <w:rFonts w:eastAsia="Times New Roman"/>
                <w:sz w:val="22"/>
                <w:szCs w:val="22"/>
              </w:rPr>
            </w:pPr>
          </w:p>
        </w:tc>
        <w:tc>
          <w:tcPr>
            <w:tcW w:w="3287" w:type="dxa"/>
            <w:gridSpan w:val="2"/>
          </w:tcPr>
          <w:p w14:paraId="3F11BEED" w14:textId="77777777" w:rsidR="002642C2" w:rsidRPr="002B3A38" w:rsidRDefault="002642C2" w:rsidP="002642C2">
            <w:pPr>
              <w:jc w:val="center"/>
              <w:rPr>
                <w:rFonts w:eastAsia="Times New Roman"/>
                <w:sz w:val="22"/>
                <w:szCs w:val="22"/>
              </w:rPr>
            </w:pPr>
            <w:r w:rsidRPr="002B3A38">
              <w:rPr>
                <w:rFonts w:eastAsia="Times New Roman"/>
                <w:sz w:val="22"/>
                <w:szCs w:val="22"/>
              </w:rPr>
              <w:t>.03 [-.06, .13] (.01 [-.11, .14])</w:t>
            </w:r>
          </w:p>
        </w:tc>
      </w:tr>
      <w:tr w:rsidR="002642C2" w:rsidRPr="006A6855" w14:paraId="27CB2A8F" w14:textId="77777777" w:rsidTr="002642C2">
        <w:trPr>
          <w:trHeight w:val="322"/>
        </w:trPr>
        <w:tc>
          <w:tcPr>
            <w:tcW w:w="3888" w:type="dxa"/>
            <w:tcBorders>
              <w:bottom w:val="single" w:sz="4" w:space="0" w:color="auto"/>
            </w:tcBorders>
          </w:tcPr>
          <w:p w14:paraId="09D8DEF5" w14:textId="77777777" w:rsidR="002642C2" w:rsidRPr="006A6855" w:rsidRDefault="002642C2" w:rsidP="002642C2">
            <w:pPr>
              <w:ind w:left="144"/>
              <w:rPr>
                <w:bCs/>
                <w:sz w:val="22"/>
                <w:szCs w:val="22"/>
              </w:rPr>
            </w:pPr>
            <w:r w:rsidRPr="006A6855">
              <w:rPr>
                <w:bCs/>
                <w:sz w:val="22"/>
                <w:szCs w:val="22"/>
              </w:rPr>
              <w:t xml:space="preserve">Failed recovery on negative </w:t>
            </w:r>
            <w:proofErr w:type="spellStart"/>
            <w:r w:rsidRPr="006A6855">
              <w:rPr>
                <w:bCs/>
                <w:sz w:val="22"/>
                <w:szCs w:val="22"/>
              </w:rPr>
              <w:t>eWOM</w:t>
            </w:r>
            <w:proofErr w:type="spellEnd"/>
            <w:r w:rsidRPr="006A6855">
              <w:rPr>
                <w:bCs/>
                <w:sz w:val="22"/>
                <w:szCs w:val="22"/>
              </w:rPr>
              <w:t xml:space="preserve"> via</w:t>
            </w:r>
            <w:r>
              <w:rPr>
                <w:bCs/>
                <w:sz w:val="22"/>
                <w:szCs w:val="22"/>
              </w:rPr>
              <w:t xml:space="preserve"> counterfactual thinking and</w:t>
            </w:r>
            <w:r w:rsidRPr="006A6855">
              <w:rPr>
                <w:bCs/>
                <w:sz w:val="22"/>
                <w:szCs w:val="22"/>
              </w:rPr>
              <w:t xml:space="preserve"> anger</w:t>
            </w:r>
          </w:p>
        </w:tc>
        <w:tc>
          <w:tcPr>
            <w:tcW w:w="1350" w:type="dxa"/>
            <w:gridSpan w:val="2"/>
            <w:tcBorders>
              <w:bottom w:val="single" w:sz="4" w:space="0" w:color="auto"/>
            </w:tcBorders>
          </w:tcPr>
          <w:p w14:paraId="5FEE198B" w14:textId="77777777" w:rsidR="002642C2" w:rsidRPr="006A6855" w:rsidRDefault="002642C2" w:rsidP="002642C2">
            <w:pPr>
              <w:jc w:val="center"/>
              <w:rPr>
                <w:sz w:val="22"/>
                <w:szCs w:val="22"/>
              </w:rPr>
            </w:pPr>
          </w:p>
        </w:tc>
        <w:tc>
          <w:tcPr>
            <w:tcW w:w="1530" w:type="dxa"/>
            <w:tcBorders>
              <w:bottom w:val="single" w:sz="4" w:space="0" w:color="auto"/>
            </w:tcBorders>
          </w:tcPr>
          <w:p w14:paraId="4C56E0B5" w14:textId="77777777" w:rsidR="002642C2" w:rsidRPr="006A6855" w:rsidRDefault="002642C2" w:rsidP="002642C2">
            <w:pPr>
              <w:jc w:val="center"/>
              <w:rPr>
                <w:sz w:val="22"/>
                <w:szCs w:val="22"/>
              </w:rPr>
            </w:pPr>
          </w:p>
        </w:tc>
        <w:tc>
          <w:tcPr>
            <w:tcW w:w="1260" w:type="dxa"/>
            <w:gridSpan w:val="2"/>
            <w:tcBorders>
              <w:bottom w:val="single" w:sz="4" w:space="0" w:color="auto"/>
            </w:tcBorders>
          </w:tcPr>
          <w:p w14:paraId="3BF75938" w14:textId="77777777" w:rsidR="002642C2" w:rsidRPr="006A6855" w:rsidRDefault="002642C2" w:rsidP="002642C2">
            <w:pPr>
              <w:jc w:val="center"/>
              <w:rPr>
                <w:rFonts w:eastAsia="Times New Roman"/>
                <w:sz w:val="22"/>
                <w:szCs w:val="22"/>
              </w:rPr>
            </w:pPr>
          </w:p>
        </w:tc>
        <w:tc>
          <w:tcPr>
            <w:tcW w:w="1664" w:type="dxa"/>
            <w:tcBorders>
              <w:bottom w:val="single" w:sz="4" w:space="0" w:color="auto"/>
            </w:tcBorders>
          </w:tcPr>
          <w:p w14:paraId="1B268E8A" w14:textId="77777777" w:rsidR="002642C2" w:rsidRPr="006A6855" w:rsidRDefault="002642C2" w:rsidP="002642C2">
            <w:pPr>
              <w:jc w:val="center"/>
              <w:rPr>
                <w:rFonts w:eastAsia="Times New Roman"/>
                <w:sz w:val="22"/>
                <w:szCs w:val="22"/>
              </w:rPr>
            </w:pPr>
          </w:p>
        </w:tc>
        <w:tc>
          <w:tcPr>
            <w:tcW w:w="3287" w:type="dxa"/>
            <w:gridSpan w:val="2"/>
            <w:tcBorders>
              <w:bottom w:val="single" w:sz="4" w:space="0" w:color="auto"/>
            </w:tcBorders>
          </w:tcPr>
          <w:p w14:paraId="31370BC4" w14:textId="77777777" w:rsidR="002642C2" w:rsidRPr="002B3A38" w:rsidRDefault="002642C2" w:rsidP="002642C2">
            <w:pPr>
              <w:jc w:val="center"/>
              <w:rPr>
                <w:rFonts w:eastAsia="Times New Roman"/>
                <w:sz w:val="22"/>
                <w:szCs w:val="22"/>
              </w:rPr>
            </w:pPr>
            <w:r w:rsidRPr="002B3A38">
              <w:rPr>
                <w:rFonts w:eastAsia="Times New Roman"/>
                <w:sz w:val="22"/>
                <w:szCs w:val="22"/>
              </w:rPr>
              <w:t>.003 [-.04, .05] (.03 [.01, .06])</w:t>
            </w:r>
          </w:p>
        </w:tc>
      </w:tr>
      <w:tr w:rsidR="002642C2" w:rsidRPr="006A6855" w14:paraId="1BA6979C" w14:textId="77777777" w:rsidTr="002642C2">
        <w:trPr>
          <w:trHeight w:val="233"/>
        </w:trPr>
        <w:tc>
          <w:tcPr>
            <w:tcW w:w="3888" w:type="dxa"/>
            <w:tcBorders>
              <w:top w:val="single" w:sz="4" w:space="0" w:color="auto"/>
            </w:tcBorders>
          </w:tcPr>
          <w:p w14:paraId="382C66F3" w14:textId="77777777" w:rsidR="002642C2" w:rsidRPr="006A6855" w:rsidRDefault="002642C2" w:rsidP="002642C2">
            <w:pPr>
              <w:rPr>
                <w:i/>
                <w:sz w:val="22"/>
                <w:szCs w:val="22"/>
              </w:rPr>
            </w:pPr>
            <w:r w:rsidRPr="006A6855">
              <w:rPr>
                <w:i/>
                <w:sz w:val="22"/>
                <w:szCs w:val="22"/>
              </w:rPr>
              <w:t>Covariates</w:t>
            </w:r>
          </w:p>
        </w:tc>
        <w:tc>
          <w:tcPr>
            <w:tcW w:w="1350" w:type="dxa"/>
            <w:gridSpan w:val="2"/>
            <w:tcBorders>
              <w:top w:val="single" w:sz="4" w:space="0" w:color="auto"/>
            </w:tcBorders>
          </w:tcPr>
          <w:p w14:paraId="1A763832" w14:textId="77777777" w:rsidR="002642C2" w:rsidRPr="006A6855" w:rsidRDefault="002642C2" w:rsidP="002642C2">
            <w:pPr>
              <w:jc w:val="center"/>
              <w:rPr>
                <w:sz w:val="22"/>
                <w:szCs w:val="22"/>
              </w:rPr>
            </w:pPr>
          </w:p>
        </w:tc>
        <w:tc>
          <w:tcPr>
            <w:tcW w:w="1530" w:type="dxa"/>
            <w:tcBorders>
              <w:top w:val="single" w:sz="4" w:space="0" w:color="auto"/>
            </w:tcBorders>
          </w:tcPr>
          <w:p w14:paraId="44568751" w14:textId="77777777" w:rsidR="002642C2" w:rsidRPr="006A6855" w:rsidRDefault="002642C2" w:rsidP="002642C2">
            <w:pPr>
              <w:jc w:val="center"/>
              <w:rPr>
                <w:sz w:val="22"/>
                <w:szCs w:val="22"/>
              </w:rPr>
            </w:pPr>
          </w:p>
        </w:tc>
        <w:tc>
          <w:tcPr>
            <w:tcW w:w="1260" w:type="dxa"/>
            <w:gridSpan w:val="2"/>
            <w:tcBorders>
              <w:top w:val="single" w:sz="4" w:space="0" w:color="auto"/>
            </w:tcBorders>
          </w:tcPr>
          <w:p w14:paraId="46920E42" w14:textId="77777777" w:rsidR="002642C2" w:rsidRPr="006A6855" w:rsidRDefault="002642C2" w:rsidP="002642C2">
            <w:pPr>
              <w:jc w:val="center"/>
              <w:rPr>
                <w:sz w:val="22"/>
                <w:szCs w:val="22"/>
              </w:rPr>
            </w:pPr>
          </w:p>
        </w:tc>
        <w:tc>
          <w:tcPr>
            <w:tcW w:w="1664" w:type="dxa"/>
            <w:tcBorders>
              <w:top w:val="single" w:sz="4" w:space="0" w:color="auto"/>
            </w:tcBorders>
          </w:tcPr>
          <w:p w14:paraId="6C39E007" w14:textId="77777777" w:rsidR="002642C2" w:rsidRPr="006A6855" w:rsidRDefault="002642C2" w:rsidP="002642C2">
            <w:pPr>
              <w:jc w:val="center"/>
              <w:rPr>
                <w:sz w:val="22"/>
                <w:szCs w:val="22"/>
              </w:rPr>
            </w:pPr>
          </w:p>
        </w:tc>
        <w:tc>
          <w:tcPr>
            <w:tcW w:w="1550" w:type="dxa"/>
            <w:tcBorders>
              <w:top w:val="single" w:sz="4" w:space="0" w:color="auto"/>
            </w:tcBorders>
          </w:tcPr>
          <w:p w14:paraId="03545586" w14:textId="77777777" w:rsidR="002642C2" w:rsidRPr="006A6855" w:rsidRDefault="002642C2" w:rsidP="002642C2">
            <w:pPr>
              <w:jc w:val="center"/>
              <w:rPr>
                <w:sz w:val="22"/>
                <w:szCs w:val="22"/>
              </w:rPr>
            </w:pPr>
          </w:p>
        </w:tc>
        <w:tc>
          <w:tcPr>
            <w:tcW w:w="1737" w:type="dxa"/>
            <w:tcBorders>
              <w:top w:val="single" w:sz="4" w:space="0" w:color="auto"/>
            </w:tcBorders>
          </w:tcPr>
          <w:p w14:paraId="55619539" w14:textId="77777777" w:rsidR="002642C2" w:rsidRPr="006A6855" w:rsidRDefault="002642C2" w:rsidP="002642C2">
            <w:pPr>
              <w:jc w:val="center"/>
              <w:rPr>
                <w:sz w:val="22"/>
                <w:szCs w:val="22"/>
              </w:rPr>
            </w:pPr>
          </w:p>
        </w:tc>
      </w:tr>
      <w:tr w:rsidR="002642C2" w:rsidRPr="006A6855" w14:paraId="18F2503D" w14:textId="77777777" w:rsidTr="002642C2">
        <w:trPr>
          <w:trHeight w:val="315"/>
        </w:trPr>
        <w:tc>
          <w:tcPr>
            <w:tcW w:w="3888" w:type="dxa"/>
          </w:tcPr>
          <w:p w14:paraId="6112F55D" w14:textId="77777777" w:rsidR="002642C2" w:rsidRPr="006A6855" w:rsidRDefault="002642C2" w:rsidP="002642C2">
            <w:pPr>
              <w:ind w:left="144"/>
              <w:rPr>
                <w:bCs/>
                <w:sz w:val="22"/>
                <w:szCs w:val="22"/>
                <w:vertAlign w:val="superscript"/>
              </w:rPr>
            </w:pPr>
            <w:r w:rsidRPr="006A6855">
              <w:rPr>
                <w:bCs/>
                <w:sz w:val="22"/>
                <w:szCs w:val="22"/>
              </w:rPr>
              <w:t>Service failure severity</w:t>
            </w:r>
          </w:p>
        </w:tc>
        <w:tc>
          <w:tcPr>
            <w:tcW w:w="1350" w:type="dxa"/>
            <w:gridSpan w:val="2"/>
          </w:tcPr>
          <w:p w14:paraId="2F5BEBBE" w14:textId="77777777" w:rsidR="002642C2" w:rsidRPr="006A6855" w:rsidRDefault="002642C2" w:rsidP="002642C2">
            <w:pPr>
              <w:jc w:val="center"/>
              <w:rPr>
                <w:sz w:val="22"/>
                <w:szCs w:val="22"/>
              </w:rPr>
            </w:pPr>
            <w:r>
              <w:rPr>
                <w:sz w:val="22"/>
                <w:szCs w:val="22"/>
              </w:rPr>
              <w:t>.38 (.09)</w:t>
            </w:r>
          </w:p>
        </w:tc>
        <w:tc>
          <w:tcPr>
            <w:tcW w:w="1530" w:type="dxa"/>
          </w:tcPr>
          <w:p w14:paraId="746FB4A2" w14:textId="77777777" w:rsidR="002642C2" w:rsidRPr="002204FB" w:rsidRDefault="002642C2" w:rsidP="002642C2">
            <w:pPr>
              <w:jc w:val="center"/>
              <w:rPr>
                <w:sz w:val="22"/>
                <w:szCs w:val="22"/>
              </w:rPr>
            </w:pPr>
            <w:r>
              <w:rPr>
                <w:sz w:val="22"/>
                <w:szCs w:val="22"/>
              </w:rPr>
              <w:t>6.64</w:t>
            </w:r>
            <w:r w:rsidRPr="002642C2">
              <w:rPr>
                <w:sz w:val="22"/>
                <w:szCs w:val="22"/>
                <w:vertAlign w:val="superscript"/>
              </w:rPr>
              <w:t>***</w:t>
            </w:r>
            <w:r>
              <w:rPr>
                <w:sz w:val="22"/>
                <w:szCs w:val="22"/>
              </w:rPr>
              <w:t xml:space="preserve"> (2.45</w:t>
            </w:r>
            <w:r w:rsidRPr="002642C2">
              <w:rPr>
                <w:sz w:val="22"/>
                <w:szCs w:val="22"/>
                <w:vertAlign w:val="superscript"/>
              </w:rPr>
              <w:t>*</w:t>
            </w:r>
            <w:r>
              <w:rPr>
                <w:sz w:val="22"/>
                <w:szCs w:val="22"/>
              </w:rPr>
              <w:t>)</w:t>
            </w:r>
          </w:p>
        </w:tc>
        <w:tc>
          <w:tcPr>
            <w:tcW w:w="1260" w:type="dxa"/>
            <w:gridSpan w:val="2"/>
          </w:tcPr>
          <w:p w14:paraId="7C71982B" w14:textId="77777777" w:rsidR="002642C2" w:rsidRPr="006A6855" w:rsidRDefault="002642C2" w:rsidP="002642C2">
            <w:pPr>
              <w:jc w:val="center"/>
              <w:rPr>
                <w:sz w:val="22"/>
                <w:szCs w:val="22"/>
              </w:rPr>
            </w:pPr>
            <w:r>
              <w:rPr>
                <w:sz w:val="22"/>
                <w:szCs w:val="22"/>
              </w:rPr>
              <w:t>.31 (.46)</w:t>
            </w:r>
          </w:p>
        </w:tc>
        <w:tc>
          <w:tcPr>
            <w:tcW w:w="1664" w:type="dxa"/>
          </w:tcPr>
          <w:p w14:paraId="2CE7AA6D" w14:textId="30212E4D" w:rsidR="002642C2" w:rsidRPr="002204FB" w:rsidRDefault="002642C2" w:rsidP="002642C2">
            <w:pPr>
              <w:rPr>
                <w:sz w:val="22"/>
                <w:szCs w:val="22"/>
              </w:rPr>
            </w:pPr>
            <w:r>
              <w:rPr>
                <w:sz w:val="22"/>
                <w:szCs w:val="22"/>
              </w:rPr>
              <w:t>5.32</w:t>
            </w:r>
            <w:r w:rsidRPr="002642C2">
              <w:rPr>
                <w:sz w:val="22"/>
                <w:szCs w:val="22"/>
                <w:vertAlign w:val="superscript"/>
              </w:rPr>
              <w:t>***</w:t>
            </w:r>
            <w:r>
              <w:rPr>
                <w:sz w:val="22"/>
                <w:szCs w:val="22"/>
              </w:rPr>
              <w:t>(7.60</w:t>
            </w:r>
            <w:r w:rsidRPr="002642C2">
              <w:rPr>
                <w:sz w:val="22"/>
                <w:szCs w:val="22"/>
                <w:vertAlign w:val="superscript"/>
              </w:rPr>
              <w:t>***</w:t>
            </w:r>
            <w:r>
              <w:rPr>
                <w:sz w:val="22"/>
                <w:szCs w:val="22"/>
              </w:rPr>
              <w:t>)</w:t>
            </w:r>
          </w:p>
        </w:tc>
        <w:tc>
          <w:tcPr>
            <w:tcW w:w="1550" w:type="dxa"/>
          </w:tcPr>
          <w:p w14:paraId="4E81D45D" w14:textId="77777777" w:rsidR="002642C2" w:rsidRPr="006A6855" w:rsidRDefault="002642C2" w:rsidP="002642C2">
            <w:pPr>
              <w:jc w:val="center"/>
              <w:rPr>
                <w:sz w:val="22"/>
                <w:szCs w:val="22"/>
              </w:rPr>
            </w:pPr>
            <w:r>
              <w:rPr>
                <w:sz w:val="22"/>
                <w:szCs w:val="22"/>
              </w:rPr>
              <w:t>.16 (.19)</w:t>
            </w:r>
          </w:p>
        </w:tc>
        <w:tc>
          <w:tcPr>
            <w:tcW w:w="1737" w:type="dxa"/>
          </w:tcPr>
          <w:p w14:paraId="65BCD989" w14:textId="77777777" w:rsidR="002642C2" w:rsidRPr="002204FB" w:rsidRDefault="002642C2" w:rsidP="002642C2">
            <w:pPr>
              <w:jc w:val="center"/>
              <w:rPr>
                <w:sz w:val="22"/>
                <w:szCs w:val="22"/>
              </w:rPr>
            </w:pPr>
            <w:r>
              <w:rPr>
                <w:sz w:val="22"/>
                <w:szCs w:val="22"/>
              </w:rPr>
              <w:t>2.47</w:t>
            </w:r>
            <w:r w:rsidRPr="002642C2">
              <w:rPr>
                <w:sz w:val="22"/>
                <w:szCs w:val="22"/>
                <w:vertAlign w:val="superscript"/>
              </w:rPr>
              <w:t>*</w:t>
            </w:r>
            <w:r>
              <w:rPr>
                <w:sz w:val="22"/>
                <w:szCs w:val="22"/>
              </w:rPr>
              <w:t xml:space="preserve"> (3.04</w:t>
            </w:r>
            <w:r w:rsidRPr="002642C2">
              <w:rPr>
                <w:sz w:val="22"/>
                <w:szCs w:val="22"/>
                <w:vertAlign w:val="superscript"/>
              </w:rPr>
              <w:t>**</w:t>
            </w:r>
            <w:r>
              <w:rPr>
                <w:sz w:val="22"/>
                <w:szCs w:val="22"/>
              </w:rPr>
              <w:t>)</w:t>
            </w:r>
          </w:p>
        </w:tc>
      </w:tr>
      <w:tr w:rsidR="002642C2" w:rsidRPr="006A6855" w14:paraId="68C9BB64" w14:textId="77777777" w:rsidTr="002642C2">
        <w:trPr>
          <w:trHeight w:val="322"/>
        </w:trPr>
        <w:tc>
          <w:tcPr>
            <w:tcW w:w="3888" w:type="dxa"/>
          </w:tcPr>
          <w:p w14:paraId="22FCE41E" w14:textId="77777777" w:rsidR="002642C2" w:rsidRPr="006A6855" w:rsidRDefault="002642C2" w:rsidP="002642C2">
            <w:pPr>
              <w:ind w:left="144"/>
              <w:rPr>
                <w:bCs/>
                <w:sz w:val="22"/>
                <w:szCs w:val="22"/>
                <w:vertAlign w:val="superscript"/>
              </w:rPr>
            </w:pPr>
            <w:r w:rsidRPr="006A6855">
              <w:rPr>
                <w:bCs/>
                <w:sz w:val="22"/>
                <w:szCs w:val="22"/>
              </w:rPr>
              <w:t>Blame attribution</w:t>
            </w:r>
          </w:p>
        </w:tc>
        <w:tc>
          <w:tcPr>
            <w:tcW w:w="1350" w:type="dxa"/>
            <w:gridSpan w:val="2"/>
          </w:tcPr>
          <w:p w14:paraId="5AC80FF7" w14:textId="77777777" w:rsidR="002642C2" w:rsidRPr="006A6855" w:rsidRDefault="002642C2" w:rsidP="002642C2">
            <w:pPr>
              <w:jc w:val="center"/>
              <w:rPr>
                <w:sz w:val="22"/>
                <w:szCs w:val="22"/>
              </w:rPr>
            </w:pPr>
            <w:r>
              <w:rPr>
                <w:sz w:val="22"/>
                <w:szCs w:val="22"/>
              </w:rPr>
              <w:t>.28 (.08)</w:t>
            </w:r>
          </w:p>
        </w:tc>
        <w:tc>
          <w:tcPr>
            <w:tcW w:w="1530" w:type="dxa"/>
          </w:tcPr>
          <w:p w14:paraId="481951FE" w14:textId="75AF8F2D" w:rsidR="002642C2" w:rsidRPr="002204FB" w:rsidRDefault="002642C2" w:rsidP="002642C2">
            <w:pPr>
              <w:rPr>
                <w:sz w:val="22"/>
                <w:szCs w:val="22"/>
              </w:rPr>
            </w:pPr>
            <w:r>
              <w:rPr>
                <w:sz w:val="22"/>
                <w:szCs w:val="22"/>
              </w:rPr>
              <w:t>4.8</w:t>
            </w:r>
            <w:r w:rsidR="000E610D">
              <w:rPr>
                <w:sz w:val="22"/>
                <w:szCs w:val="22"/>
              </w:rPr>
              <w:t>1</w:t>
            </w:r>
            <w:r w:rsidRPr="002642C2">
              <w:rPr>
                <w:sz w:val="22"/>
                <w:szCs w:val="22"/>
                <w:vertAlign w:val="superscript"/>
              </w:rPr>
              <w:t>***</w:t>
            </w:r>
            <w:r>
              <w:rPr>
                <w:sz w:val="22"/>
                <w:szCs w:val="22"/>
              </w:rPr>
              <w:t xml:space="preserve"> (2.13</w:t>
            </w:r>
            <w:r w:rsidRPr="002642C2">
              <w:rPr>
                <w:sz w:val="22"/>
                <w:szCs w:val="22"/>
                <w:vertAlign w:val="superscript"/>
              </w:rPr>
              <w:t>*</w:t>
            </w:r>
            <w:r>
              <w:rPr>
                <w:sz w:val="22"/>
                <w:szCs w:val="22"/>
              </w:rPr>
              <w:t>)</w:t>
            </w:r>
          </w:p>
        </w:tc>
        <w:tc>
          <w:tcPr>
            <w:tcW w:w="1260" w:type="dxa"/>
            <w:gridSpan w:val="2"/>
          </w:tcPr>
          <w:p w14:paraId="0E6B6042" w14:textId="77777777" w:rsidR="002642C2" w:rsidRPr="006A6855" w:rsidRDefault="002642C2" w:rsidP="002642C2">
            <w:pPr>
              <w:jc w:val="center"/>
              <w:rPr>
                <w:sz w:val="22"/>
                <w:szCs w:val="22"/>
              </w:rPr>
            </w:pPr>
            <w:r>
              <w:rPr>
                <w:sz w:val="22"/>
                <w:szCs w:val="22"/>
              </w:rPr>
              <w:t>.09 (.19)</w:t>
            </w:r>
          </w:p>
        </w:tc>
        <w:tc>
          <w:tcPr>
            <w:tcW w:w="1664" w:type="dxa"/>
          </w:tcPr>
          <w:p w14:paraId="4858756E" w14:textId="77777777" w:rsidR="002642C2" w:rsidRPr="006A6855" w:rsidRDefault="002642C2" w:rsidP="002642C2">
            <w:pPr>
              <w:jc w:val="center"/>
              <w:rPr>
                <w:sz w:val="22"/>
                <w:szCs w:val="22"/>
              </w:rPr>
            </w:pPr>
            <w:r>
              <w:rPr>
                <w:sz w:val="22"/>
                <w:szCs w:val="22"/>
              </w:rPr>
              <w:t>1.63 (3.19</w:t>
            </w:r>
            <w:r w:rsidRPr="002642C2">
              <w:rPr>
                <w:sz w:val="22"/>
                <w:szCs w:val="22"/>
                <w:vertAlign w:val="superscript"/>
              </w:rPr>
              <w:t>**</w:t>
            </w:r>
            <w:r>
              <w:rPr>
                <w:sz w:val="22"/>
                <w:szCs w:val="22"/>
              </w:rPr>
              <w:t>)</w:t>
            </w:r>
          </w:p>
        </w:tc>
        <w:tc>
          <w:tcPr>
            <w:tcW w:w="1550" w:type="dxa"/>
          </w:tcPr>
          <w:p w14:paraId="049DD24F" w14:textId="77777777" w:rsidR="002642C2" w:rsidRPr="006A6855" w:rsidRDefault="002642C2" w:rsidP="002642C2">
            <w:pPr>
              <w:jc w:val="center"/>
              <w:rPr>
                <w:sz w:val="22"/>
                <w:szCs w:val="22"/>
              </w:rPr>
            </w:pPr>
            <w:r>
              <w:rPr>
                <w:sz w:val="22"/>
                <w:szCs w:val="22"/>
              </w:rPr>
              <w:t>.19 (.22)</w:t>
            </w:r>
          </w:p>
        </w:tc>
        <w:tc>
          <w:tcPr>
            <w:tcW w:w="1737" w:type="dxa"/>
          </w:tcPr>
          <w:p w14:paraId="3599CFE8" w14:textId="211F8D67" w:rsidR="002642C2" w:rsidRPr="002204FB" w:rsidRDefault="002642C2" w:rsidP="002642C2">
            <w:pPr>
              <w:jc w:val="center"/>
              <w:rPr>
                <w:sz w:val="22"/>
                <w:szCs w:val="22"/>
              </w:rPr>
            </w:pPr>
            <w:r>
              <w:rPr>
                <w:sz w:val="22"/>
                <w:szCs w:val="22"/>
              </w:rPr>
              <w:t>3.16</w:t>
            </w:r>
            <w:r w:rsidRPr="002642C2">
              <w:rPr>
                <w:sz w:val="22"/>
                <w:szCs w:val="22"/>
                <w:vertAlign w:val="superscript"/>
              </w:rPr>
              <w:t>**</w:t>
            </w:r>
            <w:r>
              <w:rPr>
                <w:sz w:val="22"/>
                <w:szCs w:val="22"/>
              </w:rPr>
              <w:t xml:space="preserve"> (3.7</w:t>
            </w:r>
            <w:r w:rsidRPr="002642C2">
              <w:rPr>
                <w:sz w:val="22"/>
                <w:szCs w:val="22"/>
                <w:vertAlign w:val="superscript"/>
              </w:rPr>
              <w:t>**</w:t>
            </w:r>
            <w:r>
              <w:rPr>
                <w:sz w:val="22"/>
                <w:szCs w:val="22"/>
              </w:rPr>
              <w:t>)</w:t>
            </w:r>
          </w:p>
        </w:tc>
      </w:tr>
      <w:tr w:rsidR="002642C2" w:rsidRPr="006A6855" w14:paraId="78F41F8C" w14:textId="77777777" w:rsidTr="002642C2">
        <w:trPr>
          <w:trHeight w:val="322"/>
        </w:trPr>
        <w:tc>
          <w:tcPr>
            <w:tcW w:w="3888" w:type="dxa"/>
            <w:tcBorders>
              <w:bottom w:val="single" w:sz="4" w:space="0" w:color="auto"/>
            </w:tcBorders>
          </w:tcPr>
          <w:p w14:paraId="1E26C971" w14:textId="13025586" w:rsidR="002642C2" w:rsidRPr="006A6855" w:rsidRDefault="002642C2" w:rsidP="002642C2">
            <w:pPr>
              <w:ind w:left="144"/>
              <w:rPr>
                <w:bCs/>
              </w:rPr>
            </w:pPr>
            <w:r w:rsidRPr="006A6855">
              <w:rPr>
                <w:bCs/>
                <w:sz w:val="22"/>
                <w:szCs w:val="22"/>
              </w:rPr>
              <w:t>Failed recovery</w:t>
            </w:r>
            <w:r>
              <w:rPr>
                <w:bCs/>
                <w:sz w:val="22"/>
                <w:szCs w:val="22"/>
              </w:rPr>
              <w:t xml:space="preserve"> with and without co-creation (vs. failed delivery)</w:t>
            </w:r>
          </w:p>
        </w:tc>
        <w:tc>
          <w:tcPr>
            <w:tcW w:w="1350" w:type="dxa"/>
            <w:gridSpan w:val="2"/>
            <w:tcBorders>
              <w:bottom w:val="single" w:sz="4" w:space="0" w:color="auto"/>
            </w:tcBorders>
          </w:tcPr>
          <w:p w14:paraId="510AACEC" w14:textId="77777777" w:rsidR="002642C2" w:rsidRPr="006A6855" w:rsidRDefault="002642C2" w:rsidP="002642C2">
            <w:pPr>
              <w:jc w:val="center"/>
            </w:pPr>
            <w:r>
              <w:t>.59 (.38)</w:t>
            </w:r>
          </w:p>
        </w:tc>
        <w:tc>
          <w:tcPr>
            <w:tcW w:w="1530" w:type="dxa"/>
            <w:tcBorders>
              <w:bottom w:val="single" w:sz="4" w:space="0" w:color="auto"/>
            </w:tcBorders>
          </w:tcPr>
          <w:p w14:paraId="2198AE68" w14:textId="77777777" w:rsidR="002642C2" w:rsidRPr="006A6855" w:rsidRDefault="002642C2" w:rsidP="002642C2">
            <w:pPr>
              <w:jc w:val="center"/>
            </w:pPr>
            <w:r>
              <w:t>2.56</w:t>
            </w:r>
            <w:r w:rsidRPr="002642C2">
              <w:rPr>
                <w:vertAlign w:val="superscript"/>
              </w:rPr>
              <w:t>*</w:t>
            </w:r>
            <w:r>
              <w:t xml:space="preserve"> (2.37</w:t>
            </w:r>
            <w:r w:rsidRPr="002642C2">
              <w:rPr>
                <w:vertAlign w:val="superscript"/>
              </w:rPr>
              <w:t>*</w:t>
            </w:r>
            <w:r>
              <w:t>)</w:t>
            </w:r>
          </w:p>
        </w:tc>
        <w:tc>
          <w:tcPr>
            <w:tcW w:w="1260" w:type="dxa"/>
            <w:gridSpan w:val="2"/>
            <w:tcBorders>
              <w:bottom w:val="single" w:sz="4" w:space="0" w:color="auto"/>
            </w:tcBorders>
          </w:tcPr>
          <w:p w14:paraId="796788FF" w14:textId="77777777" w:rsidR="002642C2" w:rsidRPr="006A6855" w:rsidRDefault="002642C2" w:rsidP="002642C2">
            <w:pPr>
              <w:jc w:val="center"/>
            </w:pPr>
            <w:r>
              <w:t>.21 (.37)</w:t>
            </w:r>
          </w:p>
        </w:tc>
        <w:tc>
          <w:tcPr>
            <w:tcW w:w="1664" w:type="dxa"/>
            <w:tcBorders>
              <w:bottom w:val="single" w:sz="4" w:space="0" w:color="auto"/>
            </w:tcBorders>
          </w:tcPr>
          <w:p w14:paraId="13FF87D7" w14:textId="77777777" w:rsidR="002642C2" w:rsidRPr="006A6855" w:rsidRDefault="002642C2" w:rsidP="002642C2">
            <w:pPr>
              <w:jc w:val="center"/>
            </w:pPr>
            <w:r>
              <w:t>.95 (1.53)</w:t>
            </w:r>
          </w:p>
        </w:tc>
        <w:tc>
          <w:tcPr>
            <w:tcW w:w="1550" w:type="dxa"/>
            <w:tcBorders>
              <w:bottom w:val="single" w:sz="4" w:space="0" w:color="auto"/>
            </w:tcBorders>
          </w:tcPr>
          <w:p w14:paraId="4D0AF77B" w14:textId="77777777" w:rsidR="002642C2" w:rsidRPr="006A6855" w:rsidRDefault="002642C2" w:rsidP="002642C2">
            <w:pPr>
              <w:jc w:val="center"/>
            </w:pPr>
            <w:r>
              <w:t>-.14 (-.13)</w:t>
            </w:r>
          </w:p>
        </w:tc>
        <w:tc>
          <w:tcPr>
            <w:tcW w:w="1737" w:type="dxa"/>
            <w:tcBorders>
              <w:bottom w:val="single" w:sz="4" w:space="0" w:color="auto"/>
            </w:tcBorders>
          </w:tcPr>
          <w:p w14:paraId="38C50240" w14:textId="77777777" w:rsidR="002642C2" w:rsidRPr="006A6855" w:rsidRDefault="002642C2" w:rsidP="002642C2">
            <w:pPr>
              <w:jc w:val="center"/>
            </w:pPr>
            <w:r>
              <w:t>.61 (.56)</w:t>
            </w:r>
          </w:p>
        </w:tc>
      </w:tr>
      <w:tr w:rsidR="002642C2" w:rsidRPr="006A6855" w14:paraId="3A2A7DB5" w14:textId="77777777" w:rsidTr="002642C2">
        <w:trPr>
          <w:trHeight w:val="322"/>
        </w:trPr>
        <w:tc>
          <w:tcPr>
            <w:tcW w:w="4490" w:type="dxa"/>
            <w:gridSpan w:val="2"/>
            <w:tcBorders>
              <w:top w:val="single" w:sz="4" w:space="0" w:color="auto"/>
              <w:bottom w:val="single" w:sz="4" w:space="0" w:color="auto"/>
            </w:tcBorders>
          </w:tcPr>
          <w:p w14:paraId="486B36F1" w14:textId="77777777" w:rsidR="002642C2" w:rsidRPr="006A6855" w:rsidRDefault="002642C2" w:rsidP="002642C2">
            <w:pPr>
              <w:jc w:val="right"/>
              <w:rPr>
                <w:bCs/>
                <w:sz w:val="22"/>
                <w:szCs w:val="22"/>
              </w:rPr>
            </w:pPr>
            <w:r w:rsidRPr="006A6855">
              <w:rPr>
                <w:bCs/>
                <w:i/>
                <w:sz w:val="22"/>
                <w:szCs w:val="22"/>
              </w:rPr>
              <w:t>R</w:t>
            </w:r>
            <w:r w:rsidRPr="006A6855">
              <w:rPr>
                <w:bCs/>
                <w:i/>
                <w:sz w:val="22"/>
                <w:szCs w:val="22"/>
                <w:vertAlign w:val="superscript"/>
              </w:rPr>
              <w:t>2</w:t>
            </w:r>
          </w:p>
        </w:tc>
        <w:tc>
          <w:tcPr>
            <w:tcW w:w="2464" w:type="dxa"/>
            <w:gridSpan w:val="3"/>
            <w:tcBorders>
              <w:top w:val="single" w:sz="4" w:space="0" w:color="auto"/>
              <w:bottom w:val="single" w:sz="4" w:space="0" w:color="auto"/>
            </w:tcBorders>
          </w:tcPr>
          <w:p w14:paraId="5427A9C5" w14:textId="77777777" w:rsidR="002642C2" w:rsidRPr="006A6855" w:rsidRDefault="002642C2" w:rsidP="002642C2">
            <w:pPr>
              <w:jc w:val="center"/>
              <w:rPr>
                <w:sz w:val="22"/>
                <w:szCs w:val="22"/>
              </w:rPr>
            </w:pPr>
            <w:r>
              <w:rPr>
                <w:sz w:val="22"/>
                <w:szCs w:val="22"/>
              </w:rPr>
              <w:t>.33 (.16)</w:t>
            </w:r>
          </w:p>
        </w:tc>
        <w:tc>
          <w:tcPr>
            <w:tcW w:w="2738" w:type="dxa"/>
            <w:gridSpan w:val="2"/>
            <w:tcBorders>
              <w:top w:val="single" w:sz="4" w:space="0" w:color="auto"/>
              <w:bottom w:val="single" w:sz="4" w:space="0" w:color="auto"/>
            </w:tcBorders>
          </w:tcPr>
          <w:p w14:paraId="10A8CBD4" w14:textId="77777777" w:rsidR="002642C2" w:rsidRPr="006A6855" w:rsidRDefault="002642C2" w:rsidP="002642C2">
            <w:pPr>
              <w:jc w:val="center"/>
              <w:rPr>
                <w:sz w:val="22"/>
                <w:szCs w:val="22"/>
              </w:rPr>
            </w:pPr>
            <w:r>
              <w:rPr>
                <w:sz w:val="22"/>
                <w:szCs w:val="22"/>
              </w:rPr>
              <w:t>.45 (.36)</w:t>
            </w:r>
          </w:p>
        </w:tc>
        <w:tc>
          <w:tcPr>
            <w:tcW w:w="3287" w:type="dxa"/>
            <w:gridSpan w:val="2"/>
            <w:tcBorders>
              <w:top w:val="single" w:sz="4" w:space="0" w:color="auto"/>
              <w:bottom w:val="single" w:sz="4" w:space="0" w:color="auto"/>
            </w:tcBorders>
          </w:tcPr>
          <w:p w14:paraId="36A02EA7" w14:textId="77777777" w:rsidR="002642C2" w:rsidRPr="006A6855" w:rsidRDefault="002642C2" w:rsidP="002642C2">
            <w:pPr>
              <w:jc w:val="center"/>
              <w:rPr>
                <w:sz w:val="22"/>
                <w:szCs w:val="22"/>
              </w:rPr>
            </w:pPr>
            <w:r>
              <w:rPr>
                <w:sz w:val="22"/>
                <w:szCs w:val="22"/>
              </w:rPr>
              <w:t>.39 (.38)</w:t>
            </w:r>
          </w:p>
        </w:tc>
      </w:tr>
    </w:tbl>
    <w:p w14:paraId="1B2B2CB6" w14:textId="77777777" w:rsidR="002642C2" w:rsidRPr="00671A58" w:rsidRDefault="002642C2" w:rsidP="002642C2">
      <w:pPr>
        <w:spacing w:after="0" w:line="480" w:lineRule="auto"/>
        <w:rPr>
          <w:rFonts w:ascii="Times New Roman" w:hAnsi="Times New Roman" w:cs="Times New Roman"/>
          <w:i/>
          <w:kern w:val="2"/>
          <w:lang w:val="en-US" w:eastAsia="zh-TW"/>
        </w:rPr>
      </w:pPr>
      <w:r w:rsidRPr="00671A58">
        <w:rPr>
          <w:rFonts w:ascii="Times New Roman" w:eastAsia="Times New Roman" w:hAnsi="Times New Roman" w:cs="Times New Roman"/>
          <w:b/>
          <w:color w:val="000000"/>
          <w:lang w:val="en-US"/>
        </w:rPr>
        <w:t>Notes</w:t>
      </w:r>
      <w:r w:rsidRPr="00671A58">
        <w:rPr>
          <w:rFonts w:ascii="Times New Roman" w:eastAsia="Times New Roman" w:hAnsi="Times New Roman" w:cs="Times New Roman"/>
          <w:color w:val="000000"/>
          <w:lang w:val="en-US"/>
        </w:rPr>
        <w:t xml:space="preserve">: </w:t>
      </w:r>
      <w:r w:rsidRPr="00671A58">
        <w:rPr>
          <w:rFonts w:ascii="Times New Roman" w:eastAsiaTheme="minorEastAsia" w:hAnsi="Times New Roman" w:cs="Times New Roman"/>
          <w:kern w:val="2"/>
          <w:vertAlign w:val="superscript"/>
          <w:lang w:val="en-US" w:eastAsia="zh-TW"/>
        </w:rPr>
        <w:t xml:space="preserve">*** </w:t>
      </w:r>
      <w:r w:rsidRPr="00671A58">
        <w:rPr>
          <w:rFonts w:ascii="Times New Roman" w:eastAsia="Times New Roman" w:hAnsi="Times New Roman" w:cs="Times New Roman"/>
          <w:i/>
          <w:color w:val="000000"/>
          <w:lang w:val="en-US"/>
        </w:rPr>
        <w:t xml:space="preserve">p </w:t>
      </w:r>
      <w:r w:rsidRPr="00671A58">
        <w:rPr>
          <w:rFonts w:ascii="Times New Roman" w:eastAsia="Times New Roman" w:hAnsi="Times New Roman" w:cs="Times New Roman"/>
          <w:color w:val="000000"/>
          <w:lang w:val="en-US"/>
        </w:rPr>
        <w:t xml:space="preserve">&lt; .001, </w:t>
      </w:r>
      <w:r w:rsidRPr="00671A58">
        <w:rPr>
          <w:vertAlign w:val="superscript"/>
        </w:rPr>
        <w:t xml:space="preserve">** </w:t>
      </w:r>
      <w:r w:rsidRPr="00671A58">
        <w:rPr>
          <w:rFonts w:ascii="Times New Roman" w:hAnsi="Times New Roman" w:cs="Times New Roman"/>
          <w:i/>
        </w:rPr>
        <w:t xml:space="preserve">p </w:t>
      </w:r>
      <w:r w:rsidRPr="00671A58">
        <w:rPr>
          <w:rFonts w:ascii="Times New Roman" w:hAnsi="Times New Roman" w:cs="Times New Roman"/>
        </w:rPr>
        <w:t xml:space="preserve">&lt; .01, </w:t>
      </w:r>
      <w:r w:rsidRPr="00671A58">
        <w:rPr>
          <w:vertAlign w:val="superscript"/>
        </w:rPr>
        <w:t>*</w:t>
      </w:r>
      <w:r w:rsidRPr="00671A58">
        <w:rPr>
          <w:rFonts w:ascii="Times New Roman" w:hAnsi="Times New Roman" w:cs="Times New Roman"/>
          <w:i/>
        </w:rPr>
        <w:t xml:space="preserve">p </w:t>
      </w:r>
      <w:r w:rsidRPr="00671A58">
        <w:rPr>
          <w:rFonts w:ascii="Times New Roman" w:hAnsi="Times New Roman" w:cs="Times New Roman"/>
        </w:rPr>
        <w:t>&lt; .05</w:t>
      </w:r>
    </w:p>
    <w:p w14:paraId="625EFCC9" w14:textId="77777777" w:rsidR="002642C2" w:rsidRPr="00671A58" w:rsidRDefault="002642C2" w:rsidP="002642C2">
      <w:pPr>
        <w:spacing w:line="240" w:lineRule="auto"/>
        <w:rPr>
          <w:rFonts w:ascii="Times New Roman" w:eastAsia="Times New Roman" w:hAnsi="Times New Roman" w:cs="Times New Roman"/>
          <w:bCs/>
          <w:color w:val="000000"/>
          <w:lang w:val="en-US"/>
        </w:rPr>
      </w:pPr>
      <w:proofErr w:type="spellStart"/>
      <w:proofErr w:type="gramStart"/>
      <w:r w:rsidRPr="00671A58">
        <w:rPr>
          <w:rFonts w:ascii="Times New Roman" w:eastAsia="Times New Roman" w:hAnsi="Times New Roman" w:cs="Times New Roman"/>
          <w:bCs/>
          <w:color w:val="000000"/>
          <w:vertAlign w:val="superscript"/>
          <w:lang w:val="en-US"/>
        </w:rPr>
        <w:t>a</w:t>
      </w:r>
      <w:r w:rsidRPr="00671A58">
        <w:rPr>
          <w:rFonts w:ascii="Times New Roman" w:eastAsia="Times New Roman" w:hAnsi="Times New Roman" w:cs="Times New Roman"/>
          <w:bCs/>
          <w:color w:val="000000"/>
          <w:lang w:val="en-US"/>
        </w:rPr>
        <w:t>We</w:t>
      </w:r>
      <w:proofErr w:type="spellEnd"/>
      <w:proofErr w:type="gramEnd"/>
      <w:r w:rsidRPr="00671A58">
        <w:rPr>
          <w:rFonts w:ascii="Times New Roman" w:eastAsia="Times New Roman" w:hAnsi="Times New Roman" w:cs="Times New Roman"/>
          <w:bCs/>
          <w:color w:val="000000"/>
          <w:lang w:val="en-US"/>
        </w:rPr>
        <w:t xml:space="preserve"> report results for models with counterfactual thinking measured as an item-response scale without </w:t>
      </w:r>
      <w:r w:rsidRPr="00671A58">
        <w:rPr>
          <w:rFonts w:ascii="Times New Roman" w:hAnsi="Times New Roman" w:cs="Times New Roman"/>
          <w:lang w:val="en-US"/>
        </w:rPr>
        <w:t>parentheses</w:t>
      </w:r>
      <w:r w:rsidRPr="00671A58">
        <w:rPr>
          <w:rFonts w:ascii="Times New Roman" w:eastAsia="Times New Roman" w:hAnsi="Times New Roman" w:cs="Times New Roman"/>
          <w:bCs/>
          <w:color w:val="000000"/>
          <w:lang w:val="en-US"/>
        </w:rPr>
        <w:t xml:space="preserve"> and with counterfactual thinking measured as an open-ended scale in </w:t>
      </w:r>
      <w:r w:rsidRPr="00671A58">
        <w:rPr>
          <w:rFonts w:ascii="Times New Roman" w:hAnsi="Times New Roman" w:cs="Times New Roman"/>
          <w:lang w:val="en-US"/>
        </w:rPr>
        <w:t>parentheses</w:t>
      </w:r>
      <w:r w:rsidRPr="00671A58">
        <w:rPr>
          <w:rFonts w:ascii="Times New Roman" w:eastAsia="Times New Roman" w:hAnsi="Times New Roman" w:cs="Times New Roman"/>
          <w:bCs/>
          <w:color w:val="000000"/>
          <w:lang w:val="en-US"/>
        </w:rPr>
        <w:t xml:space="preserve">. When significance level is stated after a </w:t>
      </w:r>
      <w:r w:rsidRPr="00671A58">
        <w:rPr>
          <w:rFonts w:ascii="Times New Roman" w:hAnsi="Times New Roman" w:cs="Times New Roman"/>
          <w:lang w:val="en-US"/>
        </w:rPr>
        <w:t>parenthesis</w:t>
      </w:r>
      <w:r w:rsidRPr="00671A58">
        <w:rPr>
          <w:rFonts w:ascii="Times New Roman" w:eastAsia="Times New Roman" w:hAnsi="Times New Roman" w:cs="Times New Roman"/>
          <w:bCs/>
          <w:color w:val="000000"/>
          <w:lang w:val="en-US"/>
        </w:rPr>
        <w:t xml:space="preserve">, it refers to both t-values. </w:t>
      </w:r>
    </w:p>
    <w:p w14:paraId="71148D79" w14:textId="5FFE9B16" w:rsidR="002642C2" w:rsidRPr="00671A58" w:rsidRDefault="002642C2" w:rsidP="002642C2">
      <w:pPr>
        <w:tabs>
          <w:tab w:val="left" w:pos="1460"/>
        </w:tabs>
        <w:rPr>
          <w:rFonts w:ascii="Times New Roman" w:eastAsia="Times New Roman" w:hAnsi="Times New Roman" w:cs="Times New Roman"/>
          <w:bCs/>
          <w:color w:val="000000" w:themeColor="text1"/>
          <w:lang w:val="en-US"/>
        </w:rPr>
        <w:sectPr w:rsidR="002642C2" w:rsidRPr="00671A58" w:rsidSect="008216E7">
          <w:pgSz w:w="15840" w:h="12240" w:orient="landscape"/>
          <w:pgMar w:top="1440" w:right="1440" w:bottom="1440" w:left="1440" w:header="708" w:footer="708" w:gutter="0"/>
          <w:cols w:space="708"/>
          <w:docGrid w:linePitch="360"/>
        </w:sectPr>
      </w:pPr>
      <w:proofErr w:type="spellStart"/>
      <w:proofErr w:type="gramStart"/>
      <w:r w:rsidRPr="00671A58">
        <w:rPr>
          <w:rFonts w:ascii="Times New Roman" w:eastAsia="Times New Roman" w:hAnsi="Times New Roman" w:cs="Times New Roman"/>
          <w:bCs/>
          <w:color w:val="000000" w:themeColor="text1"/>
          <w:vertAlign w:val="superscript"/>
          <w:lang w:val="en-US"/>
        </w:rPr>
        <w:t>b</w:t>
      </w:r>
      <w:r w:rsidRPr="00671A58">
        <w:rPr>
          <w:rFonts w:ascii="Times New Roman" w:eastAsia="Times New Roman" w:hAnsi="Times New Roman" w:cs="Times New Roman"/>
          <w:bCs/>
          <w:color w:val="000000" w:themeColor="text1"/>
          <w:lang w:val="en-US"/>
        </w:rPr>
        <w:t>The</w:t>
      </w:r>
      <w:proofErr w:type="spellEnd"/>
      <w:proofErr w:type="gramEnd"/>
      <w:r w:rsidRPr="00671A58">
        <w:rPr>
          <w:rFonts w:ascii="Times New Roman" w:eastAsia="Times New Roman" w:hAnsi="Times New Roman" w:cs="Times New Roman"/>
          <w:bCs/>
          <w:color w:val="000000" w:themeColor="text1"/>
          <w:lang w:val="en-US"/>
        </w:rPr>
        <w:t xml:space="preserve"> indirect effect is significant when confidence intervals do not include 0.</w:t>
      </w:r>
    </w:p>
    <w:p w14:paraId="03199EEA" w14:textId="2CC2D514" w:rsidR="003D0E16" w:rsidRPr="006A6855" w:rsidRDefault="003D0E16" w:rsidP="003D0E16">
      <w:pPr>
        <w:spacing w:line="480" w:lineRule="auto"/>
        <w:rPr>
          <w:rFonts w:ascii="Times New Roman" w:hAnsi="Times New Roman" w:cs="Times New Roman"/>
          <w:b/>
          <w:bCs/>
          <w:sz w:val="24"/>
          <w:szCs w:val="24"/>
          <w:lang w:val="en-US"/>
        </w:rPr>
      </w:pPr>
      <w:r w:rsidRPr="006A6855">
        <w:rPr>
          <w:rFonts w:ascii="Times New Roman" w:hAnsi="Times New Roman" w:cs="Times New Roman"/>
          <w:b/>
          <w:bCs/>
          <w:sz w:val="24"/>
          <w:szCs w:val="24"/>
          <w:lang w:val="en-US"/>
        </w:rPr>
        <w:lastRenderedPageBreak/>
        <w:t>Appendix A:</w:t>
      </w:r>
      <w:r w:rsidR="005011AE" w:rsidRPr="006A6855">
        <w:rPr>
          <w:rFonts w:ascii="Times New Roman" w:hAnsi="Times New Roman" w:cs="Times New Roman"/>
          <w:b/>
          <w:bCs/>
          <w:sz w:val="24"/>
          <w:szCs w:val="24"/>
          <w:lang w:val="en-US"/>
        </w:rPr>
        <w:t xml:space="preserve"> Study 2 S</w:t>
      </w:r>
      <w:r w:rsidRPr="006A6855">
        <w:rPr>
          <w:rFonts w:ascii="Times New Roman" w:hAnsi="Times New Roman" w:cs="Times New Roman"/>
          <w:b/>
          <w:bCs/>
          <w:sz w:val="24"/>
          <w:szCs w:val="24"/>
          <w:lang w:val="en-US"/>
        </w:rPr>
        <w:t xml:space="preserve">cenario </w:t>
      </w:r>
    </w:p>
    <w:p w14:paraId="08F227B7" w14:textId="77777777" w:rsidR="003D0E16" w:rsidRPr="006A6855" w:rsidRDefault="003D0E16" w:rsidP="003D0E16">
      <w:pPr>
        <w:spacing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Imagine that you </w:t>
      </w:r>
      <w:r w:rsidRPr="006A6855">
        <w:rPr>
          <w:rFonts w:ascii="Times New Roman" w:hAnsi="Times New Roman" w:cs="Times New Roman"/>
          <w:sz w:val="24"/>
          <w:szCs w:val="24"/>
          <w:shd w:val="clear" w:color="auto" w:fill="FFFFFF"/>
          <w:lang w:val="en-US"/>
        </w:rPr>
        <w:t xml:space="preserve">and your friend bought tickets for a concert of your favorite singer at the local arena. After some shopping in the afternoon, you both have a few hours before the concert starts. You and your friend decide to have a quick dinner at </w:t>
      </w:r>
      <w:proofErr w:type="spellStart"/>
      <w:r w:rsidRPr="006A6855">
        <w:rPr>
          <w:rFonts w:ascii="Times New Roman" w:hAnsi="Times New Roman" w:cs="Times New Roman"/>
          <w:sz w:val="24"/>
          <w:szCs w:val="24"/>
          <w:shd w:val="clear" w:color="auto" w:fill="FFFFFF"/>
          <w:lang w:val="en-US"/>
        </w:rPr>
        <w:t>Siglo</w:t>
      </w:r>
      <w:proofErr w:type="spellEnd"/>
      <w:r w:rsidRPr="006A6855">
        <w:rPr>
          <w:rFonts w:ascii="Times New Roman" w:hAnsi="Times New Roman" w:cs="Times New Roman"/>
          <w:sz w:val="24"/>
          <w:szCs w:val="24"/>
          <w:shd w:val="clear" w:color="auto" w:fill="FFFFFF"/>
          <w:lang w:val="en-US"/>
        </w:rPr>
        <w:t xml:space="preserve"> - a dining restaurant serving Italian cuisine - before heading to the concert because you feel a bit hungry and the concert is expected to last for a few hours. </w:t>
      </w:r>
      <w:r w:rsidRPr="006A6855">
        <w:rPr>
          <w:rFonts w:ascii="Times New Roman" w:hAnsi="Times New Roman" w:cs="Times New Roman"/>
          <w:sz w:val="24"/>
          <w:szCs w:val="24"/>
          <w:lang w:val="en-US"/>
        </w:rPr>
        <w:t xml:space="preserve"> </w:t>
      </w:r>
    </w:p>
    <w:p w14:paraId="4CEA4D81" w14:textId="77777777" w:rsidR="003D0E16" w:rsidRPr="006A6855" w:rsidRDefault="003D0E16" w:rsidP="003D0E16">
      <w:pPr>
        <w:spacing w:after="0" w:line="480" w:lineRule="auto"/>
        <w:rPr>
          <w:rFonts w:ascii="Times New Roman" w:hAnsi="Times New Roman" w:cs="Times New Roman"/>
          <w:sz w:val="24"/>
          <w:szCs w:val="24"/>
          <w:shd w:val="clear" w:color="auto" w:fill="FFFFFF"/>
          <w:lang w:val="en-US"/>
        </w:rPr>
      </w:pPr>
      <w:r w:rsidRPr="006A6855">
        <w:rPr>
          <w:rFonts w:ascii="Times New Roman" w:hAnsi="Times New Roman" w:cs="Times New Roman"/>
          <w:sz w:val="24"/>
          <w:szCs w:val="24"/>
          <w:shd w:val="clear" w:color="auto" w:fill="FFFFFF"/>
          <w:lang w:val="en-US"/>
        </w:rPr>
        <w:t>Prior to entering the restaurant, you tell the waiter that you only have about an hour for dinner as you are going to a concert and ask whether it is OK for you to finish your dinner within an hour. The waiter says to you that it would be absolutely fine before directing you to the table. After ordering, the waiter said that your food would be served </w:t>
      </w:r>
      <w:r w:rsidRPr="006A6855">
        <w:rPr>
          <w:rStyle w:val="Strong"/>
          <w:rFonts w:ascii="Times New Roman" w:hAnsi="Times New Roman" w:cs="Times New Roman"/>
          <w:sz w:val="24"/>
          <w:szCs w:val="24"/>
          <w:shd w:val="clear" w:color="auto" w:fill="FFFFFF"/>
          <w:lang w:val="en-US"/>
        </w:rPr>
        <w:t>in 20 minutes</w:t>
      </w:r>
      <w:r w:rsidRPr="006A6855">
        <w:rPr>
          <w:rStyle w:val="Strong"/>
          <w:rFonts w:ascii="Times New Roman" w:hAnsi="Times New Roman" w:cs="Times New Roman"/>
          <w:b w:val="0"/>
          <w:bCs w:val="0"/>
          <w:sz w:val="24"/>
          <w:szCs w:val="24"/>
          <w:shd w:val="clear" w:color="auto" w:fill="FFFFFF"/>
          <w:lang w:val="en-US"/>
        </w:rPr>
        <w:t>.</w:t>
      </w:r>
      <w:r w:rsidRPr="006A6855">
        <w:rPr>
          <w:rFonts w:ascii="Times New Roman" w:hAnsi="Times New Roman" w:cs="Times New Roman"/>
          <w:b/>
          <w:sz w:val="24"/>
          <w:szCs w:val="24"/>
          <w:shd w:val="clear" w:color="auto" w:fill="FFFFFF"/>
          <w:lang w:val="en-US"/>
        </w:rPr>
        <w:br/>
      </w:r>
      <w:r w:rsidRPr="006A6855">
        <w:rPr>
          <w:rStyle w:val="Strong"/>
          <w:rFonts w:ascii="Times New Roman" w:hAnsi="Times New Roman" w:cs="Times New Roman"/>
          <w:sz w:val="24"/>
          <w:szCs w:val="24"/>
          <w:shd w:val="clear" w:color="auto" w:fill="FFFFFF"/>
          <w:lang w:val="en-US"/>
        </w:rPr>
        <w:t>Thirty minutes later</w:t>
      </w:r>
      <w:r w:rsidRPr="006A6855">
        <w:rPr>
          <w:rFonts w:ascii="Times New Roman" w:hAnsi="Times New Roman" w:cs="Times New Roman"/>
          <w:b/>
          <w:sz w:val="24"/>
          <w:szCs w:val="24"/>
          <w:shd w:val="clear" w:color="auto" w:fill="FFFFFF"/>
          <w:lang w:val="en-US"/>
        </w:rPr>
        <w:t>,</w:t>
      </w:r>
      <w:r w:rsidRPr="006A6855">
        <w:rPr>
          <w:rFonts w:ascii="Times New Roman" w:hAnsi="Times New Roman" w:cs="Times New Roman"/>
          <w:sz w:val="24"/>
          <w:szCs w:val="24"/>
          <w:shd w:val="clear" w:color="auto" w:fill="FFFFFF"/>
          <w:lang w:val="en-US"/>
        </w:rPr>
        <w:t xml:space="preserve"> you are still waiting for food. You then call the waiter to ask about your order. </w:t>
      </w:r>
    </w:p>
    <w:p w14:paraId="53AC3D45" w14:textId="77777777" w:rsidR="003D0E16" w:rsidRPr="006A6855" w:rsidRDefault="003D0E16" w:rsidP="003D0E16">
      <w:pPr>
        <w:spacing w:after="0" w:line="480" w:lineRule="auto"/>
        <w:rPr>
          <w:rFonts w:ascii="Times New Roman" w:hAnsi="Times New Roman" w:cs="Times New Roman"/>
          <w:i/>
          <w:sz w:val="24"/>
          <w:szCs w:val="24"/>
          <w:shd w:val="clear" w:color="auto" w:fill="FFFFFF"/>
          <w:lang w:val="en-US"/>
        </w:rPr>
      </w:pPr>
      <w:r w:rsidRPr="006A6855">
        <w:rPr>
          <w:rFonts w:ascii="Times New Roman" w:hAnsi="Times New Roman" w:cs="Times New Roman"/>
          <w:i/>
          <w:sz w:val="24"/>
          <w:szCs w:val="24"/>
          <w:shd w:val="clear" w:color="auto" w:fill="FFFFFF"/>
          <w:lang w:val="en-US"/>
        </w:rPr>
        <w:t xml:space="preserve">Failed service delivery </w:t>
      </w:r>
    </w:p>
    <w:p w14:paraId="11B774CF" w14:textId="77777777" w:rsidR="003D0E16" w:rsidRPr="006A6855" w:rsidRDefault="003D0E16" w:rsidP="003D0E16">
      <w:pPr>
        <w:spacing w:after="0" w:line="480" w:lineRule="auto"/>
        <w:rPr>
          <w:rFonts w:ascii="Times New Roman" w:hAnsi="Times New Roman" w:cs="Times New Roman"/>
          <w:sz w:val="24"/>
          <w:szCs w:val="24"/>
          <w:shd w:val="clear" w:color="auto" w:fill="FFFFFF"/>
          <w:lang w:val="en-US"/>
        </w:rPr>
      </w:pPr>
      <w:r w:rsidRPr="006A6855">
        <w:rPr>
          <w:rFonts w:ascii="Times New Roman" w:hAnsi="Times New Roman" w:cs="Times New Roman"/>
          <w:sz w:val="24"/>
          <w:szCs w:val="24"/>
          <w:shd w:val="clear" w:color="auto" w:fill="FFFFFF"/>
          <w:lang w:val="en-US"/>
        </w:rPr>
        <w:t>The waiter tells you that he will check the dishes for you. </w:t>
      </w:r>
      <w:r w:rsidRPr="006A6855">
        <w:rPr>
          <w:rStyle w:val="Strong"/>
          <w:rFonts w:ascii="Times New Roman" w:hAnsi="Times New Roman" w:cs="Times New Roman"/>
          <w:sz w:val="24"/>
          <w:szCs w:val="24"/>
          <w:shd w:val="clear" w:color="auto" w:fill="FFFFFF"/>
          <w:lang w:val="en-US"/>
        </w:rPr>
        <w:t>Your food is then served immediately</w:t>
      </w:r>
      <w:r w:rsidRPr="006A6855">
        <w:rPr>
          <w:rFonts w:ascii="Times New Roman" w:hAnsi="Times New Roman" w:cs="Times New Roman"/>
          <w:bCs/>
          <w:sz w:val="24"/>
          <w:szCs w:val="24"/>
          <w:shd w:val="clear" w:color="auto" w:fill="FFFFFF"/>
          <w:lang w:val="en-US"/>
        </w:rPr>
        <w:t>.</w:t>
      </w:r>
      <w:r w:rsidRPr="006A6855">
        <w:rPr>
          <w:rFonts w:ascii="Times New Roman" w:hAnsi="Times New Roman" w:cs="Times New Roman"/>
          <w:sz w:val="24"/>
          <w:szCs w:val="24"/>
          <w:shd w:val="clear" w:color="auto" w:fill="FFFFFF"/>
          <w:lang w:val="en-US"/>
        </w:rPr>
        <w:t xml:space="preserve"> You and your friend eat the food quickly, pay the bill, and prepare to leave, as you do not want to miss the beginning of the concert.  </w:t>
      </w:r>
    </w:p>
    <w:p w14:paraId="4608DC86" w14:textId="77777777" w:rsidR="003D0E16" w:rsidRPr="006A6855" w:rsidRDefault="003D0E16" w:rsidP="003D0E16">
      <w:pPr>
        <w:spacing w:after="0" w:line="480" w:lineRule="auto"/>
        <w:rPr>
          <w:rFonts w:ascii="Times New Roman" w:hAnsi="Times New Roman" w:cs="Times New Roman"/>
          <w:sz w:val="24"/>
          <w:szCs w:val="24"/>
          <w:shd w:val="clear" w:color="auto" w:fill="FFFFFF"/>
          <w:lang w:val="en-US"/>
        </w:rPr>
      </w:pPr>
      <w:r w:rsidRPr="006A6855">
        <w:rPr>
          <w:rFonts w:ascii="Times New Roman" w:hAnsi="Times New Roman" w:cs="Times New Roman"/>
          <w:i/>
          <w:sz w:val="24"/>
          <w:szCs w:val="24"/>
          <w:shd w:val="clear" w:color="auto" w:fill="FFFFFF"/>
          <w:lang w:val="en-US"/>
        </w:rPr>
        <w:t>Failed service delivery and failed recovery</w:t>
      </w:r>
      <w:r w:rsidRPr="006A6855">
        <w:rPr>
          <w:rFonts w:ascii="Times New Roman" w:hAnsi="Times New Roman" w:cs="Times New Roman"/>
          <w:sz w:val="24"/>
          <w:szCs w:val="24"/>
          <w:shd w:val="clear" w:color="auto" w:fill="FFFFFF"/>
          <w:lang w:val="en-US"/>
        </w:rPr>
        <w:br/>
      </w:r>
      <w:proofErr w:type="gramStart"/>
      <w:r w:rsidRPr="006A6855">
        <w:rPr>
          <w:rFonts w:ascii="Times New Roman" w:hAnsi="Times New Roman" w:cs="Times New Roman"/>
          <w:sz w:val="24"/>
          <w:szCs w:val="24"/>
          <w:shd w:val="clear" w:color="auto" w:fill="FFFFFF"/>
          <w:lang w:val="en-US"/>
        </w:rPr>
        <w:t>The</w:t>
      </w:r>
      <w:proofErr w:type="gramEnd"/>
      <w:r w:rsidRPr="006A6855">
        <w:rPr>
          <w:rFonts w:ascii="Times New Roman" w:hAnsi="Times New Roman" w:cs="Times New Roman"/>
          <w:sz w:val="24"/>
          <w:szCs w:val="24"/>
          <w:shd w:val="clear" w:color="auto" w:fill="FFFFFF"/>
          <w:lang w:val="en-US"/>
        </w:rPr>
        <w:t xml:space="preserve"> waiter tells you that he will check the dishes for you. However, you </w:t>
      </w:r>
      <w:r w:rsidRPr="006A6855">
        <w:rPr>
          <w:rFonts w:ascii="Times New Roman" w:hAnsi="Times New Roman" w:cs="Times New Roman"/>
          <w:b/>
          <w:bCs/>
          <w:sz w:val="24"/>
          <w:szCs w:val="24"/>
          <w:shd w:val="clear" w:color="auto" w:fill="FFFFFF"/>
          <w:lang w:val="en-US"/>
        </w:rPr>
        <w:t>have to wait for another 15 minutes</w:t>
      </w:r>
      <w:r w:rsidRPr="006A6855">
        <w:rPr>
          <w:rFonts w:ascii="Times New Roman" w:hAnsi="Times New Roman" w:cs="Times New Roman"/>
          <w:sz w:val="24"/>
          <w:szCs w:val="24"/>
          <w:shd w:val="clear" w:color="auto" w:fill="FFFFFF"/>
          <w:lang w:val="en-US"/>
        </w:rPr>
        <w:t xml:space="preserve"> for your food to be served. Due to the delay, you and your friend have to eat very quickly, pay the bill, and prepare to leave, as you do not want to miss the beginning of the concert. </w:t>
      </w:r>
    </w:p>
    <w:p w14:paraId="3D294F2D" w14:textId="77777777" w:rsidR="003D0E16" w:rsidRPr="006A6855" w:rsidRDefault="003D0E16" w:rsidP="003D0E16">
      <w:pPr>
        <w:spacing w:line="480" w:lineRule="auto"/>
        <w:rPr>
          <w:rFonts w:ascii="Times New Roman" w:hAnsi="Times New Roman" w:cs="Times New Roman"/>
          <w:sz w:val="24"/>
          <w:szCs w:val="24"/>
          <w:shd w:val="clear" w:color="auto" w:fill="FFFFFF"/>
          <w:lang w:val="en-US"/>
        </w:rPr>
      </w:pPr>
    </w:p>
    <w:p w14:paraId="18BF1294" w14:textId="7C19F9C8" w:rsidR="003D0E16" w:rsidRPr="006A6855" w:rsidRDefault="003D0E16" w:rsidP="003D0E16">
      <w:pPr>
        <w:spacing w:line="480" w:lineRule="auto"/>
        <w:rPr>
          <w:rFonts w:ascii="Times New Roman" w:hAnsi="Times New Roman" w:cs="Times New Roman"/>
          <w:b/>
          <w:bCs/>
          <w:sz w:val="24"/>
          <w:szCs w:val="24"/>
          <w:lang w:val="en-US"/>
        </w:rPr>
      </w:pPr>
      <w:r w:rsidRPr="006A6855">
        <w:rPr>
          <w:rFonts w:ascii="Times New Roman" w:hAnsi="Times New Roman" w:cs="Times New Roman"/>
          <w:b/>
          <w:bCs/>
          <w:sz w:val="24"/>
          <w:szCs w:val="24"/>
          <w:lang w:val="en-US"/>
        </w:rPr>
        <w:lastRenderedPageBreak/>
        <w:t>Appendix B:</w:t>
      </w:r>
      <w:r w:rsidR="005011AE" w:rsidRPr="006A6855">
        <w:rPr>
          <w:rFonts w:ascii="Times New Roman" w:hAnsi="Times New Roman" w:cs="Times New Roman"/>
          <w:b/>
          <w:bCs/>
          <w:sz w:val="24"/>
          <w:szCs w:val="24"/>
          <w:lang w:val="en-US"/>
        </w:rPr>
        <w:t xml:space="preserve"> Study </w:t>
      </w:r>
      <w:proofErr w:type="gramStart"/>
      <w:r w:rsidR="005011AE" w:rsidRPr="006A6855">
        <w:rPr>
          <w:rFonts w:ascii="Times New Roman" w:hAnsi="Times New Roman" w:cs="Times New Roman"/>
          <w:b/>
          <w:bCs/>
          <w:sz w:val="24"/>
          <w:szCs w:val="24"/>
          <w:lang w:val="en-US"/>
        </w:rPr>
        <w:t>3a  S</w:t>
      </w:r>
      <w:r w:rsidRPr="006A6855">
        <w:rPr>
          <w:rFonts w:ascii="Times New Roman" w:hAnsi="Times New Roman" w:cs="Times New Roman"/>
          <w:b/>
          <w:bCs/>
          <w:sz w:val="24"/>
          <w:szCs w:val="24"/>
          <w:lang w:val="en-US"/>
        </w:rPr>
        <w:t>cenario</w:t>
      </w:r>
      <w:proofErr w:type="gramEnd"/>
    </w:p>
    <w:p w14:paraId="75386432" w14:textId="77777777" w:rsidR="003D0E16" w:rsidRPr="006A6855" w:rsidRDefault="003D0E16" w:rsidP="003D0E16">
      <w:pPr>
        <w:pStyle w:val="NormalWeb"/>
        <w:shd w:val="clear" w:color="auto" w:fill="FFFFFF"/>
        <w:spacing w:before="0" w:beforeAutospacing="0" w:after="120" w:afterAutospacing="0" w:line="480" w:lineRule="auto"/>
        <w:rPr>
          <w:lang w:val="en-US"/>
        </w:rPr>
      </w:pPr>
      <w:proofErr w:type="spellStart"/>
      <w:r w:rsidRPr="006A6855">
        <w:rPr>
          <w:lang w:val="en-US"/>
        </w:rPr>
        <w:t>RoyalView</w:t>
      </w:r>
      <w:proofErr w:type="spellEnd"/>
      <w:r w:rsidRPr="006A6855">
        <w:rPr>
          <w:lang w:val="en-US"/>
        </w:rPr>
        <w:t xml:space="preserve"> is a 3-star hotel that prides itself on being a provider of high-quality service. The hotel won the “Certificate of Excellence” award for the years 2016 and 2017.</w:t>
      </w:r>
    </w:p>
    <w:p w14:paraId="0F68C75B" w14:textId="77777777" w:rsidR="003D0E16" w:rsidRPr="006A6855" w:rsidRDefault="003D0E16" w:rsidP="003D0E16">
      <w:pPr>
        <w:pStyle w:val="NormalWeb"/>
        <w:shd w:val="clear" w:color="auto" w:fill="FFFFFF"/>
        <w:spacing w:before="0" w:beforeAutospacing="0" w:after="0" w:afterAutospacing="0" w:line="480" w:lineRule="auto"/>
        <w:rPr>
          <w:lang w:val="en-US"/>
        </w:rPr>
      </w:pPr>
      <w:r w:rsidRPr="006A6855">
        <w:rPr>
          <w:lang w:val="en-US"/>
        </w:rPr>
        <w:t xml:space="preserve">You booked a king room at </w:t>
      </w:r>
      <w:proofErr w:type="spellStart"/>
      <w:r w:rsidRPr="006A6855">
        <w:rPr>
          <w:lang w:val="en-US"/>
        </w:rPr>
        <w:t>RoyalView</w:t>
      </w:r>
      <w:proofErr w:type="spellEnd"/>
      <w:r w:rsidRPr="006A6855">
        <w:rPr>
          <w:lang w:val="en-US"/>
        </w:rPr>
        <w:t xml:space="preserve"> for five nights at £100 per night for your holiday trip. </w:t>
      </w:r>
    </w:p>
    <w:p w14:paraId="41B4A4D5" w14:textId="7A9E8BEA" w:rsidR="003D0E16" w:rsidRPr="006A6855" w:rsidRDefault="003D0E16" w:rsidP="003D0E16">
      <w:pPr>
        <w:pStyle w:val="NormalWeb"/>
        <w:shd w:val="clear" w:color="auto" w:fill="FFFFFF"/>
        <w:spacing w:before="0" w:beforeAutospacing="0" w:after="120" w:afterAutospacing="0" w:line="480" w:lineRule="auto"/>
        <w:rPr>
          <w:lang w:val="en-US"/>
        </w:rPr>
      </w:pPr>
      <w:r w:rsidRPr="006A6855">
        <w:rPr>
          <w:lang w:val="en-US"/>
        </w:rPr>
        <w:t xml:space="preserve">After a tiring flight, you arrive at </w:t>
      </w:r>
      <w:proofErr w:type="spellStart"/>
      <w:r w:rsidRPr="006A6855">
        <w:rPr>
          <w:lang w:val="en-US"/>
        </w:rPr>
        <w:t>RoyalView</w:t>
      </w:r>
      <w:proofErr w:type="spellEnd"/>
      <w:r w:rsidRPr="006A6855">
        <w:rPr>
          <w:lang w:val="en-US"/>
        </w:rPr>
        <w:t xml:space="preserve"> and go directly to the reception to check in. However, after looking up your reservation, the receptionist tells you that she cannot find your reservation. Unfortunately, there are no available king rooms at this hotel any longer.</w:t>
      </w:r>
    </w:p>
    <w:p w14:paraId="2F6A8ECA" w14:textId="41929DEE" w:rsidR="003D0E16" w:rsidRPr="006A6855" w:rsidRDefault="003D0E16" w:rsidP="003D0E16">
      <w:pPr>
        <w:pStyle w:val="NormalWeb"/>
        <w:shd w:val="clear" w:color="auto" w:fill="FFFFFF"/>
        <w:spacing w:before="0" w:beforeAutospacing="0" w:after="120" w:afterAutospacing="0" w:line="480" w:lineRule="auto"/>
        <w:rPr>
          <w:i/>
          <w:iCs/>
          <w:lang w:val="en-US"/>
        </w:rPr>
      </w:pPr>
      <w:r w:rsidRPr="006A6855">
        <w:rPr>
          <w:i/>
          <w:iCs/>
          <w:lang w:val="en-US"/>
        </w:rPr>
        <w:t>Failed service delivery</w:t>
      </w:r>
    </w:p>
    <w:p w14:paraId="30C18403" w14:textId="587F317B" w:rsidR="003D0E16" w:rsidRPr="006A6855" w:rsidRDefault="003D0E16" w:rsidP="003D0E16">
      <w:pPr>
        <w:pStyle w:val="NormalWeb"/>
        <w:shd w:val="clear" w:color="auto" w:fill="FFFFFF"/>
        <w:spacing w:before="0" w:beforeAutospacing="0" w:after="120" w:afterAutospacing="0" w:line="480" w:lineRule="auto"/>
        <w:rPr>
          <w:lang w:val="en-US"/>
        </w:rPr>
      </w:pPr>
      <w:r w:rsidRPr="006A6855">
        <w:rPr>
          <w:rStyle w:val="Emphasis"/>
          <w:i w:val="0"/>
          <w:iCs w:val="0"/>
          <w:color w:val="000000"/>
          <w:shd w:val="clear" w:color="auto" w:fill="FFFFFF"/>
          <w:lang w:val="en-US"/>
        </w:rPr>
        <w:t>The receptionist asks you to wait in the lounge while she searches for alternative options for you. After 20 minutes of waiting, the receptionist gets back to you saying that </w:t>
      </w:r>
      <w:r w:rsidRPr="006A6855">
        <w:rPr>
          <w:rStyle w:val="Emphasis"/>
          <w:i w:val="0"/>
          <w:iCs w:val="0"/>
          <w:color w:val="404040"/>
          <w:shd w:val="clear" w:color="auto" w:fill="FFFFFF"/>
        </w:rPr>
        <w:t>all the rooms at this hotel are fully booked. Therefore, </w:t>
      </w:r>
      <w:r w:rsidRPr="006A6855">
        <w:rPr>
          <w:rStyle w:val="Emphasis"/>
          <w:i w:val="0"/>
          <w:iCs w:val="0"/>
          <w:color w:val="000000"/>
          <w:shd w:val="clear" w:color="auto" w:fill="FFFFFF"/>
        </w:rPr>
        <w:t>she finds you a similar room at a similar quality hotel next door and transfers your deposit to that hotel. </w:t>
      </w:r>
    </w:p>
    <w:p w14:paraId="4A2450C0" w14:textId="77777777" w:rsidR="003D0E16" w:rsidRPr="006A6855" w:rsidRDefault="003D0E16" w:rsidP="003D0E16">
      <w:pPr>
        <w:pStyle w:val="NormalWeb"/>
        <w:shd w:val="clear" w:color="auto" w:fill="FFFFFF"/>
        <w:spacing w:before="0" w:beforeAutospacing="0" w:after="0" w:afterAutospacing="0" w:line="480" w:lineRule="auto"/>
        <w:rPr>
          <w:i/>
          <w:iCs/>
          <w:lang w:val="en-US"/>
        </w:rPr>
      </w:pPr>
      <w:r w:rsidRPr="006A6855">
        <w:rPr>
          <w:i/>
          <w:iCs/>
          <w:lang w:val="en-US"/>
        </w:rPr>
        <w:t>Failed recovery with co-creation</w:t>
      </w:r>
    </w:p>
    <w:p w14:paraId="6E3AB9A0" w14:textId="77777777" w:rsidR="003D0E16" w:rsidRPr="006A6855" w:rsidRDefault="003D0E16" w:rsidP="003D0E16">
      <w:pPr>
        <w:pStyle w:val="NormalWeb"/>
        <w:shd w:val="clear" w:color="auto" w:fill="FFFFFF"/>
        <w:spacing w:before="0" w:beforeAutospacing="0" w:after="120" w:afterAutospacing="0" w:line="480" w:lineRule="auto"/>
        <w:rPr>
          <w:lang w:val="en-US"/>
        </w:rPr>
      </w:pPr>
      <w:r w:rsidRPr="006A6855">
        <w:rPr>
          <w:lang w:val="en-US"/>
        </w:rPr>
        <w:t>The receptionist invites you to search for alternative options. The receptionist thinks of many alternatives for you and both of you look at these alternatives together. After 20 minutes of both you and the receptionist searching for all possible options, there is still no solution because all the rooms at this hotel are fully booked. The receptionist cannot do anything now. </w:t>
      </w:r>
    </w:p>
    <w:p w14:paraId="5DF03432" w14:textId="77777777" w:rsidR="003D0E16" w:rsidRPr="006A6855" w:rsidRDefault="003D0E16" w:rsidP="003D0E16">
      <w:pPr>
        <w:pStyle w:val="NormalWeb"/>
        <w:shd w:val="clear" w:color="auto" w:fill="FFFFFF"/>
        <w:spacing w:before="0" w:beforeAutospacing="0" w:after="120" w:afterAutospacing="0" w:line="480" w:lineRule="auto"/>
        <w:rPr>
          <w:lang w:val="en-US"/>
        </w:rPr>
      </w:pPr>
      <w:r w:rsidRPr="006A6855">
        <w:rPr>
          <w:lang w:val="en-US"/>
        </w:rPr>
        <w:t>You then have to search for another hotel in which to stay and find a similar room, which is about 40 minutes away.</w:t>
      </w:r>
    </w:p>
    <w:p w14:paraId="630F52C8" w14:textId="77777777" w:rsidR="003D0E16" w:rsidRPr="006A6855" w:rsidRDefault="003D0E16" w:rsidP="003D0E16">
      <w:pPr>
        <w:pStyle w:val="NormalWeb"/>
        <w:shd w:val="clear" w:color="auto" w:fill="FFFFFF"/>
        <w:spacing w:before="0" w:beforeAutospacing="0" w:after="0" w:afterAutospacing="0" w:line="480" w:lineRule="auto"/>
        <w:rPr>
          <w:i/>
          <w:iCs/>
          <w:lang w:val="en-US"/>
        </w:rPr>
      </w:pPr>
      <w:r w:rsidRPr="006A6855">
        <w:rPr>
          <w:i/>
          <w:iCs/>
          <w:lang w:val="en-US"/>
        </w:rPr>
        <w:t>Failed recovery with no co-creation</w:t>
      </w:r>
    </w:p>
    <w:p w14:paraId="5DE79CB8" w14:textId="77777777" w:rsidR="003D0E16" w:rsidRPr="006A6855" w:rsidRDefault="003D0E16" w:rsidP="003D0E16">
      <w:pPr>
        <w:pStyle w:val="NormalWeb"/>
        <w:shd w:val="clear" w:color="auto" w:fill="FFFFFF"/>
        <w:spacing w:before="0" w:beforeAutospacing="0" w:after="0" w:afterAutospacing="0" w:line="480" w:lineRule="auto"/>
        <w:rPr>
          <w:lang w:val="en-US"/>
        </w:rPr>
      </w:pPr>
      <w:r w:rsidRPr="006A6855">
        <w:rPr>
          <w:lang w:val="en-US"/>
        </w:rPr>
        <w:lastRenderedPageBreak/>
        <w:t>The receptionist asks you to wait in the lounge while she searches for alternative options for you. After 20 minutes of waiting, the receptionist gets back to you saying that all the rooms at this hotel are fully booked. There is no solution for you and the receptionist cannot do anything now. </w:t>
      </w:r>
    </w:p>
    <w:p w14:paraId="1974256C" w14:textId="77777777" w:rsidR="003D0E16" w:rsidRPr="006A6855" w:rsidRDefault="003D0E16" w:rsidP="003D0E16">
      <w:pPr>
        <w:pStyle w:val="NormalWeb"/>
        <w:shd w:val="clear" w:color="auto" w:fill="FFFFFF"/>
        <w:spacing w:before="0" w:beforeAutospacing="0" w:after="0" w:afterAutospacing="0" w:line="480" w:lineRule="auto"/>
        <w:rPr>
          <w:lang w:val="en-US"/>
        </w:rPr>
      </w:pPr>
      <w:r w:rsidRPr="006A6855">
        <w:rPr>
          <w:lang w:val="en-US"/>
        </w:rPr>
        <w:t>You then have to search for another hotel in which to stay and find a similar room, which is about 40 minutes away.</w:t>
      </w:r>
    </w:p>
    <w:p w14:paraId="17CC6D43" w14:textId="77777777" w:rsidR="003D0E16" w:rsidRPr="006A6855" w:rsidRDefault="003D0E16" w:rsidP="003D0E16">
      <w:pPr>
        <w:spacing w:line="480" w:lineRule="auto"/>
        <w:rPr>
          <w:rFonts w:ascii="Times New Roman" w:hAnsi="Times New Roman" w:cs="Times New Roman"/>
          <w:b/>
          <w:bCs/>
          <w:sz w:val="24"/>
          <w:szCs w:val="24"/>
          <w:lang w:val="en-US"/>
        </w:rPr>
      </w:pPr>
    </w:p>
    <w:p w14:paraId="188872B1" w14:textId="74CF3C6C" w:rsidR="003D0E16" w:rsidRPr="006A6855" w:rsidRDefault="003D0E16" w:rsidP="003D0E16">
      <w:pPr>
        <w:spacing w:line="480" w:lineRule="auto"/>
        <w:rPr>
          <w:rFonts w:ascii="Times New Roman" w:hAnsi="Times New Roman" w:cs="Times New Roman"/>
          <w:b/>
          <w:bCs/>
          <w:sz w:val="24"/>
          <w:szCs w:val="24"/>
          <w:lang w:val="en-US"/>
        </w:rPr>
      </w:pPr>
    </w:p>
    <w:p w14:paraId="4D4DFB96" w14:textId="43B9892D" w:rsidR="003D0E16" w:rsidRPr="006A6855" w:rsidRDefault="003D0E16" w:rsidP="003D0E16">
      <w:pPr>
        <w:spacing w:line="480" w:lineRule="auto"/>
        <w:rPr>
          <w:rFonts w:ascii="Times New Roman" w:hAnsi="Times New Roman" w:cs="Times New Roman"/>
          <w:b/>
          <w:bCs/>
          <w:sz w:val="24"/>
          <w:szCs w:val="24"/>
          <w:lang w:val="en-US"/>
        </w:rPr>
      </w:pPr>
    </w:p>
    <w:p w14:paraId="3FD05B77" w14:textId="3751AF16" w:rsidR="003D0E16" w:rsidRPr="006A6855" w:rsidRDefault="003D0E16" w:rsidP="003D0E16">
      <w:pPr>
        <w:spacing w:line="480" w:lineRule="auto"/>
        <w:rPr>
          <w:rFonts w:ascii="Times New Roman" w:hAnsi="Times New Roman" w:cs="Times New Roman"/>
          <w:b/>
          <w:bCs/>
          <w:sz w:val="24"/>
          <w:szCs w:val="24"/>
          <w:lang w:val="en-US"/>
        </w:rPr>
      </w:pPr>
    </w:p>
    <w:p w14:paraId="53B6A413" w14:textId="20C158E0" w:rsidR="003D0E16" w:rsidRPr="006A6855" w:rsidRDefault="003D0E16" w:rsidP="003D0E16">
      <w:pPr>
        <w:spacing w:line="480" w:lineRule="auto"/>
        <w:rPr>
          <w:rFonts w:ascii="Times New Roman" w:hAnsi="Times New Roman" w:cs="Times New Roman"/>
          <w:b/>
          <w:bCs/>
          <w:sz w:val="24"/>
          <w:szCs w:val="24"/>
          <w:lang w:val="en-US"/>
        </w:rPr>
      </w:pPr>
    </w:p>
    <w:p w14:paraId="347B5966" w14:textId="7B217797" w:rsidR="003D0E16" w:rsidRPr="006A6855" w:rsidRDefault="003D0E16" w:rsidP="003D0E16">
      <w:pPr>
        <w:spacing w:line="480" w:lineRule="auto"/>
        <w:rPr>
          <w:rFonts w:ascii="Times New Roman" w:hAnsi="Times New Roman" w:cs="Times New Roman"/>
          <w:b/>
          <w:bCs/>
          <w:sz w:val="24"/>
          <w:szCs w:val="24"/>
          <w:lang w:val="en-US"/>
        </w:rPr>
      </w:pPr>
    </w:p>
    <w:p w14:paraId="4DF5DE61" w14:textId="6C611942" w:rsidR="003D0E16" w:rsidRPr="006A6855" w:rsidRDefault="003D0E16" w:rsidP="003D0E16">
      <w:pPr>
        <w:spacing w:line="480" w:lineRule="auto"/>
        <w:rPr>
          <w:rFonts w:ascii="Times New Roman" w:hAnsi="Times New Roman" w:cs="Times New Roman"/>
          <w:b/>
          <w:bCs/>
          <w:sz w:val="24"/>
          <w:szCs w:val="24"/>
          <w:lang w:val="en-US"/>
        </w:rPr>
      </w:pPr>
    </w:p>
    <w:p w14:paraId="6412FA00" w14:textId="470DCA1C" w:rsidR="003D0E16" w:rsidRPr="006A6855" w:rsidRDefault="003D0E16" w:rsidP="003D0E16">
      <w:pPr>
        <w:spacing w:line="480" w:lineRule="auto"/>
        <w:rPr>
          <w:rFonts w:ascii="Times New Roman" w:hAnsi="Times New Roman" w:cs="Times New Roman"/>
          <w:b/>
          <w:bCs/>
          <w:sz w:val="24"/>
          <w:szCs w:val="24"/>
          <w:lang w:val="en-US"/>
        </w:rPr>
      </w:pPr>
    </w:p>
    <w:p w14:paraId="770F7487" w14:textId="26F64F83" w:rsidR="003D0E16" w:rsidRPr="006A6855" w:rsidRDefault="003D0E16" w:rsidP="003D0E16">
      <w:pPr>
        <w:spacing w:line="480" w:lineRule="auto"/>
        <w:rPr>
          <w:rFonts w:ascii="Times New Roman" w:hAnsi="Times New Roman" w:cs="Times New Roman"/>
          <w:b/>
          <w:bCs/>
          <w:sz w:val="24"/>
          <w:szCs w:val="24"/>
          <w:lang w:val="en-US"/>
        </w:rPr>
      </w:pPr>
    </w:p>
    <w:p w14:paraId="525520CB" w14:textId="26D7DB2C" w:rsidR="003D0E16" w:rsidRPr="006A6855" w:rsidRDefault="003D0E16" w:rsidP="003D0E16">
      <w:pPr>
        <w:spacing w:line="480" w:lineRule="auto"/>
        <w:rPr>
          <w:rFonts w:ascii="Times New Roman" w:hAnsi="Times New Roman" w:cs="Times New Roman"/>
          <w:b/>
          <w:bCs/>
          <w:sz w:val="24"/>
          <w:szCs w:val="24"/>
          <w:lang w:val="en-US"/>
        </w:rPr>
      </w:pPr>
    </w:p>
    <w:p w14:paraId="41FFEF24" w14:textId="12860ED9" w:rsidR="003D0E16" w:rsidRPr="006A6855" w:rsidRDefault="003D0E16" w:rsidP="003D0E16">
      <w:pPr>
        <w:spacing w:line="480" w:lineRule="auto"/>
        <w:rPr>
          <w:rFonts w:ascii="Times New Roman" w:hAnsi="Times New Roman" w:cs="Times New Roman"/>
          <w:b/>
          <w:bCs/>
          <w:sz w:val="24"/>
          <w:szCs w:val="24"/>
          <w:lang w:val="en-US"/>
        </w:rPr>
      </w:pPr>
    </w:p>
    <w:p w14:paraId="3BF45B59" w14:textId="286127DF" w:rsidR="003D0E16" w:rsidRPr="006A6855" w:rsidRDefault="003D0E16" w:rsidP="003D0E16">
      <w:pPr>
        <w:spacing w:line="480" w:lineRule="auto"/>
        <w:rPr>
          <w:rFonts w:ascii="Times New Roman" w:hAnsi="Times New Roman" w:cs="Times New Roman"/>
          <w:b/>
          <w:bCs/>
          <w:sz w:val="24"/>
          <w:szCs w:val="24"/>
          <w:lang w:val="en-US"/>
        </w:rPr>
      </w:pPr>
    </w:p>
    <w:p w14:paraId="324354E1" w14:textId="5C1BFE6C" w:rsidR="003D0E16" w:rsidRPr="006A6855" w:rsidRDefault="003D0E16" w:rsidP="003D0E16">
      <w:pPr>
        <w:spacing w:line="480" w:lineRule="auto"/>
        <w:rPr>
          <w:rFonts w:ascii="Times New Roman" w:hAnsi="Times New Roman" w:cs="Times New Roman"/>
          <w:b/>
          <w:bCs/>
          <w:sz w:val="24"/>
          <w:szCs w:val="24"/>
          <w:lang w:val="en-US"/>
        </w:rPr>
      </w:pPr>
    </w:p>
    <w:p w14:paraId="38FC6866" w14:textId="77777777" w:rsidR="003D0E16" w:rsidRPr="006A6855" w:rsidRDefault="003D0E16" w:rsidP="003D0E16">
      <w:pPr>
        <w:spacing w:line="480" w:lineRule="auto"/>
        <w:rPr>
          <w:rFonts w:ascii="Times New Roman" w:hAnsi="Times New Roman" w:cs="Times New Roman"/>
          <w:b/>
          <w:bCs/>
          <w:sz w:val="24"/>
          <w:szCs w:val="24"/>
          <w:lang w:val="en-US"/>
        </w:rPr>
      </w:pPr>
    </w:p>
    <w:p w14:paraId="45A4B17D" w14:textId="2D2F0C8A" w:rsidR="003D0E16" w:rsidRPr="006A6855" w:rsidRDefault="003D0E16" w:rsidP="003D0E16">
      <w:pPr>
        <w:spacing w:line="480" w:lineRule="auto"/>
        <w:rPr>
          <w:rFonts w:ascii="Times New Roman" w:hAnsi="Times New Roman" w:cs="Times New Roman"/>
          <w:b/>
          <w:bCs/>
          <w:sz w:val="24"/>
          <w:szCs w:val="24"/>
          <w:lang w:val="en-US"/>
        </w:rPr>
      </w:pPr>
      <w:r w:rsidRPr="006A6855">
        <w:rPr>
          <w:rFonts w:ascii="Times New Roman" w:hAnsi="Times New Roman" w:cs="Times New Roman"/>
          <w:b/>
          <w:bCs/>
          <w:sz w:val="24"/>
          <w:szCs w:val="24"/>
          <w:lang w:val="en-US"/>
        </w:rPr>
        <w:lastRenderedPageBreak/>
        <w:t>Appendix C: Study 3</w:t>
      </w:r>
      <w:r w:rsidR="005011AE" w:rsidRPr="006A6855">
        <w:rPr>
          <w:rFonts w:ascii="Times New Roman" w:hAnsi="Times New Roman" w:cs="Times New Roman"/>
          <w:b/>
          <w:bCs/>
          <w:sz w:val="24"/>
          <w:szCs w:val="24"/>
          <w:lang w:val="en-US"/>
        </w:rPr>
        <w:t>b</w:t>
      </w:r>
      <w:r w:rsidRPr="006A6855">
        <w:rPr>
          <w:rFonts w:ascii="Times New Roman" w:hAnsi="Times New Roman" w:cs="Times New Roman"/>
          <w:b/>
          <w:bCs/>
          <w:sz w:val="24"/>
          <w:szCs w:val="24"/>
          <w:lang w:val="en-US"/>
        </w:rPr>
        <w:t xml:space="preserve"> </w:t>
      </w:r>
      <w:r w:rsidR="005011AE" w:rsidRPr="006A6855">
        <w:rPr>
          <w:rFonts w:ascii="Times New Roman" w:hAnsi="Times New Roman" w:cs="Times New Roman"/>
          <w:b/>
          <w:bCs/>
          <w:sz w:val="24"/>
          <w:szCs w:val="24"/>
          <w:lang w:val="en-US"/>
        </w:rPr>
        <w:t>S</w:t>
      </w:r>
      <w:r w:rsidRPr="006A6855">
        <w:rPr>
          <w:rFonts w:ascii="Times New Roman" w:hAnsi="Times New Roman" w:cs="Times New Roman"/>
          <w:b/>
          <w:bCs/>
          <w:sz w:val="24"/>
          <w:szCs w:val="24"/>
          <w:lang w:val="en-US"/>
        </w:rPr>
        <w:t>cenario</w:t>
      </w:r>
    </w:p>
    <w:p w14:paraId="5A39E34C" w14:textId="38E55EC9" w:rsidR="003D0E16" w:rsidRPr="006A6855" w:rsidRDefault="003D0E16" w:rsidP="003D0E16">
      <w:pPr>
        <w:spacing w:line="480" w:lineRule="auto"/>
        <w:rPr>
          <w:rFonts w:ascii="Times New Roman" w:hAnsi="Times New Roman" w:cs="Times New Roman"/>
          <w:sz w:val="24"/>
          <w:szCs w:val="24"/>
          <w:lang w:val="en-US"/>
        </w:rPr>
      </w:pPr>
      <w:bookmarkStart w:id="15" w:name="_Hlk45665541"/>
      <w:r w:rsidRPr="006A6855">
        <w:rPr>
          <w:rFonts w:ascii="Times New Roman" w:hAnsi="Times New Roman" w:cs="Times New Roman"/>
          <w:sz w:val="24"/>
          <w:szCs w:val="24"/>
          <w:lang w:val="en-US"/>
        </w:rPr>
        <w:t xml:space="preserve">You are ready to go home after a small holiday trip away. The weather is great and the airport does not report any delays. The flight journey is about 1.5 hours to home. However, when you arrive at the airport, you are told that the flight is canceled due to technical issues. The airline agent tells you that you need to wait for another 2 hours to get onto the rescheduled flight. </w:t>
      </w:r>
    </w:p>
    <w:p w14:paraId="5272180A" w14:textId="75CF3B01" w:rsidR="00BD347E" w:rsidRPr="006A6855" w:rsidRDefault="00BD347E" w:rsidP="003D0E16">
      <w:pPr>
        <w:spacing w:line="480" w:lineRule="auto"/>
        <w:rPr>
          <w:rFonts w:ascii="Times New Roman" w:hAnsi="Times New Roman" w:cs="Times New Roman"/>
          <w:b/>
          <w:bCs/>
          <w:sz w:val="24"/>
          <w:szCs w:val="24"/>
          <w:lang w:val="en-US"/>
        </w:rPr>
      </w:pPr>
      <w:r w:rsidRPr="006A6855">
        <w:rPr>
          <w:rFonts w:ascii="Times New Roman" w:hAnsi="Times New Roman" w:cs="Times New Roman"/>
          <w:b/>
          <w:bCs/>
          <w:sz w:val="24"/>
          <w:szCs w:val="24"/>
          <w:lang w:val="en-US"/>
        </w:rPr>
        <w:t>Failed service delivery</w:t>
      </w:r>
    </w:p>
    <w:p w14:paraId="03027A72" w14:textId="2A177C8B" w:rsidR="00BD347E" w:rsidRPr="006A6855" w:rsidRDefault="00BD347E" w:rsidP="003D0E16">
      <w:pPr>
        <w:spacing w:line="480" w:lineRule="auto"/>
        <w:rPr>
          <w:rFonts w:ascii="Times New Roman" w:hAnsi="Times New Roman" w:cs="Times New Roman"/>
          <w:color w:val="404040"/>
          <w:sz w:val="24"/>
          <w:szCs w:val="24"/>
          <w:shd w:val="clear" w:color="auto" w:fill="FFFFFF"/>
        </w:rPr>
      </w:pPr>
      <w:r w:rsidRPr="006A6855">
        <w:rPr>
          <w:rFonts w:ascii="Times New Roman" w:hAnsi="Times New Roman" w:cs="Times New Roman"/>
          <w:color w:val="404040"/>
          <w:sz w:val="24"/>
          <w:szCs w:val="24"/>
          <w:shd w:val="clear" w:color="auto" w:fill="FFFFFF"/>
        </w:rPr>
        <w:t>After receiving this information, you ask the airline agent to book you on an earlier flight. She then asks you to wait in the lounge while she searches for more information. You have to wait for 20 minutes before the agent was able to rebook and transfer your ticket to a different airline of the same quality.</w:t>
      </w:r>
    </w:p>
    <w:p w14:paraId="6211989E" w14:textId="3FFC3E5D" w:rsidR="00BD347E" w:rsidRPr="006A6855" w:rsidRDefault="00BD347E" w:rsidP="003D0E16">
      <w:pPr>
        <w:spacing w:line="480" w:lineRule="auto"/>
        <w:rPr>
          <w:rFonts w:ascii="Times New Roman" w:hAnsi="Times New Roman" w:cs="Times New Roman"/>
          <w:b/>
          <w:bCs/>
          <w:sz w:val="24"/>
          <w:szCs w:val="24"/>
          <w:lang w:val="en-US"/>
        </w:rPr>
      </w:pPr>
      <w:r w:rsidRPr="006A6855">
        <w:rPr>
          <w:rFonts w:ascii="Times New Roman" w:hAnsi="Times New Roman" w:cs="Times New Roman"/>
          <w:b/>
          <w:bCs/>
          <w:color w:val="404040"/>
          <w:sz w:val="24"/>
          <w:szCs w:val="24"/>
          <w:shd w:val="clear" w:color="auto" w:fill="FFFFFF"/>
        </w:rPr>
        <w:t xml:space="preserve">Failed recovery </w:t>
      </w:r>
    </w:p>
    <w:p w14:paraId="79D1C11C" w14:textId="77777777" w:rsidR="003D0E16" w:rsidRPr="006A6855" w:rsidRDefault="003D0E16" w:rsidP="003D0E16">
      <w:pPr>
        <w:spacing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After receiving this information, you ask the airline agent to book you on an earlier flight. She then asks you to wait in the lounge while she searches for more information. You have to wait for 20 minutes before the agent gets back to you to say that there is no earlier flight available and she cannot do anything now. </w:t>
      </w:r>
    </w:p>
    <w:p w14:paraId="7EEA3B97" w14:textId="77777777" w:rsidR="003D0E16" w:rsidRPr="006A6855" w:rsidRDefault="003D0E16" w:rsidP="003D0E16">
      <w:pPr>
        <w:spacing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After 2 hours of waiting, you can finally check in to get onto the airplane to fly home. </w:t>
      </w:r>
    </w:p>
    <w:p w14:paraId="7AFD09C3" w14:textId="6DC65E02" w:rsidR="003D0E16" w:rsidRPr="006A6855" w:rsidRDefault="003D0E16" w:rsidP="00BD347E">
      <w:pPr>
        <w:pStyle w:val="ListParagraph"/>
        <w:numPr>
          <w:ilvl w:val="0"/>
          <w:numId w:val="1"/>
        </w:numPr>
        <w:spacing w:before="240" w:after="120" w:line="480" w:lineRule="auto"/>
        <w:rPr>
          <w:rFonts w:ascii="Times New Roman" w:hAnsi="Times New Roman" w:cs="Times New Roman"/>
          <w:i/>
          <w:iCs/>
          <w:sz w:val="24"/>
          <w:szCs w:val="24"/>
          <w:lang w:val="en-US"/>
        </w:rPr>
      </w:pPr>
      <w:r w:rsidRPr="006A6855">
        <w:rPr>
          <w:rFonts w:ascii="Times New Roman" w:hAnsi="Times New Roman" w:cs="Times New Roman"/>
          <w:i/>
          <w:iCs/>
          <w:sz w:val="24"/>
          <w:szCs w:val="24"/>
          <w:lang w:val="en-US"/>
        </w:rPr>
        <w:t xml:space="preserve">Compensation with options (co-creation) </w:t>
      </w:r>
    </w:p>
    <w:p w14:paraId="586C6C0F" w14:textId="77777777" w:rsidR="003D0E16" w:rsidRPr="006A6855" w:rsidRDefault="003D0E16" w:rsidP="003D0E16">
      <w:pPr>
        <w:spacing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 xml:space="preserve">When you check in, the airline agent apologizes for the inconvenience and offers you a choice between a voucher with £30 discount off a ticket that you can use for your next flight or a compensation of 2,000 miles added to your account that is worth about £30. You can choose the compensation that you prefer. </w:t>
      </w:r>
    </w:p>
    <w:p w14:paraId="527A5CC8" w14:textId="5E4EFC39" w:rsidR="003D0E16" w:rsidRPr="006A6855" w:rsidRDefault="003D0E16" w:rsidP="00BD347E">
      <w:pPr>
        <w:pStyle w:val="ListParagraph"/>
        <w:numPr>
          <w:ilvl w:val="0"/>
          <w:numId w:val="1"/>
        </w:numPr>
        <w:spacing w:after="120" w:line="480" w:lineRule="auto"/>
        <w:rPr>
          <w:rFonts w:ascii="Times New Roman" w:hAnsi="Times New Roman" w:cs="Times New Roman"/>
          <w:i/>
          <w:iCs/>
          <w:sz w:val="24"/>
          <w:szCs w:val="24"/>
          <w:lang w:val="en-US"/>
        </w:rPr>
      </w:pPr>
      <w:r w:rsidRPr="006A6855">
        <w:rPr>
          <w:rFonts w:ascii="Times New Roman" w:hAnsi="Times New Roman" w:cs="Times New Roman"/>
          <w:i/>
          <w:iCs/>
          <w:sz w:val="24"/>
          <w:szCs w:val="24"/>
          <w:lang w:val="en-US"/>
        </w:rPr>
        <w:lastRenderedPageBreak/>
        <w:t>Only voucher compensation (no co-creation)</w:t>
      </w:r>
    </w:p>
    <w:bookmarkEnd w:id="15"/>
    <w:p w14:paraId="3B463C9F" w14:textId="77777777" w:rsidR="003D0E16" w:rsidRPr="006A6855" w:rsidRDefault="003D0E16" w:rsidP="003D0E16">
      <w:pPr>
        <w:spacing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When you check in, the airline agent apologizes for the inconvenience and offers you a voucher with £30 discount off a ticket that you can use for your next flight.</w:t>
      </w:r>
    </w:p>
    <w:p w14:paraId="1090830C" w14:textId="73E44957" w:rsidR="003D0E16" w:rsidRPr="006A6855" w:rsidRDefault="003D0E16" w:rsidP="00BD347E">
      <w:pPr>
        <w:pStyle w:val="ListParagraph"/>
        <w:numPr>
          <w:ilvl w:val="0"/>
          <w:numId w:val="1"/>
        </w:numPr>
        <w:spacing w:line="480" w:lineRule="auto"/>
        <w:rPr>
          <w:rFonts w:ascii="Times New Roman" w:hAnsi="Times New Roman" w:cs="Times New Roman"/>
          <w:i/>
          <w:iCs/>
          <w:sz w:val="24"/>
          <w:szCs w:val="24"/>
          <w:lang w:val="en-US"/>
        </w:rPr>
      </w:pPr>
      <w:r w:rsidRPr="006A6855">
        <w:rPr>
          <w:rFonts w:ascii="Times New Roman" w:hAnsi="Times New Roman" w:cs="Times New Roman"/>
          <w:i/>
          <w:iCs/>
          <w:sz w:val="24"/>
          <w:szCs w:val="24"/>
          <w:lang w:val="en-US"/>
        </w:rPr>
        <w:t>Only miles compensation (no co-creation)</w:t>
      </w:r>
    </w:p>
    <w:p w14:paraId="13000A53" w14:textId="77777777" w:rsidR="003D0E16" w:rsidRPr="002438A2" w:rsidRDefault="003D0E16" w:rsidP="003D0E16">
      <w:pPr>
        <w:spacing w:line="480" w:lineRule="auto"/>
        <w:rPr>
          <w:rFonts w:ascii="Times New Roman" w:hAnsi="Times New Roman" w:cs="Times New Roman"/>
          <w:sz w:val="24"/>
          <w:szCs w:val="24"/>
          <w:lang w:val="en-US"/>
        </w:rPr>
      </w:pPr>
      <w:r w:rsidRPr="006A6855">
        <w:rPr>
          <w:rFonts w:ascii="Times New Roman" w:hAnsi="Times New Roman" w:cs="Times New Roman"/>
          <w:sz w:val="24"/>
          <w:szCs w:val="24"/>
          <w:lang w:val="en-US"/>
        </w:rPr>
        <w:t>When you check in, the airline agent apologizes for the inconvenience and offers you a compensation of 2,000 miles added to your account that is worth about £30.</w:t>
      </w:r>
      <w:r w:rsidRPr="002438A2">
        <w:rPr>
          <w:rFonts w:ascii="Times New Roman" w:hAnsi="Times New Roman" w:cs="Times New Roman"/>
          <w:sz w:val="24"/>
          <w:szCs w:val="24"/>
          <w:lang w:val="en-US"/>
        </w:rPr>
        <w:t xml:space="preserve"> </w:t>
      </w:r>
    </w:p>
    <w:p w14:paraId="08F6E771" w14:textId="77777777" w:rsidR="003D0E16" w:rsidRPr="00972759" w:rsidRDefault="003D0E16" w:rsidP="008A6D46">
      <w:pPr>
        <w:spacing w:after="0" w:line="480" w:lineRule="auto"/>
        <w:ind w:firstLine="720"/>
        <w:rPr>
          <w:rFonts w:ascii="Times New Roman" w:eastAsia="Times New Roman" w:hAnsi="Times New Roman" w:cs="Times New Roman"/>
          <w:color w:val="0E101A"/>
          <w:sz w:val="24"/>
          <w:szCs w:val="24"/>
          <w:lang w:val="en-US"/>
        </w:rPr>
      </w:pPr>
    </w:p>
    <w:p w14:paraId="132E673A" w14:textId="0B410006" w:rsidR="008A6D46" w:rsidRPr="00972759" w:rsidRDefault="008A6D46" w:rsidP="008A6D46">
      <w:pPr>
        <w:spacing w:after="0" w:line="480" w:lineRule="auto"/>
        <w:ind w:firstLine="720"/>
        <w:rPr>
          <w:rFonts w:ascii="Times New Roman" w:eastAsia="Times New Roman" w:hAnsi="Times New Roman" w:cs="Times New Roman"/>
          <w:color w:val="0E101A"/>
          <w:sz w:val="24"/>
          <w:szCs w:val="24"/>
          <w:lang w:val="en-US"/>
        </w:rPr>
      </w:pPr>
    </w:p>
    <w:p w14:paraId="04597BAC" w14:textId="478952FC" w:rsidR="008A6D46" w:rsidRPr="004D00FD" w:rsidRDefault="008A6D46">
      <w:pPr>
        <w:spacing w:line="480" w:lineRule="auto"/>
        <w:rPr>
          <w:rFonts w:ascii="Times New Roman" w:hAnsi="Times New Roman" w:cs="Times New Roman"/>
          <w:sz w:val="24"/>
          <w:szCs w:val="24"/>
          <w:lang w:val="en-US"/>
        </w:rPr>
      </w:pPr>
    </w:p>
    <w:sectPr w:rsidR="008A6D46" w:rsidRPr="004D00FD" w:rsidSect="00A71E52">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2B84FB" w15:done="0"/>
  <w15:commentEx w15:paraId="6FB3BCE2" w15:done="0"/>
  <w15:commentEx w15:paraId="124504D2" w15:done="0"/>
  <w15:commentEx w15:paraId="080955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2B84FB" w16cid:durableId="2471980A"/>
  <w16cid:commentId w16cid:paraId="6FB3BCE2" w16cid:durableId="2470B7D3"/>
  <w16cid:commentId w16cid:paraId="124504D2" w16cid:durableId="2471983A"/>
  <w16cid:commentId w16cid:paraId="08095561" w16cid:durableId="247198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E8868" w14:textId="77777777" w:rsidR="00873EA4" w:rsidRDefault="00873EA4" w:rsidP="00802CB3">
      <w:pPr>
        <w:spacing w:after="0" w:line="240" w:lineRule="auto"/>
      </w:pPr>
      <w:r>
        <w:separator/>
      </w:r>
    </w:p>
  </w:endnote>
  <w:endnote w:type="continuationSeparator" w:id="0">
    <w:p w14:paraId="6FCF6105" w14:textId="77777777" w:rsidR="00873EA4" w:rsidRDefault="00873EA4" w:rsidP="0080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8091C" w14:textId="77777777" w:rsidR="00415690" w:rsidRDefault="00415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417286"/>
      <w:docPartObj>
        <w:docPartGallery w:val="Page Numbers (Bottom of Page)"/>
        <w:docPartUnique/>
      </w:docPartObj>
    </w:sdtPr>
    <w:sdtEndPr>
      <w:rPr>
        <w:noProof/>
      </w:rPr>
    </w:sdtEndPr>
    <w:sdtContent>
      <w:p w14:paraId="76109041" w14:textId="1D23D495" w:rsidR="00415690" w:rsidRDefault="00415690">
        <w:pPr>
          <w:pStyle w:val="Footer"/>
          <w:jc w:val="right"/>
        </w:pPr>
        <w:r>
          <w:fldChar w:fldCharType="begin"/>
        </w:r>
        <w:r>
          <w:instrText xml:space="preserve"> PAGE   \* MERGEFORMAT </w:instrText>
        </w:r>
        <w:r>
          <w:fldChar w:fldCharType="separate"/>
        </w:r>
        <w:r w:rsidR="0073339B">
          <w:rPr>
            <w:noProof/>
          </w:rPr>
          <w:t>28</w:t>
        </w:r>
        <w:r>
          <w:rPr>
            <w:noProof/>
          </w:rPr>
          <w:fldChar w:fldCharType="end"/>
        </w:r>
      </w:p>
    </w:sdtContent>
  </w:sdt>
  <w:p w14:paraId="53B7C38D" w14:textId="77777777" w:rsidR="00415690" w:rsidRDefault="00415690">
    <w:pPr>
      <w:pStyle w:val="Footer"/>
    </w:pPr>
  </w:p>
  <w:p w14:paraId="5C19923E" w14:textId="77777777" w:rsidR="00415690" w:rsidRDefault="0041569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E55D" w14:textId="77777777" w:rsidR="00415690" w:rsidRDefault="00415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0D40E" w14:textId="77777777" w:rsidR="00873EA4" w:rsidRDefault="00873EA4" w:rsidP="00802CB3">
      <w:pPr>
        <w:spacing w:after="0" w:line="240" w:lineRule="auto"/>
      </w:pPr>
      <w:r>
        <w:separator/>
      </w:r>
    </w:p>
  </w:footnote>
  <w:footnote w:type="continuationSeparator" w:id="0">
    <w:p w14:paraId="5140A97B" w14:textId="77777777" w:rsidR="00873EA4" w:rsidRDefault="00873EA4" w:rsidP="00802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A764F" w14:textId="77777777" w:rsidR="00415690" w:rsidRDefault="00415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E119" w14:textId="77777777" w:rsidR="00415690" w:rsidRDefault="004156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3727C" w14:textId="77777777" w:rsidR="00415690" w:rsidRDefault="00415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02A28"/>
    <w:multiLevelType w:val="hybridMultilevel"/>
    <w:tmpl w:val="684242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A3MzM0MTMyMrU0NDFR0lEKTi0uzszPAykwqQUAaA5vYywAAAA="/>
    <w:docVar w:name="EN.InstantFormat" w:val="&lt;ENInstantFormat&gt;&lt;Enabled&gt;1&lt;/Enabled&gt;&lt;ScanUnformatted&gt;1&lt;/ScanUnformatted&gt;&lt;ScanChanges&gt;1&lt;/ScanChanges&gt;&lt;Suspended&gt;1&lt;/Suspended&gt;&lt;/ENInstantFormat&gt;"/>
    <w:docVar w:name="EN.Layout" w:val="&lt;ENLayout&gt;&lt;Style&gt;Intl Marketing Revie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adesswwrw99seewww5srazzzvsvs2zwfvz&quot;&gt;My EndNote Library-4-Saved-Saved-Saved&lt;record-ids&gt;&lt;item&gt;2022&lt;/item&gt;&lt;item&gt;9680&lt;/item&gt;&lt;item&gt;9710&lt;/item&gt;&lt;item&gt;10039&lt;/item&gt;&lt;item&gt;10149&lt;/item&gt;&lt;item&gt;11098&lt;/item&gt;&lt;item&gt;11099&lt;/item&gt;&lt;/record-ids&gt;&lt;/item&gt;&lt;/Libraries&gt;"/>
  </w:docVars>
  <w:rsids>
    <w:rsidRoot w:val="00E52C6D"/>
    <w:rsid w:val="00001731"/>
    <w:rsid w:val="00001924"/>
    <w:rsid w:val="00002CF0"/>
    <w:rsid w:val="0000329F"/>
    <w:rsid w:val="00003E87"/>
    <w:rsid w:val="000053BF"/>
    <w:rsid w:val="00006965"/>
    <w:rsid w:val="0000794E"/>
    <w:rsid w:val="00007AF4"/>
    <w:rsid w:val="00010A1F"/>
    <w:rsid w:val="0001132C"/>
    <w:rsid w:val="000113AB"/>
    <w:rsid w:val="0001160E"/>
    <w:rsid w:val="000118CD"/>
    <w:rsid w:val="00011FBF"/>
    <w:rsid w:val="00012C7F"/>
    <w:rsid w:val="000132BC"/>
    <w:rsid w:val="0001532C"/>
    <w:rsid w:val="00017C55"/>
    <w:rsid w:val="00017D64"/>
    <w:rsid w:val="00021ACE"/>
    <w:rsid w:val="0002210C"/>
    <w:rsid w:val="0002394A"/>
    <w:rsid w:val="00023BB3"/>
    <w:rsid w:val="00026B94"/>
    <w:rsid w:val="0003183D"/>
    <w:rsid w:val="00032D34"/>
    <w:rsid w:val="0003411D"/>
    <w:rsid w:val="00035C48"/>
    <w:rsid w:val="00035CEE"/>
    <w:rsid w:val="00037422"/>
    <w:rsid w:val="000400B6"/>
    <w:rsid w:val="00042543"/>
    <w:rsid w:val="000458CE"/>
    <w:rsid w:val="00045ADA"/>
    <w:rsid w:val="00046062"/>
    <w:rsid w:val="000470F0"/>
    <w:rsid w:val="00047B8A"/>
    <w:rsid w:val="00047E37"/>
    <w:rsid w:val="000500FB"/>
    <w:rsid w:val="00053134"/>
    <w:rsid w:val="00053263"/>
    <w:rsid w:val="000551CD"/>
    <w:rsid w:val="00056E65"/>
    <w:rsid w:val="00057276"/>
    <w:rsid w:val="000572E5"/>
    <w:rsid w:val="00057652"/>
    <w:rsid w:val="000576A7"/>
    <w:rsid w:val="000600EA"/>
    <w:rsid w:val="000603FF"/>
    <w:rsid w:val="000604E4"/>
    <w:rsid w:val="00061460"/>
    <w:rsid w:val="0006199C"/>
    <w:rsid w:val="000620D7"/>
    <w:rsid w:val="000641F6"/>
    <w:rsid w:val="0006478D"/>
    <w:rsid w:val="00065E50"/>
    <w:rsid w:val="00070FB3"/>
    <w:rsid w:val="00071DFC"/>
    <w:rsid w:val="00074208"/>
    <w:rsid w:val="00075FF6"/>
    <w:rsid w:val="00076189"/>
    <w:rsid w:val="000814F2"/>
    <w:rsid w:val="00081502"/>
    <w:rsid w:val="0008171D"/>
    <w:rsid w:val="00082BA8"/>
    <w:rsid w:val="00085A18"/>
    <w:rsid w:val="000862B7"/>
    <w:rsid w:val="00086301"/>
    <w:rsid w:val="00087B8F"/>
    <w:rsid w:val="00090735"/>
    <w:rsid w:val="00090860"/>
    <w:rsid w:val="00090DC9"/>
    <w:rsid w:val="0009394C"/>
    <w:rsid w:val="00094796"/>
    <w:rsid w:val="000958CD"/>
    <w:rsid w:val="000960A5"/>
    <w:rsid w:val="0009672F"/>
    <w:rsid w:val="00097ADB"/>
    <w:rsid w:val="00097CA7"/>
    <w:rsid w:val="000A03BA"/>
    <w:rsid w:val="000A0D0F"/>
    <w:rsid w:val="000A1797"/>
    <w:rsid w:val="000A1AA5"/>
    <w:rsid w:val="000A2C8E"/>
    <w:rsid w:val="000A4007"/>
    <w:rsid w:val="000A5BDF"/>
    <w:rsid w:val="000A6156"/>
    <w:rsid w:val="000A7438"/>
    <w:rsid w:val="000A78B7"/>
    <w:rsid w:val="000A7903"/>
    <w:rsid w:val="000A7DAA"/>
    <w:rsid w:val="000B1BC3"/>
    <w:rsid w:val="000B3061"/>
    <w:rsid w:val="000B4F70"/>
    <w:rsid w:val="000C097D"/>
    <w:rsid w:val="000C0EC9"/>
    <w:rsid w:val="000C1D0C"/>
    <w:rsid w:val="000C1F69"/>
    <w:rsid w:val="000C2A2A"/>
    <w:rsid w:val="000C2A34"/>
    <w:rsid w:val="000C3A76"/>
    <w:rsid w:val="000C50F1"/>
    <w:rsid w:val="000C535D"/>
    <w:rsid w:val="000C6163"/>
    <w:rsid w:val="000C6325"/>
    <w:rsid w:val="000C6B49"/>
    <w:rsid w:val="000C7504"/>
    <w:rsid w:val="000C7541"/>
    <w:rsid w:val="000D144A"/>
    <w:rsid w:val="000D1C4E"/>
    <w:rsid w:val="000D2433"/>
    <w:rsid w:val="000D3647"/>
    <w:rsid w:val="000D40DB"/>
    <w:rsid w:val="000D5EDB"/>
    <w:rsid w:val="000D71A6"/>
    <w:rsid w:val="000D7A46"/>
    <w:rsid w:val="000E4F90"/>
    <w:rsid w:val="000E4FA6"/>
    <w:rsid w:val="000E51E5"/>
    <w:rsid w:val="000E578D"/>
    <w:rsid w:val="000E610D"/>
    <w:rsid w:val="000F20DB"/>
    <w:rsid w:val="000F28A2"/>
    <w:rsid w:val="000F2B63"/>
    <w:rsid w:val="000F2E86"/>
    <w:rsid w:val="000F2FBF"/>
    <w:rsid w:val="000F3550"/>
    <w:rsid w:val="000F3FDE"/>
    <w:rsid w:val="000F49EB"/>
    <w:rsid w:val="000F4E80"/>
    <w:rsid w:val="000F5BDC"/>
    <w:rsid w:val="000F618E"/>
    <w:rsid w:val="001014DB"/>
    <w:rsid w:val="00101A24"/>
    <w:rsid w:val="00101EB8"/>
    <w:rsid w:val="00102C23"/>
    <w:rsid w:val="00104922"/>
    <w:rsid w:val="00104C83"/>
    <w:rsid w:val="00104C89"/>
    <w:rsid w:val="00105C94"/>
    <w:rsid w:val="00106BD3"/>
    <w:rsid w:val="001070A8"/>
    <w:rsid w:val="00107EAA"/>
    <w:rsid w:val="00112982"/>
    <w:rsid w:val="001133C0"/>
    <w:rsid w:val="00115B3D"/>
    <w:rsid w:val="00115BDA"/>
    <w:rsid w:val="001160E2"/>
    <w:rsid w:val="00116A6E"/>
    <w:rsid w:val="00117384"/>
    <w:rsid w:val="00117AC6"/>
    <w:rsid w:val="00120967"/>
    <w:rsid w:val="00121B87"/>
    <w:rsid w:val="00122843"/>
    <w:rsid w:val="0012317F"/>
    <w:rsid w:val="0012350C"/>
    <w:rsid w:val="001244D0"/>
    <w:rsid w:val="00124763"/>
    <w:rsid w:val="001250A1"/>
    <w:rsid w:val="001271D9"/>
    <w:rsid w:val="00130D64"/>
    <w:rsid w:val="00131589"/>
    <w:rsid w:val="00131C42"/>
    <w:rsid w:val="00131DC9"/>
    <w:rsid w:val="00132DB7"/>
    <w:rsid w:val="00135001"/>
    <w:rsid w:val="00137EFC"/>
    <w:rsid w:val="00140392"/>
    <w:rsid w:val="001408A7"/>
    <w:rsid w:val="00140F51"/>
    <w:rsid w:val="00145C52"/>
    <w:rsid w:val="001461FB"/>
    <w:rsid w:val="00146235"/>
    <w:rsid w:val="00147C4E"/>
    <w:rsid w:val="0015174F"/>
    <w:rsid w:val="00153B2D"/>
    <w:rsid w:val="00153E46"/>
    <w:rsid w:val="001572F6"/>
    <w:rsid w:val="00157A13"/>
    <w:rsid w:val="00157E44"/>
    <w:rsid w:val="00160194"/>
    <w:rsid w:val="0016099F"/>
    <w:rsid w:val="00161058"/>
    <w:rsid w:val="001610B3"/>
    <w:rsid w:val="0016122B"/>
    <w:rsid w:val="001633A9"/>
    <w:rsid w:val="001657C7"/>
    <w:rsid w:val="00166266"/>
    <w:rsid w:val="001663E8"/>
    <w:rsid w:val="00166C7E"/>
    <w:rsid w:val="00166FC8"/>
    <w:rsid w:val="001678F9"/>
    <w:rsid w:val="00172BAB"/>
    <w:rsid w:val="001739F6"/>
    <w:rsid w:val="00173AF9"/>
    <w:rsid w:val="001740B1"/>
    <w:rsid w:val="00175026"/>
    <w:rsid w:val="001753E9"/>
    <w:rsid w:val="00175F6D"/>
    <w:rsid w:val="001760D9"/>
    <w:rsid w:val="001762CF"/>
    <w:rsid w:val="00176DE7"/>
    <w:rsid w:val="00176E25"/>
    <w:rsid w:val="00176E9B"/>
    <w:rsid w:val="00177E9A"/>
    <w:rsid w:val="0018345E"/>
    <w:rsid w:val="00184FF9"/>
    <w:rsid w:val="00185F8F"/>
    <w:rsid w:val="001875BF"/>
    <w:rsid w:val="0019298B"/>
    <w:rsid w:val="00192BFD"/>
    <w:rsid w:val="00194FA7"/>
    <w:rsid w:val="00195216"/>
    <w:rsid w:val="00196A39"/>
    <w:rsid w:val="001973C4"/>
    <w:rsid w:val="00197C51"/>
    <w:rsid w:val="001A172E"/>
    <w:rsid w:val="001A39CB"/>
    <w:rsid w:val="001A5318"/>
    <w:rsid w:val="001A5DF3"/>
    <w:rsid w:val="001A66CD"/>
    <w:rsid w:val="001A7854"/>
    <w:rsid w:val="001B161F"/>
    <w:rsid w:val="001B1B9B"/>
    <w:rsid w:val="001B3BA0"/>
    <w:rsid w:val="001B4E3B"/>
    <w:rsid w:val="001B5712"/>
    <w:rsid w:val="001B7661"/>
    <w:rsid w:val="001C0F30"/>
    <w:rsid w:val="001C142F"/>
    <w:rsid w:val="001C16AA"/>
    <w:rsid w:val="001C21CD"/>
    <w:rsid w:val="001C31B9"/>
    <w:rsid w:val="001C4795"/>
    <w:rsid w:val="001C5677"/>
    <w:rsid w:val="001C68E2"/>
    <w:rsid w:val="001C6C11"/>
    <w:rsid w:val="001C6E29"/>
    <w:rsid w:val="001D0B81"/>
    <w:rsid w:val="001D146B"/>
    <w:rsid w:val="001D15F2"/>
    <w:rsid w:val="001D468D"/>
    <w:rsid w:val="001D580E"/>
    <w:rsid w:val="001D67AE"/>
    <w:rsid w:val="001E0D06"/>
    <w:rsid w:val="001E0FD7"/>
    <w:rsid w:val="001E12C5"/>
    <w:rsid w:val="001E148A"/>
    <w:rsid w:val="001E1B56"/>
    <w:rsid w:val="001E285B"/>
    <w:rsid w:val="001E3548"/>
    <w:rsid w:val="001E3774"/>
    <w:rsid w:val="001E3E1B"/>
    <w:rsid w:val="001E4730"/>
    <w:rsid w:val="001E5F7E"/>
    <w:rsid w:val="001E6048"/>
    <w:rsid w:val="001E6226"/>
    <w:rsid w:val="001F0F14"/>
    <w:rsid w:val="001F36E9"/>
    <w:rsid w:val="001F5975"/>
    <w:rsid w:val="001F71FB"/>
    <w:rsid w:val="001F767E"/>
    <w:rsid w:val="00200FBA"/>
    <w:rsid w:val="00201624"/>
    <w:rsid w:val="00201785"/>
    <w:rsid w:val="0020315A"/>
    <w:rsid w:val="00203184"/>
    <w:rsid w:val="00203757"/>
    <w:rsid w:val="002037C3"/>
    <w:rsid w:val="00204777"/>
    <w:rsid w:val="0020512D"/>
    <w:rsid w:val="00207281"/>
    <w:rsid w:val="00211218"/>
    <w:rsid w:val="00211458"/>
    <w:rsid w:val="0021316D"/>
    <w:rsid w:val="0021326B"/>
    <w:rsid w:val="00214254"/>
    <w:rsid w:val="00215226"/>
    <w:rsid w:val="00216B9D"/>
    <w:rsid w:val="00217010"/>
    <w:rsid w:val="002171BF"/>
    <w:rsid w:val="002179CD"/>
    <w:rsid w:val="00217FD3"/>
    <w:rsid w:val="00220C2F"/>
    <w:rsid w:val="00221BB0"/>
    <w:rsid w:val="002223AB"/>
    <w:rsid w:val="002236B7"/>
    <w:rsid w:val="00224399"/>
    <w:rsid w:val="00224895"/>
    <w:rsid w:val="002248B1"/>
    <w:rsid w:val="002248F4"/>
    <w:rsid w:val="00225024"/>
    <w:rsid w:val="00225D08"/>
    <w:rsid w:val="00225FB9"/>
    <w:rsid w:val="00226144"/>
    <w:rsid w:val="00230D41"/>
    <w:rsid w:val="00230FC1"/>
    <w:rsid w:val="00232578"/>
    <w:rsid w:val="00234D48"/>
    <w:rsid w:val="00236222"/>
    <w:rsid w:val="002367E4"/>
    <w:rsid w:val="00236DA0"/>
    <w:rsid w:val="0023721A"/>
    <w:rsid w:val="00237FF5"/>
    <w:rsid w:val="00240C44"/>
    <w:rsid w:val="00240DE7"/>
    <w:rsid w:val="00240E25"/>
    <w:rsid w:val="00241512"/>
    <w:rsid w:val="002432F5"/>
    <w:rsid w:val="002436D2"/>
    <w:rsid w:val="002438A2"/>
    <w:rsid w:val="002451B7"/>
    <w:rsid w:val="002465B9"/>
    <w:rsid w:val="00255C3A"/>
    <w:rsid w:val="00256BC1"/>
    <w:rsid w:val="00256F7D"/>
    <w:rsid w:val="00257CC4"/>
    <w:rsid w:val="00257CD8"/>
    <w:rsid w:val="00257E78"/>
    <w:rsid w:val="00260AC3"/>
    <w:rsid w:val="002616A7"/>
    <w:rsid w:val="002617E0"/>
    <w:rsid w:val="00262C91"/>
    <w:rsid w:val="00263B21"/>
    <w:rsid w:val="00263BCA"/>
    <w:rsid w:val="002642C2"/>
    <w:rsid w:val="002650B9"/>
    <w:rsid w:val="00265F4F"/>
    <w:rsid w:val="002660E3"/>
    <w:rsid w:val="00266523"/>
    <w:rsid w:val="002667B5"/>
    <w:rsid w:val="002669D8"/>
    <w:rsid w:val="00267A7B"/>
    <w:rsid w:val="0027025D"/>
    <w:rsid w:val="00270F3C"/>
    <w:rsid w:val="002719D6"/>
    <w:rsid w:val="00271C62"/>
    <w:rsid w:val="0027211E"/>
    <w:rsid w:val="002724DA"/>
    <w:rsid w:val="00272E5C"/>
    <w:rsid w:val="00273DD2"/>
    <w:rsid w:val="0027407A"/>
    <w:rsid w:val="00274682"/>
    <w:rsid w:val="00275035"/>
    <w:rsid w:val="002759F8"/>
    <w:rsid w:val="002762BE"/>
    <w:rsid w:val="00276435"/>
    <w:rsid w:val="00276635"/>
    <w:rsid w:val="00277DC5"/>
    <w:rsid w:val="00277E1B"/>
    <w:rsid w:val="002814BD"/>
    <w:rsid w:val="0028154C"/>
    <w:rsid w:val="00282C25"/>
    <w:rsid w:val="00283084"/>
    <w:rsid w:val="00284E0C"/>
    <w:rsid w:val="00285180"/>
    <w:rsid w:val="0028526D"/>
    <w:rsid w:val="002855D5"/>
    <w:rsid w:val="0028565B"/>
    <w:rsid w:val="0028652A"/>
    <w:rsid w:val="0028658E"/>
    <w:rsid w:val="00287B90"/>
    <w:rsid w:val="002921D3"/>
    <w:rsid w:val="0029232D"/>
    <w:rsid w:val="002954E6"/>
    <w:rsid w:val="002959B7"/>
    <w:rsid w:val="00295A62"/>
    <w:rsid w:val="0029650D"/>
    <w:rsid w:val="00296C8D"/>
    <w:rsid w:val="00297173"/>
    <w:rsid w:val="002A13B5"/>
    <w:rsid w:val="002A2CB3"/>
    <w:rsid w:val="002A3C76"/>
    <w:rsid w:val="002A42AA"/>
    <w:rsid w:val="002A472F"/>
    <w:rsid w:val="002A4F65"/>
    <w:rsid w:val="002A5262"/>
    <w:rsid w:val="002A5838"/>
    <w:rsid w:val="002A5CA6"/>
    <w:rsid w:val="002A7235"/>
    <w:rsid w:val="002A7B89"/>
    <w:rsid w:val="002A7C3A"/>
    <w:rsid w:val="002A7FFC"/>
    <w:rsid w:val="002B0C63"/>
    <w:rsid w:val="002B1AB4"/>
    <w:rsid w:val="002B277E"/>
    <w:rsid w:val="002B30F5"/>
    <w:rsid w:val="002B420F"/>
    <w:rsid w:val="002B51B6"/>
    <w:rsid w:val="002B6453"/>
    <w:rsid w:val="002C0731"/>
    <w:rsid w:val="002C0995"/>
    <w:rsid w:val="002C0D90"/>
    <w:rsid w:val="002C1967"/>
    <w:rsid w:val="002C23A4"/>
    <w:rsid w:val="002C28A7"/>
    <w:rsid w:val="002C2CDE"/>
    <w:rsid w:val="002C3616"/>
    <w:rsid w:val="002C55D6"/>
    <w:rsid w:val="002C5D1C"/>
    <w:rsid w:val="002C5F7A"/>
    <w:rsid w:val="002C78E7"/>
    <w:rsid w:val="002C7976"/>
    <w:rsid w:val="002C7A3F"/>
    <w:rsid w:val="002C7D9A"/>
    <w:rsid w:val="002D3317"/>
    <w:rsid w:val="002D49DC"/>
    <w:rsid w:val="002D4FD0"/>
    <w:rsid w:val="002D506C"/>
    <w:rsid w:val="002D54A5"/>
    <w:rsid w:val="002D6B6B"/>
    <w:rsid w:val="002E24C8"/>
    <w:rsid w:val="002E2E76"/>
    <w:rsid w:val="002E38D1"/>
    <w:rsid w:val="002E5B51"/>
    <w:rsid w:val="002F04A7"/>
    <w:rsid w:val="002F10D2"/>
    <w:rsid w:val="002F18B3"/>
    <w:rsid w:val="002F268D"/>
    <w:rsid w:val="002F2AC2"/>
    <w:rsid w:val="002F4592"/>
    <w:rsid w:val="002F6149"/>
    <w:rsid w:val="002F6334"/>
    <w:rsid w:val="002F64AA"/>
    <w:rsid w:val="002F64AB"/>
    <w:rsid w:val="002F6E9E"/>
    <w:rsid w:val="002F70EE"/>
    <w:rsid w:val="002F7490"/>
    <w:rsid w:val="002F7DB8"/>
    <w:rsid w:val="00301533"/>
    <w:rsid w:val="003017DB"/>
    <w:rsid w:val="003025C7"/>
    <w:rsid w:val="003036C0"/>
    <w:rsid w:val="00303EB8"/>
    <w:rsid w:val="0030455C"/>
    <w:rsid w:val="00304AE0"/>
    <w:rsid w:val="00304AF5"/>
    <w:rsid w:val="003050E7"/>
    <w:rsid w:val="00305265"/>
    <w:rsid w:val="00305E0A"/>
    <w:rsid w:val="003060D5"/>
    <w:rsid w:val="00307A36"/>
    <w:rsid w:val="00307A90"/>
    <w:rsid w:val="00310A60"/>
    <w:rsid w:val="00311107"/>
    <w:rsid w:val="00311719"/>
    <w:rsid w:val="0031254B"/>
    <w:rsid w:val="003125D8"/>
    <w:rsid w:val="00312D1B"/>
    <w:rsid w:val="00312FFC"/>
    <w:rsid w:val="0031341C"/>
    <w:rsid w:val="003142BE"/>
    <w:rsid w:val="00314B56"/>
    <w:rsid w:val="00314C14"/>
    <w:rsid w:val="00314E37"/>
    <w:rsid w:val="00315EDC"/>
    <w:rsid w:val="00316A69"/>
    <w:rsid w:val="0031753C"/>
    <w:rsid w:val="003177B4"/>
    <w:rsid w:val="00317B1B"/>
    <w:rsid w:val="00317B95"/>
    <w:rsid w:val="00320C5F"/>
    <w:rsid w:val="00320F39"/>
    <w:rsid w:val="003218E3"/>
    <w:rsid w:val="00321BF7"/>
    <w:rsid w:val="00321ECD"/>
    <w:rsid w:val="0032298D"/>
    <w:rsid w:val="00322F85"/>
    <w:rsid w:val="0032314E"/>
    <w:rsid w:val="00324450"/>
    <w:rsid w:val="00326018"/>
    <w:rsid w:val="00327167"/>
    <w:rsid w:val="00336ABA"/>
    <w:rsid w:val="003374D6"/>
    <w:rsid w:val="00337610"/>
    <w:rsid w:val="00340596"/>
    <w:rsid w:val="00340A5F"/>
    <w:rsid w:val="00341A9A"/>
    <w:rsid w:val="00343144"/>
    <w:rsid w:val="00345D60"/>
    <w:rsid w:val="00346119"/>
    <w:rsid w:val="00350DEA"/>
    <w:rsid w:val="0035146E"/>
    <w:rsid w:val="00352305"/>
    <w:rsid w:val="003535E2"/>
    <w:rsid w:val="00354C77"/>
    <w:rsid w:val="00355810"/>
    <w:rsid w:val="0035699E"/>
    <w:rsid w:val="0036279B"/>
    <w:rsid w:val="0036371E"/>
    <w:rsid w:val="00364E9A"/>
    <w:rsid w:val="003666F0"/>
    <w:rsid w:val="00366E97"/>
    <w:rsid w:val="003675F3"/>
    <w:rsid w:val="00371A8E"/>
    <w:rsid w:val="00371DCB"/>
    <w:rsid w:val="00372644"/>
    <w:rsid w:val="00372FAC"/>
    <w:rsid w:val="00373096"/>
    <w:rsid w:val="003730CC"/>
    <w:rsid w:val="003760C4"/>
    <w:rsid w:val="00376B18"/>
    <w:rsid w:val="00376DE4"/>
    <w:rsid w:val="00377604"/>
    <w:rsid w:val="003821D3"/>
    <w:rsid w:val="0038432D"/>
    <w:rsid w:val="00384CA4"/>
    <w:rsid w:val="003853B4"/>
    <w:rsid w:val="003879C0"/>
    <w:rsid w:val="003905F8"/>
    <w:rsid w:val="00390DA7"/>
    <w:rsid w:val="00392140"/>
    <w:rsid w:val="00393193"/>
    <w:rsid w:val="003942FF"/>
    <w:rsid w:val="0039470D"/>
    <w:rsid w:val="0039563B"/>
    <w:rsid w:val="00395BCC"/>
    <w:rsid w:val="0039726F"/>
    <w:rsid w:val="003A0FEA"/>
    <w:rsid w:val="003A1C2C"/>
    <w:rsid w:val="003A290C"/>
    <w:rsid w:val="003A3D3C"/>
    <w:rsid w:val="003A5CEE"/>
    <w:rsid w:val="003A7CF6"/>
    <w:rsid w:val="003B01C7"/>
    <w:rsid w:val="003B02E4"/>
    <w:rsid w:val="003B25A8"/>
    <w:rsid w:val="003B3721"/>
    <w:rsid w:val="003B4CFB"/>
    <w:rsid w:val="003B559E"/>
    <w:rsid w:val="003B5F91"/>
    <w:rsid w:val="003C01EC"/>
    <w:rsid w:val="003C18B5"/>
    <w:rsid w:val="003C2DF2"/>
    <w:rsid w:val="003C5786"/>
    <w:rsid w:val="003D064D"/>
    <w:rsid w:val="003D0A31"/>
    <w:rsid w:val="003D0E16"/>
    <w:rsid w:val="003D1E69"/>
    <w:rsid w:val="003D2CF7"/>
    <w:rsid w:val="003D4453"/>
    <w:rsid w:val="003D53C9"/>
    <w:rsid w:val="003D5625"/>
    <w:rsid w:val="003D5CDC"/>
    <w:rsid w:val="003E0A1C"/>
    <w:rsid w:val="003E0C38"/>
    <w:rsid w:val="003E1C6A"/>
    <w:rsid w:val="003E1D3D"/>
    <w:rsid w:val="003E218B"/>
    <w:rsid w:val="003E2F0B"/>
    <w:rsid w:val="003E3023"/>
    <w:rsid w:val="003E34BE"/>
    <w:rsid w:val="003E3B3E"/>
    <w:rsid w:val="003E4625"/>
    <w:rsid w:val="003E572A"/>
    <w:rsid w:val="003E635D"/>
    <w:rsid w:val="003E78C4"/>
    <w:rsid w:val="003F0000"/>
    <w:rsid w:val="003F03E0"/>
    <w:rsid w:val="003F0477"/>
    <w:rsid w:val="003F0C14"/>
    <w:rsid w:val="003F167F"/>
    <w:rsid w:val="003F29DB"/>
    <w:rsid w:val="003F2D0D"/>
    <w:rsid w:val="003F30AC"/>
    <w:rsid w:val="003F33DB"/>
    <w:rsid w:val="003F42E3"/>
    <w:rsid w:val="003F4572"/>
    <w:rsid w:val="003F45E0"/>
    <w:rsid w:val="003F4F43"/>
    <w:rsid w:val="003F5F88"/>
    <w:rsid w:val="00402D66"/>
    <w:rsid w:val="004037B7"/>
    <w:rsid w:val="004053A8"/>
    <w:rsid w:val="0040667C"/>
    <w:rsid w:val="004070FD"/>
    <w:rsid w:val="00407349"/>
    <w:rsid w:val="00407BBE"/>
    <w:rsid w:val="00410B65"/>
    <w:rsid w:val="00412A46"/>
    <w:rsid w:val="004130B1"/>
    <w:rsid w:val="00413C01"/>
    <w:rsid w:val="004144D7"/>
    <w:rsid w:val="00415690"/>
    <w:rsid w:val="00415A55"/>
    <w:rsid w:val="00415E39"/>
    <w:rsid w:val="00416D61"/>
    <w:rsid w:val="00421F46"/>
    <w:rsid w:val="004249E6"/>
    <w:rsid w:val="00424AE8"/>
    <w:rsid w:val="00425AF0"/>
    <w:rsid w:val="00425C08"/>
    <w:rsid w:val="00426F6A"/>
    <w:rsid w:val="00427D5B"/>
    <w:rsid w:val="0043089A"/>
    <w:rsid w:val="0043098C"/>
    <w:rsid w:val="00431373"/>
    <w:rsid w:val="00431EF0"/>
    <w:rsid w:val="00433DE3"/>
    <w:rsid w:val="00434A31"/>
    <w:rsid w:val="00435F9B"/>
    <w:rsid w:val="0043611F"/>
    <w:rsid w:val="00437159"/>
    <w:rsid w:val="00437B08"/>
    <w:rsid w:val="00437C0F"/>
    <w:rsid w:val="00440D48"/>
    <w:rsid w:val="0044152B"/>
    <w:rsid w:val="00441820"/>
    <w:rsid w:val="00441F10"/>
    <w:rsid w:val="0044328E"/>
    <w:rsid w:val="00446309"/>
    <w:rsid w:val="004463BD"/>
    <w:rsid w:val="00446545"/>
    <w:rsid w:val="00446F63"/>
    <w:rsid w:val="0044749E"/>
    <w:rsid w:val="004523BF"/>
    <w:rsid w:val="00453240"/>
    <w:rsid w:val="004532AF"/>
    <w:rsid w:val="00453486"/>
    <w:rsid w:val="00454F5C"/>
    <w:rsid w:val="0045501C"/>
    <w:rsid w:val="00455C12"/>
    <w:rsid w:val="00456CF0"/>
    <w:rsid w:val="00460229"/>
    <w:rsid w:val="00460EB1"/>
    <w:rsid w:val="00461303"/>
    <w:rsid w:val="00462ECE"/>
    <w:rsid w:val="0046542A"/>
    <w:rsid w:val="0046551C"/>
    <w:rsid w:val="004660BB"/>
    <w:rsid w:val="0046671A"/>
    <w:rsid w:val="00466B2B"/>
    <w:rsid w:val="004672A7"/>
    <w:rsid w:val="00470AA4"/>
    <w:rsid w:val="004715A0"/>
    <w:rsid w:val="00472E07"/>
    <w:rsid w:val="0047369E"/>
    <w:rsid w:val="00473B7E"/>
    <w:rsid w:val="004746A0"/>
    <w:rsid w:val="00474B0D"/>
    <w:rsid w:val="0047513F"/>
    <w:rsid w:val="00476EF4"/>
    <w:rsid w:val="00477113"/>
    <w:rsid w:val="00480D47"/>
    <w:rsid w:val="00481AC1"/>
    <w:rsid w:val="004833B9"/>
    <w:rsid w:val="0048455B"/>
    <w:rsid w:val="00487689"/>
    <w:rsid w:val="00487DC1"/>
    <w:rsid w:val="004906F5"/>
    <w:rsid w:val="00491FBC"/>
    <w:rsid w:val="00492074"/>
    <w:rsid w:val="00492B67"/>
    <w:rsid w:val="00492BA3"/>
    <w:rsid w:val="00492D89"/>
    <w:rsid w:val="004930F7"/>
    <w:rsid w:val="00495362"/>
    <w:rsid w:val="00495C78"/>
    <w:rsid w:val="00497CDC"/>
    <w:rsid w:val="004A0638"/>
    <w:rsid w:val="004A075E"/>
    <w:rsid w:val="004A0B8B"/>
    <w:rsid w:val="004A16F2"/>
    <w:rsid w:val="004A19A5"/>
    <w:rsid w:val="004A1AA2"/>
    <w:rsid w:val="004A36DD"/>
    <w:rsid w:val="004A380A"/>
    <w:rsid w:val="004A47DA"/>
    <w:rsid w:val="004A511C"/>
    <w:rsid w:val="004A7631"/>
    <w:rsid w:val="004A779C"/>
    <w:rsid w:val="004B01FB"/>
    <w:rsid w:val="004B0E43"/>
    <w:rsid w:val="004B1C2E"/>
    <w:rsid w:val="004B1CC0"/>
    <w:rsid w:val="004B2A95"/>
    <w:rsid w:val="004B366B"/>
    <w:rsid w:val="004B4416"/>
    <w:rsid w:val="004B471A"/>
    <w:rsid w:val="004B6897"/>
    <w:rsid w:val="004C073A"/>
    <w:rsid w:val="004C17E5"/>
    <w:rsid w:val="004C474C"/>
    <w:rsid w:val="004C4A76"/>
    <w:rsid w:val="004C4D1E"/>
    <w:rsid w:val="004C582D"/>
    <w:rsid w:val="004C6672"/>
    <w:rsid w:val="004C687F"/>
    <w:rsid w:val="004C6E84"/>
    <w:rsid w:val="004C74B2"/>
    <w:rsid w:val="004D00FD"/>
    <w:rsid w:val="004D04D6"/>
    <w:rsid w:val="004D0D33"/>
    <w:rsid w:val="004D24DF"/>
    <w:rsid w:val="004D25A2"/>
    <w:rsid w:val="004D3735"/>
    <w:rsid w:val="004D39C2"/>
    <w:rsid w:val="004D4387"/>
    <w:rsid w:val="004D5DAC"/>
    <w:rsid w:val="004D6519"/>
    <w:rsid w:val="004D6C71"/>
    <w:rsid w:val="004D7EA7"/>
    <w:rsid w:val="004E1050"/>
    <w:rsid w:val="004E1052"/>
    <w:rsid w:val="004E199E"/>
    <w:rsid w:val="004E3E01"/>
    <w:rsid w:val="004E4458"/>
    <w:rsid w:val="004E6D76"/>
    <w:rsid w:val="004E75BA"/>
    <w:rsid w:val="004F08E1"/>
    <w:rsid w:val="004F0F8D"/>
    <w:rsid w:val="004F1019"/>
    <w:rsid w:val="004F16BD"/>
    <w:rsid w:val="004F38E9"/>
    <w:rsid w:val="004F3C94"/>
    <w:rsid w:val="004F3FE2"/>
    <w:rsid w:val="004F5289"/>
    <w:rsid w:val="004F5ACD"/>
    <w:rsid w:val="004F5E39"/>
    <w:rsid w:val="004F7448"/>
    <w:rsid w:val="005001F5"/>
    <w:rsid w:val="00500D3C"/>
    <w:rsid w:val="005011AE"/>
    <w:rsid w:val="00501DAF"/>
    <w:rsid w:val="00503931"/>
    <w:rsid w:val="00503B66"/>
    <w:rsid w:val="005049E8"/>
    <w:rsid w:val="005051FC"/>
    <w:rsid w:val="00505296"/>
    <w:rsid w:val="005063BD"/>
    <w:rsid w:val="005065EF"/>
    <w:rsid w:val="00512748"/>
    <w:rsid w:val="00514C69"/>
    <w:rsid w:val="00514DFA"/>
    <w:rsid w:val="005158E7"/>
    <w:rsid w:val="00516543"/>
    <w:rsid w:val="00516819"/>
    <w:rsid w:val="00516C9C"/>
    <w:rsid w:val="00517755"/>
    <w:rsid w:val="00520910"/>
    <w:rsid w:val="00523371"/>
    <w:rsid w:val="00523715"/>
    <w:rsid w:val="00525350"/>
    <w:rsid w:val="00527012"/>
    <w:rsid w:val="00530475"/>
    <w:rsid w:val="005327BD"/>
    <w:rsid w:val="00533426"/>
    <w:rsid w:val="005367C2"/>
    <w:rsid w:val="00536B1B"/>
    <w:rsid w:val="0053768D"/>
    <w:rsid w:val="00537EFF"/>
    <w:rsid w:val="00537FA3"/>
    <w:rsid w:val="005427B4"/>
    <w:rsid w:val="00543679"/>
    <w:rsid w:val="005444E4"/>
    <w:rsid w:val="005451AB"/>
    <w:rsid w:val="005454DA"/>
    <w:rsid w:val="005455DF"/>
    <w:rsid w:val="00547839"/>
    <w:rsid w:val="00551CEE"/>
    <w:rsid w:val="00552C54"/>
    <w:rsid w:val="00552D98"/>
    <w:rsid w:val="00553028"/>
    <w:rsid w:val="00553163"/>
    <w:rsid w:val="00553EB0"/>
    <w:rsid w:val="0055429D"/>
    <w:rsid w:val="005549A4"/>
    <w:rsid w:val="00555ECF"/>
    <w:rsid w:val="005566BE"/>
    <w:rsid w:val="00561C75"/>
    <w:rsid w:val="005622B7"/>
    <w:rsid w:val="00562B8D"/>
    <w:rsid w:val="005648E2"/>
    <w:rsid w:val="00565537"/>
    <w:rsid w:val="0056556E"/>
    <w:rsid w:val="00565937"/>
    <w:rsid w:val="00566ABE"/>
    <w:rsid w:val="005678BF"/>
    <w:rsid w:val="00570A4F"/>
    <w:rsid w:val="00570EC6"/>
    <w:rsid w:val="00570EF4"/>
    <w:rsid w:val="00571A65"/>
    <w:rsid w:val="00571E01"/>
    <w:rsid w:val="005725DE"/>
    <w:rsid w:val="00573F11"/>
    <w:rsid w:val="005764B6"/>
    <w:rsid w:val="00577279"/>
    <w:rsid w:val="00577F7D"/>
    <w:rsid w:val="0058208C"/>
    <w:rsid w:val="0058374F"/>
    <w:rsid w:val="00584BC7"/>
    <w:rsid w:val="00585E44"/>
    <w:rsid w:val="0058635F"/>
    <w:rsid w:val="00593BAD"/>
    <w:rsid w:val="00595123"/>
    <w:rsid w:val="005963D6"/>
    <w:rsid w:val="00596B1C"/>
    <w:rsid w:val="005971E3"/>
    <w:rsid w:val="0059742C"/>
    <w:rsid w:val="005979DC"/>
    <w:rsid w:val="005A59E6"/>
    <w:rsid w:val="005A5B70"/>
    <w:rsid w:val="005A792D"/>
    <w:rsid w:val="005A7AEB"/>
    <w:rsid w:val="005A7ECE"/>
    <w:rsid w:val="005B1B03"/>
    <w:rsid w:val="005B32BB"/>
    <w:rsid w:val="005B4303"/>
    <w:rsid w:val="005B6865"/>
    <w:rsid w:val="005B6E94"/>
    <w:rsid w:val="005B7A8C"/>
    <w:rsid w:val="005C0EBE"/>
    <w:rsid w:val="005C46A3"/>
    <w:rsid w:val="005C49E3"/>
    <w:rsid w:val="005C50D3"/>
    <w:rsid w:val="005C5ABC"/>
    <w:rsid w:val="005C5C98"/>
    <w:rsid w:val="005D0921"/>
    <w:rsid w:val="005D0E45"/>
    <w:rsid w:val="005D777C"/>
    <w:rsid w:val="005E04A9"/>
    <w:rsid w:val="005E0B81"/>
    <w:rsid w:val="005E0C10"/>
    <w:rsid w:val="005E250D"/>
    <w:rsid w:val="005E4D59"/>
    <w:rsid w:val="005E5D6B"/>
    <w:rsid w:val="005F24A9"/>
    <w:rsid w:val="005F60E3"/>
    <w:rsid w:val="005F69C7"/>
    <w:rsid w:val="005F7058"/>
    <w:rsid w:val="005F72B9"/>
    <w:rsid w:val="00600EE3"/>
    <w:rsid w:val="00600F7D"/>
    <w:rsid w:val="006028C1"/>
    <w:rsid w:val="00602967"/>
    <w:rsid w:val="0060375E"/>
    <w:rsid w:val="00603E5F"/>
    <w:rsid w:val="006054E5"/>
    <w:rsid w:val="0060552F"/>
    <w:rsid w:val="00605E25"/>
    <w:rsid w:val="00607C49"/>
    <w:rsid w:val="00610B90"/>
    <w:rsid w:val="00610E88"/>
    <w:rsid w:val="00611572"/>
    <w:rsid w:val="006117D9"/>
    <w:rsid w:val="006129AF"/>
    <w:rsid w:val="006144FE"/>
    <w:rsid w:val="00615745"/>
    <w:rsid w:val="0061638A"/>
    <w:rsid w:val="00616FAD"/>
    <w:rsid w:val="00620272"/>
    <w:rsid w:val="0062037F"/>
    <w:rsid w:val="006210CB"/>
    <w:rsid w:val="006240D6"/>
    <w:rsid w:val="006247D3"/>
    <w:rsid w:val="0062530D"/>
    <w:rsid w:val="00625891"/>
    <w:rsid w:val="00630474"/>
    <w:rsid w:val="00631022"/>
    <w:rsid w:val="00631BA8"/>
    <w:rsid w:val="00633189"/>
    <w:rsid w:val="00633518"/>
    <w:rsid w:val="006335AA"/>
    <w:rsid w:val="00634C8C"/>
    <w:rsid w:val="00634D87"/>
    <w:rsid w:val="006365CB"/>
    <w:rsid w:val="00636795"/>
    <w:rsid w:val="006410CD"/>
    <w:rsid w:val="00643196"/>
    <w:rsid w:val="00644361"/>
    <w:rsid w:val="00646962"/>
    <w:rsid w:val="00646FBD"/>
    <w:rsid w:val="00647A61"/>
    <w:rsid w:val="00650F8E"/>
    <w:rsid w:val="006512B2"/>
    <w:rsid w:val="006525E3"/>
    <w:rsid w:val="00653146"/>
    <w:rsid w:val="00653685"/>
    <w:rsid w:val="00654C3B"/>
    <w:rsid w:val="006552DC"/>
    <w:rsid w:val="00660830"/>
    <w:rsid w:val="00662C13"/>
    <w:rsid w:val="00667CDE"/>
    <w:rsid w:val="00667E9C"/>
    <w:rsid w:val="00671714"/>
    <w:rsid w:val="00671A58"/>
    <w:rsid w:val="006720CB"/>
    <w:rsid w:val="006723BC"/>
    <w:rsid w:val="00674F50"/>
    <w:rsid w:val="006766FC"/>
    <w:rsid w:val="00676C95"/>
    <w:rsid w:val="00676D2F"/>
    <w:rsid w:val="00676F23"/>
    <w:rsid w:val="00681A30"/>
    <w:rsid w:val="00683233"/>
    <w:rsid w:val="00683B32"/>
    <w:rsid w:val="00683EB4"/>
    <w:rsid w:val="00684CBF"/>
    <w:rsid w:val="0068630B"/>
    <w:rsid w:val="00686D41"/>
    <w:rsid w:val="00686E27"/>
    <w:rsid w:val="00690551"/>
    <w:rsid w:val="006908BA"/>
    <w:rsid w:val="00692951"/>
    <w:rsid w:val="006929C3"/>
    <w:rsid w:val="006932E1"/>
    <w:rsid w:val="00694BC8"/>
    <w:rsid w:val="006952E6"/>
    <w:rsid w:val="00696D9B"/>
    <w:rsid w:val="00696E11"/>
    <w:rsid w:val="00697B0A"/>
    <w:rsid w:val="006A18CA"/>
    <w:rsid w:val="006A1EC4"/>
    <w:rsid w:val="006A30BF"/>
    <w:rsid w:val="006A3546"/>
    <w:rsid w:val="006A5980"/>
    <w:rsid w:val="006A6431"/>
    <w:rsid w:val="006A6855"/>
    <w:rsid w:val="006A71B2"/>
    <w:rsid w:val="006A7E73"/>
    <w:rsid w:val="006B0DCC"/>
    <w:rsid w:val="006B0F95"/>
    <w:rsid w:val="006B1715"/>
    <w:rsid w:val="006B1B1E"/>
    <w:rsid w:val="006B1CF3"/>
    <w:rsid w:val="006B32E7"/>
    <w:rsid w:val="006B3A86"/>
    <w:rsid w:val="006B441E"/>
    <w:rsid w:val="006C1234"/>
    <w:rsid w:val="006C1609"/>
    <w:rsid w:val="006C22EA"/>
    <w:rsid w:val="006C2890"/>
    <w:rsid w:val="006C445D"/>
    <w:rsid w:val="006C4473"/>
    <w:rsid w:val="006C4E25"/>
    <w:rsid w:val="006C6061"/>
    <w:rsid w:val="006C636E"/>
    <w:rsid w:val="006C66BB"/>
    <w:rsid w:val="006D06CD"/>
    <w:rsid w:val="006D0EAD"/>
    <w:rsid w:val="006D19E1"/>
    <w:rsid w:val="006D2359"/>
    <w:rsid w:val="006D3EB2"/>
    <w:rsid w:val="006D6B4D"/>
    <w:rsid w:val="006D6FB4"/>
    <w:rsid w:val="006E0480"/>
    <w:rsid w:val="006E0801"/>
    <w:rsid w:val="006E3660"/>
    <w:rsid w:val="006E4117"/>
    <w:rsid w:val="006E4FEC"/>
    <w:rsid w:val="006E703D"/>
    <w:rsid w:val="006E75D5"/>
    <w:rsid w:val="006F0AFB"/>
    <w:rsid w:val="006F14D1"/>
    <w:rsid w:val="006F27D4"/>
    <w:rsid w:val="006F3952"/>
    <w:rsid w:val="006F3F8C"/>
    <w:rsid w:val="006F52D4"/>
    <w:rsid w:val="006F6135"/>
    <w:rsid w:val="006F7A61"/>
    <w:rsid w:val="007006E6"/>
    <w:rsid w:val="007019B1"/>
    <w:rsid w:val="00701F17"/>
    <w:rsid w:val="007028D3"/>
    <w:rsid w:val="0070384F"/>
    <w:rsid w:val="00705F3C"/>
    <w:rsid w:val="0070650C"/>
    <w:rsid w:val="00707DE5"/>
    <w:rsid w:val="00710D71"/>
    <w:rsid w:val="00712BB4"/>
    <w:rsid w:val="00712C8E"/>
    <w:rsid w:val="00712E8F"/>
    <w:rsid w:val="00715791"/>
    <w:rsid w:val="00715AAF"/>
    <w:rsid w:val="00715AC4"/>
    <w:rsid w:val="00721C3B"/>
    <w:rsid w:val="00723309"/>
    <w:rsid w:val="00723D5D"/>
    <w:rsid w:val="007249C2"/>
    <w:rsid w:val="00725094"/>
    <w:rsid w:val="00725100"/>
    <w:rsid w:val="00725288"/>
    <w:rsid w:val="007266AA"/>
    <w:rsid w:val="007270A1"/>
    <w:rsid w:val="00731329"/>
    <w:rsid w:val="00731790"/>
    <w:rsid w:val="00732428"/>
    <w:rsid w:val="00732496"/>
    <w:rsid w:val="0073339B"/>
    <w:rsid w:val="00733428"/>
    <w:rsid w:val="0073459A"/>
    <w:rsid w:val="00734A72"/>
    <w:rsid w:val="00737446"/>
    <w:rsid w:val="0073748B"/>
    <w:rsid w:val="00740885"/>
    <w:rsid w:val="00740BDC"/>
    <w:rsid w:val="0074127C"/>
    <w:rsid w:val="007413AE"/>
    <w:rsid w:val="0074142C"/>
    <w:rsid w:val="00741D53"/>
    <w:rsid w:val="00743B4C"/>
    <w:rsid w:val="00743D62"/>
    <w:rsid w:val="00745095"/>
    <w:rsid w:val="007451BC"/>
    <w:rsid w:val="00745D65"/>
    <w:rsid w:val="0074670E"/>
    <w:rsid w:val="007467BC"/>
    <w:rsid w:val="007467DC"/>
    <w:rsid w:val="00746841"/>
    <w:rsid w:val="00747C37"/>
    <w:rsid w:val="00747EC2"/>
    <w:rsid w:val="00751A76"/>
    <w:rsid w:val="00752730"/>
    <w:rsid w:val="00752AF9"/>
    <w:rsid w:val="00754D02"/>
    <w:rsid w:val="007571D5"/>
    <w:rsid w:val="007612D3"/>
    <w:rsid w:val="00761650"/>
    <w:rsid w:val="007621CC"/>
    <w:rsid w:val="00762A97"/>
    <w:rsid w:val="00764237"/>
    <w:rsid w:val="00764440"/>
    <w:rsid w:val="0076614D"/>
    <w:rsid w:val="00767B7A"/>
    <w:rsid w:val="0077009F"/>
    <w:rsid w:val="00771057"/>
    <w:rsid w:val="0077218C"/>
    <w:rsid w:val="007728D1"/>
    <w:rsid w:val="007728DF"/>
    <w:rsid w:val="0077293E"/>
    <w:rsid w:val="00772A0A"/>
    <w:rsid w:val="00773154"/>
    <w:rsid w:val="0077317E"/>
    <w:rsid w:val="00775DEF"/>
    <w:rsid w:val="007762F5"/>
    <w:rsid w:val="00777312"/>
    <w:rsid w:val="007779E7"/>
    <w:rsid w:val="00777E2E"/>
    <w:rsid w:val="00780238"/>
    <w:rsid w:val="00781B60"/>
    <w:rsid w:val="00782DB1"/>
    <w:rsid w:val="00782FBC"/>
    <w:rsid w:val="007838C0"/>
    <w:rsid w:val="007843D1"/>
    <w:rsid w:val="00784679"/>
    <w:rsid w:val="0078562D"/>
    <w:rsid w:val="00785840"/>
    <w:rsid w:val="00787BDC"/>
    <w:rsid w:val="00787E39"/>
    <w:rsid w:val="007903F7"/>
    <w:rsid w:val="00791ECE"/>
    <w:rsid w:val="00792B09"/>
    <w:rsid w:val="0079318C"/>
    <w:rsid w:val="007959CC"/>
    <w:rsid w:val="00796CEA"/>
    <w:rsid w:val="00797F6D"/>
    <w:rsid w:val="007A21F5"/>
    <w:rsid w:val="007A22FE"/>
    <w:rsid w:val="007A2FCE"/>
    <w:rsid w:val="007A5230"/>
    <w:rsid w:val="007A5605"/>
    <w:rsid w:val="007A578C"/>
    <w:rsid w:val="007A7369"/>
    <w:rsid w:val="007A7B8D"/>
    <w:rsid w:val="007B20FC"/>
    <w:rsid w:val="007B33FE"/>
    <w:rsid w:val="007B356A"/>
    <w:rsid w:val="007B4E5E"/>
    <w:rsid w:val="007B6EC4"/>
    <w:rsid w:val="007B7810"/>
    <w:rsid w:val="007B790D"/>
    <w:rsid w:val="007C1213"/>
    <w:rsid w:val="007C13B7"/>
    <w:rsid w:val="007C1A6F"/>
    <w:rsid w:val="007C3284"/>
    <w:rsid w:val="007C336C"/>
    <w:rsid w:val="007C4591"/>
    <w:rsid w:val="007C4FF0"/>
    <w:rsid w:val="007C6634"/>
    <w:rsid w:val="007C75C6"/>
    <w:rsid w:val="007D0C30"/>
    <w:rsid w:val="007D3136"/>
    <w:rsid w:val="007D350E"/>
    <w:rsid w:val="007D53A0"/>
    <w:rsid w:val="007D56E7"/>
    <w:rsid w:val="007D5C14"/>
    <w:rsid w:val="007D7D7C"/>
    <w:rsid w:val="007D7F6D"/>
    <w:rsid w:val="007E1069"/>
    <w:rsid w:val="007E11C8"/>
    <w:rsid w:val="007E17B6"/>
    <w:rsid w:val="007E1862"/>
    <w:rsid w:val="007E219B"/>
    <w:rsid w:val="007E273A"/>
    <w:rsid w:val="007E3696"/>
    <w:rsid w:val="007E4528"/>
    <w:rsid w:val="007E4EAF"/>
    <w:rsid w:val="007E6260"/>
    <w:rsid w:val="007E6A40"/>
    <w:rsid w:val="007E7AEE"/>
    <w:rsid w:val="007F0235"/>
    <w:rsid w:val="007F24D2"/>
    <w:rsid w:val="007F2808"/>
    <w:rsid w:val="007F2A7C"/>
    <w:rsid w:val="007F36AE"/>
    <w:rsid w:val="007F3B90"/>
    <w:rsid w:val="007F3CE7"/>
    <w:rsid w:val="007F3CE8"/>
    <w:rsid w:val="007F46C1"/>
    <w:rsid w:val="007F470E"/>
    <w:rsid w:val="008003D3"/>
    <w:rsid w:val="00802CB3"/>
    <w:rsid w:val="00804E83"/>
    <w:rsid w:val="00805071"/>
    <w:rsid w:val="0080574F"/>
    <w:rsid w:val="008058B1"/>
    <w:rsid w:val="00805C97"/>
    <w:rsid w:val="008068DF"/>
    <w:rsid w:val="00807CEA"/>
    <w:rsid w:val="008102E7"/>
    <w:rsid w:val="008121DE"/>
    <w:rsid w:val="0081250C"/>
    <w:rsid w:val="00813F4B"/>
    <w:rsid w:val="00814AD4"/>
    <w:rsid w:val="00815B90"/>
    <w:rsid w:val="00816D0A"/>
    <w:rsid w:val="00820B84"/>
    <w:rsid w:val="008216E7"/>
    <w:rsid w:val="00821AB7"/>
    <w:rsid w:val="0082231E"/>
    <w:rsid w:val="00823267"/>
    <w:rsid w:val="00824096"/>
    <w:rsid w:val="008243E9"/>
    <w:rsid w:val="00825A32"/>
    <w:rsid w:val="00825C3F"/>
    <w:rsid w:val="0082646B"/>
    <w:rsid w:val="008264C6"/>
    <w:rsid w:val="008303E3"/>
    <w:rsid w:val="00830490"/>
    <w:rsid w:val="00830670"/>
    <w:rsid w:val="0083572C"/>
    <w:rsid w:val="008357A0"/>
    <w:rsid w:val="00835D9B"/>
    <w:rsid w:val="00835EDF"/>
    <w:rsid w:val="00836717"/>
    <w:rsid w:val="0083689C"/>
    <w:rsid w:val="00837122"/>
    <w:rsid w:val="00837464"/>
    <w:rsid w:val="00837C60"/>
    <w:rsid w:val="00837EF3"/>
    <w:rsid w:val="00837F44"/>
    <w:rsid w:val="008410D0"/>
    <w:rsid w:val="00842937"/>
    <w:rsid w:val="008446FE"/>
    <w:rsid w:val="00844BCE"/>
    <w:rsid w:val="0084698F"/>
    <w:rsid w:val="0084763F"/>
    <w:rsid w:val="00847691"/>
    <w:rsid w:val="00851D47"/>
    <w:rsid w:val="00852F20"/>
    <w:rsid w:val="008542C2"/>
    <w:rsid w:val="00855F54"/>
    <w:rsid w:val="00855F81"/>
    <w:rsid w:val="00856597"/>
    <w:rsid w:val="00860F6C"/>
    <w:rsid w:val="00861581"/>
    <w:rsid w:val="00862630"/>
    <w:rsid w:val="00863EE1"/>
    <w:rsid w:val="00865122"/>
    <w:rsid w:val="00866EEF"/>
    <w:rsid w:val="00867C46"/>
    <w:rsid w:val="00870873"/>
    <w:rsid w:val="00872DD6"/>
    <w:rsid w:val="00873EA4"/>
    <w:rsid w:val="00874085"/>
    <w:rsid w:val="0087506B"/>
    <w:rsid w:val="00875920"/>
    <w:rsid w:val="00875C28"/>
    <w:rsid w:val="00876C1D"/>
    <w:rsid w:val="00876EC1"/>
    <w:rsid w:val="0087716B"/>
    <w:rsid w:val="00877749"/>
    <w:rsid w:val="00880B44"/>
    <w:rsid w:val="00881150"/>
    <w:rsid w:val="00881C0F"/>
    <w:rsid w:val="00881E86"/>
    <w:rsid w:val="00882338"/>
    <w:rsid w:val="00882BF7"/>
    <w:rsid w:val="00883BD8"/>
    <w:rsid w:val="00885435"/>
    <w:rsid w:val="00885A77"/>
    <w:rsid w:val="0088641D"/>
    <w:rsid w:val="00887BF8"/>
    <w:rsid w:val="00890714"/>
    <w:rsid w:val="008919D9"/>
    <w:rsid w:val="008937B3"/>
    <w:rsid w:val="008948F4"/>
    <w:rsid w:val="00895C16"/>
    <w:rsid w:val="00895E8D"/>
    <w:rsid w:val="008A0E75"/>
    <w:rsid w:val="008A167F"/>
    <w:rsid w:val="008A25DB"/>
    <w:rsid w:val="008A3933"/>
    <w:rsid w:val="008A3EA6"/>
    <w:rsid w:val="008A5C42"/>
    <w:rsid w:val="008A6D46"/>
    <w:rsid w:val="008A71AF"/>
    <w:rsid w:val="008B1702"/>
    <w:rsid w:val="008B1D9C"/>
    <w:rsid w:val="008B2130"/>
    <w:rsid w:val="008B2717"/>
    <w:rsid w:val="008B30EE"/>
    <w:rsid w:val="008B488F"/>
    <w:rsid w:val="008B533C"/>
    <w:rsid w:val="008B5FC6"/>
    <w:rsid w:val="008B60C9"/>
    <w:rsid w:val="008B7588"/>
    <w:rsid w:val="008C01BA"/>
    <w:rsid w:val="008C0BB5"/>
    <w:rsid w:val="008C25A3"/>
    <w:rsid w:val="008C2875"/>
    <w:rsid w:val="008C2884"/>
    <w:rsid w:val="008C3407"/>
    <w:rsid w:val="008C52E4"/>
    <w:rsid w:val="008C7251"/>
    <w:rsid w:val="008D25A7"/>
    <w:rsid w:val="008D319B"/>
    <w:rsid w:val="008D4169"/>
    <w:rsid w:val="008D4229"/>
    <w:rsid w:val="008D4D9C"/>
    <w:rsid w:val="008D7BC6"/>
    <w:rsid w:val="008D7F84"/>
    <w:rsid w:val="008E08E8"/>
    <w:rsid w:val="008E11A8"/>
    <w:rsid w:val="008E1A7C"/>
    <w:rsid w:val="008E23FF"/>
    <w:rsid w:val="008E2B1A"/>
    <w:rsid w:val="008E3660"/>
    <w:rsid w:val="008E389F"/>
    <w:rsid w:val="008E53F3"/>
    <w:rsid w:val="008E75AF"/>
    <w:rsid w:val="008E7A23"/>
    <w:rsid w:val="008E7DCD"/>
    <w:rsid w:val="008E7E0C"/>
    <w:rsid w:val="008F060A"/>
    <w:rsid w:val="008F1AC4"/>
    <w:rsid w:val="008F261C"/>
    <w:rsid w:val="008F2BB9"/>
    <w:rsid w:val="008F3B50"/>
    <w:rsid w:val="008F3D2F"/>
    <w:rsid w:val="008F4B03"/>
    <w:rsid w:val="008F4DE9"/>
    <w:rsid w:val="008F7C60"/>
    <w:rsid w:val="009013AB"/>
    <w:rsid w:val="00905B09"/>
    <w:rsid w:val="00905FB3"/>
    <w:rsid w:val="009138F2"/>
    <w:rsid w:val="009146E4"/>
    <w:rsid w:val="0091550E"/>
    <w:rsid w:val="00915A86"/>
    <w:rsid w:val="00916383"/>
    <w:rsid w:val="0091658C"/>
    <w:rsid w:val="009170DA"/>
    <w:rsid w:val="00917A1D"/>
    <w:rsid w:val="0092058C"/>
    <w:rsid w:val="009215F8"/>
    <w:rsid w:val="009217B0"/>
    <w:rsid w:val="00921B1A"/>
    <w:rsid w:val="00922B2E"/>
    <w:rsid w:val="009235F0"/>
    <w:rsid w:val="00924114"/>
    <w:rsid w:val="0092514A"/>
    <w:rsid w:val="009253A2"/>
    <w:rsid w:val="00926B18"/>
    <w:rsid w:val="0092703D"/>
    <w:rsid w:val="00927F71"/>
    <w:rsid w:val="00931B7D"/>
    <w:rsid w:val="00932058"/>
    <w:rsid w:val="00932AB4"/>
    <w:rsid w:val="00932FCA"/>
    <w:rsid w:val="00933251"/>
    <w:rsid w:val="00933E6C"/>
    <w:rsid w:val="009355E1"/>
    <w:rsid w:val="00935AFE"/>
    <w:rsid w:val="00937A5B"/>
    <w:rsid w:val="0094161B"/>
    <w:rsid w:val="00942FBE"/>
    <w:rsid w:val="00945AAD"/>
    <w:rsid w:val="00945D4E"/>
    <w:rsid w:val="0094635F"/>
    <w:rsid w:val="00950C7A"/>
    <w:rsid w:val="00953082"/>
    <w:rsid w:val="00953204"/>
    <w:rsid w:val="00953222"/>
    <w:rsid w:val="009533CC"/>
    <w:rsid w:val="00955B73"/>
    <w:rsid w:val="00956996"/>
    <w:rsid w:val="00956AC6"/>
    <w:rsid w:val="00960F07"/>
    <w:rsid w:val="00961FCD"/>
    <w:rsid w:val="0096315A"/>
    <w:rsid w:val="0096461E"/>
    <w:rsid w:val="009647E3"/>
    <w:rsid w:val="00964C1A"/>
    <w:rsid w:val="00965EB4"/>
    <w:rsid w:val="00966730"/>
    <w:rsid w:val="0097040F"/>
    <w:rsid w:val="009704AA"/>
    <w:rsid w:val="00970AFD"/>
    <w:rsid w:val="00970FE8"/>
    <w:rsid w:val="00971752"/>
    <w:rsid w:val="00971B5F"/>
    <w:rsid w:val="00972759"/>
    <w:rsid w:val="00973184"/>
    <w:rsid w:val="009742A6"/>
    <w:rsid w:val="0097492C"/>
    <w:rsid w:val="009751E3"/>
    <w:rsid w:val="00976B92"/>
    <w:rsid w:val="00977ACA"/>
    <w:rsid w:val="009816CA"/>
    <w:rsid w:val="00981861"/>
    <w:rsid w:val="00982823"/>
    <w:rsid w:val="0098538B"/>
    <w:rsid w:val="00985F59"/>
    <w:rsid w:val="00987BE4"/>
    <w:rsid w:val="00987DA2"/>
    <w:rsid w:val="0099192C"/>
    <w:rsid w:val="00991DA0"/>
    <w:rsid w:val="00992441"/>
    <w:rsid w:val="00992C5D"/>
    <w:rsid w:val="00993A7A"/>
    <w:rsid w:val="00993E80"/>
    <w:rsid w:val="009958F3"/>
    <w:rsid w:val="00996A20"/>
    <w:rsid w:val="009A0025"/>
    <w:rsid w:val="009A10DD"/>
    <w:rsid w:val="009A2330"/>
    <w:rsid w:val="009A795E"/>
    <w:rsid w:val="009B1A37"/>
    <w:rsid w:val="009B1E67"/>
    <w:rsid w:val="009B237D"/>
    <w:rsid w:val="009B2397"/>
    <w:rsid w:val="009B45B4"/>
    <w:rsid w:val="009B4E9F"/>
    <w:rsid w:val="009B66F6"/>
    <w:rsid w:val="009B794D"/>
    <w:rsid w:val="009C001D"/>
    <w:rsid w:val="009C12EB"/>
    <w:rsid w:val="009C3603"/>
    <w:rsid w:val="009C4DE4"/>
    <w:rsid w:val="009C5473"/>
    <w:rsid w:val="009C5D4D"/>
    <w:rsid w:val="009C7155"/>
    <w:rsid w:val="009C7957"/>
    <w:rsid w:val="009D0D8C"/>
    <w:rsid w:val="009D0DB6"/>
    <w:rsid w:val="009D1667"/>
    <w:rsid w:val="009D2187"/>
    <w:rsid w:val="009D55ED"/>
    <w:rsid w:val="009D5B8A"/>
    <w:rsid w:val="009D5C74"/>
    <w:rsid w:val="009D70C2"/>
    <w:rsid w:val="009D7F83"/>
    <w:rsid w:val="009E2C08"/>
    <w:rsid w:val="009E2CB3"/>
    <w:rsid w:val="009E363B"/>
    <w:rsid w:val="009E37E6"/>
    <w:rsid w:val="009E3DCA"/>
    <w:rsid w:val="009E4E38"/>
    <w:rsid w:val="009E4E4B"/>
    <w:rsid w:val="009E4F18"/>
    <w:rsid w:val="009E7328"/>
    <w:rsid w:val="009E78B4"/>
    <w:rsid w:val="009F09F3"/>
    <w:rsid w:val="009F2023"/>
    <w:rsid w:val="009F226D"/>
    <w:rsid w:val="009F2BC1"/>
    <w:rsid w:val="009F30F4"/>
    <w:rsid w:val="009F434B"/>
    <w:rsid w:val="009F4620"/>
    <w:rsid w:val="009F5601"/>
    <w:rsid w:val="009F7F4A"/>
    <w:rsid w:val="00A012C6"/>
    <w:rsid w:val="00A01A36"/>
    <w:rsid w:val="00A047A3"/>
    <w:rsid w:val="00A05344"/>
    <w:rsid w:val="00A05842"/>
    <w:rsid w:val="00A05B0A"/>
    <w:rsid w:val="00A07029"/>
    <w:rsid w:val="00A10855"/>
    <w:rsid w:val="00A10BB9"/>
    <w:rsid w:val="00A11AC0"/>
    <w:rsid w:val="00A12141"/>
    <w:rsid w:val="00A15DF4"/>
    <w:rsid w:val="00A16316"/>
    <w:rsid w:val="00A17D92"/>
    <w:rsid w:val="00A17DBB"/>
    <w:rsid w:val="00A21F4F"/>
    <w:rsid w:val="00A23EE4"/>
    <w:rsid w:val="00A24A4C"/>
    <w:rsid w:val="00A24C63"/>
    <w:rsid w:val="00A258E5"/>
    <w:rsid w:val="00A2674B"/>
    <w:rsid w:val="00A2701E"/>
    <w:rsid w:val="00A27244"/>
    <w:rsid w:val="00A27402"/>
    <w:rsid w:val="00A279F4"/>
    <w:rsid w:val="00A31D40"/>
    <w:rsid w:val="00A334CB"/>
    <w:rsid w:val="00A353E2"/>
    <w:rsid w:val="00A35ECC"/>
    <w:rsid w:val="00A36E75"/>
    <w:rsid w:val="00A36F04"/>
    <w:rsid w:val="00A44ACA"/>
    <w:rsid w:val="00A450A4"/>
    <w:rsid w:val="00A45F87"/>
    <w:rsid w:val="00A464ED"/>
    <w:rsid w:val="00A523C5"/>
    <w:rsid w:val="00A53CC4"/>
    <w:rsid w:val="00A54979"/>
    <w:rsid w:val="00A5508C"/>
    <w:rsid w:val="00A56C58"/>
    <w:rsid w:val="00A610C8"/>
    <w:rsid w:val="00A61663"/>
    <w:rsid w:val="00A62F25"/>
    <w:rsid w:val="00A63216"/>
    <w:rsid w:val="00A66910"/>
    <w:rsid w:val="00A67169"/>
    <w:rsid w:val="00A71E52"/>
    <w:rsid w:val="00A723A3"/>
    <w:rsid w:val="00A72468"/>
    <w:rsid w:val="00A747A6"/>
    <w:rsid w:val="00A74D8D"/>
    <w:rsid w:val="00A75682"/>
    <w:rsid w:val="00A77447"/>
    <w:rsid w:val="00A80216"/>
    <w:rsid w:val="00A80BC6"/>
    <w:rsid w:val="00A81B90"/>
    <w:rsid w:val="00A81E11"/>
    <w:rsid w:val="00A83209"/>
    <w:rsid w:val="00A83AAD"/>
    <w:rsid w:val="00A83C76"/>
    <w:rsid w:val="00A83F52"/>
    <w:rsid w:val="00A8435C"/>
    <w:rsid w:val="00A848D7"/>
    <w:rsid w:val="00A87156"/>
    <w:rsid w:val="00A90307"/>
    <w:rsid w:val="00A92832"/>
    <w:rsid w:val="00A94324"/>
    <w:rsid w:val="00A94FD9"/>
    <w:rsid w:val="00A978EA"/>
    <w:rsid w:val="00A97AEA"/>
    <w:rsid w:val="00AA1062"/>
    <w:rsid w:val="00AA1436"/>
    <w:rsid w:val="00AA2D52"/>
    <w:rsid w:val="00AA4256"/>
    <w:rsid w:val="00AA6BB1"/>
    <w:rsid w:val="00AB06A8"/>
    <w:rsid w:val="00AB0E10"/>
    <w:rsid w:val="00AB36D5"/>
    <w:rsid w:val="00AB524A"/>
    <w:rsid w:val="00AB6F50"/>
    <w:rsid w:val="00AB7324"/>
    <w:rsid w:val="00AC0EAC"/>
    <w:rsid w:val="00AC199A"/>
    <w:rsid w:val="00AC1DCA"/>
    <w:rsid w:val="00AC251E"/>
    <w:rsid w:val="00AC2B03"/>
    <w:rsid w:val="00AC350D"/>
    <w:rsid w:val="00AC3821"/>
    <w:rsid w:val="00AC458E"/>
    <w:rsid w:val="00AC63EE"/>
    <w:rsid w:val="00AC7852"/>
    <w:rsid w:val="00AD0BCB"/>
    <w:rsid w:val="00AD2774"/>
    <w:rsid w:val="00AD37B2"/>
    <w:rsid w:val="00AD3A2C"/>
    <w:rsid w:val="00AD4E81"/>
    <w:rsid w:val="00AD55C5"/>
    <w:rsid w:val="00AD635D"/>
    <w:rsid w:val="00AE0070"/>
    <w:rsid w:val="00AE0107"/>
    <w:rsid w:val="00AE393B"/>
    <w:rsid w:val="00AE5A78"/>
    <w:rsid w:val="00AF1467"/>
    <w:rsid w:val="00AF1653"/>
    <w:rsid w:val="00AF1779"/>
    <w:rsid w:val="00AF2453"/>
    <w:rsid w:val="00AF47E1"/>
    <w:rsid w:val="00AF56BA"/>
    <w:rsid w:val="00AF60AF"/>
    <w:rsid w:val="00AF62BC"/>
    <w:rsid w:val="00B00D69"/>
    <w:rsid w:val="00B00ECF"/>
    <w:rsid w:val="00B0150A"/>
    <w:rsid w:val="00B02826"/>
    <w:rsid w:val="00B03F0C"/>
    <w:rsid w:val="00B07A0B"/>
    <w:rsid w:val="00B07AD1"/>
    <w:rsid w:val="00B10F4D"/>
    <w:rsid w:val="00B115AB"/>
    <w:rsid w:val="00B13CE5"/>
    <w:rsid w:val="00B1475C"/>
    <w:rsid w:val="00B14DCF"/>
    <w:rsid w:val="00B14F7E"/>
    <w:rsid w:val="00B15CF6"/>
    <w:rsid w:val="00B16326"/>
    <w:rsid w:val="00B208AA"/>
    <w:rsid w:val="00B20E8F"/>
    <w:rsid w:val="00B21589"/>
    <w:rsid w:val="00B21A29"/>
    <w:rsid w:val="00B22D7A"/>
    <w:rsid w:val="00B22F97"/>
    <w:rsid w:val="00B23476"/>
    <w:rsid w:val="00B245B2"/>
    <w:rsid w:val="00B24C8C"/>
    <w:rsid w:val="00B276A3"/>
    <w:rsid w:val="00B300ED"/>
    <w:rsid w:val="00B305E8"/>
    <w:rsid w:val="00B30846"/>
    <w:rsid w:val="00B31C3A"/>
    <w:rsid w:val="00B31FBB"/>
    <w:rsid w:val="00B32084"/>
    <w:rsid w:val="00B32331"/>
    <w:rsid w:val="00B32A6E"/>
    <w:rsid w:val="00B33543"/>
    <w:rsid w:val="00B33DCE"/>
    <w:rsid w:val="00B358F4"/>
    <w:rsid w:val="00B35C2A"/>
    <w:rsid w:val="00B37129"/>
    <w:rsid w:val="00B403AA"/>
    <w:rsid w:val="00B403C7"/>
    <w:rsid w:val="00B43124"/>
    <w:rsid w:val="00B43502"/>
    <w:rsid w:val="00B43DB6"/>
    <w:rsid w:val="00B444F7"/>
    <w:rsid w:val="00B44E2A"/>
    <w:rsid w:val="00B45BE5"/>
    <w:rsid w:val="00B45EAF"/>
    <w:rsid w:val="00B45FCA"/>
    <w:rsid w:val="00B46BC1"/>
    <w:rsid w:val="00B5080A"/>
    <w:rsid w:val="00B512E3"/>
    <w:rsid w:val="00B5334D"/>
    <w:rsid w:val="00B5486B"/>
    <w:rsid w:val="00B54FAD"/>
    <w:rsid w:val="00B60335"/>
    <w:rsid w:val="00B60D8A"/>
    <w:rsid w:val="00B615D3"/>
    <w:rsid w:val="00B62CEA"/>
    <w:rsid w:val="00B62EDC"/>
    <w:rsid w:val="00B6404A"/>
    <w:rsid w:val="00B65D75"/>
    <w:rsid w:val="00B660D9"/>
    <w:rsid w:val="00B67D79"/>
    <w:rsid w:val="00B67E45"/>
    <w:rsid w:val="00B70292"/>
    <w:rsid w:val="00B71A7F"/>
    <w:rsid w:val="00B71BE0"/>
    <w:rsid w:val="00B72B51"/>
    <w:rsid w:val="00B72C24"/>
    <w:rsid w:val="00B730A4"/>
    <w:rsid w:val="00B7343F"/>
    <w:rsid w:val="00B7425B"/>
    <w:rsid w:val="00B7492D"/>
    <w:rsid w:val="00B75A44"/>
    <w:rsid w:val="00B76EB1"/>
    <w:rsid w:val="00B77174"/>
    <w:rsid w:val="00B774D6"/>
    <w:rsid w:val="00B775DE"/>
    <w:rsid w:val="00B77D9F"/>
    <w:rsid w:val="00B84578"/>
    <w:rsid w:val="00B8563A"/>
    <w:rsid w:val="00B85BEF"/>
    <w:rsid w:val="00B8749C"/>
    <w:rsid w:val="00B878EB"/>
    <w:rsid w:val="00B90043"/>
    <w:rsid w:val="00B91050"/>
    <w:rsid w:val="00B930E4"/>
    <w:rsid w:val="00B933F0"/>
    <w:rsid w:val="00B938B9"/>
    <w:rsid w:val="00B93CE2"/>
    <w:rsid w:val="00B940C7"/>
    <w:rsid w:val="00B95411"/>
    <w:rsid w:val="00B95747"/>
    <w:rsid w:val="00B96AA3"/>
    <w:rsid w:val="00BA1437"/>
    <w:rsid w:val="00BA1E9A"/>
    <w:rsid w:val="00BA1F13"/>
    <w:rsid w:val="00BA2026"/>
    <w:rsid w:val="00BA2BF1"/>
    <w:rsid w:val="00BA33A8"/>
    <w:rsid w:val="00BA3BA3"/>
    <w:rsid w:val="00BA4852"/>
    <w:rsid w:val="00BA5445"/>
    <w:rsid w:val="00BA5AC4"/>
    <w:rsid w:val="00BA6151"/>
    <w:rsid w:val="00BA7969"/>
    <w:rsid w:val="00BB04EE"/>
    <w:rsid w:val="00BB3494"/>
    <w:rsid w:val="00BB414E"/>
    <w:rsid w:val="00BB452C"/>
    <w:rsid w:val="00BB47AD"/>
    <w:rsid w:val="00BB5501"/>
    <w:rsid w:val="00BC18A6"/>
    <w:rsid w:val="00BC1C8A"/>
    <w:rsid w:val="00BC1EF9"/>
    <w:rsid w:val="00BC204B"/>
    <w:rsid w:val="00BC3A4C"/>
    <w:rsid w:val="00BC3E69"/>
    <w:rsid w:val="00BC4DA6"/>
    <w:rsid w:val="00BC4FFA"/>
    <w:rsid w:val="00BC52FB"/>
    <w:rsid w:val="00BC5A92"/>
    <w:rsid w:val="00BC68BF"/>
    <w:rsid w:val="00BC6A98"/>
    <w:rsid w:val="00BC6B56"/>
    <w:rsid w:val="00BC72C9"/>
    <w:rsid w:val="00BD070B"/>
    <w:rsid w:val="00BD1F3B"/>
    <w:rsid w:val="00BD2454"/>
    <w:rsid w:val="00BD2B71"/>
    <w:rsid w:val="00BD2E68"/>
    <w:rsid w:val="00BD347E"/>
    <w:rsid w:val="00BD34A3"/>
    <w:rsid w:val="00BD5B33"/>
    <w:rsid w:val="00BD5C18"/>
    <w:rsid w:val="00BD771B"/>
    <w:rsid w:val="00BD7D63"/>
    <w:rsid w:val="00BD7F26"/>
    <w:rsid w:val="00BE1B0E"/>
    <w:rsid w:val="00BE2BBD"/>
    <w:rsid w:val="00BE2E4D"/>
    <w:rsid w:val="00BE44AC"/>
    <w:rsid w:val="00BE6913"/>
    <w:rsid w:val="00BE6B63"/>
    <w:rsid w:val="00BE6B8D"/>
    <w:rsid w:val="00BE6D11"/>
    <w:rsid w:val="00BE794E"/>
    <w:rsid w:val="00BF04FA"/>
    <w:rsid w:val="00BF0749"/>
    <w:rsid w:val="00BF2A87"/>
    <w:rsid w:val="00BF2CF3"/>
    <w:rsid w:val="00BF3616"/>
    <w:rsid w:val="00BF4C54"/>
    <w:rsid w:val="00BF6A9E"/>
    <w:rsid w:val="00BF7781"/>
    <w:rsid w:val="00C0090A"/>
    <w:rsid w:val="00C02E83"/>
    <w:rsid w:val="00C04BC0"/>
    <w:rsid w:val="00C052B7"/>
    <w:rsid w:val="00C05404"/>
    <w:rsid w:val="00C05912"/>
    <w:rsid w:val="00C06DF2"/>
    <w:rsid w:val="00C07BB3"/>
    <w:rsid w:val="00C1226E"/>
    <w:rsid w:val="00C13531"/>
    <w:rsid w:val="00C13C63"/>
    <w:rsid w:val="00C143BB"/>
    <w:rsid w:val="00C15BB6"/>
    <w:rsid w:val="00C16777"/>
    <w:rsid w:val="00C16C1D"/>
    <w:rsid w:val="00C20F5D"/>
    <w:rsid w:val="00C211F9"/>
    <w:rsid w:val="00C212C8"/>
    <w:rsid w:val="00C2185C"/>
    <w:rsid w:val="00C22131"/>
    <w:rsid w:val="00C22D27"/>
    <w:rsid w:val="00C24323"/>
    <w:rsid w:val="00C25267"/>
    <w:rsid w:val="00C26DF6"/>
    <w:rsid w:val="00C27FD4"/>
    <w:rsid w:val="00C30DF6"/>
    <w:rsid w:val="00C3117C"/>
    <w:rsid w:val="00C3156F"/>
    <w:rsid w:val="00C31628"/>
    <w:rsid w:val="00C31E80"/>
    <w:rsid w:val="00C344EC"/>
    <w:rsid w:val="00C350C6"/>
    <w:rsid w:val="00C3712F"/>
    <w:rsid w:val="00C37B85"/>
    <w:rsid w:val="00C40431"/>
    <w:rsid w:val="00C419DD"/>
    <w:rsid w:val="00C43307"/>
    <w:rsid w:val="00C43859"/>
    <w:rsid w:val="00C47534"/>
    <w:rsid w:val="00C50C73"/>
    <w:rsid w:val="00C51174"/>
    <w:rsid w:val="00C516A7"/>
    <w:rsid w:val="00C524DE"/>
    <w:rsid w:val="00C5287F"/>
    <w:rsid w:val="00C52CD4"/>
    <w:rsid w:val="00C52D5B"/>
    <w:rsid w:val="00C53F0F"/>
    <w:rsid w:val="00C54135"/>
    <w:rsid w:val="00C54E97"/>
    <w:rsid w:val="00C561D1"/>
    <w:rsid w:val="00C572E4"/>
    <w:rsid w:val="00C60696"/>
    <w:rsid w:val="00C60B0E"/>
    <w:rsid w:val="00C610CC"/>
    <w:rsid w:val="00C6175E"/>
    <w:rsid w:val="00C61D27"/>
    <w:rsid w:val="00C644A0"/>
    <w:rsid w:val="00C648DB"/>
    <w:rsid w:val="00C6554D"/>
    <w:rsid w:val="00C665F5"/>
    <w:rsid w:val="00C67E69"/>
    <w:rsid w:val="00C71C16"/>
    <w:rsid w:val="00C7449E"/>
    <w:rsid w:val="00C74CC1"/>
    <w:rsid w:val="00C76F0F"/>
    <w:rsid w:val="00C774C4"/>
    <w:rsid w:val="00C77AC7"/>
    <w:rsid w:val="00C80145"/>
    <w:rsid w:val="00C83006"/>
    <w:rsid w:val="00C84C7D"/>
    <w:rsid w:val="00C8574B"/>
    <w:rsid w:val="00C8675A"/>
    <w:rsid w:val="00C92400"/>
    <w:rsid w:val="00C93E92"/>
    <w:rsid w:val="00C978AC"/>
    <w:rsid w:val="00C97ACE"/>
    <w:rsid w:val="00CA3482"/>
    <w:rsid w:val="00CA3920"/>
    <w:rsid w:val="00CA516F"/>
    <w:rsid w:val="00CA5D3E"/>
    <w:rsid w:val="00CA7235"/>
    <w:rsid w:val="00CA7337"/>
    <w:rsid w:val="00CB0472"/>
    <w:rsid w:val="00CB08DD"/>
    <w:rsid w:val="00CB1016"/>
    <w:rsid w:val="00CB112C"/>
    <w:rsid w:val="00CB1D12"/>
    <w:rsid w:val="00CB1FD0"/>
    <w:rsid w:val="00CB35D7"/>
    <w:rsid w:val="00CB396B"/>
    <w:rsid w:val="00CB3DD5"/>
    <w:rsid w:val="00CB3DDC"/>
    <w:rsid w:val="00CB6545"/>
    <w:rsid w:val="00CC01D7"/>
    <w:rsid w:val="00CC05AB"/>
    <w:rsid w:val="00CC0955"/>
    <w:rsid w:val="00CC109D"/>
    <w:rsid w:val="00CC4B11"/>
    <w:rsid w:val="00CC4C26"/>
    <w:rsid w:val="00CC6A7D"/>
    <w:rsid w:val="00CC6C4C"/>
    <w:rsid w:val="00CC7C10"/>
    <w:rsid w:val="00CD2294"/>
    <w:rsid w:val="00CD2E23"/>
    <w:rsid w:val="00CD38DB"/>
    <w:rsid w:val="00CD68CC"/>
    <w:rsid w:val="00CD6ECB"/>
    <w:rsid w:val="00CD707C"/>
    <w:rsid w:val="00CD75BD"/>
    <w:rsid w:val="00CE1190"/>
    <w:rsid w:val="00CE38D5"/>
    <w:rsid w:val="00CE66ED"/>
    <w:rsid w:val="00CE7429"/>
    <w:rsid w:val="00CF6724"/>
    <w:rsid w:val="00CF6CEA"/>
    <w:rsid w:val="00D01B6A"/>
    <w:rsid w:val="00D0257D"/>
    <w:rsid w:val="00D02CB9"/>
    <w:rsid w:val="00D03BD0"/>
    <w:rsid w:val="00D05389"/>
    <w:rsid w:val="00D0554B"/>
    <w:rsid w:val="00D07394"/>
    <w:rsid w:val="00D11455"/>
    <w:rsid w:val="00D12578"/>
    <w:rsid w:val="00D12E11"/>
    <w:rsid w:val="00D13240"/>
    <w:rsid w:val="00D1352A"/>
    <w:rsid w:val="00D13B48"/>
    <w:rsid w:val="00D14417"/>
    <w:rsid w:val="00D151CE"/>
    <w:rsid w:val="00D1632A"/>
    <w:rsid w:val="00D1762D"/>
    <w:rsid w:val="00D17B2D"/>
    <w:rsid w:val="00D21B35"/>
    <w:rsid w:val="00D22226"/>
    <w:rsid w:val="00D23CDC"/>
    <w:rsid w:val="00D24D8E"/>
    <w:rsid w:val="00D257EE"/>
    <w:rsid w:val="00D25CEC"/>
    <w:rsid w:val="00D27730"/>
    <w:rsid w:val="00D301EC"/>
    <w:rsid w:val="00D30D9E"/>
    <w:rsid w:val="00D31EED"/>
    <w:rsid w:val="00D32411"/>
    <w:rsid w:val="00D32650"/>
    <w:rsid w:val="00D34A59"/>
    <w:rsid w:val="00D35489"/>
    <w:rsid w:val="00D361AD"/>
    <w:rsid w:val="00D3697E"/>
    <w:rsid w:val="00D372CB"/>
    <w:rsid w:val="00D40B21"/>
    <w:rsid w:val="00D43D38"/>
    <w:rsid w:val="00D43D82"/>
    <w:rsid w:val="00D47CCD"/>
    <w:rsid w:val="00D47D94"/>
    <w:rsid w:val="00D5206D"/>
    <w:rsid w:val="00D52870"/>
    <w:rsid w:val="00D529A4"/>
    <w:rsid w:val="00D548E9"/>
    <w:rsid w:val="00D55B12"/>
    <w:rsid w:val="00D55E44"/>
    <w:rsid w:val="00D57337"/>
    <w:rsid w:val="00D57F5F"/>
    <w:rsid w:val="00D61E7D"/>
    <w:rsid w:val="00D62D4F"/>
    <w:rsid w:val="00D63501"/>
    <w:rsid w:val="00D638EC"/>
    <w:rsid w:val="00D643DC"/>
    <w:rsid w:val="00D64F7E"/>
    <w:rsid w:val="00D65E64"/>
    <w:rsid w:val="00D668DD"/>
    <w:rsid w:val="00D6792D"/>
    <w:rsid w:val="00D67BEF"/>
    <w:rsid w:val="00D7007B"/>
    <w:rsid w:val="00D71183"/>
    <w:rsid w:val="00D7253C"/>
    <w:rsid w:val="00D737EF"/>
    <w:rsid w:val="00D7495E"/>
    <w:rsid w:val="00D74B1B"/>
    <w:rsid w:val="00D75790"/>
    <w:rsid w:val="00D76CA9"/>
    <w:rsid w:val="00D8178D"/>
    <w:rsid w:val="00D818E1"/>
    <w:rsid w:val="00D824B8"/>
    <w:rsid w:val="00D83FC9"/>
    <w:rsid w:val="00D85D06"/>
    <w:rsid w:val="00D8624E"/>
    <w:rsid w:val="00D862A7"/>
    <w:rsid w:val="00D866A7"/>
    <w:rsid w:val="00D874FB"/>
    <w:rsid w:val="00D90456"/>
    <w:rsid w:val="00D90D07"/>
    <w:rsid w:val="00D912E0"/>
    <w:rsid w:val="00D928FE"/>
    <w:rsid w:val="00D93B73"/>
    <w:rsid w:val="00D95256"/>
    <w:rsid w:val="00D956E9"/>
    <w:rsid w:val="00D95B27"/>
    <w:rsid w:val="00D972E6"/>
    <w:rsid w:val="00DA0A8B"/>
    <w:rsid w:val="00DA344C"/>
    <w:rsid w:val="00DA397D"/>
    <w:rsid w:val="00DA5A67"/>
    <w:rsid w:val="00DA62AE"/>
    <w:rsid w:val="00DA63C5"/>
    <w:rsid w:val="00DA7984"/>
    <w:rsid w:val="00DA7F4A"/>
    <w:rsid w:val="00DB362D"/>
    <w:rsid w:val="00DB4AF5"/>
    <w:rsid w:val="00DB54FE"/>
    <w:rsid w:val="00DB5564"/>
    <w:rsid w:val="00DB6497"/>
    <w:rsid w:val="00DB64F9"/>
    <w:rsid w:val="00DB657C"/>
    <w:rsid w:val="00DB6D46"/>
    <w:rsid w:val="00DB7D7E"/>
    <w:rsid w:val="00DC05B7"/>
    <w:rsid w:val="00DC12F6"/>
    <w:rsid w:val="00DC157A"/>
    <w:rsid w:val="00DC26FF"/>
    <w:rsid w:val="00DC2AA2"/>
    <w:rsid w:val="00DC2D66"/>
    <w:rsid w:val="00DC3032"/>
    <w:rsid w:val="00DC3120"/>
    <w:rsid w:val="00DC323A"/>
    <w:rsid w:val="00DC39D0"/>
    <w:rsid w:val="00DC4510"/>
    <w:rsid w:val="00DC57A9"/>
    <w:rsid w:val="00DC6B8D"/>
    <w:rsid w:val="00DC7EEB"/>
    <w:rsid w:val="00DD056F"/>
    <w:rsid w:val="00DD2C2B"/>
    <w:rsid w:val="00DD3A8C"/>
    <w:rsid w:val="00DD5CA8"/>
    <w:rsid w:val="00DD63B0"/>
    <w:rsid w:val="00DE05EE"/>
    <w:rsid w:val="00DE129B"/>
    <w:rsid w:val="00DE1D7D"/>
    <w:rsid w:val="00DE1F4B"/>
    <w:rsid w:val="00DE34DB"/>
    <w:rsid w:val="00DE420C"/>
    <w:rsid w:val="00DE6128"/>
    <w:rsid w:val="00DE62F6"/>
    <w:rsid w:val="00DE69A9"/>
    <w:rsid w:val="00DF095B"/>
    <w:rsid w:val="00DF1676"/>
    <w:rsid w:val="00DF1BFB"/>
    <w:rsid w:val="00DF3394"/>
    <w:rsid w:val="00DF3CDC"/>
    <w:rsid w:val="00DF3F03"/>
    <w:rsid w:val="00DF492C"/>
    <w:rsid w:val="00DF5AEB"/>
    <w:rsid w:val="00DF6727"/>
    <w:rsid w:val="00E01C8E"/>
    <w:rsid w:val="00E01F9C"/>
    <w:rsid w:val="00E026C5"/>
    <w:rsid w:val="00E0453A"/>
    <w:rsid w:val="00E04764"/>
    <w:rsid w:val="00E04855"/>
    <w:rsid w:val="00E048EE"/>
    <w:rsid w:val="00E051B2"/>
    <w:rsid w:val="00E06474"/>
    <w:rsid w:val="00E071AB"/>
    <w:rsid w:val="00E07312"/>
    <w:rsid w:val="00E122D8"/>
    <w:rsid w:val="00E14360"/>
    <w:rsid w:val="00E14F94"/>
    <w:rsid w:val="00E15547"/>
    <w:rsid w:val="00E15680"/>
    <w:rsid w:val="00E15E7C"/>
    <w:rsid w:val="00E168A1"/>
    <w:rsid w:val="00E16EF0"/>
    <w:rsid w:val="00E209D0"/>
    <w:rsid w:val="00E22CD5"/>
    <w:rsid w:val="00E25927"/>
    <w:rsid w:val="00E26021"/>
    <w:rsid w:val="00E26045"/>
    <w:rsid w:val="00E26084"/>
    <w:rsid w:val="00E26256"/>
    <w:rsid w:val="00E26BEC"/>
    <w:rsid w:val="00E27A4F"/>
    <w:rsid w:val="00E27D3B"/>
    <w:rsid w:val="00E3135E"/>
    <w:rsid w:val="00E31F36"/>
    <w:rsid w:val="00E3264B"/>
    <w:rsid w:val="00E32690"/>
    <w:rsid w:val="00E32984"/>
    <w:rsid w:val="00E32E7F"/>
    <w:rsid w:val="00E34060"/>
    <w:rsid w:val="00E3511D"/>
    <w:rsid w:val="00E3559A"/>
    <w:rsid w:val="00E35A88"/>
    <w:rsid w:val="00E362C3"/>
    <w:rsid w:val="00E37122"/>
    <w:rsid w:val="00E3743E"/>
    <w:rsid w:val="00E37513"/>
    <w:rsid w:val="00E421F3"/>
    <w:rsid w:val="00E43D94"/>
    <w:rsid w:val="00E44BFA"/>
    <w:rsid w:val="00E4592F"/>
    <w:rsid w:val="00E460E0"/>
    <w:rsid w:val="00E47CCA"/>
    <w:rsid w:val="00E503FC"/>
    <w:rsid w:val="00E50A3D"/>
    <w:rsid w:val="00E50CAF"/>
    <w:rsid w:val="00E51273"/>
    <w:rsid w:val="00E52C6D"/>
    <w:rsid w:val="00E5352C"/>
    <w:rsid w:val="00E542D4"/>
    <w:rsid w:val="00E54844"/>
    <w:rsid w:val="00E57AF8"/>
    <w:rsid w:val="00E60371"/>
    <w:rsid w:val="00E62D07"/>
    <w:rsid w:val="00E6345E"/>
    <w:rsid w:val="00E63907"/>
    <w:rsid w:val="00E641E9"/>
    <w:rsid w:val="00E658C9"/>
    <w:rsid w:val="00E66191"/>
    <w:rsid w:val="00E66400"/>
    <w:rsid w:val="00E666E9"/>
    <w:rsid w:val="00E66A78"/>
    <w:rsid w:val="00E71C90"/>
    <w:rsid w:val="00E72ED7"/>
    <w:rsid w:val="00E73BFF"/>
    <w:rsid w:val="00E7441C"/>
    <w:rsid w:val="00E75A88"/>
    <w:rsid w:val="00E77EDE"/>
    <w:rsid w:val="00E80E95"/>
    <w:rsid w:val="00E80FE1"/>
    <w:rsid w:val="00E8156C"/>
    <w:rsid w:val="00E81AC0"/>
    <w:rsid w:val="00E8212B"/>
    <w:rsid w:val="00E8225C"/>
    <w:rsid w:val="00E83CC9"/>
    <w:rsid w:val="00E8509C"/>
    <w:rsid w:val="00E8586A"/>
    <w:rsid w:val="00E85F3B"/>
    <w:rsid w:val="00E878A0"/>
    <w:rsid w:val="00E879FE"/>
    <w:rsid w:val="00E87A03"/>
    <w:rsid w:val="00E87D85"/>
    <w:rsid w:val="00E90CD4"/>
    <w:rsid w:val="00E92715"/>
    <w:rsid w:val="00E92847"/>
    <w:rsid w:val="00E9300E"/>
    <w:rsid w:val="00E93FA0"/>
    <w:rsid w:val="00E940BD"/>
    <w:rsid w:val="00E9435B"/>
    <w:rsid w:val="00E95E41"/>
    <w:rsid w:val="00E965C8"/>
    <w:rsid w:val="00EA04C8"/>
    <w:rsid w:val="00EA0E70"/>
    <w:rsid w:val="00EA147E"/>
    <w:rsid w:val="00EA1731"/>
    <w:rsid w:val="00EA1B5D"/>
    <w:rsid w:val="00EA1E80"/>
    <w:rsid w:val="00EA246C"/>
    <w:rsid w:val="00EA2E92"/>
    <w:rsid w:val="00EA4476"/>
    <w:rsid w:val="00EA5413"/>
    <w:rsid w:val="00EA7232"/>
    <w:rsid w:val="00EA7A52"/>
    <w:rsid w:val="00EB0662"/>
    <w:rsid w:val="00EB1BEE"/>
    <w:rsid w:val="00EB2839"/>
    <w:rsid w:val="00EB2B2F"/>
    <w:rsid w:val="00EB5636"/>
    <w:rsid w:val="00EC0869"/>
    <w:rsid w:val="00EC1AF6"/>
    <w:rsid w:val="00EC2399"/>
    <w:rsid w:val="00EC40F2"/>
    <w:rsid w:val="00EC6841"/>
    <w:rsid w:val="00EC6AF9"/>
    <w:rsid w:val="00EC7635"/>
    <w:rsid w:val="00ED26EC"/>
    <w:rsid w:val="00ED28E7"/>
    <w:rsid w:val="00ED323F"/>
    <w:rsid w:val="00ED3946"/>
    <w:rsid w:val="00ED3A44"/>
    <w:rsid w:val="00ED54C9"/>
    <w:rsid w:val="00ED5E2C"/>
    <w:rsid w:val="00ED63E8"/>
    <w:rsid w:val="00ED6531"/>
    <w:rsid w:val="00ED68E2"/>
    <w:rsid w:val="00ED6A80"/>
    <w:rsid w:val="00EE01AB"/>
    <w:rsid w:val="00EE0614"/>
    <w:rsid w:val="00EE0688"/>
    <w:rsid w:val="00EE0AD4"/>
    <w:rsid w:val="00EE2B78"/>
    <w:rsid w:val="00EE3B73"/>
    <w:rsid w:val="00EE415B"/>
    <w:rsid w:val="00EF09D1"/>
    <w:rsid w:val="00EF13A1"/>
    <w:rsid w:val="00EF18E4"/>
    <w:rsid w:val="00EF1CA2"/>
    <w:rsid w:val="00EF1E08"/>
    <w:rsid w:val="00EF1F57"/>
    <w:rsid w:val="00EF2234"/>
    <w:rsid w:val="00EF5949"/>
    <w:rsid w:val="00EF6CAA"/>
    <w:rsid w:val="00F01332"/>
    <w:rsid w:val="00F0138F"/>
    <w:rsid w:val="00F01CC2"/>
    <w:rsid w:val="00F03807"/>
    <w:rsid w:val="00F0407B"/>
    <w:rsid w:val="00F059A0"/>
    <w:rsid w:val="00F06512"/>
    <w:rsid w:val="00F0687A"/>
    <w:rsid w:val="00F06A77"/>
    <w:rsid w:val="00F06E89"/>
    <w:rsid w:val="00F07464"/>
    <w:rsid w:val="00F1088E"/>
    <w:rsid w:val="00F1227E"/>
    <w:rsid w:val="00F123CC"/>
    <w:rsid w:val="00F13282"/>
    <w:rsid w:val="00F135AF"/>
    <w:rsid w:val="00F13CD4"/>
    <w:rsid w:val="00F15BE1"/>
    <w:rsid w:val="00F163B7"/>
    <w:rsid w:val="00F168DE"/>
    <w:rsid w:val="00F20A9C"/>
    <w:rsid w:val="00F21E6B"/>
    <w:rsid w:val="00F22355"/>
    <w:rsid w:val="00F25E96"/>
    <w:rsid w:val="00F30740"/>
    <w:rsid w:val="00F30AD5"/>
    <w:rsid w:val="00F315F5"/>
    <w:rsid w:val="00F31EAE"/>
    <w:rsid w:val="00F33DB4"/>
    <w:rsid w:val="00F342F8"/>
    <w:rsid w:val="00F34CDF"/>
    <w:rsid w:val="00F36410"/>
    <w:rsid w:val="00F4060E"/>
    <w:rsid w:val="00F4105C"/>
    <w:rsid w:val="00F436B2"/>
    <w:rsid w:val="00F4418E"/>
    <w:rsid w:val="00F4465A"/>
    <w:rsid w:val="00F4563B"/>
    <w:rsid w:val="00F46664"/>
    <w:rsid w:val="00F474F7"/>
    <w:rsid w:val="00F506A8"/>
    <w:rsid w:val="00F52228"/>
    <w:rsid w:val="00F54206"/>
    <w:rsid w:val="00F555CF"/>
    <w:rsid w:val="00F55BB0"/>
    <w:rsid w:val="00F55DEC"/>
    <w:rsid w:val="00F60C8B"/>
    <w:rsid w:val="00F61A5C"/>
    <w:rsid w:val="00F629EC"/>
    <w:rsid w:val="00F62BF9"/>
    <w:rsid w:val="00F64192"/>
    <w:rsid w:val="00F64B45"/>
    <w:rsid w:val="00F65F50"/>
    <w:rsid w:val="00F6647F"/>
    <w:rsid w:val="00F67432"/>
    <w:rsid w:val="00F67EDD"/>
    <w:rsid w:val="00F70000"/>
    <w:rsid w:val="00F72B55"/>
    <w:rsid w:val="00F73AEF"/>
    <w:rsid w:val="00F74B1B"/>
    <w:rsid w:val="00F75DBC"/>
    <w:rsid w:val="00F76156"/>
    <w:rsid w:val="00F77F26"/>
    <w:rsid w:val="00F80DDC"/>
    <w:rsid w:val="00F839EB"/>
    <w:rsid w:val="00F84013"/>
    <w:rsid w:val="00F854B2"/>
    <w:rsid w:val="00F8587B"/>
    <w:rsid w:val="00F866FF"/>
    <w:rsid w:val="00F86C59"/>
    <w:rsid w:val="00F875F3"/>
    <w:rsid w:val="00F87A8E"/>
    <w:rsid w:val="00F90654"/>
    <w:rsid w:val="00F908B4"/>
    <w:rsid w:val="00F91388"/>
    <w:rsid w:val="00F91B07"/>
    <w:rsid w:val="00F943AA"/>
    <w:rsid w:val="00F95353"/>
    <w:rsid w:val="00F960B1"/>
    <w:rsid w:val="00FA1ED3"/>
    <w:rsid w:val="00FA31EB"/>
    <w:rsid w:val="00FA67E6"/>
    <w:rsid w:val="00FB08C4"/>
    <w:rsid w:val="00FB1B34"/>
    <w:rsid w:val="00FB23AC"/>
    <w:rsid w:val="00FB32B7"/>
    <w:rsid w:val="00FB5E61"/>
    <w:rsid w:val="00FB6693"/>
    <w:rsid w:val="00FB6C78"/>
    <w:rsid w:val="00FB7710"/>
    <w:rsid w:val="00FC05BA"/>
    <w:rsid w:val="00FC2339"/>
    <w:rsid w:val="00FC2F19"/>
    <w:rsid w:val="00FC4A2C"/>
    <w:rsid w:val="00FC68B9"/>
    <w:rsid w:val="00FC69CB"/>
    <w:rsid w:val="00FC6B72"/>
    <w:rsid w:val="00FC7C12"/>
    <w:rsid w:val="00FC7CB1"/>
    <w:rsid w:val="00FC7E4F"/>
    <w:rsid w:val="00FD1127"/>
    <w:rsid w:val="00FD29FF"/>
    <w:rsid w:val="00FD7219"/>
    <w:rsid w:val="00FD7A46"/>
    <w:rsid w:val="00FE08F8"/>
    <w:rsid w:val="00FE0C8A"/>
    <w:rsid w:val="00FE0FCE"/>
    <w:rsid w:val="00FE10EF"/>
    <w:rsid w:val="00FE11FE"/>
    <w:rsid w:val="00FE1DB5"/>
    <w:rsid w:val="00FE26DE"/>
    <w:rsid w:val="00FE33F8"/>
    <w:rsid w:val="00FE5102"/>
    <w:rsid w:val="00FE67ED"/>
    <w:rsid w:val="00FE7A4A"/>
    <w:rsid w:val="00FE7B22"/>
    <w:rsid w:val="00FF150B"/>
    <w:rsid w:val="00FF3A64"/>
    <w:rsid w:val="00FF41A4"/>
    <w:rsid w:val="00FF4D04"/>
    <w:rsid w:val="00FF5F5C"/>
    <w:rsid w:val="00FF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E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3B"/>
    <w:rPr>
      <w:rFonts w:eastAsia="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C6D"/>
    <w:pPr>
      <w:ind w:left="720"/>
      <w:contextualSpacing/>
    </w:pPr>
  </w:style>
  <w:style w:type="paragraph" w:styleId="NormalWeb">
    <w:name w:val="Normal (Web)"/>
    <w:basedOn w:val="Normal"/>
    <w:link w:val="NormalWebChar"/>
    <w:uiPriority w:val="99"/>
    <w:unhideWhenUsed/>
    <w:rsid w:val="00E52C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2C6D"/>
    <w:rPr>
      <w:color w:val="0000FF"/>
      <w:u w:val="single"/>
    </w:rPr>
  </w:style>
  <w:style w:type="paragraph" w:styleId="BalloonText">
    <w:name w:val="Balloon Text"/>
    <w:basedOn w:val="Normal"/>
    <w:link w:val="BalloonTextChar"/>
    <w:uiPriority w:val="99"/>
    <w:semiHidden/>
    <w:unhideWhenUsed/>
    <w:rsid w:val="00E52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C6D"/>
    <w:rPr>
      <w:rFonts w:ascii="Segoe UI" w:eastAsia="SimSun" w:hAnsi="Segoe UI" w:cs="Segoe UI"/>
      <w:sz w:val="18"/>
      <w:szCs w:val="18"/>
      <w:lang w:val="en-GB"/>
    </w:rPr>
  </w:style>
  <w:style w:type="character" w:styleId="CommentReference">
    <w:name w:val="annotation reference"/>
    <w:basedOn w:val="DefaultParagraphFont"/>
    <w:uiPriority w:val="99"/>
    <w:semiHidden/>
    <w:unhideWhenUsed/>
    <w:rsid w:val="007006E6"/>
    <w:rPr>
      <w:sz w:val="16"/>
      <w:szCs w:val="16"/>
    </w:rPr>
  </w:style>
  <w:style w:type="paragraph" w:styleId="CommentText">
    <w:name w:val="annotation text"/>
    <w:basedOn w:val="Normal"/>
    <w:link w:val="CommentTextChar"/>
    <w:uiPriority w:val="99"/>
    <w:unhideWhenUsed/>
    <w:rsid w:val="007006E6"/>
    <w:pPr>
      <w:spacing w:line="240" w:lineRule="auto"/>
    </w:pPr>
    <w:rPr>
      <w:sz w:val="20"/>
      <w:szCs w:val="20"/>
    </w:rPr>
  </w:style>
  <w:style w:type="character" w:customStyle="1" w:styleId="CommentTextChar">
    <w:name w:val="Comment Text Char"/>
    <w:basedOn w:val="DefaultParagraphFont"/>
    <w:link w:val="CommentText"/>
    <w:uiPriority w:val="99"/>
    <w:rsid w:val="007006E6"/>
    <w:rPr>
      <w:rFonts w:eastAsia="SimSun"/>
      <w:sz w:val="20"/>
      <w:szCs w:val="20"/>
      <w:lang w:val="en-GB"/>
    </w:rPr>
  </w:style>
  <w:style w:type="paragraph" w:styleId="CommentSubject">
    <w:name w:val="annotation subject"/>
    <w:basedOn w:val="CommentText"/>
    <w:next w:val="CommentText"/>
    <w:link w:val="CommentSubjectChar"/>
    <w:uiPriority w:val="99"/>
    <w:semiHidden/>
    <w:unhideWhenUsed/>
    <w:rsid w:val="007006E6"/>
    <w:rPr>
      <w:b/>
      <w:bCs/>
    </w:rPr>
  </w:style>
  <w:style w:type="character" w:customStyle="1" w:styleId="CommentSubjectChar">
    <w:name w:val="Comment Subject Char"/>
    <w:basedOn w:val="CommentTextChar"/>
    <w:link w:val="CommentSubject"/>
    <w:uiPriority w:val="99"/>
    <w:semiHidden/>
    <w:rsid w:val="007006E6"/>
    <w:rPr>
      <w:rFonts w:eastAsia="SimSun"/>
      <w:b/>
      <w:bCs/>
      <w:sz w:val="20"/>
      <w:szCs w:val="20"/>
      <w:lang w:val="en-GB"/>
    </w:rPr>
  </w:style>
  <w:style w:type="character" w:styleId="Emphasis">
    <w:name w:val="Emphasis"/>
    <w:basedOn w:val="DefaultParagraphFont"/>
    <w:uiPriority w:val="20"/>
    <w:qFormat/>
    <w:rsid w:val="00771057"/>
    <w:rPr>
      <w:i/>
      <w:iCs/>
    </w:rPr>
  </w:style>
  <w:style w:type="table" w:styleId="TableGrid">
    <w:name w:val="Table Grid"/>
    <w:basedOn w:val="TableNormal"/>
    <w:uiPriority w:val="39"/>
    <w:rsid w:val="00DC7EEB"/>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72644"/>
    <w:rPr>
      <w:rFonts w:ascii="Calibri" w:hAnsi="Calibri"/>
      <w:szCs w:val="21"/>
    </w:rPr>
  </w:style>
  <w:style w:type="paragraph" w:styleId="PlainText">
    <w:name w:val="Plain Text"/>
    <w:basedOn w:val="Normal"/>
    <w:link w:val="PlainTextChar"/>
    <w:uiPriority w:val="99"/>
    <w:unhideWhenUsed/>
    <w:rsid w:val="00372644"/>
    <w:pPr>
      <w:suppressAutoHyphens/>
      <w:spacing w:after="0" w:line="240" w:lineRule="auto"/>
    </w:pPr>
    <w:rPr>
      <w:rFonts w:ascii="Calibri" w:eastAsiaTheme="minorHAnsi" w:hAnsi="Calibri"/>
      <w:szCs w:val="21"/>
      <w:lang w:val="en-US"/>
    </w:rPr>
  </w:style>
  <w:style w:type="character" w:customStyle="1" w:styleId="PlainTextChar1">
    <w:name w:val="Plain Text Char1"/>
    <w:basedOn w:val="DefaultParagraphFont"/>
    <w:uiPriority w:val="99"/>
    <w:semiHidden/>
    <w:rsid w:val="00372644"/>
    <w:rPr>
      <w:rFonts w:ascii="Consolas" w:eastAsia="SimSun" w:hAnsi="Consolas"/>
      <w:sz w:val="21"/>
      <w:szCs w:val="21"/>
      <w:lang w:val="en-GB"/>
    </w:rPr>
  </w:style>
  <w:style w:type="table" w:customStyle="1" w:styleId="TableGrid1">
    <w:name w:val="Table Grid1"/>
    <w:basedOn w:val="TableNormal"/>
    <w:uiPriority w:val="39"/>
    <w:rsid w:val="0087716B"/>
    <w:pPr>
      <w:spacing w:after="0" w:line="240" w:lineRule="auto"/>
    </w:pPr>
    <w:rPr>
      <w:rFonts w:eastAsia="SimSu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B3"/>
    <w:rPr>
      <w:rFonts w:eastAsia="SimSun"/>
      <w:lang w:val="en-GB"/>
    </w:rPr>
  </w:style>
  <w:style w:type="paragraph" w:styleId="Footer">
    <w:name w:val="footer"/>
    <w:basedOn w:val="Normal"/>
    <w:link w:val="FooterChar"/>
    <w:uiPriority w:val="99"/>
    <w:unhideWhenUsed/>
    <w:rsid w:val="0080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B3"/>
    <w:rPr>
      <w:rFonts w:eastAsia="SimSun"/>
      <w:lang w:val="en-GB"/>
    </w:rPr>
  </w:style>
  <w:style w:type="character" w:customStyle="1" w:styleId="personname">
    <w:name w:val="person_name"/>
    <w:basedOn w:val="DefaultParagraphFont"/>
    <w:rsid w:val="00AD4E81"/>
  </w:style>
  <w:style w:type="character" w:styleId="Strong">
    <w:name w:val="Strong"/>
    <w:basedOn w:val="DefaultParagraphFont"/>
    <w:uiPriority w:val="22"/>
    <w:qFormat/>
    <w:rsid w:val="00B6404A"/>
    <w:rPr>
      <w:b/>
      <w:bCs/>
    </w:rPr>
  </w:style>
  <w:style w:type="character" w:customStyle="1" w:styleId="UnresolvedMention1">
    <w:name w:val="Unresolved Mention1"/>
    <w:basedOn w:val="DefaultParagraphFont"/>
    <w:uiPriority w:val="99"/>
    <w:semiHidden/>
    <w:unhideWhenUsed/>
    <w:rsid w:val="007571D5"/>
    <w:rPr>
      <w:color w:val="605E5C"/>
      <w:shd w:val="clear" w:color="auto" w:fill="E1DFDD"/>
    </w:rPr>
  </w:style>
  <w:style w:type="paragraph" w:customStyle="1" w:styleId="EndNoteBibliographyTitle">
    <w:name w:val="EndNote Bibliography Title"/>
    <w:basedOn w:val="Normal"/>
    <w:link w:val="EndNoteBibliographyTitleChar"/>
    <w:rsid w:val="00F9065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0654"/>
    <w:rPr>
      <w:rFonts w:ascii="Calibri" w:eastAsia="SimSun" w:hAnsi="Calibri" w:cs="Calibri"/>
      <w:noProof/>
    </w:rPr>
  </w:style>
  <w:style w:type="paragraph" w:customStyle="1" w:styleId="EndNoteBibliography">
    <w:name w:val="EndNote Bibliography"/>
    <w:basedOn w:val="Normal"/>
    <w:link w:val="EndNoteBibliographyChar"/>
    <w:rsid w:val="00F9065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0654"/>
    <w:rPr>
      <w:rFonts w:ascii="Calibri" w:eastAsia="SimSun" w:hAnsi="Calibri" w:cs="Calibri"/>
      <w:noProof/>
    </w:rPr>
  </w:style>
  <w:style w:type="paragraph" w:styleId="Revision">
    <w:name w:val="Revision"/>
    <w:hidden/>
    <w:uiPriority w:val="99"/>
    <w:semiHidden/>
    <w:rsid w:val="002F04A7"/>
    <w:pPr>
      <w:spacing w:after="0" w:line="240" w:lineRule="auto"/>
    </w:pPr>
    <w:rPr>
      <w:rFonts w:eastAsia="SimSun"/>
      <w:lang w:val="en-GB"/>
    </w:rPr>
  </w:style>
  <w:style w:type="character" w:customStyle="1" w:styleId="UnresolvedMention2">
    <w:name w:val="Unresolved Mention2"/>
    <w:basedOn w:val="DefaultParagraphFont"/>
    <w:uiPriority w:val="99"/>
    <w:semiHidden/>
    <w:unhideWhenUsed/>
    <w:rsid w:val="00A92832"/>
    <w:rPr>
      <w:color w:val="605E5C"/>
      <w:shd w:val="clear" w:color="auto" w:fill="E1DFDD"/>
    </w:rPr>
  </w:style>
  <w:style w:type="character" w:customStyle="1" w:styleId="UnresolvedMention3">
    <w:name w:val="Unresolved Mention3"/>
    <w:basedOn w:val="DefaultParagraphFont"/>
    <w:uiPriority w:val="99"/>
    <w:semiHidden/>
    <w:unhideWhenUsed/>
    <w:rsid w:val="00AE0070"/>
    <w:rPr>
      <w:color w:val="605E5C"/>
      <w:shd w:val="clear" w:color="auto" w:fill="E1DFDD"/>
    </w:rPr>
  </w:style>
  <w:style w:type="character" w:customStyle="1" w:styleId="NormalWebChar">
    <w:name w:val="Normal (Web) Char"/>
    <w:basedOn w:val="DefaultParagraphFont"/>
    <w:link w:val="NormalWeb"/>
    <w:uiPriority w:val="99"/>
    <w:rsid w:val="001B5712"/>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3B"/>
    <w:rPr>
      <w:rFonts w:eastAsia="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C6D"/>
    <w:pPr>
      <w:ind w:left="720"/>
      <w:contextualSpacing/>
    </w:pPr>
  </w:style>
  <w:style w:type="paragraph" w:styleId="NormalWeb">
    <w:name w:val="Normal (Web)"/>
    <w:basedOn w:val="Normal"/>
    <w:link w:val="NormalWebChar"/>
    <w:uiPriority w:val="99"/>
    <w:unhideWhenUsed/>
    <w:rsid w:val="00E52C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2C6D"/>
    <w:rPr>
      <w:color w:val="0000FF"/>
      <w:u w:val="single"/>
    </w:rPr>
  </w:style>
  <w:style w:type="paragraph" w:styleId="BalloonText">
    <w:name w:val="Balloon Text"/>
    <w:basedOn w:val="Normal"/>
    <w:link w:val="BalloonTextChar"/>
    <w:uiPriority w:val="99"/>
    <w:semiHidden/>
    <w:unhideWhenUsed/>
    <w:rsid w:val="00E52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C6D"/>
    <w:rPr>
      <w:rFonts w:ascii="Segoe UI" w:eastAsia="SimSun" w:hAnsi="Segoe UI" w:cs="Segoe UI"/>
      <w:sz w:val="18"/>
      <w:szCs w:val="18"/>
      <w:lang w:val="en-GB"/>
    </w:rPr>
  </w:style>
  <w:style w:type="character" w:styleId="CommentReference">
    <w:name w:val="annotation reference"/>
    <w:basedOn w:val="DefaultParagraphFont"/>
    <w:uiPriority w:val="99"/>
    <w:semiHidden/>
    <w:unhideWhenUsed/>
    <w:rsid w:val="007006E6"/>
    <w:rPr>
      <w:sz w:val="16"/>
      <w:szCs w:val="16"/>
    </w:rPr>
  </w:style>
  <w:style w:type="paragraph" w:styleId="CommentText">
    <w:name w:val="annotation text"/>
    <w:basedOn w:val="Normal"/>
    <w:link w:val="CommentTextChar"/>
    <w:uiPriority w:val="99"/>
    <w:unhideWhenUsed/>
    <w:rsid w:val="007006E6"/>
    <w:pPr>
      <w:spacing w:line="240" w:lineRule="auto"/>
    </w:pPr>
    <w:rPr>
      <w:sz w:val="20"/>
      <w:szCs w:val="20"/>
    </w:rPr>
  </w:style>
  <w:style w:type="character" w:customStyle="1" w:styleId="CommentTextChar">
    <w:name w:val="Comment Text Char"/>
    <w:basedOn w:val="DefaultParagraphFont"/>
    <w:link w:val="CommentText"/>
    <w:uiPriority w:val="99"/>
    <w:rsid w:val="007006E6"/>
    <w:rPr>
      <w:rFonts w:eastAsia="SimSun"/>
      <w:sz w:val="20"/>
      <w:szCs w:val="20"/>
      <w:lang w:val="en-GB"/>
    </w:rPr>
  </w:style>
  <w:style w:type="paragraph" w:styleId="CommentSubject">
    <w:name w:val="annotation subject"/>
    <w:basedOn w:val="CommentText"/>
    <w:next w:val="CommentText"/>
    <w:link w:val="CommentSubjectChar"/>
    <w:uiPriority w:val="99"/>
    <w:semiHidden/>
    <w:unhideWhenUsed/>
    <w:rsid w:val="007006E6"/>
    <w:rPr>
      <w:b/>
      <w:bCs/>
    </w:rPr>
  </w:style>
  <w:style w:type="character" w:customStyle="1" w:styleId="CommentSubjectChar">
    <w:name w:val="Comment Subject Char"/>
    <w:basedOn w:val="CommentTextChar"/>
    <w:link w:val="CommentSubject"/>
    <w:uiPriority w:val="99"/>
    <w:semiHidden/>
    <w:rsid w:val="007006E6"/>
    <w:rPr>
      <w:rFonts w:eastAsia="SimSun"/>
      <w:b/>
      <w:bCs/>
      <w:sz w:val="20"/>
      <w:szCs w:val="20"/>
      <w:lang w:val="en-GB"/>
    </w:rPr>
  </w:style>
  <w:style w:type="character" w:styleId="Emphasis">
    <w:name w:val="Emphasis"/>
    <w:basedOn w:val="DefaultParagraphFont"/>
    <w:uiPriority w:val="20"/>
    <w:qFormat/>
    <w:rsid w:val="00771057"/>
    <w:rPr>
      <w:i/>
      <w:iCs/>
    </w:rPr>
  </w:style>
  <w:style w:type="table" w:styleId="TableGrid">
    <w:name w:val="Table Grid"/>
    <w:basedOn w:val="TableNormal"/>
    <w:uiPriority w:val="39"/>
    <w:rsid w:val="00DC7EEB"/>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72644"/>
    <w:rPr>
      <w:rFonts w:ascii="Calibri" w:hAnsi="Calibri"/>
      <w:szCs w:val="21"/>
    </w:rPr>
  </w:style>
  <w:style w:type="paragraph" w:styleId="PlainText">
    <w:name w:val="Plain Text"/>
    <w:basedOn w:val="Normal"/>
    <w:link w:val="PlainTextChar"/>
    <w:uiPriority w:val="99"/>
    <w:unhideWhenUsed/>
    <w:rsid w:val="00372644"/>
    <w:pPr>
      <w:suppressAutoHyphens/>
      <w:spacing w:after="0" w:line="240" w:lineRule="auto"/>
    </w:pPr>
    <w:rPr>
      <w:rFonts w:ascii="Calibri" w:eastAsiaTheme="minorHAnsi" w:hAnsi="Calibri"/>
      <w:szCs w:val="21"/>
      <w:lang w:val="en-US"/>
    </w:rPr>
  </w:style>
  <w:style w:type="character" w:customStyle="1" w:styleId="PlainTextChar1">
    <w:name w:val="Plain Text Char1"/>
    <w:basedOn w:val="DefaultParagraphFont"/>
    <w:uiPriority w:val="99"/>
    <w:semiHidden/>
    <w:rsid w:val="00372644"/>
    <w:rPr>
      <w:rFonts w:ascii="Consolas" w:eastAsia="SimSun" w:hAnsi="Consolas"/>
      <w:sz w:val="21"/>
      <w:szCs w:val="21"/>
      <w:lang w:val="en-GB"/>
    </w:rPr>
  </w:style>
  <w:style w:type="table" w:customStyle="1" w:styleId="TableGrid1">
    <w:name w:val="Table Grid1"/>
    <w:basedOn w:val="TableNormal"/>
    <w:uiPriority w:val="39"/>
    <w:rsid w:val="0087716B"/>
    <w:pPr>
      <w:spacing w:after="0" w:line="240" w:lineRule="auto"/>
    </w:pPr>
    <w:rPr>
      <w:rFonts w:eastAsia="SimSu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B3"/>
    <w:rPr>
      <w:rFonts w:eastAsia="SimSun"/>
      <w:lang w:val="en-GB"/>
    </w:rPr>
  </w:style>
  <w:style w:type="paragraph" w:styleId="Footer">
    <w:name w:val="footer"/>
    <w:basedOn w:val="Normal"/>
    <w:link w:val="FooterChar"/>
    <w:uiPriority w:val="99"/>
    <w:unhideWhenUsed/>
    <w:rsid w:val="0080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B3"/>
    <w:rPr>
      <w:rFonts w:eastAsia="SimSun"/>
      <w:lang w:val="en-GB"/>
    </w:rPr>
  </w:style>
  <w:style w:type="character" w:customStyle="1" w:styleId="personname">
    <w:name w:val="person_name"/>
    <w:basedOn w:val="DefaultParagraphFont"/>
    <w:rsid w:val="00AD4E81"/>
  </w:style>
  <w:style w:type="character" w:styleId="Strong">
    <w:name w:val="Strong"/>
    <w:basedOn w:val="DefaultParagraphFont"/>
    <w:uiPriority w:val="22"/>
    <w:qFormat/>
    <w:rsid w:val="00B6404A"/>
    <w:rPr>
      <w:b/>
      <w:bCs/>
    </w:rPr>
  </w:style>
  <w:style w:type="character" w:customStyle="1" w:styleId="UnresolvedMention1">
    <w:name w:val="Unresolved Mention1"/>
    <w:basedOn w:val="DefaultParagraphFont"/>
    <w:uiPriority w:val="99"/>
    <w:semiHidden/>
    <w:unhideWhenUsed/>
    <w:rsid w:val="007571D5"/>
    <w:rPr>
      <w:color w:val="605E5C"/>
      <w:shd w:val="clear" w:color="auto" w:fill="E1DFDD"/>
    </w:rPr>
  </w:style>
  <w:style w:type="paragraph" w:customStyle="1" w:styleId="EndNoteBibliographyTitle">
    <w:name w:val="EndNote Bibliography Title"/>
    <w:basedOn w:val="Normal"/>
    <w:link w:val="EndNoteBibliographyTitleChar"/>
    <w:rsid w:val="00F9065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0654"/>
    <w:rPr>
      <w:rFonts w:ascii="Calibri" w:eastAsia="SimSun" w:hAnsi="Calibri" w:cs="Calibri"/>
      <w:noProof/>
    </w:rPr>
  </w:style>
  <w:style w:type="paragraph" w:customStyle="1" w:styleId="EndNoteBibliography">
    <w:name w:val="EndNote Bibliography"/>
    <w:basedOn w:val="Normal"/>
    <w:link w:val="EndNoteBibliographyChar"/>
    <w:rsid w:val="00F9065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0654"/>
    <w:rPr>
      <w:rFonts w:ascii="Calibri" w:eastAsia="SimSun" w:hAnsi="Calibri" w:cs="Calibri"/>
      <w:noProof/>
    </w:rPr>
  </w:style>
  <w:style w:type="paragraph" w:styleId="Revision">
    <w:name w:val="Revision"/>
    <w:hidden/>
    <w:uiPriority w:val="99"/>
    <w:semiHidden/>
    <w:rsid w:val="002F04A7"/>
    <w:pPr>
      <w:spacing w:after="0" w:line="240" w:lineRule="auto"/>
    </w:pPr>
    <w:rPr>
      <w:rFonts w:eastAsia="SimSun"/>
      <w:lang w:val="en-GB"/>
    </w:rPr>
  </w:style>
  <w:style w:type="character" w:customStyle="1" w:styleId="UnresolvedMention2">
    <w:name w:val="Unresolved Mention2"/>
    <w:basedOn w:val="DefaultParagraphFont"/>
    <w:uiPriority w:val="99"/>
    <w:semiHidden/>
    <w:unhideWhenUsed/>
    <w:rsid w:val="00A92832"/>
    <w:rPr>
      <w:color w:val="605E5C"/>
      <w:shd w:val="clear" w:color="auto" w:fill="E1DFDD"/>
    </w:rPr>
  </w:style>
  <w:style w:type="character" w:customStyle="1" w:styleId="UnresolvedMention3">
    <w:name w:val="Unresolved Mention3"/>
    <w:basedOn w:val="DefaultParagraphFont"/>
    <w:uiPriority w:val="99"/>
    <w:semiHidden/>
    <w:unhideWhenUsed/>
    <w:rsid w:val="00AE0070"/>
    <w:rPr>
      <w:color w:val="605E5C"/>
      <w:shd w:val="clear" w:color="auto" w:fill="E1DFDD"/>
    </w:rPr>
  </w:style>
  <w:style w:type="character" w:customStyle="1" w:styleId="NormalWebChar">
    <w:name w:val="Normal (Web) Char"/>
    <w:basedOn w:val="DefaultParagraphFont"/>
    <w:link w:val="NormalWeb"/>
    <w:uiPriority w:val="99"/>
    <w:rsid w:val="001B571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5716">
      <w:bodyDiv w:val="1"/>
      <w:marLeft w:val="0"/>
      <w:marRight w:val="0"/>
      <w:marTop w:val="0"/>
      <w:marBottom w:val="0"/>
      <w:divBdr>
        <w:top w:val="none" w:sz="0" w:space="0" w:color="auto"/>
        <w:left w:val="none" w:sz="0" w:space="0" w:color="auto"/>
        <w:bottom w:val="none" w:sz="0" w:space="0" w:color="auto"/>
        <w:right w:val="none" w:sz="0" w:space="0" w:color="auto"/>
      </w:divBdr>
    </w:div>
    <w:div w:id="377358186">
      <w:bodyDiv w:val="1"/>
      <w:marLeft w:val="0"/>
      <w:marRight w:val="0"/>
      <w:marTop w:val="0"/>
      <w:marBottom w:val="0"/>
      <w:divBdr>
        <w:top w:val="none" w:sz="0" w:space="0" w:color="auto"/>
        <w:left w:val="none" w:sz="0" w:space="0" w:color="auto"/>
        <w:bottom w:val="none" w:sz="0" w:space="0" w:color="auto"/>
        <w:right w:val="none" w:sz="0" w:space="0" w:color="auto"/>
      </w:divBdr>
    </w:div>
    <w:div w:id="477261912">
      <w:bodyDiv w:val="1"/>
      <w:marLeft w:val="0"/>
      <w:marRight w:val="0"/>
      <w:marTop w:val="0"/>
      <w:marBottom w:val="0"/>
      <w:divBdr>
        <w:top w:val="none" w:sz="0" w:space="0" w:color="auto"/>
        <w:left w:val="none" w:sz="0" w:space="0" w:color="auto"/>
        <w:bottom w:val="none" w:sz="0" w:space="0" w:color="auto"/>
        <w:right w:val="none" w:sz="0" w:space="0" w:color="auto"/>
      </w:divBdr>
    </w:div>
    <w:div w:id="638195446">
      <w:bodyDiv w:val="1"/>
      <w:marLeft w:val="0"/>
      <w:marRight w:val="0"/>
      <w:marTop w:val="0"/>
      <w:marBottom w:val="0"/>
      <w:divBdr>
        <w:top w:val="none" w:sz="0" w:space="0" w:color="auto"/>
        <w:left w:val="none" w:sz="0" w:space="0" w:color="auto"/>
        <w:bottom w:val="none" w:sz="0" w:space="0" w:color="auto"/>
        <w:right w:val="none" w:sz="0" w:space="0" w:color="auto"/>
      </w:divBdr>
    </w:div>
    <w:div w:id="668366470">
      <w:bodyDiv w:val="1"/>
      <w:marLeft w:val="0"/>
      <w:marRight w:val="0"/>
      <w:marTop w:val="0"/>
      <w:marBottom w:val="0"/>
      <w:divBdr>
        <w:top w:val="none" w:sz="0" w:space="0" w:color="auto"/>
        <w:left w:val="none" w:sz="0" w:space="0" w:color="auto"/>
        <w:bottom w:val="none" w:sz="0" w:space="0" w:color="auto"/>
        <w:right w:val="none" w:sz="0" w:space="0" w:color="auto"/>
      </w:divBdr>
    </w:div>
    <w:div w:id="709720072">
      <w:bodyDiv w:val="1"/>
      <w:marLeft w:val="0"/>
      <w:marRight w:val="0"/>
      <w:marTop w:val="0"/>
      <w:marBottom w:val="0"/>
      <w:divBdr>
        <w:top w:val="none" w:sz="0" w:space="0" w:color="auto"/>
        <w:left w:val="none" w:sz="0" w:space="0" w:color="auto"/>
        <w:bottom w:val="none" w:sz="0" w:space="0" w:color="auto"/>
        <w:right w:val="none" w:sz="0" w:space="0" w:color="auto"/>
      </w:divBdr>
    </w:div>
    <w:div w:id="798494200">
      <w:bodyDiv w:val="1"/>
      <w:marLeft w:val="0"/>
      <w:marRight w:val="0"/>
      <w:marTop w:val="0"/>
      <w:marBottom w:val="0"/>
      <w:divBdr>
        <w:top w:val="none" w:sz="0" w:space="0" w:color="auto"/>
        <w:left w:val="none" w:sz="0" w:space="0" w:color="auto"/>
        <w:bottom w:val="none" w:sz="0" w:space="0" w:color="auto"/>
        <w:right w:val="none" w:sz="0" w:space="0" w:color="auto"/>
      </w:divBdr>
    </w:div>
    <w:div w:id="867719019">
      <w:bodyDiv w:val="1"/>
      <w:marLeft w:val="0"/>
      <w:marRight w:val="0"/>
      <w:marTop w:val="0"/>
      <w:marBottom w:val="0"/>
      <w:divBdr>
        <w:top w:val="none" w:sz="0" w:space="0" w:color="auto"/>
        <w:left w:val="none" w:sz="0" w:space="0" w:color="auto"/>
        <w:bottom w:val="none" w:sz="0" w:space="0" w:color="auto"/>
        <w:right w:val="none" w:sz="0" w:space="0" w:color="auto"/>
      </w:divBdr>
    </w:div>
    <w:div w:id="1205413145">
      <w:bodyDiv w:val="1"/>
      <w:marLeft w:val="0"/>
      <w:marRight w:val="0"/>
      <w:marTop w:val="0"/>
      <w:marBottom w:val="0"/>
      <w:divBdr>
        <w:top w:val="none" w:sz="0" w:space="0" w:color="auto"/>
        <w:left w:val="none" w:sz="0" w:space="0" w:color="auto"/>
        <w:bottom w:val="none" w:sz="0" w:space="0" w:color="auto"/>
        <w:right w:val="none" w:sz="0" w:space="0" w:color="auto"/>
      </w:divBdr>
    </w:div>
    <w:div w:id="1260335291">
      <w:bodyDiv w:val="1"/>
      <w:marLeft w:val="0"/>
      <w:marRight w:val="0"/>
      <w:marTop w:val="0"/>
      <w:marBottom w:val="0"/>
      <w:divBdr>
        <w:top w:val="none" w:sz="0" w:space="0" w:color="auto"/>
        <w:left w:val="none" w:sz="0" w:space="0" w:color="auto"/>
        <w:bottom w:val="none" w:sz="0" w:space="0" w:color="auto"/>
        <w:right w:val="none" w:sz="0" w:space="0" w:color="auto"/>
      </w:divBdr>
    </w:div>
    <w:div w:id="1267880926">
      <w:bodyDiv w:val="1"/>
      <w:marLeft w:val="0"/>
      <w:marRight w:val="0"/>
      <w:marTop w:val="0"/>
      <w:marBottom w:val="0"/>
      <w:divBdr>
        <w:top w:val="none" w:sz="0" w:space="0" w:color="auto"/>
        <w:left w:val="none" w:sz="0" w:space="0" w:color="auto"/>
        <w:bottom w:val="none" w:sz="0" w:space="0" w:color="auto"/>
        <w:right w:val="none" w:sz="0" w:space="0" w:color="auto"/>
      </w:divBdr>
    </w:div>
    <w:div w:id="1337073935">
      <w:bodyDiv w:val="1"/>
      <w:marLeft w:val="0"/>
      <w:marRight w:val="0"/>
      <w:marTop w:val="0"/>
      <w:marBottom w:val="0"/>
      <w:divBdr>
        <w:top w:val="none" w:sz="0" w:space="0" w:color="auto"/>
        <w:left w:val="none" w:sz="0" w:space="0" w:color="auto"/>
        <w:bottom w:val="none" w:sz="0" w:space="0" w:color="auto"/>
        <w:right w:val="none" w:sz="0" w:space="0" w:color="auto"/>
      </w:divBdr>
    </w:div>
    <w:div w:id="1363746832">
      <w:bodyDiv w:val="1"/>
      <w:marLeft w:val="0"/>
      <w:marRight w:val="0"/>
      <w:marTop w:val="0"/>
      <w:marBottom w:val="0"/>
      <w:divBdr>
        <w:top w:val="none" w:sz="0" w:space="0" w:color="auto"/>
        <w:left w:val="none" w:sz="0" w:space="0" w:color="auto"/>
        <w:bottom w:val="none" w:sz="0" w:space="0" w:color="auto"/>
        <w:right w:val="none" w:sz="0" w:space="0" w:color="auto"/>
      </w:divBdr>
    </w:div>
    <w:div w:id="1397433392">
      <w:bodyDiv w:val="1"/>
      <w:marLeft w:val="0"/>
      <w:marRight w:val="0"/>
      <w:marTop w:val="0"/>
      <w:marBottom w:val="0"/>
      <w:divBdr>
        <w:top w:val="none" w:sz="0" w:space="0" w:color="auto"/>
        <w:left w:val="none" w:sz="0" w:space="0" w:color="auto"/>
        <w:bottom w:val="none" w:sz="0" w:space="0" w:color="auto"/>
        <w:right w:val="none" w:sz="0" w:space="0" w:color="auto"/>
      </w:divBdr>
    </w:div>
    <w:div w:id="1448086881">
      <w:bodyDiv w:val="1"/>
      <w:marLeft w:val="0"/>
      <w:marRight w:val="0"/>
      <w:marTop w:val="0"/>
      <w:marBottom w:val="0"/>
      <w:divBdr>
        <w:top w:val="none" w:sz="0" w:space="0" w:color="auto"/>
        <w:left w:val="none" w:sz="0" w:space="0" w:color="auto"/>
        <w:bottom w:val="none" w:sz="0" w:space="0" w:color="auto"/>
        <w:right w:val="none" w:sz="0" w:space="0" w:color="auto"/>
      </w:divBdr>
      <w:divsChild>
        <w:div w:id="1040546731">
          <w:marLeft w:val="0"/>
          <w:marRight w:val="0"/>
          <w:marTop w:val="0"/>
          <w:marBottom w:val="0"/>
          <w:divBdr>
            <w:top w:val="none" w:sz="0" w:space="0" w:color="auto"/>
            <w:left w:val="none" w:sz="0" w:space="0" w:color="auto"/>
            <w:bottom w:val="none" w:sz="0" w:space="0" w:color="auto"/>
            <w:right w:val="none" w:sz="0" w:space="0" w:color="auto"/>
          </w:divBdr>
        </w:div>
      </w:divsChild>
    </w:div>
    <w:div w:id="1660228253">
      <w:bodyDiv w:val="1"/>
      <w:marLeft w:val="0"/>
      <w:marRight w:val="0"/>
      <w:marTop w:val="0"/>
      <w:marBottom w:val="0"/>
      <w:divBdr>
        <w:top w:val="none" w:sz="0" w:space="0" w:color="auto"/>
        <w:left w:val="none" w:sz="0" w:space="0" w:color="auto"/>
        <w:bottom w:val="none" w:sz="0" w:space="0" w:color="auto"/>
        <w:right w:val="none" w:sz="0" w:space="0" w:color="auto"/>
      </w:divBdr>
    </w:div>
    <w:div w:id="1762606444">
      <w:bodyDiv w:val="1"/>
      <w:marLeft w:val="0"/>
      <w:marRight w:val="0"/>
      <w:marTop w:val="0"/>
      <w:marBottom w:val="0"/>
      <w:divBdr>
        <w:top w:val="none" w:sz="0" w:space="0" w:color="auto"/>
        <w:left w:val="none" w:sz="0" w:space="0" w:color="auto"/>
        <w:bottom w:val="none" w:sz="0" w:space="0" w:color="auto"/>
        <w:right w:val="none" w:sz="0" w:space="0" w:color="auto"/>
      </w:divBdr>
    </w:div>
    <w:div w:id="1830437124">
      <w:bodyDiv w:val="1"/>
      <w:marLeft w:val="0"/>
      <w:marRight w:val="0"/>
      <w:marTop w:val="0"/>
      <w:marBottom w:val="0"/>
      <w:divBdr>
        <w:top w:val="none" w:sz="0" w:space="0" w:color="auto"/>
        <w:left w:val="none" w:sz="0" w:space="0" w:color="auto"/>
        <w:bottom w:val="none" w:sz="0" w:space="0" w:color="auto"/>
        <w:right w:val="none" w:sz="0" w:space="0" w:color="auto"/>
      </w:divBdr>
    </w:div>
    <w:div w:id="2061246976">
      <w:bodyDiv w:val="1"/>
      <w:marLeft w:val="0"/>
      <w:marRight w:val="0"/>
      <w:marTop w:val="0"/>
      <w:marBottom w:val="0"/>
      <w:divBdr>
        <w:top w:val="none" w:sz="0" w:space="0" w:color="auto"/>
        <w:left w:val="none" w:sz="0" w:space="0" w:color="auto"/>
        <w:bottom w:val="none" w:sz="0" w:space="0" w:color="auto"/>
        <w:right w:val="none" w:sz="0" w:space="0" w:color="auto"/>
      </w:divBdr>
    </w:div>
    <w:div w:id="21214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4F414-F0DF-4893-B60A-067BC08A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16759</Words>
  <Characters>95528</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2021-06-14T14:43:00Z</dcterms:created>
  <dcterms:modified xsi:type="dcterms:W3CDTF">2021-06-14T14:48:00Z</dcterms:modified>
</cp:coreProperties>
</file>