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245BD" w14:textId="69CB0D57" w:rsidR="00802FF1" w:rsidRPr="00E621EE" w:rsidRDefault="00802FF1" w:rsidP="00802FF1">
      <w:pPr>
        <w:spacing w:after="0"/>
        <w:jc w:val="center"/>
        <w:rPr>
          <w:b/>
          <w:bCs/>
          <w:sz w:val="28"/>
          <w:szCs w:val="28"/>
        </w:rPr>
      </w:pPr>
      <w:bookmarkStart w:id="0" w:name="_Hlk65325328"/>
      <w:r w:rsidRPr="00E621EE">
        <w:rPr>
          <w:b/>
          <w:bCs/>
          <w:sz w:val="28"/>
          <w:szCs w:val="28"/>
        </w:rPr>
        <w:t>In-situ Investigation of Expansion during Lithiation</w:t>
      </w:r>
      <w:r w:rsidR="00FA68C9" w:rsidRPr="00E621EE">
        <w:rPr>
          <w:b/>
          <w:bCs/>
          <w:sz w:val="28"/>
          <w:szCs w:val="28"/>
        </w:rPr>
        <w:t xml:space="preserve"> </w:t>
      </w:r>
      <w:r w:rsidRPr="00E621EE">
        <w:rPr>
          <w:b/>
          <w:bCs/>
          <w:sz w:val="28"/>
          <w:szCs w:val="28"/>
        </w:rPr>
        <w:t xml:space="preserve">of Pillared MXene with </w:t>
      </w:r>
      <w:proofErr w:type="spellStart"/>
      <w:r w:rsidRPr="00E621EE">
        <w:rPr>
          <w:b/>
          <w:bCs/>
          <w:sz w:val="28"/>
          <w:szCs w:val="28"/>
        </w:rPr>
        <w:t>Ultralarge</w:t>
      </w:r>
      <w:proofErr w:type="spellEnd"/>
      <w:r w:rsidRPr="00E621EE">
        <w:rPr>
          <w:b/>
          <w:bCs/>
          <w:sz w:val="28"/>
          <w:szCs w:val="28"/>
        </w:rPr>
        <w:t xml:space="preserve"> Interlayer Distance</w:t>
      </w:r>
    </w:p>
    <w:p w14:paraId="6D0A12B6" w14:textId="77777777" w:rsidR="00802FF1" w:rsidRPr="00E621EE" w:rsidRDefault="00802FF1" w:rsidP="00802FF1">
      <w:pPr>
        <w:spacing w:after="0"/>
        <w:jc w:val="center"/>
        <w:rPr>
          <w:b/>
          <w:bCs/>
          <w:sz w:val="28"/>
          <w:szCs w:val="28"/>
        </w:rPr>
      </w:pPr>
    </w:p>
    <w:p w14:paraId="367CD305" w14:textId="3BD4B904" w:rsidR="00802FF1" w:rsidRPr="00E621EE" w:rsidRDefault="00802FF1" w:rsidP="00802FF1">
      <w:pPr>
        <w:spacing w:after="0"/>
        <w:rPr>
          <w:rStyle w:val="eop"/>
          <w:color w:val="000000"/>
          <w:shd w:val="clear" w:color="auto" w:fill="FFFFFF"/>
          <w:vertAlign w:val="superscript"/>
        </w:rPr>
      </w:pPr>
      <w:r w:rsidRPr="00E621EE">
        <w:rPr>
          <w:rStyle w:val="normaltextrun"/>
          <w:color w:val="000000"/>
          <w:shd w:val="clear" w:color="auto" w:fill="FFFFFF"/>
        </w:rPr>
        <w:t>Philip A. Maughan,</w:t>
      </w:r>
      <w:r w:rsidRPr="00E621EE">
        <w:rPr>
          <w:rStyle w:val="normaltextrun"/>
          <w:color w:val="000000"/>
          <w:shd w:val="clear" w:color="auto" w:fill="FFFFFF"/>
          <w:vertAlign w:val="superscript"/>
        </w:rPr>
        <w:t>1</w:t>
      </w:r>
      <w:r w:rsidRPr="00E621EE">
        <w:rPr>
          <w:rStyle w:val="normaltextrun"/>
          <w:color w:val="000000"/>
          <w:shd w:val="clear" w:color="auto" w:fill="FFFFFF"/>
        </w:rPr>
        <w:t xml:space="preserve"> Stefanie Arnold,</w:t>
      </w:r>
      <w:r w:rsidRPr="00E621EE">
        <w:rPr>
          <w:rStyle w:val="normaltextrun"/>
          <w:color w:val="000000"/>
          <w:shd w:val="clear" w:color="auto" w:fill="FFFFFF"/>
          <w:vertAlign w:val="superscript"/>
        </w:rPr>
        <w:t>2,3</w:t>
      </w:r>
      <w:r w:rsidRPr="00E621EE">
        <w:rPr>
          <w:rStyle w:val="normaltextrun"/>
          <w:color w:val="000000"/>
          <w:shd w:val="clear" w:color="auto" w:fill="FFFFFF"/>
        </w:rPr>
        <w:t xml:space="preserve"> Yuan Zhang,</w:t>
      </w:r>
      <w:r w:rsidRPr="00E621EE">
        <w:rPr>
          <w:rStyle w:val="normaltextrun"/>
          <w:color w:val="000000"/>
          <w:shd w:val="clear" w:color="auto" w:fill="FFFFFF"/>
          <w:vertAlign w:val="superscript"/>
        </w:rPr>
        <w:t>2,3</w:t>
      </w:r>
      <w:r w:rsidRPr="00E621EE">
        <w:rPr>
          <w:rStyle w:val="normaltextrun"/>
          <w:color w:val="000000"/>
          <w:shd w:val="clear" w:color="auto" w:fill="FFFFFF"/>
        </w:rPr>
        <w:t xml:space="preserve"> Volker Presser,</w:t>
      </w:r>
      <w:r w:rsidRPr="00E621EE">
        <w:rPr>
          <w:rStyle w:val="normaltextrun"/>
          <w:color w:val="000000"/>
          <w:shd w:val="clear" w:color="auto" w:fill="FFFFFF"/>
          <w:vertAlign w:val="superscript"/>
        </w:rPr>
        <w:t>2,3</w:t>
      </w:r>
      <w:r w:rsidR="002973CC">
        <w:rPr>
          <w:rStyle w:val="normaltextrun"/>
          <w:color w:val="000000"/>
          <w:shd w:val="clear" w:color="auto" w:fill="FFFFFF"/>
          <w:vertAlign w:val="superscript"/>
        </w:rPr>
        <w:t>,4</w:t>
      </w:r>
      <w:r w:rsidR="009B48E5">
        <w:rPr>
          <w:rStyle w:val="normaltextrun"/>
          <w:color w:val="000000"/>
          <w:shd w:val="clear" w:color="auto" w:fill="FFFFFF"/>
        </w:rPr>
        <w:t xml:space="preserve"> </w:t>
      </w:r>
      <w:r w:rsidRPr="00E621EE">
        <w:rPr>
          <w:rStyle w:val="normaltextrun"/>
          <w:color w:val="000000" w:themeColor="text1"/>
        </w:rPr>
        <w:t>Nuria Tapia-Ruiz</w:t>
      </w:r>
      <w:r w:rsidR="00C06064">
        <w:rPr>
          <w:rStyle w:val="normaltextrun"/>
          <w:color w:val="000000" w:themeColor="text1"/>
        </w:rPr>
        <w:t>,</w:t>
      </w:r>
      <w:proofErr w:type="gramStart"/>
      <w:r w:rsidR="006D6E5C">
        <w:rPr>
          <w:rStyle w:val="normaltextrun"/>
          <w:color w:val="000000" w:themeColor="text1"/>
          <w:vertAlign w:val="superscript"/>
        </w:rPr>
        <w:t>5</w:t>
      </w:r>
      <w:proofErr w:type="gramEnd"/>
      <w:r w:rsidR="006D6E5C">
        <w:rPr>
          <w:rStyle w:val="normaltextrun"/>
          <w:color w:val="000000" w:themeColor="text1"/>
          <w:vertAlign w:val="superscript"/>
        </w:rPr>
        <w:t xml:space="preserve"> </w:t>
      </w:r>
      <w:r w:rsidRPr="00E621EE">
        <w:rPr>
          <w:rStyle w:val="normaltextrun"/>
          <w:color w:val="000000"/>
          <w:shd w:val="clear" w:color="auto" w:fill="FFFFFF"/>
        </w:rPr>
        <w:t>and Nuno Bimbo</w:t>
      </w:r>
      <w:r w:rsidRPr="00E621EE">
        <w:rPr>
          <w:rStyle w:val="normaltextrun"/>
          <w:color w:val="000000"/>
          <w:shd w:val="clear" w:color="auto" w:fill="FFFFFF"/>
          <w:vertAlign w:val="superscript"/>
        </w:rPr>
        <w:t>1</w:t>
      </w:r>
      <w:r w:rsidR="003A6820">
        <w:rPr>
          <w:rStyle w:val="normaltextrun"/>
          <w:color w:val="000000"/>
          <w:shd w:val="clear" w:color="auto" w:fill="FFFFFF"/>
          <w:vertAlign w:val="superscript"/>
        </w:rPr>
        <w:t>,</w:t>
      </w:r>
      <w:r w:rsidR="00331E5E">
        <w:rPr>
          <w:rStyle w:val="normaltextrun"/>
          <w:color w:val="000000"/>
          <w:shd w:val="clear" w:color="auto" w:fill="FFFFFF"/>
          <w:vertAlign w:val="superscript"/>
        </w:rPr>
        <w:t>6</w:t>
      </w:r>
      <w:r w:rsidRPr="00E621EE">
        <w:rPr>
          <w:rStyle w:val="eop"/>
          <w:color w:val="000000"/>
          <w:shd w:val="clear" w:color="auto" w:fill="FFFFFF"/>
          <w:vertAlign w:val="superscript"/>
        </w:rPr>
        <w:t>*</w:t>
      </w:r>
    </w:p>
    <w:p w14:paraId="6DB826E1" w14:textId="77777777" w:rsidR="00802FF1" w:rsidRPr="00E621EE" w:rsidRDefault="00802FF1" w:rsidP="00802FF1">
      <w:pPr>
        <w:spacing w:after="0"/>
        <w:rPr>
          <w:rStyle w:val="eop"/>
          <w:color w:val="000000" w:themeColor="text1"/>
        </w:rPr>
      </w:pPr>
    </w:p>
    <w:p w14:paraId="4CB86B31" w14:textId="77777777" w:rsidR="00802FF1" w:rsidRPr="00022BB5" w:rsidRDefault="00802FF1" w:rsidP="00802FF1">
      <w:pPr>
        <w:pStyle w:val="paragraph"/>
        <w:spacing w:before="0" w:beforeAutospacing="0" w:after="0" w:afterAutospacing="0"/>
        <w:jc w:val="both"/>
        <w:textAlignment w:val="baseline"/>
        <w:rPr>
          <w:rFonts w:asciiTheme="minorHAnsi" w:hAnsiTheme="minorHAnsi" w:cstheme="minorHAnsi"/>
          <w:sz w:val="16"/>
          <w:szCs w:val="16"/>
        </w:rPr>
      </w:pPr>
      <w:r w:rsidRPr="00006A62">
        <w:rPr>
          <w:rStyle w:val="normaltextrun"/>
          <w:rFonts w:asciiTheme="minorHAnsi" w:hAnsiTheme="minorHAnsi" w:cstheme="minorHAnsi"/>
          <w:color w:val="000000"/>
          <w:sz w:val="20"/>
          <w:szCs w:val="20"/>
          <w:vertAlign w:val="superscript"/>
        </w:rPr>
        <w:t>1</w:t>
      </w:r>
      <w:r w:rsidRPr="00006A62">
        <w:rPr>
          <w:rStyle w:val="normaltextrun"/>
          <w:rFonts w:asciiTheme="minorHAnsi" w:hAnsiTheme="minorHAnsi" w:cstheme="minorHAnsi"/>
          <w:color w:val="000000"/>
          <w:sz w:val="20"/>
          <w:szCs w:val="20"/>
        </w:rPr>
        <w:t xml:space="preserve"> Department of Engineering, Lancaster University, Lancaster, LA1 4YW, United Kingdom</w:t>
      </w:r>
    </w:p>
    <w:p w14:paraId="59F50E8A" w14:textId="77777777" w:rsidR="00802FF1" w:rsidRPr="009907BD" w:rsidRDefault="00802FF1" w:rsidP="00802FF1">
      <w:pPr>
        <w:pStyle w:val="paragraph"/>
        <w:spacing w:before="0" w:beforeAutospacing="0" w:after="0" w:afterAutospacing="0"/>
        <w:jc w:val="both"/>
        <w:textAlignment w:val="baseline"/>
        <w:rPr>
          <w:rStyle w:val="eop"/>
          <w:rFonts w:asciiTheme="minorHAnsi" w:hAnsiTheme="minorHAnsi" w:cstheme="minorHAnsi"/>
          <w:sz w:val="20"/>
          <w:szCs w:val="20"/>
        </w:rPr>
      </w:pPr>
      <w:r w:rsidRPr="00844C37">
        <w:rPr>
          <w:rStyle w:val="normaltextrun"/>
          <w:rFonts w:asciiTheme="minorHAnsi" w:hAnsiTheme="minorHAnsi" w:cstheme="minorHAnsi"/>
          <w:color w:val="000000"/>
          <w:sz w:val="20"/>
          <w:szCs w:val="20"/>
          <w:vertAlign w:val="superscript"/>
        </w:rPr>
        <w:t>2</w:t>
      </w:r>
      <w:r w:rsidRPr="00844C37">
        <w:rPr>
          <w:rStyle w:val="normaltextrun"/>
          <w:rFonts w:asciiTheme="minorHAnsi" w:hAnsiTheme="minorHAnsi" w:cstheme="minorHAnsi"/>
          <w:color w:val="000000"/>
          <w:sz w:val="20"/>
          <w:szCs w:val="20"/>
        </w:rPr>
        <w:t xml:space="preserve"> INM - </w:t>
      </w:r>
      <w:r w:rsidRPr="009907BD">
        <w:rPr>
          <w:rStyle w:val="eop"/>
          <w:rFonts w:asciiTheme="minorHAnsi" w:hAnsiTheme="minorHAnsi" w:cstheme="minorHAnsi"/>
          <w:sz w:val="20"/>
          <w:szCs w:val="20"/>
        </w:rPr>
        <w:t xml:space="preserve">Leibniz Institute for New Materials, </w:t>
      </w:r>
      <w:proofErr w:type="spellStart"/>
      <w:r w:rsidRPr="009907BD">
        <w:rPr>
          <w:rStyle w:val="eop"/>
          <w:rFonts w:asciiTheme="minorHAnsi" w:hAnsiTheme="minorHAnsi" w:cstheme="minorHAnsi"/>
          <w:sz w:val="20"/>
          <w:szCs w:val="20"/>
        </w:rPr>
        <w:t>Saarbr</w:t>
      </w:r>
      <w:r w:rsidRPr="009907BD">
        <w:rPr>
          <w:rFonts w:asciiTheme="minorHAnsi" w:hAnsiTheme="minorHAnsi" w:cstheme="minorHAnsi"/>
          <w:sz w:val="20"/>
          <w:szCs w:val="20"/>
        </w:rPr>
        <w:t>ü</w:t>
      </w:r>
      <w:r w:rsidRPr="009907BD">
        <w:rPr>
          <w:rStyle w:val="eop"/>
          <w:rFonts w:asciiTheme="minorHAnsi" w:hAnsiTheme="minorHAnsi" w:cstheme="minorHAnsi"/>
          <w:sz w:val="20"/>
          <w:szCs w:val="20"/>
        </w:rPr>
        <w:t>cken</w:t>
      </w:r>
      <w:proofErr w:type="spellEnd"/>
      <w:r w:rsidRPr="009907BD">
        <w:rPr>
          <w:rStyle w:val="eop"/>
          <w:rFonts w:asciiTheme="minorHAnsi" w:hAnsiTheme="minorHAnsi" w:cstheme="minorHAnsi"/>
          <w:sz w:val="20"/>
          <w:szCs w:val="20"/>
        </w:rPr>
        <w:t xml:space="preserve">, </w:t>
      </w:r>
      <w:r w:rsidRPr="009907BD">
        <w:rPr>
          <w:rFonts w:asciiTheme="minorHAnsi" w:hAnsiTheme="minorHAnsi" w:cstheme="minorHAnsi"/>
          <w:sz w:val="20"/>
          <w:szCs w:val="20"/>
        </w:rPr>
        <w:t>66123,</w:t>
      </w:r>
      <w:r w:rsidRPr="009907BD">
        <w:rPr>
          <w:rStyle w:val="eop"/>
          <w:rFonts w:asciiTheme="minorHAnsi" w:hAnsiTheme="minorHAnsi" w:cstheme="minorHAnsi"/>
          <w:sz w:val="20"/>
          <w:szCs w:val="20"/>
        </w:rPr>
        <w:t xml:space="preserve"> Germany</w:t>
      </w:r>
    </w:p>
    <w:p w14:paraId="006AB362" w14:textId="442C77A4" w:rsidR="006D6E5C" w:rsidRDefault="00802FF1" w:rsidP="00802FF1">
      <w:pPr>
        <w:pStyle w:val="paragraph"/>
        <w:spacing w:before="0" w:beforeAutospacing="0" w:after="0" w:afterAutospacing="0"/>
        <w:jc w:val="both"/>
        <w:textAlignment w:val="baseline"/>
        <w:rPr>
          <w:rFonts w:asciiTheme="minorHAnsi" w:hAnsiTheme="minorHAnsi" w:cstheme="minorHAnsi"/>
          <w:sz w:val="20"/>
          <w:szCs w:val="20"/>
        </w:rPr>
      </w:pPr>
      <w:r w:rsidRPr="00F52E15">
        <w:rPr>
          <w:rStyle w:val="eop"/>
          <w:rFonts w:cstheme="minorHAnsi"/>
          <w:sz w:val="20"/>
          <w:szCs w:val="20"/>
          <w:vertAlign w:val="superscript"/>
        </w:rPr>
        <w:t>3</w:t>
      </w:r>
      <w:r w:rsidR="00331E5E">
        <w:rPr>
          <w:rStyle w:val="eop"/>
          <w:rFonts w:cstheme="minorHAnsi"/>
          <w:sz w:val="20"/>
          <w:szCs w:val="20"/>
          <w:vertAlign w:val="superscript"/>
        </w:rPr>
        <w:t xml:space="preserve"> </w:t>
      </w:r>
      <w:r w:rsidRPr="00C52B43">
        <w:rPr>
          <w:rFonts w:asciiTheme="minorHAnsi" w:hAnsiTheme="minorHAnsi" w:cstheme="minorHAnsi"/>
          <w:sz w:val="20"/>
          <w:szCs w:val="20"/>
        </w:rPr>
        <w:t xml:space="preserve">Department of Materials Science and Engineering, Saarland University, 66123 </w:t>
      </w:r>
      <w:proofErr w:type="spellStart"/>
      <w:r w:rsidRPr="00C52B43">
        <w:rPr>
          <w:rFonts w:asciiTheme="minorHAnsi" w:hAnsiTheme="minorHAnsi" w:cstheme="minorHAnsi"/>
          <w:sz w:val="20"/>
          <w:szCs w:val="20"/>
        </w:rPr>
        <w:t>Saarbrücken</w:t>
      </w:r>
      <w:proofErr w:type="spellEnd"/>
      <w:r w:rsidRPr="00C52B43">
        <w:rPr>
          <w:rFonts w:asciiTheme="minorHAnsi" w:hAnsiTheme="minorHAnsi" w:cstheme="minorHAnsi"/>
          <w:sz w:val="20"/>
          <w:szCs w:val="20"/>
        </w:rPr>
        <w:t>, Germany</w:t>
      </w:r>
      <w:r w:rsidR="00F95DF0" w:rsidRPr="00F52E15">
        <w:rPr>
          <w:rFonts w:cstheme="minorHAnsi"/>
          <w:sz w:val="20"/>
          <w:szCs w:val="20"/>
        </w:rPr>
        <w:t xml:space="preserve">                          </w:t>
      </w:r>
      <w:r w:rsidR="00F95DF0" w:rsidRPr="00F52E15">
        <w:rPr>
          <w:rFonts w:cstheme="minorHAnsi"/>
          <w:sz w:val="20"/>
          <w:szCs w:val="20"/>
          <w:vertAlign w:val="superscript"/>
        </w:rPr>
        <w:t>4</w:t>
      </w:r>
      <w:r w:rsidR="00F95DF0" w:rsidRPr="00F52E15">
        <w:rPr>
          <w:rFonts w:cstheme="minorHAnsi"/>
          <w:sz w:val="20"/>
          <w:szCs w:val="20"/>
        </w:rPr>
        <w:t xml:space="preserve"> </w:t>
      </w:r>
      <w:proofErr w:type="spellStart"/>
      <w:r w:rsidR="002973CC" w:rsidRPr="009D5C04">
        <w:rPr>
          <w:rFonts w:asciiTheme="minorHAnsi" w:hAnsiTheme="minorHAnsi" w:cstheme="minorHAnsi"/>
          <w:sz w:val="20"/>
          <w:szCs w:val="20"/>
        </w:rPr>
        <w:t>Saarene</w:t>
      </w:r>
      <w:proofErr w:type="spellEnd"/>
      <w:r w:rsidR="002973CC" w:rsidRPr="009D5C04">
        <w:rPr>
          <w:rFonts w:asciiTheme="minorHAnsi" w:hAnsiTheme="minorHAnsi" w:cstheme="minorHAnsi"/>
          <w:sz w:val="20"/>
          <w:szCs w:val="20"/>
          <w:vertAlign w:val="superscript"/>
        </w:rPr>
        <w:t xml:space="preserve"> </w:t>
      </w:r>
      <w:r w:rsidR="002973CC" w:rsidRPr="009D5C04">
        <w:rPr>
          <w:rFonts w:asciiTheme="minorHAnsi" w:hAnsiTheme="minorHAnsi" w:cstheme="minorHAnsi"/>
          <w:sz w:val="20"/>
          <w:szCs w:val="20"/>
        </w:rPr>
        <w:t xml:space="preserve">Saarland </w:t>
      </w:r>
      <w:proofErr w:type="spellStart"/>
      <w:r w:rsidR="002973CC" w:rsidRPr="009D5C04">
        <w:rPr>
          <w:rFonts w:asciiTheme="minorHAnsi" w:hAnsiTheme="minorHAnsi" w:cstheme="minorHAnsi"/>
          <w:sz w:val="20"/>
          <w:szCs w:val="20"/>
        </w:rPr>
        <w:t>Center</w:t>
      </w:r>
      <w:proofErr w:type="spellEnd"/>
      <w:r w:rsidR="002973CC" w:rsidRPr="009D5C04">
        <w:rPr>
          <w:rFonts w:asciiTheme="minorHAnsi" w:hAnsiTheme="minorHAnsi" w:cstheme="minorHAnsi"/>
          <w:sz w:val="20"/>
          <w:szCs w:val="20"/>
        </w:rPr>
        <w:t xml:space="preserve"> for Energy Materials and Sustainability, Campus D4.2, 66123 </w:t>
      </w:r>
      <w:proofErr w:type="spellStart"/>
      <w:r w:rsidR="002973CC" w:rsidRPr="009D5C04">
        <w:rPr>
          <w:rFonts w:asciiTheme="minorHAnsi" w:hAnsiTheme="minorHAnsi" w:cstheme="minorHAnsi"/>
          <w:sz w:val="20"/>
          <w:szCs w:val="20"/>
        </w:rPr>
        <w:t>Saarbrücken</w:t>
      </w:r>
      <w:proofErr w:type="spellEnd"/>
      <w:r w:rsidR="002973CC" w:rsidRPr="009D5C04">
        <w:rPr>
          <w:rFonts w:asciiTheme="minorHAnsi" w:hAnsiTheme="minorHAnsi" w:cstheme="minorHAnsi"/>
          <w:sz w:val="20"/>
          <w:szCs w:val="20"/>
        </w:rPr>
        <w:t>, Germany</w:t>
      </w:r>
    </w:p>
    <w:p w14:paraId="0CC5FF9A" w14:textId="6193DBF8" w:rsidR="002973CC" w:rsidRPr="00227628" w:rsidRDefault="00F95DF0" w:rsidP="00802FF1">
      <w:pPr>
        <w:pStyle w:val="paragraph"/>
        <w:spacing w:before="0" w:beforeAutospacing="0" w:after="0" w:afterAutospacing="0"/>
        <w:jc w:val="both"/>
        <w:textAlignment w:val="baseline"/>
        <w:rPr>
          <w:rStyle w:val="eop"/>
          <w:rFonts w:asciiTheme="minorHAnsi" w:hAnsiTheme="minorHAnsi" w:cstheme="minorHAnsi"/>
          <w:sz w:val="20"/>
          <w:szCs w:val="20"/>
        </w:rPr>
      </w:pPr>
      <w:r w:rsidRPr="00F52E15">
        <w:rPr>
          <w:rStyle w:val="normaltextrun"/>
          <w:rFonts w:asciiTheme="minorHAnsi" w:hAnsiTheme="minorHAnsi" w:cstheme="minorHAnsi"/>
          <w:color w:val="000000"/>
          <w:sz w:val="20"/>
          <w:szCs w:val="20"/>
          <w:vertAlign w:val="superscript"/>
        </w:rPr>
        <w:t>5</w:t>
      </w:r>
      <w:r w:rsidR="00802FF1" w:rsidRPr="00F52E15">
        <w:rPr>
          <w:rStyle w:val="normaltextrun"/>
          <w:rFonts w:asciiTheme="minorHAnsi" w:hAnsiTheme="minorHAnsi" w:cstheme="minorHAnsi"/>
          <w:color w:val="000000"/>
          <w:sz w:val="20"/>
          <w:szCs w:val="20"/>
        </w:rPr>
        <w:t xml:space="preserve"> Department of Chemistry, Lancaster University, </w:t>
      </w:r>
      <w:r w:rsidR="00802FF1" w:rsidRPr="00F52E15">
        <w:rPr>
          <w:rStyle w:val="normaltextrun"/>
          <w:rFonts w:asciiTheme="minorHAnsi" w:hAnsiTheme="minorHAnsi" w:cstheme="minorHAnsi"/>
          <w:color w:val="000000" w:themeColor="text1"/>
          <w:sz w:val="20"/>
          <w:szCs w:val="20"/>
        </w:rPr>
        <w:t>Lancaster, LA1 4YB,</w:t>
      </w:r>
      <w:r w:rsidR="00802FF1" w:rsidRPr="00F52E15">
        <w:rPr>
          <w:rStyle w:val="eop"/>
          <w:rFonts w:asciiTheme="minorHAnsi" w:hAnsiTheme="minorHAnsi" w:cstheme="minorHAnsi"/>
          <w:sz w:val="20"/>
          <w:szCs w:val="20"/>
        </w:rPr>
        <w:t xml:space="preserve"> United Kingdom</w:t>
      </w:r>
    </w:p>
    <w:p w14:paraId="24615372" w14:textId="4FD44E93" w:rsidR="00331E5E" w:rsidRPr="00F52E15" w:rsidRDefault="00331E5E" w:rsidP="00331E5E">
      <w:pPr>
        <w:pStyle w:val="paragraph"/>
        <w:spacing w:before="0" w:beforeAutospacing="0" w:after="0" w:afterAutospacing="0"/>
        <w:jc w:val="both"/>
        <w:textAlignment w:val="baseline"/>
        <w:rPr>
          <w:rStyle w:val="normaltextrun"/>
          <w:rFonts w:asciiTheme="minorHAnsi" w:hAnsiTheme="minorHAnsi" w:cstheme="minorHAnsi"/>
          <w:color w:val="000000"/>
          <w:sz w:val="20"/>
          <w:szCs w:val="20"/>
        </w:rPr>
      </w:pPr>
      <w:r w:rsidRPr="00331E5E">
        <w:rPr>
          <w:rStyle w:val="normaltextrun"/>
          <w:rFonts w:asciiTheme="minorHAnsi" w:hAnsiTheme="minorHAnsi" w:cstheme="minorHAnsi"/>
          <w:color w:val="000000"/>
          <w:sz w:val="20"/>
          <w:szCs w:val="20"/>
          <w:vertAlign w:val="superscript"/>
        </w:rPr>
        <w:t>6</w:t>
      </w:r>
      <w:r>
        <w:rPr>
          <w:rStyle w:val="normaltextrun"/>
          <w:rFonts w:asciiTheme="minorHAnsi" w:hAnsiTheme="minorHAnsi" w:cstheme="minorHAnsi"/>
          <w:color w:val="000000"/>
          <w:sz w:val="20"/>
          <w:szCs w:val="20"/>
        </w:rPr>
        <w:t xml:space="preserve"> </w:t>
      </w:r>
      <w:r w:rsidRPr="009907BD">
        <w:rPr>
          <w:rStyle w:val="normaltextrun"/>
          <w:rFonts w:asciiTheme="minorHAnsi" w:hAnsiTheme="minorHAnsi" w:cstheme="minorHAnsi"/>
          <w:color w:val="000000"/>
          <w:sz w:val="20"/>
          <w:szCs w:val="20"/>
        </w:rPr>
        <w:t>School of Chemistry, Highfield Campus, University of Southampton, Southampton, SO17 1BJ, United Kingdom</w:t>
      </w:r>
    </w:p>
    <w:p w14:paraId="61C0E31E" w14:textId="77777777" w:rsidR="002973AB" w:rsidRDefault="002973AB" w:rsidP="00802FF1">
      <w:pPr>
        <w:pStyle w:val="paragraph"/>
        <w:spacing w:before="0" w:beforeAutospacing="0" w:after="0" w:afterAutospacing="0"/>
        <w:jc w:val="both"/>
        <w:textAlignment w:val="baseline"/>
        <w:rPr>
          <w:rStyle w:val="normaltextrun"/>
          <w:rFonts w:asciiTheme="minorHAnsi" w:hAnsiTheme="minorHAnsi" w:cstheme="minorHAnsi"/>
          <w:color w:val="000000"/>
          <w:sz w:val="20"/>
          <w:szCs w:val="20"/>
          <w:vertAlign w:val="superscript"/>
        </w:rPr>
      </w:pPr>
    </w:p>
    <w:p w14:paraId="17C9E921" w14:textId="74C91894" w:rsidR="00802FF1" w:rsidRPr="00022BB5" w:rsidRDefault="00802FF1" w:rsidP="00802FF1">
      <w:pPr>
        <w:pStyle w:val="paragraph"/>
        <w:spacing w:before="0" w:beforeAutospacing="0" w:after="0" w:afterAutospacing="0"/>
        <w:jc w:val="both"/>
        <w:textAlignment w:val="baseline"/>
        <w:rPr>
          <w:rStyle w:val="eop"/>
          <w:rFonts w:asciiTheme="minorHAnsi" w:hAnsiTheme="minorHAnsi" w:cstheme="minorHAnsi"/>
          <w:sz w:val="20"/>
          <w:szCs w:val="20"/>
        </w:rPr>
      </w:pPr>
      <w:r w:rsidRPr="00F52E15">
        <w:rPr>
          <w:rStyle w:val="normaltextrun"/>
          <w:rFonts w:asciiTheme="minorHAnsi" w:hAnsiTheme="minorHAnsi" w:cstheme="minorHAnsi"/>
          <w:color w:val="000000"/>
          <w:sz w:val="20"/>
          <w:szCs w:val="20"/>
          <w:vertAlign w:val="superscript"/>
        </w:rPr>
        <w:t>*</w:t>
      </w:r>
      <w:r w:rsidRPr="00F52E15">
        <w:rPr>
          <w:rStyle w:val="normaltextrun"/>
          <w:rFonts w:asciiTheme="minorHAnsi" w:hAnsiTheme="minorHAnsi" w:cstheme="minorHAnsi"/>
          <w:color w:val="000000"/>
          <w:sz w:val="20"/>
          <w:szCs w:val="20"/>
        </w:rPr>
        <w:t xml:space="preserve"> Corresponding author’s email:</w:t>
      </w:r>
      <w:r w:rsidRPr="009D5C04">
        <w:rPr>
          <w:rFonts w:asciiTheme="minorHAnsi" w:hAnsiTheme="minorHAnsi" w:cstheme="minorHAnsi"/>
        </w:rPr>
        <w:t xml:space="preserve"> </w:t>
      </w:r>
      <w:r w:rsidRPr="00006A62">
        <w:rPr>
          <w:rFonts w:asciiTheme="minorHAnsi" w:hAnsiTheme="minorHAnsi" w:cstheme="minorHAnsi"/>
          <w:sz w:val="20"/>
          <w:szCs w:val="20"/>
        </w:rPr>
        <w:t>N.Bimbo@soton.ac.uk</w:t>
      </w:r>
    </w:p>
    <w:bookmarkEnd w:id="0"/>
    <w:p w14:paraId="2963E180" w14:textId="77777777" w:rsidR="00E46CA3" w:rsidRPr="00EB4BDA" w:rsidRDefault="00E46CA3" w:rsidP="00755044">
      <w:pPr>
        <w:jc w:val="both"/>
        <w:rPr>
          <w:b/>
          <w:sz w:val="24"/>
          <w:szCs w:val="24"/>
        </w:rPr>
      </w:pPr>
    </w:p>
    <w:p w14:paraId="652934D7" w14:textId="70FCB2CA" w:rsidR="00F77391" w:rsidRPr="00EB4BDA" w:rsidRDefault="00F77391" w:rsidP="00755044">
      <w:pPr>
        <w:jc w:val="both"/>
        <w:rPr>
          <w:sz w:val="24"/>
          <w:szCs w:val="24"/>
        </w:rPr>
      </w:pPr>
      <w:r w:rsidRPr="00EB4BDA">
        <w:rPr>
          <w:b/>
          <w:sz w:val="24"/>
          <w:szCs w:val="24"/>
        </w:rPr>
        <w:t>Abstract</w:t>
      </w:r>
    </w:p>
    <w:p w14:paraId="652934D8" w14:textId="2DA6C2D1" w:rsidR="00F77391" w:rsidRPr="00EB4BDA" w:rsidRDefault="00C32018" w:rsidP="00172D42">
      <w:pPr>
        <w:spacing w:line="360" w:lineRule="auto"/>
        <w:jc w:val="both"/>
        <w:rPr>
          <w:sz w:val="24"/>
          <w:szCs w:val="24"/>
        </w:rPr>
      </w:pPr>
      <w:r w:rsidRPr="00EB4BDA">
        <w:rPr>
          <w:sz w:val="24"/>
          <w:szCs w:val="24"/>
        </w:rPr>
        <w:t>P</w:t>
      </w:r>
      <w:r w:rsidR="00C509A1" w:rsidRPr="00EB4BDA">
        <w:rPr>
          <w:sz w:val="24"/>
          <w:szCs w:val="24"/>
        </w:rPr>
        <w:t>illared Ti</w:t>
      </w:r>
      <w:r w:rsidR="00C509A1" w:rsidRPr="00EB4BDA">
        <w:rPr>
          <w:sz w:val="24"/>
          <w:szCs w:val="24"/>
          <w:vertAlign w:val="subscript"/>
        </w:rPr>
        <w:t>3</w:t>
      </w:r>
      <w:r w:rsidR="00C509A1" w:rsidRPr="00EB4BDA">
        <w:rPr>
          <w:sz w:val="24"/>
          <w:szCs w:val="24"/>
        </w:rPr>
        <w:t>C</w:t>
      </w:r>
      <w:r w:rsidR="00C509A1" w:rsidRPr="00EB4BDA">
        <w:rPr>
          <w:sz w:val="24"/>
          <w:szCs w:val="24"/>
          <w:vertAlign w:val="subscript"/>
        </w:rPr>
        <w:t>2</w:t>
      </w:r>
      <w:r w:rsidR="00107D29">
        <w:rPr>
          <w:sz w:val="24"/>
          <w:szCs w:val="24"/>
        </w:rPr>
        <w:t>T</w:t>
      </w:r>
      <w:r w:rsidR="00107D29">
        <w:rPr>
          <w:sz w:val="24"/>
          <w:szCs w:val="24"/>
          <w:vertAlign w:val="subscript"/>
        </w:rPr>
        <w:t>z</w:t>
      </w:r>
      <w:r w:rsidR="00C509A1" w:rsidRPr="00EB4BDA">
        <w:rPr>
          <w:sz w:val="24"/>
          <w:szCs w:val="24"/>
        </w:rPr>
        <w:t xml:space="preserve"> MXene with large interlayer spacing (</w:t>
      </w:r>
      <w:r w:rsidR="00725FC9">
        <w:rPr>
          <w:sz w:val="24"/>
          <w:szCs w:val="24"/>
        </w:rPr>
        <w:t>1</w:t>
      </w:r>
      <w:r w:rsidR="00C509A1" w:rsidRPr="00EB4BDA">
        <w:rPr>
          <w:sz w:val="24"/>
          <w:szCs w:val="24"/>
        </w:rPr>
        <w:t xml:space="preserve">.75 nm) </w:t>
      </w:r>
      <w:r w:rsidR="00FD6C1D" w:rsidRPr="00EB4BDA">
        <w:rPr>
          <w:sz w:val="24"/>
          <w:szCs w:val="24"/>
        </w:rPr>
        <w:t>is shown to be</w:t>
      </w:r>
      <w:r w:rsidR="00C509A1" w:rsidRPr="00EB4BDA">
        <w:rPr>
          <w:sz w:val="24"/>
          <w:szCs w:val="24"/>
        </w:rPr>
        <w:t xml:space="preserve"> promising for high</w:t>
      </w:r>
      <w:r w:rsidR="005C44D6" w:rsidRPr="00EB4BDA">
        <w:rPr>
          <w:sz w:val="24"/>
          <w:szCs w:val="24"/>
        </w:rPr>
        <w:t>-</w:t>
      </w:r>
      <w:r w:rsidR="00C509A1" w:rsidRPr="00EB4BDA">
        <w:rPr>
          <w:sz w:val="24"/>
          <w:szCs w:val="24"/>
        </w:rPr>
        <w:t xml:space="preserve">power Li-ion batteries. </w:t>
      </w:r>
      <w:r w:rsidR="005D375D" w:rsidRPr="00EB4BDA">
        <w:rPr>
          <w:sz w:val="24"/>
          <w:szCs w:val="24"/>
        </w:rPr>
        <w:t>Pillaring</w:t>
      </w:r>
      <w:r w:rsidR="00494BC0" w:rsidRPr="00EB4BDA">
        <w:rPr>
          <w:sz w:val="24"/>
          <w:szCs w:val="24"/>
        </w:rPr>
        <w:t xml:space="preserve"> dramatically </w:t>
      </w:r>
      <w:r w:rsidR="00CD2693" w:rsidRPr="00EB4BDA">
        <w:rPr>
          <w:sz w:val="24"/>
          <w:szCs w:val="24"/>
        </w:rPr>
        <w:t>enhance</w:t>
      </w:r>
      <w:r w:rsidR="005D375D" w:rsidRPr="00EB4BDA">
        <w:rPr>
          <w:sz w:val="24"/>
          <w:szCs w:val="24"/>
        </w:rPr>
        <w:t>s the</w:t>
      </w:r>
      <w:r w:rsidR="00494BC0" w:rsidRPr="00EB4BDA">
        <w:rPr>
          <w:sz w:val="24"/>
          <w:szCs w:val="24"/>
        </w:rPr>
        <w:t xml:space="preserve"> electrochemical performance, with superior capacities, rate capability and cycling stability compared to the non-pillared material. </w:t>
      </w:r>
      <w:proofErr w:type="gramStart"/>
      <w:r w:rsidR="00494BC0" w:rsidRPr="00EB4BDA">
        <w:rPr>
          <w:sz w:val="24"/>
          <w:szCs w:val="24"/>
        </w:rPr>
        <w:t>In particular, at</w:t>
      </w:r>
      <w:proofErr w:type="gramEnd"/>
      <w:r w:rsidR="00494BC0" w:rsidRPr="00EB4BDA">
        <w:rPr>
          <w:sz w:val="24"/>
          <w:szCs w:val="24"/>
        </w:rPr>
        <w:t xml:space="preserve"> </w:t>
      </w:r>
      <w:r w:rsidR="00560332" w:rsidRPr="00EB4BDA">
        <w:rPr>
          <w:sz w:val="24"/>
          <w:szCs w:val="24"/>
        </w:rPr>
        <w:t>a</w:t>
      </w:r>
      <w:r w:rsidR="00494BC0" w:rsidRPr="00EB4BDA">
        <w:rPr>
          <w:sz w:val="24"/>
          <w:szCs w:val="24"/>
        </w:rPr>
        <w:t xml:space="preserve"> high rate of 1</w:t>
      </w:r>
      <w:r w:rsidR="00CE0EFD" w:rsidRPr="00EB4BDA">
        <w:rPr>
          <w:sz w:val="24"/>
          <w:szCs w:val="24"/>
        </w:rPr>
        <w:t xml:space="preserve"> </w:t>
      </w:r>
      <w:r w:rsidR="00494BC0" w:rsidRPr="00EB4BDA">
        <w:rPr>
          <w:sz w:val="24"/>
          <w:szCs w:val="24"/>
        </w:rPr>
        <w:t>A g</w:t>
      </w:r>
      <w:r w:rsidR="00494BC0" w:rsidRPr="00EB4BDA">
        <w:rPr>
          <w:sz w:val="24"/>
          <w:szCs w:val="24"/>
          <w:vertAlign w:val="superscript"/>
        </w:rPr>
        <w:t>-</w:t>
      </w:r>
      <w:r w:rsidR="006F4FA4" w:rsidRPr="00EB4BDA">
        <w:rPr>
          <w:sz w:val="24"/>
          <w:szCs w:val="24"/>
          <w:vertAlign w:val="superscript"/>
        </w:rPr>
        <w:t>1</w:t>
      </w:r>
      <w:r w:rsidR="00494BC0" w:rsidRPr="00EB4BDA">
        <w:rPr>
          <w:sz w:val="24"/>
          <w:szCs w:val="24"/>
        </w:rPr>
        <w:t>, the SiO</w:t>
      </w:r>
      <w:r w:rsidR="00494BC0" w:rsidRPr="00EB4BDA">
        <w:rPr>
          <w:sz w:val="24"/>
          <w:szCs w:val="24"/>
          <w:vertAlign w:val="subscript"/>
        </w:rPr>
        <w:t>2</w:t>
      </w:r>
      <w:r w:rsidR="00494BC0" w:rsidRPr="00EB4BDA">
        <w:rPr>
          <w:sz w:val="24"/>
          <w:szCs w:val="24"/>
        </w:rPr>
        <w:t>-pillared MXene ha</w:t>
      </w:r>
      <w:r w:rsidR="00E06F82" w:rsidRPr="00EB4BDA">
        <w:rPr>
          <w:sz w:val="24"/>
          <w:szCs w:val="24"/>
        </w:rPr>
        <w:t>s</w:t>
      </w:r>
      <w:r w:rsidR="00494BC0" w:rsidRPr="00EB4BDA">
        <w:rPr>
          <w:sz w:val="24"/>
          <w:szCs w:val="24"/>
        </w:rPr>
        <w:t xml:space="preserve"> a capacity over 4.2 times that of the non-pillared material</w:t>
      </w:r>
      <w:r w:rsidR="0055415A" w:rsidRPr="00EB4BDA">
        <w:rPr>
          <w:sz w:val="24"/>
          <w:szCs w:val="24"/>
        </w:rPr>
        <w:t>.</w:t>
      </w:r>
      <w:r w:rsidR="00494BC0" w:rsidRPr="00EB4BDA">
        <w:rPr>
          <w:sz w:val="24"/>
          <w:szCs w:val="24"/>
        </w:rPr>
        <w:t xml:space="preserve"> </w:t>
      </w:r>
      <w:r w:rsidR="006A5C49" w:rsidRPr="00EB4BDA">
        <w:rPr>
          <w:sz w:val="24"/>
          <w:szCs w:val="24"/>
        </w:rPr>
        <w:t>For the first time, we apply i</w:t>
      </w:r>
      <w:r w:rsidR="004438DB" w:rsidRPr="00EB4BDA">
        <w:rPr>
          <w:sz w:val="24"/>
          <w:szCs w:val="24"/>
        </w:rPr>
        <w:t xml:space="preserve">n-situ electrochemical dilatometry </w:t>
      </w:r>
      <w:r w:rsidR="006A5C49" w:rsidRPr="00EB4BDA">
        <w:rPr>
          <w:sz w:val="24"/>
          <w:szCs w:val="24"/>
        </w:rPr>
        <w:t>to</w:t>
      </w:r>
      <w:r w:rsidR="00C752A7" w:rsidRPr="00EB4BDA">
        <w:rPr>
          <w:sz w:val="24"/>
          <w:szCs w:val="24"/>
        </w:rPr>
        <w:t xml:space="preserve"> </w:t>
      </w:r>
      <w:r w:rsidR="00CC001C" w:rsidRPr="00EB4BDA">
        <w:rPr>
          <w:sz w:val="24"/>
          <w:szCs w:val="24"/>
        </w:rPr>
        <w:t xml:space="preserve">study the </w:t>
      </w:r>
      <w:r w:rsidR="0018475D" w:rsidRPr="00EB4BDA">
        <w:rPr>
          <w:sz w:val="24"/>
          <w:szCs w:val="24"/>
        </w:rPr>
        <w:t>volume changes within the</w:t>
      </w:r>
      <w:r w:rsidR="006A5C49" w:rsidRPr="00EB4BDA">
        <w:rPr>
          <w:sz w:val="24"/>
          <w:szCs w:val="24"/>
        </w:rPr>
        <w:t xml:space="preserve"> </w:t>
      </w:r>
      <w:proofErr w:type="spellStart"/>
      <w:r w:rsidR="006A5C49" w:rsidRPr="00EB4BDA">
        <w:rPr>
          <w:sz w:val="24"/>
          <w:szCs w:val="24"/>
        </w:rPr>
        <w:t>MXenes</w:t>
      </w:r>
      <w:proofErr w:type="spellEnd"/>
      <w:r w:rsidR="0018475D" w:rsidRPr="00EB4BDA">
        <w:rPr>
          <w:sz w:val="24"/>
          <w:szCs w:val="24"/>
        </w:rPr>
        <w:t xml:space="preserve"> during (de)lithiation</w:t>
      </w:r>
      <w:r w:rsidR="00930EC1" w:rsidRPr="00EB4BDA">
        <w:rPr>
          <w:sz w:val="24"/>
          <w:szCs w:val="24"/>
        </w:rPr>
        <w:t>.</w:t>
      </w:r>
      <w:r w:rsidR="00841B1E" w:rsidRPr="00EB4BDA">
        <w:rPr>
          <w:sz w:val="24"/>
          <w:szCs w:val="24"/>
        </w:rPr>
        <w:t xml:space="preserve"> </w:t>
      </w:r>
      <w:r w:rsidR="004C6159" w:rsidRPr="00EB4BDA">
        <w:rPr>
          <w:sz w:val="24"/>
          <w:szCs w:val="24"/>
        </w:rPr>
        <w:t>T</w:t>
      </w:r>
      <w:r w:rsidR="004A5925" w:rsidRPr="00EB4BDA">
        <w:rPr>
          <w:sz w:val="24"/>
          <w:szCs w:val="24"/>
        </w:rPr>
        <w:t>he pillared MXene ha</w:t>
      </w:r>
      <w:r w:rsidR="00E06F82" w:rsidRPr="00EB4BDA">
        <w:rPr>
          <w:sz w:val="24"/>
          <w:szCs w:val="24"/>
        </w:rPr>
        <w:t>s</w:t>
      </w:r>
      <w:r w:rsidR="004A5925" w:rsidRPr="00EB4BDA">
        <w:rPr>
          <w:sz w:val="24"/>
          <w:szCs w:val="24"/>
        </w:rPr>
        <w:t xml:space="preserve"> superior performance despite </w:t>
      </w:r>
      <w:r w:rsidR="00BD0E60" w:rsidRPr="00EB4BDA">
        <w:rPr>
          <w:sz w:val="24"/>
          <w:szCs w:val="24"/>
        </w:rPr>
        <w:t>larger volume changes compared to the non-pillared material</w:t>
      </w:r>
      <w:r w:rsidR="00BB71B9" w:rsidRPr="00EB4BDA">
        <w:rPr>
          <w:sz w:val="24"/>
          <w:szCs w:val="24"/>
        </w:rPr>
        <w:t>.</w:t>
      </w:r>
      <w:r w:rsidR="00930EC1" w:rsidRPr="00EB4BDA">
        <w:rPr>
          <w:sz w:val="24"/>
          <w:szCs w:val="24"/>
        </w:rPr>
        <w:t xml:space="preserve"> </w:t>
      </w:r>
      <w:r w:rsidR="00494BC0" w:rsidRPr="00EB4BDA">
        <w:rPr>
          <w:sz w:val="24"/>
          <w:szCs w:val="24"/>
        </w:rPr>
        <w:t>These results</w:t>
      </w:r>
      <w:r w:rsidR="006A5C49" w:rsidRPr="00EB4BDA">
        <w:rPr>
          <w:sz w:val="24"/>
          <w:szCs w:val="24"/>
        </w:rPr>
        <w:t xml:space="preserve"> give key fundamental insights on the behaviour of Ti</w:t>
      </w:r>
      <w:r w:rsidR="006A5C49" w:rsidRPr="00EB4BDA">
        <w:rPr>
          <w:sz w:val="24"/>
          <w:szCs w:val="24"/>
          <w:vertAlign w:val="subscript"/>
        </w:rPr>
        <w:t>3</w:t>
      </w:r>
      <w:r w:rsidR="006A5C49" w:rsidRPr="00EB4BDA">
        <w:rPr>
          <w:sz w:val="24"/>
          <w:szCs w:val="24"/>
        </w:rPr>
        <w:t>C</w:t>
      </w:r>
      <w:r w:rsidR="006A5C49" w:rsidRPr="00EB4BDA">
        <w:rPr>
          <w:sz w:val="24"/>
          <w:szCs w:val="24"/>
          <w:vertAlign w:val="subscript"/>
        </w:rPr>
        <w:t>2</w:t>
      </w:r>
      <w:r w:rsidR="00107D29">
        <w:rPr>
          <w:sz w:val="24"/>
          <w:szCs w:val="24"/>
        </w:rPr>
        <w:t>T</w:t>
      </w:r>
      <w:r w:rsidR="00107D29">
        <w:rPr>
          <w:sz w:val="24"/>
          <w:szCs w:val="24"/>
          <w:vertAlign w:val="subscript"/>
        </w:rPr>
        <w:t>z</w:t>
      </w:r>
      <w:r w:rsidR="006A5C49" w:rsidRPr="00EB4BDA">
        <w:rPr>
          <w:sz w:val="24"/>
          <w:szCs w:val="24"/>
        </w:rPr>
        <w:t xml:space="preserve"> </w:t>
      </w:r>
      <w:r w:rsidR="005D375D" w:rsidRPr="00EB4BDA">
        <w:rPr>
          <w:sz w:val="24"/>
          <w:szCs w:val="24"/>
        </w:rPr>
        <w:t xml:space="preserve">electrodes </w:t>
      </w:r>
      <w:r w:rsidR="006A5C49" w:rsidRPr="00EB4BDA">
        <w:rPr>
          <w:sz w:val="24"/>
          <w:szCs w:val="24"/>
        </w:rPr>
        <w:t>in organic Li electrolytes and</w:t>
      </w:r>
      <w:r w:rsidR="00494BC0" w:rsidRPr="00EB4BDA">
        <w:rPr>
          <w:sz w:val="24"/>
          <w:szCs w:val="24"/>
        </w:rPr>
        <w:t xml:space="preserve"> </w:t>
      </w:r>
      <w:r w:rsidR="00FF7579" w:rsidRPr="00EB4BDA">
        <w:rPr>
          <w:sz w:val="24"/>
          <w:szCs w:val="24"/>
        </w:rPr>
        <w:t xml:space="preserve">demonstrate that </w:t>
      </w:r>
      <w:r w:rsidR="001118EF" w:rsidRPr="00EB4BDA">
        <w:rPr>
          <w:sz w:val="24"/>
          <w:szCs w:val="24"/>
        </w:rPr>
        <w:t xml:space="preserve">MXene electrodes </w:t>
      </w:r>
      <w:r w:rsidR="001010EC" w:rsidRPr="00EB4BDA">
        <w:rPr>
          <w:sz w:val="24"/>
          <w:szCs w:val="24"/>
        </w:rPr>
        <w:t>should be designed</w:t>
      </w:r>
      <w:r w:rsidR="001118EF" w:rsidRPr="00EB4BDA">
        <w:rPr>
          <w:sz w:val="24"/>
          <w:szCs w:val="24"/>
        </w:rPr>
        <w:t xml:space="preserve"> </w:t>
      </w:r>
      <w:r w:rsidR="00BB71B9" w:rsidRPr="00EB4BDA">
        <w:rPr>
          <w:sz w:val="24"/>
          <w:szCs w:val="24"/>
        </w:rPr>
        <w:t>to maximise</w:t>
      </w:r>
      <w:r w:rsidR="001118EF" w:rsidRPr="00EB4BDA">
        <w:rPr>
          <w:sz w:val="24"/>
          <w:szCs w:val="24"/>
        </w:rPr>
        <w:t xml:space="preserve"> </w:t>
      </w:r>
      <w:r w:rsidR="001118EF" w:rsidRPr="006B50B1">
        <w:rPr>
          <w:sz w:val="24"/>
          <w:szCs w:val="24"/>
        </w:rPr>
        <w:t>inter</w:t>
      </w:r>
      <w:r w:rsidR="00BB71B9" w:rsidRPr="006B50B1">
        <w:rPr>
          <w:sz w:val="24"/>
          <w:szCs w:val="24"/>
        </w:rPr>
        <w:t xml:space="preserve">layer </w:t>
      </w:r>
      <w:r w:rsidR="001118EF" w:rsidRPr="006B50B1">
        <w:rPr>
          <w:sz w:val="24"/>
          <w:szCs w:val="24"/>
        </w:rPr>
        <w:t>spacings</w:t>
      </w:r>
      <w:r w:rsidR="00560332" w:rsidRPr="006B50B1">
        <w:rPr>
          <w:sz w:val="24"/>
          <w:szCs w:val="24"/>
        </w:rPr>
        <w:t>,</w:t>
      </w:r>
      <w:r w:rsidR="005F2575" w:rsidRPr="006B50B1">
        <w:rPr>
          <w:sz w:val="24"/>
          <w:szCs w:val="24"/>
        </w:rPr>
        <w:t xml:space="preserve"> </w:t>
      </w:r>
      <w:r w:rsidR="00BB71B9" w:rsidRPr="006B50B1">
        <w:rPr>
          <w:sz w:val="24"/>
          <w:szCs w:val="24"/>
        </w:rPr>
        <w:t>and</w:t>
      </w:r>
      <w:r w:rsidR="00AE517C" w:rsidRPr="006B50B1">
        <w:rPr>
          <w:sz w:val="24"/>
          <w:szCs w:val="24"/>
        </w:rPr>
        <w:t xml:space="preserve"> that</w:t>
      </w:r>
      <w:r w:rsidR="00841B1E" w:rsidRPr="006B50B1">
        <w:rPr>
          <w:sz w:val="24"/>
          <w:szCs w:val="24"/>
        </w:rPr>
        <w:t xml:space="preserve"> </w:t>
      </w:r>
      <w:proofErr w:type="spellStart"/>
      <w:r w:rsidR="00841B1E" w:rsidRPr="006B50B1">
        <w:rPr>
          <w:sz w:val="24"/>
          <w:szCs w:val="24"/>
        </w:rPr>
        <w:t>MXenes</w:t>
      </w:r>
      <w:proofErr w:type="spellEnd"/>
      <w:r w:rsidR="00841B1E" w:rsidRPr="006B50B1">
        <w:rPr>
          <w:sz w:val="24"/>
          <w:szCs w:val="24"/>
        </w:rPr>
        <w:t xml:space="preserve"> can tolerate</w:t>
      </w:r>
      <w:r w:rsidR="00BB71B9" w:rsidRPr="006B50B1">
        <w:rPr>
          <w:sz w:val="24"/>
          <w:szCs w:val="24"/>
        </w:rPr>
        <w:t xml:space="preserve"> </w:t>
      </w:r>
      <w:r w:rsidR="00507423" w:rsidRPr="006B50B1">
        <w:rPr>
          <w:sz w:val="24"/>
          <w:szCs w:val="24"/>
        </w:rPr>
        <w:t>significant</w:t>
      </w:r>
      <w:r w:rsidR="00BB71B9" w:rsidRPr="006B50B1">
        <w:rPr>
          <w:sz w:val="24"/>
          <w:szCs w:val="24"/>
        </w:rPr>
        <w:t xml:space="preserve"> initial expansions</w:t>
      </w:r>
      <w:r w:rsidR="0038795B" w:rsidRPr="006B50B1">
        <w:rPr>
          <w:sz w:val="24"/>
          <w:szCs w:val="24"/>
        </w:rPr>
        <w:t xml:space="preserve">. </w:t>
      </w:r>
      <w:bookmarkStart w:id="1" w:name="_Hlk72506285"/>
      <w:r w:rsidR="00E2707F" w:rsidRPr="006B50B1">
        <w:rPr>
          <w:sz w:val="24"/>
          <w:szCs w:val="24"/>
        </w:rPr>
        <w:t xml:space="preserve">After 10 cycles, both </w:t>
      </w:r>
      <w:proofErr w:type="spellStart"/>
      <w:r w:rsidR="00E2707F" w:rsidRPr="006B50B1">
        <w:rPr>
          <w:sz w:val="24"/>
          <w:szCs w:val="24"/>
        </w:rPr>
        <w:t>MXenes</w:t>
      </w:r>
      <w:proofErr w:type="spellEnd"/>
      <w:r w:rsidR="00E2707F" w:rsidRPr="006B50B1">
        <w:rPr>
          <w:sz w:val="24"/>
          <w:szCs w:val="24"/>
        </w:rPr>
        <w:t xml:space="preserve"> </w:t>
      </w:r>
      <w:r w:rsidR="00D00110" w:rsidRPr="006B50B1">
        <w:rPr>
          <w:sz w:val="24"/>
          <w:szCs w:val="24"/>
        </w:rPr>
        <w:t xml:space="preserve">show nearly reversible thickness </w:t>
      </w:r>
      <w:r w:rsidR="009574DB" w:rsidRPr="006B50B1">
        <w:rPr>
          <w:sz w:val="24"/>
          <w:szCs w:val="24"/>
        </w:rPr>
        <w:t>changes</w:t>
      </w:r>
      <w:r w:rsidR="00D00110" w:rsidRPr="006B50B1">
        <w:rPr>
          <w:sz w:val="24"/>
          <w:szCs w:val="24"/>
        </w:rPr>
        <w:t xml:space="preserve"> after</w:t>
      </w:r>
      <w:r w:rsidR="009574DB" w:rsidRPr="006B50B1">
        <w:rPr>
          <w:sz w:val="24"/>
          <w:szCs w:val="24"/>
        </w:rPr>
        <w:t xml:space="preserve"> the</w:t>
      </w:r>
      <w:r w:rsidR="00D00110" w:rsidRPr="006B50B1">
        <w:rPr>
          <w:sz w:val="24"/>
          <w:szCs w:val="24"/>
        </w:rPr>
        <w:t xml:space="preserve"> charge-discharge process</w:t>
      </w:r>
      <w:r w:rsidR="00A93B27" w:rsidRPr="006B50B1">
        <w:rPr>
          <w:sz w:val="24"/>
          <w:szCs w:val="24"/>
        </w:rPr>
        <w:t xml:space="preserve">, </w:t>
      </w:r>
      <w:r w:rsidR="00EF7478" w:rsidRPr="006B50B1">
        <w:rPr>
          <w:sz w:val="24"/>
          <w:szCs w:val="24"/>
        </w:rPr>
        <w:t>explaining the stable</w:t>
      </w:r>
      <w:r w:rsidR="0055415A" w:rsidRPr="006B50B1">
        <w:rPr>
          <w:sz w:val="24"/>
          <w:szCs w:val="24"/>
        </w:rPr>
        <w:t xml:space="preserve"> long-term</w:t>
      </w:r>
      <w:r w:rsidR="00EF7478" w:rsidRPr="006B50B1">
        <w:rPr>
          <w:sz w:val="24"/>
          <w:szCs w:val="24"/>
        </w:rPr>
        <w:t xml:space="preserve"> electrochemical performance.</w:t>
      </w:r>
      <w:r w:rsidR="000353AE" w:rsidRPr="00EB4BDA">
        <w:rPr>
          <w:sz w:val="24"/>
          <w:szCs w:val="24"/>
        </w:rPr>
        <w:t xml:space="preserve"> </w:t>
      </w:r>
      <w:bookmarkEnd w:id="1"/>
    </w:p>
    <w:p w14:paraId="310F132F" w14:textId="77777777" w:rsidR="0000633E" w:rsidRPr="00EB4BDA" w:rsidRDefault="0000633E" w:rsidP="00EF4571">
      <w:pPr>
        <w:spacing w:line="360" w:lineRule="auto"/>
        <w:jc w:val="both"/>
        <w:rPr>
          <w:b/>
          <w:sz w:val="24"/>
          <w:szCs w:val="24"/>
        </w:rPr>
      </w:pPr>
    </w:p>
    <w:p w14:paraId="652934D9" w14:textId="7B2CA66B" w:rsidR="00BB5A83" w:rsidRPr="00EB4BDA" w:rsidRDefault="005640D5" w:rsidP="00EF4571">
      <w:pPr>
        <w:spacing w:line="360" w:lineRule="auto"/>
        <w:jc w:val="both"/>
        <w:rPr>
          <w:sz w:val="24"/>
          <w:szCs w:val="24"/>
        </w:rPr>
      </w:pPr>
      <w:r>
        <w:rPr>
          <w:b/>
          <w:sz w:val="24"/>
          <w:szCs w:val="24"/>
        </w:rPr>
        <w:t>Introduction</w:t>
      </w:r>
    </w:p>
    <w:p w14:paraId="273D2F6B" w14:textId="70E48E4F" w:rsidR="00A13BA3" w:rsidRPr="00EB4BDA" w:rsidRDefault="00A13BA3" w:rsidP="00EF4571">
      <w:pPr>
        <w:spacing w:line="360" w:lineRule="auto"/>
        <w:jc w:val="both"/>
        <w:rPr>
          <w:sz w:val="24"/>
          <w:szCs w:val="24"/>
        </w:rPr>
      </w:pPr>
      <w:proofErr w:type="spellStart"/>
      <w:r w:rsidRPr="00EB4BDA">
        <w:rPr>
          <w:sz w:val="24"/>
          <w:szCs w:val="24"/>
        </w:rPr>
        <w:t>MXenes</w:t>
      </w:r>
      <w:proofErr w:type="spellEnd"/>
      <w:r w:rsidRPr="00EB4BDA">
        <w:rPr>
          <w:sz w:val="24"/>
          <w:szCs w:val="24"/>
        </w:rPr>
        <w:t xml:space="preserve"> </w:t>
      </w:r>
      <w:r w:rsidR="004E7E5B" w:rsidRPr="00EB4BDA">
        <w:rPr>
          <w:sz w:val="24"/>
          <w:szCs w:val="24"/>
        </w:rPr>
        <w:t>are</w:t>
      </w:r>
      <w:r w:rsidR="00A21B4F" w:rsidRPr="00EB4BDA">
        <w:rPr>
          <w:sz w:val="24"/>
          <w:szCs w:val="24"/>
        </w:rPr>
        <w:t xml:space="preserve"> a family of two-</w:t>
      </w:r>
      <w:r w:rsidR="00243D7E" w:rsidRPr="00EB4BDA">
        <w:rPr>
          <w:sz w:val="24"/>
          <w:szCs w:val="24"/>
        </w:rPr>
        <w:t>dimensional</w:t>
      </w:r>
      <w:r w:rsidR="00A21B4F" w:rsidRPr="00EB4BDA">
        <w:rPr>
          <w:sz w:val="24"/>
          <w:szCs w:val="24"/>
        </w:rPr>
        <w:t xml:space="preserve"> </w:t>
      </w:r>
      <w:r w:rsidR="00243D7E" w:rsidRPr="00EB4BDA">
        <w:rPr>
          <w:sz w:val="24"/>
          <w:szCs w:val="24"/>
        </w:rPr>
        <w:t>materials</w:t>
      </w:r>
      <w:r w:rsidR="00A21B4F" w:rsidRPr="00EB4BDA">
        <w:rPr>
          <w:sz w:val="24"/>
          <w:szCs w:val="24"/>
        </w:rPr>
        <w:t xml:space="preserve"> </w:t>
      </w:r>
      <w:r w:rsidR="002D5C6F" w:rsidRPr="00EB4BDA">
        <w:rPr>
          <w:sz w:val="24"/>
          <w:szCs w:val="24"/>
        </w:rPr>
        <w:t>first reported in 2011</w:t>
      </w:r>
      <w:r w:rsidR="0095612C" w:rsidRPr="00EB4BDA">
        <w:rPr>
          <w:sz w:val="24"/>
          <w:szCs w:val="24"/>
        </w:rPr>
        <w:t>,</w:t>
      </w:r>
      <w:r w:rsidR="002D5C6F" w:rsidRPr="00EB4BDA">
        <w:rPr>
          <w:sz w:val="24"/>
          <w:szCs w:val="24"/>
        </w:rPr>
        <w:t xml:space="preserve"> which have shown promising </w:t>
      </w:r>
      <w:r w:rsidR="00243D7E" w:rsidRPr="00EB4BDA">
        <w:rPr>
          <w:sz w:val="24"/>
          <w:szCs w:val="24"/>
        </w:rPr>
        <w:t>performance</w:t>
      </w:r>
      <w:r w:rsidR="002D5C6F" w:rsidRPr="00EB4BDA">
        <w:rPr>
          <w:sz w:val="24"/>
          <w:szCs w:val="24"/>
        </w:rPr>
        <w:t xml:space="preserve"> in </w:t>
      </w:r>
      <w:r w:rsidR="00243D7E" w:rsidRPr="00EB4BDA">
        <w:rPr>
          <w:sz w:val="24"/>
          <w:szCs w:val="24"/>
        </w:rPr>
        <w:t>electrochemical</w:t>
      </w:r>
      <w:r w:rsidR="00CB0A34" w:rsidRPr="00EB4BDA">
        <w:rPr>
          <w:sz w:val="24"/>
          <w:szCs w:val="24"/>
        </w:rPr>
        <w:t xml:space="preserve"> energy storage </w:t>
      </w:r>
      <w:r w:rsidR="00243D7E" w:rsidRPr="00EB4BDA">
        <w:rPr>
          <w:sz w:val="24"/>
          <w:szCs w:val="24"/>
        </w:rPr>
        <w:t>applications</w:t>
      </w:r>
      <w:r w:rsidR="00CB0A34" w:rsidRPr="00EB4BDA">
        <w:rPr>
          <w:sz w:val="24"/>
          <w:szCs w:val="24"/>
        </w:rPr>
        <w:t xml:space="preserve"> such as metal-ion </w:t>
      </w:r>
      <w:r w:rsidR="00243D7E" w:rsidRPr="00EB4BDA">
        <w:rPr>
          <w:sz w:val="24"/>
          <w:szCs w:val="24"/>
        </w:rPr>
        <w:t>batteries</w:t>
      </w:r>
      <w:r w:rsidR="00CB0A34" w:rsidRPr="00EB4BDA">
        <w:rPr>
          <w:sz w:val="24"/>
          <w:szCs w:val="24"/>
        </w:rPr>
        <w:t xml:space="preserve"> and supercapacitors.</w:t>
      </w:r>
      <w:r w:rsidR="006240C7" w:rsidRPr="00E621EE">
        <w:rPr>
          <w:sz w:val="24"/>
          <w:szCs w:val="24"/>
        </w:rPr>
        <w:fldChar w:fldCharType="begin" w:fldLock="1"/>
      </w:r>
      <w:r w:rsidR="006240C7" w:rsidRPr="00EB4BDA">
        <w:rPr>
          <w:sz w:val="24"/>
          <w:szCs w:val="24"/>
        </w:rPr>
        <w:instrText>ADDIN CSL_CITATION {"citationItems":[{"id":"ITEM-1","itemData":{"DOI":"10.1002/adma.201102306","ISSN":"1521-4095","PMID":"21861270","author":[{"dropping-particle":"","family":"Naguib","given":"Michael","non-dropping-particle":"","parse-names":false,"suffix":""},{"dropping-particle":"","family":"Kurtoglu","given":"Murat","non-dropping-particle":"","parse-names":false,"suffix":""},{"dropping-particle":"","family":"Presser","given":"Volker","non-dropping-particle":"","parse-names":false,"suffix":""},{"dropping-particle":"","family":"Lu","given":"Jun","non-dropping-particle":"","parse-names":false,"suffix":""},{"dropping-particle":"","family":"Niu","given":"Junjie","non-dropping-particle":"","parse-names":false,"suffix":""},{"dropping-particle":"","family":"Heon","given":"Min","non-dropping-particle":"","parse-names":false,"suffix":""},{"dropping-particle":"","family":"Hultman","given":"Lars","non-dropping-particle":"","parse-names":false,"suffix":""},{"dropping-particle":"","family":"Gogotsi","given":"Yury","non-dropping-particle":"","parse-names":false,"suffix":""},{"dropping-particle":"","family":"Barsoum","given":"Michel W","non-dropping-particle":"","parse-names":false,"suffix":""}],"container-title":"Advanced materials (Deerfield Beach, Fla.)","id":"ITEM-1","issue":"37","issued":{"date-parts":[["2011","10","4"]]},"page":"4248-53","title":"Two-dimensional nanocrystals produced by exfoliation of Ti3 AlC2.","type":"article-journal","volume":"23"},"uris":["http://www.mendeley.com/documents/?uuid=de2eca47-8b64-4bd8-9039-e89b2af80583"]},{"id":"ITEM-2","itemData":{"DOI":"10.1002/aenm.201801897","ISSN":"16146832","abstract":"Tremendous efforts are devoted to developing advanced electrode materials with superior electrochemical performance, high energy density, and high power density for energy storage and conversion. Two-dimensional (2D) materials, owing to their unique properties, have shown great potential for energy storage. Following the discovery of graphene, a new family of 2D transition metal carbides/nitrides, MXenes, derived from MAX phase precursors, have attracted extensive attention in recent years. The superior physical and chemical properties of MXenes include high mechanical strength, excellent electrical conductivity, multiple possible surface terminations, hydrophilic features, superior specific surface area, and the ability to accommodate intercalants. When applied as electrodes in lithium-based batteries, MXenes have demonstrated excellent performance. In this progress report, the authors summarize the recent advances of MXenes and MXene-based composites in terms of synthesis strategies, morphology engineering, physical/chemical properties, and their applications in lithium-ion batteries and lithium–sulfur batteries. Furthermore, challenges and perspectives for MXenes and MXene-based composites for lithium-based energy storage devices are also outlined.","author":[{"dropping-particle":"","family":"Tang","given":"Xiao","non-dropping-particle":"","parse-names":false,"suffix":""},{"dropping-particle":"","family":"Guo","given":"Xin","non-dropping-particle":"","parse-names":false,"suffix":""},{"dropping-particle":"","family":"Wu","given":"Wenjian","non-dropping-particle":"","parse-names":false,"suffix":""},{"dropping-particle":"","family":"Wang","given":"Guoxiu","non-dropping-particle":"","parse-names":false,"suffix":""}],"container-title":"Advanced Energy Materials","id":"ITEM-2","issue":"33","issued":{"date-parts":[["2018","11","26"]]},"page":"1801897","publisher":"Wiley-VCH Verlag","title":"2D Metal Carbides and Nitrides (MXenes) as High-Performance Electrode Materials for Lithium-Based Batteries","type":"article-journal","volume":"8"},"uris":["http://www.mendeley.com/documents/?uuid=6c875d17-a787-3b0a-81b4-22181cd2e791"]},{"id":"ITEM-3","itemData":{"DOI":"10.1038/natrevmats.2016.98","ISSN":"2058-8437","abstract":"More than twenty 2D carbides, nitrides and carbonitrides of transition metals (MXenes) have been synthesized and studied, and dozens more predicted to exist. Highly electrically conductive MXenes show promise in electrical energy storage, electromagnetic interference shielding, electrocatalysis, plasmonics and other applications.","author":[{"dropping-particle":"","family":"Anasori","given":"Babak","non-dropping-particle":"","parse-names":false,"suffix":""},{"dropping-particle":"","family":"Lukatskaya","given":"Maria R.","non-dropping-particle":"","parse-names":false,"suffix":""},{"dropping-particle":"","family":"Gogotsi","given":"Yury","non-dropping-particle":"","parse-names":false,"suffix":""}],"container-title":"Nature Reviews Materials","id":"ITEM-3","issue":"2","issued":{"date-parts":[["2017","2"]]},"page":"16098","publisher":"Nature Publishing Group","title":"2D metal carbides and nitrides (MXenes) for energy storage","type":"article-journal","volume":"2"},"uris":["http://www.mendeley.com/documents/?uuid=8a3163fc-c673-4cf6-a910-07d8d23c1149"]}],"mendeley":{"formattedCitation":"&lt;sup&gt;1–3&lt;/sup&gt;","plainTextFormattedCitation":"1–3","previouslyFormattedCitation":"&lt;sup&gt;1–3&lt;/sup&gt;"},"properties":{"noteIndex":0},"schema":"https://github.com/citation-style-language/schema/raw/master/csl-citation.json"}</w:instrText>
      </w:r>
      <w:r w:rsidR="006240C7" w:rsidRPr="00E621EE">
        <w:rPr>
          <w:sz w:val="24"/>
          <w:szCs w:val="24"/>
        </w:rPr>
        <w:fldChar w:fldCharType="separate"/>
      </w:r>
      <w:r w:rsidR="006240C7" w:rsidRPr="00E621EE">
        <w:rPr>
          <w:noProof/>
          <w:sz w:val="24"/>
          <w:szCs w:val="24"/>
          <w:vertAlign w:val="superscript"/>
        </w:rPr>
        <w:t>1–3</w:t>
      </w:r>
      <w:r w:rsidR="006240C7" w:rsidRPr="00E621EE">
        <w:rPr>
          <w:sz w:val="24"/>
          <w:szCs w:val="24"/>
        </w:rPr>
        <w:fldChar w:fldCharType="end"/>
      </w:r>
      <w:r w:rsidR="00CB0A34" w:rsidRPr="00EB4BDA">
        <w:rPr>
          <w:sz w:val="24"/>
          <w:szCs w:val="24"/>
        </w:rPr>
        <w:t xml:space="preserve"> </w:t>
      </w:r>
      <w:r w:rsidR="00A560CD" w:rsidRPr="00EB4BDA">
        <w:rPr>
          <w:sz w:val="24"/>
          <w:szCs w:val="24"/>
        </w:rPr>
        <w:t xml:space="preserve">However, </w:t>
      </w:r>
      <w:r w:rsidR="00AF3648" w:rsidRPr="00EB4BDA">
        <w:rPr>
          <w:sz w:val="24"/>
          <w:szCs w:val="24"/>
        </w:rPr>
        <w:t xml:space="preserve">their electrochemical performance is highly dependent on the electrode architecture, with </w:t>
      </w:r>
      <w:proofErr w:type="spellStart"/>
      <w:r w:rsidR="004D1ABA" w:rsidRPr="00EB4BDA">
        <w:rPr>
          <w:sz w:val="24"/>
          <w:szCs w:val="24"/>
        </w:rPr>
        <w:t>multilayered</w:t>
      </w:r>
      <w:proofErr w:type="spellEnd"/>
      <w:r w:rsidR="004D1ABA" w:rsidRPr="00EB4BDA">
        <w:rPr>
          <w:sz w:val="24"/>
          <w:szCs w:val="24"/>
        </w:rPr>
        <w:t xml:space="preserve"> stacked </w:t>
      </w:r>
      <w:r w:rsidR="0039712B" w:rsidRPr="00EB4BDA">
        <w:rPr>
          <w:sz w:val="24"/>
          <w:szCs w:val="24"/>
        </w:rPr>
        <w:t xml:space="preserve">MXene suffering from </w:t>
      </w:r>
      <w:r w:rsidR="0039712B" w:rsidRPr="00EB4BDA">
        <w:rPr>
          <w:sz w:val="24"/>
          <w:szCs w:val="24"/>
        </w:rPr>
        <w:lastRenderedPageBreak/>
        <w:t>low capacities and poor rate capabilities and cycling stabilities.</w:t>
      </w:r>
      <w:r w:rsidR="006240C7" w:rsidRPr="00E621EE">
        <w:rPr>
          <w:sz w:val="24"/>
          <w:szCs w:val="24"/>
        </w:rPr>
        <w:fldChar w:fldCharType="begin" w:fldLock="1"/>
      </w:r>
      <w:r w:rsidR="006240C7" w:rsidRPr="00EB4BDA">
        <w:rPr>
          <w:sz w:val="24"/>
          <w:szCs w:val="24"/>
        </w:rPr>
        <w:instrText>ADDIN CSL_CITATION {"citationItems":[{"id":"ITEM-1","itemData":{"DOI":"10.1002/adma.201304138","ISSN":"09359648","author":[{"dropping-particle":"","family":"Naguib","given":"Michael","non-dropping-particle":"","parse-names":false,"suffix":""},{"dropping-particle":"","family":"Mochalin","given":"Vadym N.","non-dropping-particle":"","parse-names":false,"suffix":""},{"dropping-particle":"","family":"Barsoum","given":"Michel W.","non-dropping-particle":"","parse-names":false,"suffix":""},{"dropping-particle":"","family":"Gogotsi","given":"Yury","non-dropping-particle":"","parse-names":false,"suffix":""}],"container-title":"Advanced Materials","id":"ITEM-1","issue":"7","issued":{"date-parts":[["2014","2","1"]]},"page":"992-1005","publisher":"John Wiley &amp; Sons, Ltd","title":"25th Anniversary Article: MXenes: A New Family of Two-Dimensional Materials","type":"article-journal","volume":"26"},"uris":["http://www.mendeley.com/documents/?uuid=5a16bc54-2760-3eb3-8090-a4ff9a6f802f"]},{"id":"ITEM-2","itemData":{"DOI":"10.1002/batt.201900165","ISSN":"2566-6223","abstract":"2D transition metal carbides and nitrides (MXenes) are electrochemically active materials capable of exhibiting pseudocapacitance. Multilayer MXenes are similar to graphite, but with larger interlayer spacing and surface functionalities which allow them to readily disperse in water and undergo a range of reactions without compromising their electrical conductivity. The large interlayer spacing enables MXenes to readily intercalate large ions, and form composites with materials such as graphene, metal oxides, transition metal dichalcogenides and silicon, with which they make electrodes able to deliver exceptional capacities at high power rates over thousands of cycles. Research into MXenes for energy storage has grown exponentially since 2011, and it is now necessary, especially for readers new to the field, to review progress made in more specific areas. This critical review will therefore analyse the progress made in developing MXene‐based batteries, focusing solely on anodes developed for metal‐ion batteries such as Li‐ion, Na‐ion and K‐ion.","author":[{"dropping-particle":"","family":"Greaves","given":"Michael","non-dropping-particle":"","parse-names":false,"suffix":""},{"dropping-particle":"","family":"Barg","given":"Suelen","non-dropping-particle":"","parse-names":false,"suffix":""},{"dropping-particle":"","family":"Bissett","given":"Mark A.","non-dropping-particle":"","parse-names":false,"suffix":""}],"container-title":"Batteries &amp; Supercaps","id":"ITEM-2","issue":"3","issued":{"date-parts":[["2020","3","16"]]},"page":"214-235","publisher":"Wiley","title":"MXene‐Based Anodes for Metal‐Ion Batteries","type":"article-journal","volume":"3"},"uris":["http://www.mendeley.com/documents/?uuid=ee89f8a2-1242-3309-a86a-641306cb550f"]}],"mendeley":{"formattedCitation":"&lt;sup&gt;4,5&lt;/sup&gt;","plainTextFormattedCitation":"4,5","previouslyFormattedCitation":"&lt;sup&gt;4,5&lt;/sup&gt;"},"properties":{"noteIndex":0},"schema":"https://github.com/citation-style-language/schema/raw/master/csl-citation.json"}</w:instrText>
      </w:r>
      <w:r w:rsidR="006240C7" w:rsidRPr="00E621EE">
        <w:rPr>
          <w:sz w:val="24"/>
          <w:szCs w:val="24"/>
        </w:rPr>
        <w:fldChar w:fldCharType="separate"/>
      </w:r>
      <w:r w:rsidR="006240C7" w:rsidRPr="00E621EE">
        <w:rPr>
          <w:noProof/>
          <w:sz w:val="24"/>
          <w:szCs w:val="24"/>
          <w:vertAlign w:val="superscript"/>
        </w:rPr>
        <w:t>4,5</w:t>
      </w:r>
      <w:r w:rsidR="006240C7" w:rsidRPr="00E621EE">
        <w:rPr>
          <w:sz w:val="24"/>
          <w:szCs w:val="24"/>
        </w:rPr>
        <w:fldChar w:fldCharType="end"/>
      </w:r>
      <w:r w:rsidR="0039712B" w:rsidRPr="00EB4BDA">
        <w:rPr>
          <w:sz w:val="24"/>
          <w:szCs w:val="24"/>
        </w:rPr>
        <w:t xml:space="preserve"> </w:t>
      </w:r>
      <w:bookmarkStart w:id="2" w:name="_Hlk76983374"/>
      <w:bookmarkStart w:id="3" w:name="_Hlk76983415"/>
      <w:r w:rsidR="00F2624F" w:rsidRPr="00EB4BDA">
        <w:rPr>
          <w:sz w:val="24"/>
          <w:szCs w:val="24"/>
        </w:rPr>
        <w:t xml:space="preserve">This has </w:t>
      </w:r>
      <w:r w:rsidR="001745CF" w:rsidRPr="00EB4BDA">
        <w:rPr>
          <w:sz w:val="24"/>
          <w:szCs w:val="24"/>
        </w:rPr>
        <w:t>increased</w:t>
      </w:r>
      <w:r w:rsidR="00055415" w:rsidRPr="00EB4BDA">
        <w:rPr>
          <w:sz w:val="24"/>
          <w:szCs w:val="24"/>
        </w:rPr>
        <w:t xml:space="preserve"> </w:t>
      </w:r>
      <w:r w:rsidR="00156DE8" w:rsidRPr="00EB4BDA">
        <w:rPr>
          <w:sz w:val="24"/>
          <w:szCs w:val="24"/>
        </w:rPr>
        <w:t>focus</w:t>
      </w:r>
      <w:r w:rsidR="00055415" w:rsidRPr="00EB4BDA">
        <w:rPr>
          <w:sz w:val="24"/>
          <w:szCs w:val="24"/>
        </w:rPr>
        <w:t xml:space="preserve"> on developing </w:t>
      </w:r>
      <w:r w:rsidR="00D14734" w:rsidRPr="00EB4BDA">
        <w:rPr>
          <w:sz w:val="24"/>
          <w:szCs w:val="24"/>
        </w:rPr>
        <w:t xml:space="preserve">porous </w:t>
      </w:r>
      <w:proofErr w:type="spellStart"/>
      <w:r w:rsidR="00D14734" w:rsidRPr="00EB4BDA">
        <w:rPr>
          <w:sz w:val="24"/>
          <w:szCs w:val="24"/>
        </w:rPr>
        <w:t>MXenes</w:t>
      </w:r>
      <w:proofErr w:type="spellEnd"/>
      <w:r w:rsidR="00D14734" w:rsidRPr="00EB4BDA">
        <w:rPr>
          <w:sz w:val="24"/>
          <w:szCs w:val="24"/>
        </w:rPr>
        <w:t xml:space="preserve"> with controlled and open architectures </w:t>
      </w:r>
      <w:r w:rsidR="000E3E96" w:rsidRPr="00EB4BDA">
        <w:rPr>
          <w:sz w:val="24"/>
          <w:szCs w:val="24"/>
        </w:rPr>
        <w:t>to enhance electrochemical performance</w:t>
      </w:r>
      <w:bookmarkEnd w:id="2"/>
      <w:r w:rsidR="00AB5947">
        <w:rPr>
          <w:sz w:val="24"/>
          <w:szCs w:val="24"/>
        </w:rPr>
        <w:t>, such as flocculation, freeze drying and pillaring</w:t>
      </w:r>
      <w:r w:rsidR="000E3E96" w:rsidRPr="00EB4BDA">
        <w:rPr>
          <w:sz w:val="24"/>
          <w:szCs w:val="24"/>
        </w:rPr>
        <w:t>.</w:t>
      </w:r>
      <w:r w:rsidR="00255CA1" w:rsidRPr="00E621EE">
        <w:rPr>
          <w:sz w:val="24"/>
          <w:szCs w:val="24"/>
        </w:rPr>
        <w:fldChar w:fldCharType="begin" w:fldLock="1"/>
      </w:r>
      <w:r w:rsidR="00404F8C">
        <w:rPr>
          <w:sz w:val="24"/>
          <w:szCs w:val="24"/>
        </w:rPr>
        <w:instrText>ADDIN CSL_CITATION {"citationItems":[{"id":"ITEM-1","itemData":{"DOI":"10.1016/j.nantod.2019.100803","ISSN":"1878044X","abstract":"Due to highly tunable metallic compositions and surface functional groups, MXenes have attracted significant interests for a wide range of applications, such as energy storage, electromagnetic interference shielding, sensors, and biomedicine. With the introduction of porous structures, which have unique advantages in tuning the conductivity and dielectric constant, adjusting the ion/guest and even electromagnetic wave transport, and also directing the loading and distribution of other functional materials, porous MXenes hold great potential in profoundly enhancing their properties. We have surveyed rapidly increasing efforts in the design and synthesis of porous MXenes with advantageous structures for diverse applications, especially in the last three years. Here we classify Porous MXenes into four categories according to their formation routes, including (i) assembly by MXenes, (ii) depositing or inserting MXenes into porous substrates, (iii) loading or coating functional porous materials on the surface of MXenes, and (iv) creating in-plane pores within MXenes. Then we summarize the primary synthetic methods for each kind of porous MXenes and discuss their applications for pseudo-capacitors, lithium/sodium batteries, lithium-sulfur batteries, electromagnetic interference shielding and adsorption, piezoresistive sensors, and cancer therapy. A particular emphasis is on the formation mechanisms of different porous structures and the detailed composition-structure-property relationships in related applications. We lastly conclude with a brief perspective on future opportunities and challenges.","author":[{"dropping-particle":"","family":"Bu","given":"Fanxing","non-dropping-particle":"","parse-names":false,"suffix":""},{"dropping-particle":"","family":"Zagho","given":"Moustafa M.","non-dropping-particle":"","parse-names":false,"suffix":""},{"dropping-particle":"","family":"Ibrahim","given":"Yasseen","non-dropping-particle":"","parse-names":false,"suffix":""},{"dropping-particle":"","family":"Ma","given":"Bing","non-dropping-particle":"","parse-names":false,"suffix":""},{"dropping-particle":"","family":"Elzatahry","given":"Ahmed","non-dropping-particle":"","parse-names":false,"suffix":""},{"dropping-particle":"","family":"Zhao","given":"Dongyuan","non-dropping-particle":"","parse-names":false,"suffix":""}],"container-title":"Nano Today","id":"ITEM-1","issued":{"date-parts":[["2020","2","1"]]},"page":"100803","publisher":"Elsevier B.V.","title":"Porous MXenes: Synthesis, structures, and applications","type":"article","volume":"30"},"uris":["http://www.mendeley.com/documents/?uuid=de8fbdc7-767c-3e1a-b4f1-136a78d2b80e"]},{"id":"ITEM-2","itemData":{"DOI":"10.1016/j.joule.2018.02.018","ISSN":"25424351","abstract":"&lt;h2&gt;Summary&lt;/h2&gt;&lt;p&gt;Aerogel-like, porous Ti&lt;sub&gt;3&lt;/sub&gt;C&lt;sub&gt;2&lt;/sub&gt;T&lt;sub&gt;x&lt;/sub&gt; MXene architecture electrode displayed a high electroadsorption capacity for capacitive deionization of saline water. A vacuum freeze-drying process was employed to prevent the restacking of MXene nanosheets due to van der Waals forces, leading to the formation of a porous structure with a large specific surface area. When applied as electrode materials for capacitive deionization, porous MXene demonstrated a high specific capacitance of 156 F/g and a volumetric capacitance of 410 F/cm&lt;sup&gt;3&lt;/sup&gt; in 1 M sodium chloride (NaCl) electrolyte. The porous Ti&lt;sub&gt;3&lt;/sub&gt;C&lt;sub&gt;2&lt;/sub&gt;T&lt;sub&gt;x&lt;/sub&gt; MXene electrodes can deliver a high electroadsorption capacity of 118 mg/cm&lt;sup&gt;3&lt;/sup&gt; (45 mg/g) in 10,000 mg/L NaCl solution (applied voltage: 1.2 V) and excellent cycling stability (up to 60 cycles) in comparison with the restacked MXene and activated carbon electrodes, indicating its promising potential for desalination applications.&lt;/p&gt;","author":[{"dropping-particle":"","family":"Bao","given":"Weizhai","non-dropping-particle":"","parse-names":false,"suffix":""},{"dropping-particle":"","family":"Tang","given":"Xiao","non-dropping-particle":"","parse-names":false,"suffix":""},{"dropping-particle":"","family":"Guo","given":"Xin","non-dropping-particle":"","parse-names":false,"suffix":""},{"dropping-particle":"","family":"Choi","given":"Sinho","non-dropping-particle":"","parse-names":false,"suffix":""},{"dropping-particle":"","family":"Wang","given":"Chengyin","non-dropping-particle":"","parse-names":false,"suffix":""},{"dropping-particle":"","family":"Gogotsi","given":"Yury","non-dropping-particle":"","parse-names":false,"suffix":""},{"dropping-particle":"","family":"Wang","given":"Guoxiu","non-dropping-particle":"","parse-names":false,"suffix":""}],"container-title":"Joule","id":"ITEM-2","issue":"4","issued":{"date-parts":[["2018","4","18"]]},"page":"778-787","publisher":"Elsevier","title":"Porous Cryo-Dried MXene for Efficient Capacitive Deionization","type":"article-journal","volume":"2"},"uris":["http://www.mendeley.com/documents/?uuid=ca1daeb1-3bb6-3924-bc20-6e3a115a084a"]},{"id":"ITEM-3","itemData":{"DOI":"10.1021/ACS.JPCLETT.9B03682","abstract":"MXenes have gained great attention in various fields because of their fascinating properties; however, the preparation of few-layered MXene powders is still limited by serious restacking of MXene n...","author":[{"dropping-particle":"","family":"Zhang","given":"Shunlong","non-dropping-particle":"","parse-names":false,"suffix":""},{"dropping-particle":"","family":"Huang","given":"Pengfei","non-dropping-particle":"","parse-names":false,"suffix":""},{"dropping-particle":"","family":"Wang","given":"Jianli","non-dropping-particle":"","parse-names":false,"suffix":""},{"dropping-particle":"","family":"Zhuang","given":"Zhihong","non-dropping-particle":"","parse-names":false,"suffix":""},{"dropping-particle":"","family":"Zhang","given":"Zhao","non-dropping-particle":"","parse-names":false,"suffix":""},{"dropping-particle":"","family":"Han","given":"Wei-Qiang","non-dropping-particle":"","parse-names":false,"suffix":""}],"container-title":"The Journal of Physical Chemistry Letters","id":"ITEM-3","issue":"4","issued":{"date-parts":[["2020","2","20"]]},"page":"1247-1254","publisher":"American Chemical Society","title":"Fast and Universal Solution-Phase Flocculation Strategy for Scalable Synthesis of Various Few-Layered MXene Powders","type":"article-journal","volume":"11"},"uris":["http://www.mendeley.com/documents/?uuid=3c03abdc-7e90-3863-8906-69b3ee3e2013"]}],"mendeley":{"formattedCitation":"&lt;sup&gt;6–8&lt;/sup&gt;","plainTextFormattedCitation":"6–8","previouslyFormattedCitation":"&lt;sup&gt;6–8&lt;/sup&gt;"},"properties":{"noteIndex":0},"schema":"https://github.com/citation-style-language/schema/raw/master/csl-citation.json"}</w:instrText>
      </w:r>
      <w:r w:rsidR="00255CA1" w:rsidRPr="00E621EE">
        <w:rPr>
          <w:sz w:val="24"/>
          <w:szCs w:val="24"/>
        </w:rPr>
        <w:fldChar w:fldCharType="separate"/>
      </w:r>
      <w:r w:rsidR="00725FC9" w:rsidRPr="00725FC9">
        <w:rPr>
          <w:noProof/>
          <w:sz w:val="24"/>
          <w:szCs w:val="24"/>
          <w:vertAlign w:val="superscript"/>
        </w:rPr>
        <w:t>6–8</w:t>
      </w:r>
      <w:r w:rsidR="00255CA1" w:rsidRPr="00E621EE">
        <w:rPr>
          <w:sz w:val="24"/>
          <w:szCs w:val="24"/>
        </w:rPr>
        <w:fldChar w:fldCharType="end"/>
      </w:r>
      <w:bookmarkEnd w:id="3"/>
    </w:p>
    <w:p w14:paraId="18258AA7" w14:textId="4CEAA161" w:rsidR="00A13BA3" w:rsidRPr="00EB4BDA" w:rsidRDefault="00E97EAB" w:rsidP="00EF4571">
      <w:pPr>
        <w:spacing w:line="360" w:lineRule="auto"/>
        <w:jc w:val="both"/>
        <w:rPr>
          <w:sz w:val="24"/>
          <w:szCs w:val="24"/>
        </w:rPr>
      </w:pPr>
      <w:r w:rsidRPr="00EB4BDA">
        <w:rPr>
          <w:sz w:val="24"/>
          <w:szCs w:val="24"/>
        </w:rPr>
        <w:t xml:space="preserve">Pillaring </w:t>
      </w:r>
      <w:r w:rsidR="00DE7E97" w:rsidRPr="00EB4BDA">
        <w:rPr>
          <w:sz w:val="24"/>
          <w:szCs w:val="24"/>
        </w:rPr>
        <w:t>introduc</w:t>
      </w:r>
      <w:r w:rsidR="0091336A" w:rsidRPr="00EB4BDA">
        <w:rPr>
          <w:sz w:val="24"/>
          <w:szCs w:val="24"/>
        </w:rPr>
        <w:t>es</w:t>
      </w:r>
      <w:r w:rsidR="00DE7E97" w:rsidRPr="00EB4BDA">
        <w:rPr>
          <w:sz w:val="24"/>
          <w:szCs w:val="24"/>
        </w:rPr>
        <w:t xml:space="preserve"> foreign species between the layers</w:t>
      </w:r>
      <w:r w:rsidR="008331DC" w:rsidRPr="00EB4BDA">
        <w:rPr>
          <w:sz w:val="24"/>
          <w:szCs w:val="24"/>
        </w:rPr>
        <w:t xml:space="preserve"> to act as pillars</w:t>
      </w:r>
      <w:r w:rsidR="006F7D52" w:rsidRPr="00EB4BDA">
        <w:rPr>
          <w:sz w:val="24"/>
          <w:szCs w:val="24"/>
        </w:rPr>
        <w:t xml:space="preserve">, allowing pore sizes to be tuned by pillar </w:t>
      </w:r>
      <w:r w:rsidR="00156DE8" w:rsidRPr="00EB4BDA">
        <w:rPr>
          <w:sz w:val="24"/>
          <w:szCs w:val="24"/>
        </w:rPr>
        <w:t xml:space="preserve">choice </w:t>
      </w:r>
      <w:r w:rsidR="006F7D52" w:rsidRPr="00EB4BDA">
        <w:rPr>
          <w:sz w:val="24"/>
          <w:szCs w:val="24"/>
        </w:rPr>
        <w:t>and heat treatment steps.</w:t>
      </w:r>
      <w:bookmarkStart w:id="4" w:name="_Hlk76985097"/>
      <w:r w:rsidR="006240C7" w:rsidRPr="00E621EE">
        <w:rPr>
          <w:sz w:val="24"/>
          <w:szCs w:val="24"/>
        </w:rPr>
        <w:fldChar w:fldCharType="begin" w:fldLock="1"/>
      </w:r>
      <w:r w:rsidR="00404F8C">
        <w:rPr>
          <w:sz w:val="24"/>
          <w:szCs w:val="24"/>
        </w:rPr>
        <w:instrText>ADDIN CSL_CITATION {"citationItems":[{"id":"ITEM-1","itemData":{"DOI":"10.1023/A:1009625913781","ISSN":"13802224","author":[{"dropping-particle":"","family":"Kloprogge","given":"J.T.","non-dropping-particle":"","parse-names":false,"suffix":""}],"container-title":"Journal of Porous Materials","id":"ITEM-1","issue":"1","issued":{"date-parts":[["1998"]]},"note":"NULL","page":"5-41","publisher":"Kluwer Academic Publishers","title":"Synthesis of Smectites and Porous Pillared Clay Catalysts: A Review","type":"article-journal","volume":"5"},"uris":["http://www.mendeley.com/documents/?uuid=007e1a35-9579-3618-9931-bf5d93e753e1"]}],"mendeley":{"formattedCitation":"&lt;sup&gt;9&lt;/sup&gt;","plainTextFormattedCitation":"9","previouslyFormattedCitation":"&lt;sup&gt;9&lt;/sup&gt;"},"properties":{"noteIndex":0},"schema":"https://github.com/citation-style-language/schema/raw/master/csl-citation.json"}</w:instrText>
      </w:r>
      <w:r w:rsidR="006240C7" w:rsidRPr="00E621EE">
        <w:rPr>
          <w:sz w:val="24"/>
          <w:szCs w:val="24"/>
        </w:rPr>
        <w:fldChar w:fldCharType="separate"/>
      </w:r>
      <w:r w:rsidR="00725FC9" w:rsidRPr="00725FC9">
        <w:rPr>
          <w:noProof/>
          <w:sz w:val="24"/>
          <w:szCs w:val="24"/>
          <w:vertAlign w:val="superscript"/>
        </w:rPr>
        <w:t>9</w:t>
      </w:r>
      <w:r w:rsidR="006240C7" w:rsidRPr="00E621EE">
        <w:rPr>
          <w:sz w:val="24"/>
          <w:szCs w:val="24"/>
        </w:rPr>
        <w:fldChar w:fldCharType="end"/>
      </w:r>
      <w:r w:rsidR="008331DC" w:rsidRPr="00EB4BDA">
        <w:rPr>
          <w:sz w:val="24"/>
          <w:szCs w:val="24"/>
        </w:rPr>
        <w:t xml:space="preserve"> </w:t>
      </w:r>
      <w:r w:rsidR="00D86921" w:rsidRPr="00EB4BDA">
        <w:rPr>
          <w:sz w:val="24"/>
          <w:szCs w:val="24"/>
        </w:rPr>
        <w:t>R</w:t>
      </w:r>
      <w:r w:rsidR="0077099C" w:rsidRPr="00EB4BDA">
        <w:rPr>
          <w:sz w:val="24"/>
          <w:szCs w:val="24"/>
        </w:rPr>
        <w:t>ecently</w:t>
      </w:r>
      <w:r w:rsidR="00D86921" w:rsidRPr="00EB4BDA">
        <w:rPr>
          <w:sz w:val="24"/>
          <w:szCs w:val="24"/>
        </w:rPr>
        <w:t>, these techniques</w:t>
      </w:r>
      <w:r w:rsidR="00203D2C" w:rsidRPr="00EB4BDA">
        <w:rPr>
          <w:sz w:val="24"/>
          <w:szCs w:val="24"/>
        </w:rPr>
        <w:t xml:space="preserve"> have</w:t>
      </w:r>
      <w:r w:rsidR="0077099C" w:rsidRPr="00EB4BDA">
        <w:rPr>
          <w:sz w:val="24"/>
          <w:szCs w:val="24"/>
        </w:rPr>
        <w:t xml:space="preserve"> been adapted to create porous </w:t>
      </w:r>
      <w:proofErr w:type="spellStart"/>
      <w:r w:rsidR="0077099C" w:rsidRPr="00EB4BDA">
        <w:rPr>
          <w:sz w:val="24"/>
          <w:szCs w:val="24"/>
        </w:rPr>
        <w:t>MXenes</w:t>
      </w:r>
      <w:proofErr w:type="spellEnd"/>
      <w:r w:rsidR="0077099C" w:rsidRPr="00EB4BDA">
        <w:rPr>
          <w:sz w:val="24"/>
          <w:szCs w:val="24"/>
        </w:rPr>
        <w:t xml:space="preserve"> </w:t>
      </w:r>
      <w:r w:rsidR="00BC0356" w:rsidRPr="00EB4BDA">
        <w:rPr>
          <w:sz w:val="24"/>
          <w:szCs w:val="24"/>
        </w:rPr>
        <w:t xml:space="preserve">for </w:t>
      </w:r>
      <w:r w:rsidR="00E475DF" w:rsidRPr="00EB4BDA">
        <w:rPr>
          <w:sz w:val="24"/>
          <w:szCs w:val="24"/>
        </w:rPr>
        <w:t>electrochemical applications</w:t>
      </w:r>
      <w:r w:rsidR="00501A66" w:rsidRPr="00EB4BDA">
        <w:rPr>
          <w:sz w:val="24"/>
          <w:szCs w:val="24"/>
        </w:rPr>
        <w:t>,</w:t>
      </w:r>
      <w:r w:rsidR="00E475DF" w:rsidRPr="00EB4BDA">
        <w:rPr>
          <w:sz w:val="24"/>
          <w:szCs w:val="24"/>
        </w:rPr>
        <w:t xml:space="preserve"> including </w:t>
      </w:r>
      <w:r w:rsidR="00DE2E12" w:rsidRPr="00EB4BDA">
        <w:rPr>
          <w:sz w:val="24"/>
          <w:szCs w:val="24"/>
        </w:rPr>
        <w:t>metal-ion batteries, hyb</w:t>
      </w:r>
      <w:r w:rsidR="00AD6968" w:rsidRPr="00EB4BDA">
        <w:rPr>
          <w:sz w:val="24"/>
          <w:szCs w:val="24"/>
        </w:rPr>
        <w:t>r</w:t>
      </w:r>
      <w:r w:rsidR="00DE2E12" w:rsidRPr="00EB4BDA">
        <w:rPr>
          <w:sz w:val="24"/>
          <w:szCs w:val="24"/>
        </w:rPr>
        <w:t>id metal-ion capacitors</w:t>
      </w:r>
      <w:r w:rsidR="00501A66" w:rsidRPr="00EB4BDA">
        <w:rPr>
          <w:sz w:val="24"/>
          <w:szCs w:val="24"/>
        </w:rPr>
        <w:t>,</w:t>
      </w:r>
      <w:r w:rsidR="00DE2E12" w:rsidRPr="00EB4BDA">
        <w:rPr>
          <w:sz w:val="24"/>
          <w:szCs w:val="24"/>
        </w:rPr>
        <w:t xml:space="preserve"> and supercapa</w:t>
      </w:r>
      <w:r w:rsidR="00AD6968" w:rsidRPr="00EB4BDA">
        <w:rPr>
          <w:sz w:val="24"/>
          <w:szCs w:val="24"/>
        </w:rPr>
        <w:t>citors.</w:t>
      </w:r>
      <w:r w:rsidR="00900048" w:rsidRPr="00E621EE">
        <w:rPr>
          <w:sz w:val="24"/>
          <w:szCs w:val="24"/>
        </w:rPr>
        <w:fldChar w:fldCharType="begin" w:fldLock="1"/>
      </w:r>
      <w:r w:rsidR="00EA66BE">
        <w:rPr>
          <w:sz w:val="24"/>
          <w:szCs w:val="24"/>
        </w:rPr>
        <w:instrText>ADDIN CSL_CITATION {"citationItems":[{"id":"ITEM-1","itemData":{"DOI":"10.1021/acsnano.6b07668","ISSN":"1936-0851","abstract":"Two-dimensional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Nano","id":"ITEM-1","issue":"3","issued":{"date-parts":[["2017","3","28"]]},"page":"2459-2469","publisher":"American Chemical Society","title":"Pillared Structure Design of MXene with Ultralarge Interlayer Spacing for High-Performance Lithium-Ion Capacitors","type":"article-journal","volume":"11"},"uris":["http://www.mendeley.com/documents/?uuid=c398a73c-8071-31d2-9779-b7b141a9fb1a"]},{"id":"ITEM-2","itemData":{"DOI":"10.1002/adfm.201805946","ISSN":"1616301X","author":[{"dropping-particle":"","family":"Luo","given":"Jianmin","non-dropping-particle":"","parse-names":false,"suffix":""},{"dropping-particle":"","family":"Wang","given":"Chuanlong","non-dropping-particle":"","parse-names":false,"suffix":""},{"dropping-particle":"","family":"Wang","given":"Huan","non-dropping-particle":"","parse-names":false,"suffix":""},{"dropping-particle":"","family":"Hu","given":"Xiaofei","non-dropping-particle":"","parse-names":false,"suffix":""},{"dropping-particle":"","family":"Matios","given":"Edward","non-dropping-particle":"","parse-names":false,"suffix":""},{"dropping-particle":"","family":"Lu","given":"Xuan","non-dropping-particle":"","parse-names":false,"suffix":""},{"dropping-particle":"","family":"Zhang","given":"Wenkui","non-dropping-particle":"","parse-names":false,"suffix":""},{"dropping-particle":"","family":"Tao","given":"Xinyong","non-dropping-particle":"","parse-names":false,"suffix":""},{"dropping-particle":"","family":"Li","given":"Weiyang","non-dropping-particle":"","parse-names":false,"suffix":""}],"container-title":"Advanced Functional Materials","id":"ITEM-2","issue":"3","issued":{"date-parts":[["2019","1","1"]]},"page":"1805946","publisher":"John Wiley &amp; Sons, Ltd","title":"Pillared MXene with Ultralarge Interlayer Spacing as a Stable Matrix for High Performance Sodium Metal Anodes","type":"article-journal","volume":"29"},"uris":["http://www.mendeley.com/documents/?uuid=2c68cdcc-061a-316d-a6cf-56377591d2e0"]},{"id":"ITEM-3","itemData":{"DOI":"10.1002/adfm.201808107","ISSN":"1616301X","author":[{"dropping-particle":"","family":"Luo","given":"Jianmin","non-dropping-particle":"","parse-names":false,"suffix":""},{"dropping-particle":"","family":"Zheng","given":"Jianhui","non-dropping-particle":"","parse-names":false,"suffix":""},{"dropping-particle":"","family":"Nai","given":"Jianwei","non-dropping-particle":"","parse-names":false,"suffix":""},{"dropping-particle":"","family":"Jin","given":"Chengbin","non-dropping-particle":"","parse-names":false,"suffix":""},{"dropping-particle":"","family":"Yuan","given":"Huadong","non-dropping-particle":"","parse-names":false,"suffix":""},{"dropping-particle":"","family":"Sheng","given":"Ouwei","non-dropping-particle":"","parse-names":false,"suffix":""},{"dropping-particle":"","family":"Liu","given":"Yujing","non-dropping-particle":"","parse-names":false,"suffix":""},{"dropping-particle":"","family":"Fang","given":"Ruyi","non-dropping-particle":"","parse-names":false,"suffix":""},{"dropping-particle":"","family":"Zhang","given":"Wenkui","non-dropping-particle":"","parse-names":false,"suffix":""},{"dropping-particle":"","family":"Huang","given":"Hui","non-dropping-particle":"","parse-names":false,"suffix":""},{"dropping-particle":"","family":"Gan","given":"Yongping","non-dropping-particle":"","parse-names":false,"suffix":""},{"dropping-particle":"","family":"Xia","given":"Yang","non-dropping-particle":"","parse-names":false,"suffix":""},{"dropping-particle":"","family":"Liang","given":"Chu","non-dropping-particle":"","parse-names":false,"suffix":""},{"dropping-particle":"","family":"Zhang","given":"Jun","non-dropping-particle":"","parse-names":false,"suffix":""},{"dropping-particle":"","family":"Li","given":"Weiyang","non-dropping-particle":"","parse-names":false,"suffix":""},{"dropping-particle":"","family":"Tao","given":"Xinyong","non-dropping-particle":"","parse-names":false,"suffix":""}],"container-title":"Advanced Functional Materials","id":"ITEM-3","issue":"10","issued":{"date-parts":[["2019","3","1"]]},"page":"1808107","publisher":"John Wiley &amp; Sons, Ltd","title":"Atomic Sulfur Covalently Engineered Interlayers of Ti &lt;sub&gt;3&lt;/sub&gt; C &lt;sub&gt;2&lt;/sub&gt; MXene for Ultra-Fast Sodium-Ion Storage by Enhanced Pseudocapacitance","type":"article-journal","volume":"29"},"uris":["http://www.mendeley.com/documents/?uuid=dc5b5512-f44e-37b9-a2e4-ebd062d4899f"]},{"id":"ITEM-4","itemData":{"DOI":"10.1038/s41467-019-10631-0","ISSN":"20411723","abstract":"We report Layer-by-Layer (LbL) self-assembly of pillared two-dimensional (2D) multilayers, from water, onto a wide range of substrates. This LbL method uses a small molecule, tris(2-aminoethyl) amine (TAEA), and a colloidal dispersion of Ti3C2Tx MXene to LbL self-assemble (MXene/TAEA)n multilayers, where n denotes the number of bilayers. Assembly with TAEA results in highly ordered (MXene/TAEA)n multilayers where the TAEA expands the interlayer spacing of MXene flakes by only ~ 1 Å and reinforces the interconnection between them. The TAEA-pillared MXene multilayers show the highest electronic conductivity of 7.3 × 104 S m−1 compared with all reported MXene multilayers fabricated by LbL technique. The (MXene/TAEA)n multilayers could be used as electrodes for flexible all-solid-state supercapacitors delivering a high volumetric capacitance of 583 F cm−3 and high energy and power densities of 3.0 Wh L−1 and 4400 W L−1, respectively. This strategy enables large-scale fabrication of highly conductive pillared MXene multilayers, and potentially fabrication of other 2D heterostructures.","author":[{"dropping-particle":"","family":"Tian","given":"Weiqian","non-dropping-particle":"","parse-names":false,"suffix":""},{"dropping-particle":"","family":"VahidMohammadi","given":"Armin","non-dropping-particle":"","parse-names":false,"suffix":""},{"dropping-particle":"","family":"Wang","given":"Zhen","non-dropping-particle":"","parse-names":false,"suffix":""},{"dropping-particle":"","family":"Ouyang","given":"Liangqi","non-dropping-particle":"","parse-names":false,"suffix":""},{"dropping-particle":"","family":"Beidaghi","given":"Majid","non-dropping-particle":"","parse-names":false,"suffix":""},{"dropping-particle":"","family":"Hamedi","given":"Mahiar M.","non-dropping-particle":"","parse-names":false,"suffix":""}],"container-title":"Nature Communications","id":"ITEM-4","issue":"1","issued":{"date-parts":[["2019","12","1"]]},"page":"1-10","publisher":"Nature Publishing Group","title":"Layer-by-layer self-assembly of pillared two-dimensional multilayers","type":"article-journal","volume":"10"},"uris":["http://www.mendeley.com/documents/?uuid=a57cba00-6ddb-3af0-80cf-d5e04aed4d75"]},{"id":"ITEM-5","itemData":{"DOI":"10.1016/j.electacta.2020.136061","ISSN":"00134686","author":[{"dropping-particle":"","family":"Maughan","given":"Philip A.","non-dropping-particle":"","parse-names":false,"suffix":""},{"dropping-particle":"","family":"Tapia-Ruiz","given":"Nuria","non-dropping-particle":"","parse-names":false,"suffix":""},{"dropping-particle":"","family":"Bimbo","given":"Nuno","non-dropping-particle":"","parse-names":false,"suffix":""}],"container-title":"Electrochimica Acta","id":"ITEM-5","issued":{"date-parts":[["2020","3","1"]]},"page":"136061","publisher":"Elsevier BV","title":"In-situ pillared MXene as a viable zinc-ion hybrid capacitor","type":"article-journal","volume":"341"},"uris":["http://www.mendeley.com/documents/?uuid=57a4128b-6589-39b5-a3b3-39860f4d9d68"]},{"id":"ITEM-6","itemData":{"DOI":"10.1039/d1na00081k","abstract":" In this work, we apply an amine-assisted silica pillaring method to create the first example of a porous Mo 2 TiC 2 MXene with nanoengineered interlayer distances. The pillared Mo 2 TiC 2 has a surface...  In this work, we apply an amine-assisted silica pillaring method to create the first example of a porous Mo 2 TiC 2 MXene with nanoengineered interlayer distances. The pillared Mo 2 TiC 2 has a surface area of 202 m 2 g -1 , which is among the highest reported for any MXene, and has a variable gallery height between 0.7 and 3 nm. The expanded interlayer distance leads to significantly enhanced cycling performance for Li-ion storage, with superior capacities, rate capabilities and cycling stabilities in comparison to the non-pillared version. The pillared Mo 2 TiC 2 achieved capacities over 1.7 times greater than multilayered MXene at 20 mA g -1 (≈ 320 mAh g -1 ) and 2.5 times higher at 1 A g -1 (≈ 150 mAh g -1 ). The fast-charging properties of pillared Mo 2 TiC 2 are further demonstrated by outstanding stability even at 1 A g -1 (under 8 min charge time), retaining 80% of the initial capacity after 500 cycles. Furthermore, we use a combination of spectroscopic techniques (i.e. XPS, NMR and Raman) to show unambiguously that the charge storage mechanism of this MXene occurs by a conversion reaction through the formation of Li 2 O. This reaction increases by 2-fold the capacity beyond intercalation, and therefore, its understanding is crucial for further development of this family of materials. In addition, we also investigate for the first time the sodium storage properties of the pillared and non-pillared Mo 2 TiC 2 . ","author":[{"dropping-particle":"","family":"Maughan","given":"Philip A","non-dropping-particle":"","parse-names":false,"suffix":""},{"dropping-particle":"","family":"Bouscarrat","given":"Luc","non-dropping-particle":"","parse-names":false,"suffix":""},{"dropping-particle":"","family":"Seymour","given":"Valerie","non-dropping-particle":"","parse-names":false,"suffix":""},{"dropping-particle":"","family":"Shao","given":"Shouqi","non-dropping-particle":"","parse-names":false,"suffix":""},{"dropping-particle":"","family":"Haigh","given":"Sarah J","non-dropping-particle":"","parse-names":false,"suffix":""},{"dropping-particle":"","family":"Dawson","given":"Richard","non-dropping-particle":"","parse-names":false,"suffix":""},{"dropping-particle":"","family":"Tapia-Ruiz","given":"Nuria","non-dropping-particle":"","parse-names":false,"suffix":""},{"dropping-particle":"","family":"Bimbo","given":"Nuno","non-dropping-particle":"","parse-names":false,"suffix":""}],"container-title":"Nanoscale Advances","id":"ITEM-6","issued":{"date-parts":[["2021"]]},"publisher":"Royal Society of Chemistry (RSC)","title":" Pillared Mo 2 TiC 2 MXene for High-Power and Long-life Lithium and Sodium-ion Batteries ","type":"article-journal"},"uris":["http://www.mendeley.com/documents/?uuid=a2d11c64-cf8b-3eab-80ba-18936b9d6c0e"]},{"id":"ITEM-7","itemData":{"DOI":"10.1007/S40820-020-0405-7","ISSN":"2150-5551","abstract":"MXenes have attracted great interest in various fields, and pillared MXenes open a new path with larger interlayer spacing. However, the further study of pillared MXenes is blocked at multilayered state due to serious restacking phenomenon of few-layered MXene nanosheets. In this work, for the first time, we designed a facile NH4+ method to fundamentally solve the restacking issues of MXene nanosheets and succeeded in achieving pillared few-layered MXene. Sn nanocomplex pillared few-layered Ti3C2Tx (STCT) composites were synthesized by introducing atomic Sn nanocomplex into interlayer of pillared few-layered Ti3C2Tx MXenes via pillaring technique. The MXene matrix can inhibit Sn nanocomplex particles agglomeration and serve as conductive network. Meanwhile, the Sn nanocomplex particles can further open the interlayer spacing of Ti3C2Tx during lithiation/delithiation processes and therefore generate extra capacity. Benefiting from the “pillar effect,” the STCT composites can maintain 1016 mAh g−1 after 1200 cycles at 2000 mA g−1 and deliver a stable capacity of 680 mAh g−1 at 5 A g−1, showing one of the best performances among MXene-based composites. This work will provide a new way for the development of pillared MXenes and their energy storage due to significant breakthrough from multilayered state to few-layered one.","author":[{"dropping-particle":"","family":"Zhang","given":"Shunlong","non-dropping-particle":"","parse-names":false,"suffix":""},{"dropping-particle":"","family":"Ying","given":"Hangjun","non-dropping-particle":"","parse-names":false,"suffix":""},{"dropping-particle":"","family":"Yuan","given":"Bin","non-dropping-particle":"","parse-names":false,"suffix":""},{"dropping-particle":"","family":"Hu","given":"Renzong","non-dropping-particle":"","parse-names":false,"suffix":""},{"dropping-particle":"","family":"Han","given":"Wei-Qiang","non-dropping-particle":"","parse-names":false,"suffix":""}],"container-title":"Nano-Micro Letters 2020 12:1","id":"ITEM-7","issue":"1","issued":{"date-parts":[["2020","3","25"]]},"page":"1-14","publisher":"Springer","title":"Partial Atomic Tin Nanocomplex Pillared Few-Layered Ti 3 C 2 T x MXenes for Superior Lithium-Ion Storage","type":"article-journal","volume":"12"},"uris":["http://www.mendeley.com/documents/?uuid=4de7e736-bb6f-3135-ab71-c086866662ce"]},{"id":"ITEM-8","itemData":{"DOI":"10.1039/D0CP02275F","ISSN":"1463-9084","abstract":"Since their discovery in 2011, MXenes have attracted considerable interest in the fields of energy storage due to their unique combination of properties, such as metallic conductivity, hydrophilic nature, large interlayer spacing, and rich surface chemistries. Although there have been extensive reports on MXenes, the most distinguishing features of MXenes have been ignored, namely larger, adjustable interlayer spacing and rich surface chemistry (adsorbed functional groups on the surface and surface electronegativity), which make MXenes different from other two-dimensional materials. By changing the type of active materials, substituting graphene with MXenes to prepare MXene-based composites in a sequential manner is easy, which does not make much sense for the development of MXenes. Based on this view as well as considering the distinguishing nature of MXenes, we mainly discuss the various preparation methods of MXenes and their stability, and we summarize their applications in high-capacity anodes, metal anodes, and lithium–sulfur batteries, particularly pillared MXenes. We highlight the viewpoints on the basis of their components (individual MXenes or MXene-based composites) and adjustable interlayer engineering by using the pillaring technology, which are based on the distinguishing properties of MXenes. Finally, conclusions and perspectives, together with potential proposals for MXenes and their composites in the energy storage field, are also outlined.","author":[{"dropping-particle":"","family":"Zhang","given":"Shunlong","non-dropping-particle":"","parse-names":false,"suffix":""},{"dropping-particle":"","family":"Han","given":"Wei-Qiang","non-dropping-particle":"","parse-names":false,"suffix":""}],"container-title":"Physical Chemistry Chemical Physics","id":"ITEM-8","issue":"29","issued":{"date-parts":[["2020","7","29"]]},"page":"16482-16526","publisher":"The Royal Society of Chemistry","title":"Recent advances in MXenes and their composites in lithium/sodium batteries from the viewpoints of components and interlayer engineering","type":"article-journal","volume":"22"},"uris":["http://www.mendeley.com/documents/?uuid=424cb347-2788-33f6-a14c-e31ff3f75514"]},{"id":"ITEM-9","itemData":{"DOI":"10.1021/ACSNANO.0C08770","abstract":"MXenes have been widely explored in energy storage because of their extraordinary properties; however, the majority of research on their application was staged at multilayered MXenes or assisted by...","author":[{"dropping-particle":"","family":"Zhang","given":"Shunlong","non-dropping-particle":"","parse-names":false,"suffix":""},{"dropping-particle":"","family":"Ying","given":"Hangjun","non-dropping-particle":"","parse-names":false,"suffix":""},{"dropping-particle":"","family":"Huang","given":"Pengfei","non-dropping-particle":"","parse-names":false,"suffix":""},{"dropping-particle":"","family":"Wang","given":"Jianli","non-dropping-particle":"","parse-names":false,"suffix":""},{"dropping-particle":"","family":"Zhang","given":"Zhao","non-dropping-particle":"","parse-names":false,"suffix":""},{"dropping-particle":"","family":"Yang","given":"Tiantian","non-dropping-particle":"","parse-names":false,"suffix":""},{"dropping-particle":"","family":"Han","given":"Wei-Qiang","non-dropping-particle":"","parse-names":false,"suffix":""}],"container-title":"ACS Nano","id":"ITEM-9","issue":"12","issued":{"date-parts":[["2020","12","22"]]},"page":"17665-17674","publisher":"American Chemical Society","title":"Rational Design of Pillared SnS/Ti3C2Tx MXene for Superior Lithium-Ion Storage","type":"article-journal","volume":"14"},"uris":["http://www.mendeley.com/documents/?uuid=f26e43f9-68a1-3260-a8f7-048fe0d69bcc"]}],"mendeley":{"formattedCitation":"&lt;sup&gt;10–18&lt;/sup&gt;","plainTextFormattedCitation":"10–18","previouslyFormattedCitation":"&lt;sup&gt;10–18&lt;/sup&gt;"},"properties":{"noteIndex":0},"schema":"https://github.com/citation-style-language/schema/raw/master/csl-citation.json"}</w:instrText>
      </w:r>
      <w:r w:rsidR="00900048" w:rsidRPr="00E621EE">
        <w:rPr>
          <w:sz w:val="24"/>
          <w:szCs w:val="24"/>
        </w:rPr>
        <w:fldChar w:fldCharType="separate"/>
      </w:r>
      <w:r w:rsidR="00EA66BE" w:rsidRPr="00EA66BE">
        <w:rPr>
          <w:noProof/>
          <w:sz w:val="24"/>
          <w:szCs w:val="24"/>
          <w:vertAlign w:val="superscript"/>
        </w:rPr>
        <w:t>10–18</w:t>
      </w:r>
      <w:r w:rsidR="00900048" w:rsidRPr="00E621EE">
        <w:rPr>
          <w:sz w:val="24"/>
          <w:szCs w:val="24"/>
        </w:rPr>
        <w:fldChar w:fldCharType="end"/>
      </w:r>
      <w:bookmarkEnd w:id="4"/>
      <w:r w:rsidR="00AD6968" w:rsidRPr="00EB4BDA">
        <w:rPr>
          <w:sz w:val="24"/>
          <w:szCs w:val="24"/>
        </w:rPr>
        <w:t xml:space="preserve"> </w:t>
      </w:r>
      <w:bookmarkStart w:id="5" w:name="_Hlk76985287"/>
      <w:r w:rsidR="00404F8C">
        <w:rPr>
          <w:sz w:val="24"/>
          <w:szCs w:val="24"/>
        </w:rPr>
        <w:t xml:space="preserve">For example, </w:t>
      </w:r>
      <w:r w:rsidR="00EA66BE">
        <w:rPr>
          <w:sz w:val="24"/>
          <w:szCs w:val="24"/>
        </w:rPr>
        <w:t xml:space="preserve">pillar species such as </w:t>
      </w:r>
      <w:r w:rsidR="00EA66BE" w:rsidRPr="00EA66BE">
        <w:rPr>
          <w:sz w:val="24"/>
          <w:szCs w:val="24"/>
        </w:rPr>
        <w:t>hexadecyl trimethylammonium bromide</w:t>
      </w:r>
      <w:r w:rsidR="00EA66BE">
        <w:rPr>
          <w:sz w:val="24"/>
          <w:szCs w:val="24"/>
        </w:rPr>
        <w:t xml:space="preserve"> (CTAB), </w:t>
      </w:r>
      <w:proofErr w:type="spellStart"/>
      <w:r w:rsidR="00EA66BE">
        <w:rPr>
          <w:sz w:val="24"/>
          <w:szCs w:val="24"/>
        </w:rPr>
        <w:t>SnS</w:t>
      </w:r>
      <w:proofErr w:type="spellEnd"/>
      <w:r w:rsidR="00EA66BE">
        <w:rPr>
          <w:sz w:val="24"/>
          <w:szCs w:val="24"/>
        </w:rPr>
        <w:t xml:space="preserve"> and Sn cations have been utilised to enlarge the interlayer spacing and improve the performance of MXene electrodes in Li-ion batteries.</w:t>
      </w:r>
      <w:bookmarkStart w:id="6" w:name="_Hlk76985488"/>
      <w:r w:rsidR="00EA66BE">
        <w:rPr>
          <w:sz w:val="24"/>
          <w:szCs w:val="24"/>
        </w:rPr>
        <w:fldChar w:fldCharType="begin" w:fldLock="1"/>
      </w:r>
      <w:r w:rsidR="00844C37">
        <w:rPr>
          <w:sz w:val="24"/>
          <w:szCs w:val="24"/>
        </w:rPr>
        <w:instrText>ADDIN CSL_CITATION {"citationItems":[{"id":"ITEM-1","itemData":{"DOI":"10.1021/acsnano.6b07668","ISSN":"1936-0851","abstract":"Two-dimensional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Nano","id":"ITEM-1","issue":"3","issued":{"date-parts":[["2017","3","28"]]},"page":"2459-2469","publisher":"American Chemical Society","title":"Pillared Structure Design of MXene with Ultralarge Interlayer Spacing for High-Performance Lithium-Ion Capacitors","type":"article-journal","volume":"11"},"uris":["http://www.mendeley.com/documents/?uuid=c398a73c-8071-31d2-9779-b7b141a9fb1a"]},{"id":"ITEM-2","itemData":{"DOI":"10.1007/S40820-020-0405-7","ISSN":"2150-5551","abstract":"MXenes have attracted great interest in various fields, and pillared MXenes open a new path with larger interlayer spacing. However, the further study of pillared MXenes is blocked at multilayered state due to serious restacking phenomenon of few-layered MXene nanosheets. In this work, for the first time, we designed a facile NH4+ method to fundamentally solve the restacking issues of MXene nanosheets and succeeded in achieving pillared few-layered MXene. Sn nanocomplex pillared few-layered Ti3C2Tx (STCT) composites were synthesized by introducing atomic Sn nanocomplex into interlayer of pillared few-layered Ti3C2Tx MXenes via pillaring technique. The MXene matrix can inhibit Sn nanocomplex particles agglomeration and serve as conductive network. Meanwhile, the Sn nanocomplex particles can further open the interlayer spacing of Ti3C2Tx during lithiation/delithiation processes and therefore generate extra capacity. Benefiting from the “pillar effect,” the STCT composites can maintain 1016 mAh g−1 after 1200 cycles at 2000 mA g−1 and deliver a stable capacity of 680 mAh g−1 at 5 A g−1, showing one of the best performances among MXene-based composites. This work will provide a new way for the development of pillared MXenes and their energy storage due to significant breakthrough from multilayered state to few-layered one.","author":[{"dropping-particle":"","family":"Zhang","given":"Shunlong","non-dropping-particle":"","parse-names":false,"suffix":""},{"dropping-particle":"","family":"Ying","given":"Hangjun","non-dropping-particle":"","parse-names":false,"suffix":""},{"dropping-particle":"","family":"Yuan","given":"Bin","non-dropping-particle":"","parse-names":false,"suffix":""},{"dropping-particle":"","family":"Hu","given":"Renzong","non-dropping-particle":"","parse-names":false,"suffix":""},{"dropping-particle":"","family":"Han","given":"Wei-Qiang","non-dropping-particle":"","parse-names":false,"suffix":""}],"container-title":"Nano-Micro Letters 2020 12:1","id":"ITEM-2","issue":"1","issued":{"date-parts":[["2020","3","25"]]},"page":"1-14","publisher":"Springer","title":"Partial Atomic Tin Nanocomplex Pillared Few-Layered Ti 3 C 2 T x MXenes for Superior Lithium-Ion Storage","type":"article-journal","volume":"12"},"uris":["http://www.mendeley.com/documents/?uuid=4de7e736-bb6f-3135-ab71-c086866662ce"]},{"id":"ITEM-3","itemData":{"DOI":"10.1039/D0CP02275F","ISSN":"1463-9084","abstract":"Since their discovery in 2011, MXenes have attracted considerable interest in the fields of energy storage due to their unique combination of properties, such as metallic conductivity, hydrophilic nature, large interlayer spacing, and rich surface chemistries. Although there have been extensive reports on MXenes, the most distinguishing features of MXenes have been ignored, namely larger, adjustable interlayer spacing and rich surface chemistry (adsorbed functional groups on the surface and surface electronegativity), which make MXenes different from other two-dimensional materials. By changing the type of active materials, substituting graphene with MXenes to prepare MXene-based composites in a sequential manner is easy, which does not make much sense for the development of MXenes. Based on this view as well as considering the distinguishing nature of MXenes, we mainly discuss the various preparation methods of MXenes and their stability, and we summarize their applications in high-capacity anodes, metal anodes, and lithium–sulfur batteries, particularly pillared MXenes. We highlight the viewpoints on the basis of their components (individual MXenes or MXene-based composites) and adjustable interlayer engineering by using the pillaring technology, which are based on the distinguishing properties of MXenes. Finally, conclusions and perspectives, together with potential proposals for MXenes and their composites in the energy storage field, are also outlined.","author":[{"dropping-particle":"","family":"Zhang","given":"Shunlong","non-dropping-particle":"","parse-names":false,"suffix":""},{"dropping-particle":"","family":"Han","given":"Wei-Qiang","non-dropping-particle":"","parse-names":false,"suffix":""}],"container-title":"Physical Chemistry Chemical Physics","id":"ITEM-3","issue":"29","issued":{"date-parts":[["2020","7","29"]]},"page":"16482-16526","publisher":"The Royal Society of Chemistry","title":"Recent advances in MXenes and their composites in lithium/sodium batteries from the viewpoints of components and interlayer engineering","type":"article-journal","volume":"22"},"uris":["http://www.mendeley.com/documents/?uuid=424cb347-2788-33f6-a14c-e31ff3f75514"]},{"id":"ITEM-4","itemData":{"DOI":"10.1021/ACSNANO.0C08770","abstract":"MXenes have been widely explored in energy storage because of their extraordinary properties; however, the majority of research on their application was staged at multilayered MXenes or assisted by...","author":[{"dropping-particle":"","family":"Zhang","given":"Shunlong","non-dropping-particle":"","parse-names":false,"suffix":""},{"dropping-particle":"","family":"Ying","given":"Hangjun","non-dropping-particle":"","parse-names":false,"suffix":""},{"dropping-particle":"","family":"Huang","given":"Pengfei","non-dropping-particle":"","parse-names":false,"suffix":""},{"dropping-particle":"","family":"Wang","given":"Jianli","non-dropping-particle":"","parse-names":false,"suffix":""},{"dropping-particle":"","family":"Zhang","given":"Zhao","non-dropping-particle":"","parse-names":false,"suffix":""},{"dropping-particle":"","family":"Yang","given":"Tiantian","non-dropping-particle":"","parse-names":false,"suffix":""},{"dropping-particle":"","family":"Han","given":"Wei-Qiang","non-dropping-particle":"","parse-names":false,"suffix":""}],"container-title":"ACS Nano","id":"ITEM-4","issue":"12","issued":{"date-parts":[["2020","12","22"]]},"page":"17665-17674","publisher":"American Chemical Society","title":"Rational Design of Pillared SnS/Ti3C2Tx MXene for Superior Lithium-Ion Storage","type":"article-journal","volume":"14"},"uris":["http://www.mendeley.com/documents/?uuid=f26e43f9-68a1-3260-a8f7-048fe0d69bcc"]},{"id":"ITEM-5","itemData":{"DOI":"10.1002/ADFM.202104007","ISSN":"1616-3028","abstract":"MXenes exhibit excellent capacitance at high scan rates in sulfuric acid aqueous electrolytes, but the narrow potential window of aqueous electrolytes limits the energy density. Organic electrolytes and room-temperature ionic liquids (RTILs) can provide higher potential windows, leading to higher energy density. The large cation size of RTIL hinders its intercalation in-between the layers of MXene limiting the specific capacitance in comparison to aqueous electrolytes. In this work, different chain lengths alkylammonium (AA) cations are intercalated into Ti3C2Tx, producing variation of MXene interlayer spacings (d-spacing). AA-cation-intercalated Ti3C2Tx (AA-Ti3C2), exhibits higher specific capacitances, and cycling stabilities than pristine Ti3C2Tx in 1 m 1-ethly-3-methylimidazolium bis-(trifluoromethylsulfonyl)-imide (EMIMTFSI) in acetonitrile and neat EMIMTFSI RTIL electrolytes. Pre-intercalated MXene with an interlayer spacing of ≈2.2 nm, can deliver a large specific capacitance of 257 F g−1 (1428 mF cm−2 and 492 F cm−3) in neat EMIMTFSI electrolyte leading to high energy density. Quasi elastic neutron scattering and electrochemical impedance spectroscopy are used to study the dynamics of confined RTIL in pre-intercalated MXene. Molecular dynamics simulations suggest significant differences in the structures of RTIL ions and AA cations inside the Ti3C2Tx interlayer, providing insights into the differences in the observed electrochemical behavior.","author":[{"dropping-particle":"","family":"Liang","given":"Kun","non-dropping-particle":"","parse-names":false,"suffix":""},{"dropping-particle":"","family":"Matsumoto","given":"Ray A.","non-dropping-particle":"","parse-names":false,"suffix":""},{"dropping-particle":"","family":"Zhao","given":"Wei","non-dropping-particle":"","parse-names":false,"suffix":""},{"dropping-particle":"","family":"Osti","given":"Naresh C.","non-dropping-particle":"","parse-names":false,"suffix":""},{"dropping-particle":"","family":"Popov","given":"Ivan","non-dropping-particle":"","parse-names":false,"suffix":""},{"dropping-particle":"","family":"Thapaliya","given":"Bishnu P.","non-dropping-particle":"","parse-names":false,"suffix":""},{"dropping-particle":"","family":"Fleischmann","given":"Simon","non-dropping-particle":"","parse-names":false,"suffix":""},{"dropping-particle":"","family":"Misra","given":"Sudhajit","non-dropping-particle":"","parse-names":false,"suffix":""},{"dropping-particle":"","family":"Prenger","given":"Kaitlyn","non-dropping-particle":"","parse-names":false,"suffix":""},{"dropping-particle":"","family":"Tyagi","given":"Madhusudan","non-dropping-particle":"","parse-names":false,"suffix":""},{"dropping-particle":"","family":"Mamontov","given":"Eugene","non-dropping-particle":"","parse-names":false,"suffix":""},{"dropping-particle":"","family":"Augustyn","given":"Veronica","non-dropping-particle":"","parse-names":false,"suffix":""},{"dropping-particle":"","family":"Unocic","given":"Raymond R.","non-dropping-particle":"","parse-names":false,"suffix":""},{"dropping-particle":"","family":"Sokolov","given":"Alexei P.","non-dropping-particle":"","parse-names":false,"suffix":""},{"dropping-particle":"","family":"Dai","given":"Sheng","non-dropping-particle":"","parse-names":false,"suffix":""},{"dropping-particle":"","family":"Cummings","given":"Peter T.","non-dropping-particle":"","parse-names":false,"suffix":""},{"dropping-particle":"","family":"Naguib","given":"Michael","non-dropping-particle":"","parse-names":false,"suffix":""}],"container-title":"Advanced Functional Materials","id":"ITEM-5","issued":{"date-parts":[["2021"]]},"page":"2104007","publisher":"John Wiley &amp; Sons, Ltd","title":"Engineering the Interlayer Spacing by Pre-Intercalation for High Performance Supercapacitor MXene Electrodes in Room Temperature Ionic Liquid","type":"article-journal"},"uris":["http://www.mendeley.com/documents/?uuid=87d5f727-bf45-387b-bcac-0f99393fea0b"]}],"mendeley":{"formattedCitation":"&lt;sup&gt;10,16–19&lt;/sup&gt;","plainTextFormattedCitation":"10,16–19"},"properties":{"noteIndex":0},"schema":"https://github.com/citation-style-language/schema/raw/master/csl-citation.json"}</w:instrText>
      </w:r>
      <w:r w:rsidR="00EA66BE">
        <w:rPr>
          <w:sz w:val="24"/>
          <w:szCs w:val="24"/>
        </w:rPr>
        <w:fldChar w:fldCharType="separate"/>
      </w:r>
      <w:r w:rsidR="00844C37" w:rsidRPr="00844C37">
        <w:rPr>
          <w:noProof/>
          <w:sz w:val="24"/>
          <w:szCs w:val="24"/>
          <w:vertAlign w:val="superscript"/>
        </w:rPr>
        <w:t>10,16–19</w:t>
      </w:r>
      <w:r w:rsidR="00EA66BE">
        <w:rPr>
          <w:sz w:val="24"/>
          <w:szCs w:val="24"/>
        </w:rPr>
        <w:fldChar w:fldCharType="end"/>
      </w:r>
      <w:bookmarkEnd w:id="5"/>
      <w:bookmarkEnd w:id="6"/>
      <w:r w:rsidR="00404F8C">
        <w:rPr>
          <w:sz w:val="24"/>
          <w:szCs w:val="24"/>
        </w:rPr>
        <w:t xml:space="preserve"> </w:t>
      </w:r>
      <w:r w:rsidR="00B8393A" w:rsidRPr="00EB4BDA">
        <w:rPr>
          <w:sz w:val="24"/>
          <w:szCs w:val="24"/>
        </w:rPr>
        <w:t>However, whil</w:t>
      </w:r>
      <w:r w:rsidR="00501A66" w:rsidRPr="00EB4BDA">
        <w:rPr>
          <w:sz w:val="24"/>
          <w:szCs w:val="24"/>
        </w:rPr>
        <w:t>e</w:t>
      </w:r>
      <w:r w:rsidR="00B8393A" w:rsidRPr="00EB4BDA">
        <w:rPr>
          <w:sz w:val="24"/>
          <w:szCs w:val="24"/>
        </w:rPr>
        <w:t xml:space="preserve"> it is well established that pillaring can </w:t>
      </w:r>
      <w:r w:rsidR="00137FE1" w:rsidRPr="00EB4BDA">
        <w:rPr>
          <w:sz w:val="24"/>
          <w:szCs w:val="24"/>
        </w:rPr>
        <w:t>significantly</w:t>
      </w:r>
      <w:r w:rsidR="00B8393A" w:rsidRPr="00EB4BDA">
        <w:rPr>
          <w:sz w:val="24"/>
          <w:szCs w:val="24"/>
        </w:rPr>
        <w:t xml:space="preserve"> </w:t>
      </w:r>
      <w:r w:rsidR="00137FE1" w:rsidRPr="00EB4BDA">
        <w:rPr>
          <w:sz w:val="24"/>
          <w:szCs w:val="24"/>
        </w:rPr>
        <w:t xml:space="preserve">enhance electrochemical performance, </w:t>
      </w:r>
      <w:r w:rsidR="00A92EAF" w:rsidRPr="00EB4BDA">
        <w:rPr>
          <w:sz w:val="24"/>
          <w:szCs w:val="24"/>
        </w:rPr>
        <w:t xml:space="preserve">an </w:t>
      </w:r>
      <w:r w:rsidR="00156DE8" w:rsidRPr="00EB4BDA">
        <w:rPr>
          <w:sz w:val="24"/>
          <w:szCs w:val="24"/>
        </w:rPr>
        <w:t xml:space="preserve">in-depth </w:t>
      </w:r>
      <w:r w:rsidR="005A6D62" w:rsidRPr="00EB4BDA">
        <w:rPr>
          <w:sz w:val="24"/>
          <w:szCs w:val="24"/>
        </w:rPr>
        <w:t xml:space="preserve">understanding of </w:t>
      </w:r>
      <w:r w:rsidR="00842A43" w:rsidRPr="00EB4BDA">
        <w:rPr>
          <w:sz w:val="24"/>
          <w:szCs w:val="24"/>
        </w:rPr>
        <w:t xml:space="preserve">the processes </w:t>
      </w:r>
      <w:r w:rsidR="006E35C8" w:rsidRPr="00EB4BDA">
        <w:rPr>
          <w:sz w:val="24"/>
          <w:szCs w:val="24"/>
        </w:rPr>
        <w:t xml:space="preserve">occurring in pillared </w:t>
      </w:r>
      <w:r w:rsidR="0055415A" w:rsidRPr="00EB4BDA">
        <w:rPr>
          <w:sz w:val="24"/>
          <w:szCs w:val="24"/>
        </w:rPr>
        <w:t>structures</w:t>
      </w:r>
      <w:r w:rsidR="006E35C8" w:rsidRPr="00EB4BDA">
        <w:rPr>
          <w:sz w:val="24"/>
          <w:szCs w:val="24"/>
        </w:rPr>
        <w:t xml:space="preserve"> during cycling </w:t>
      </w:r>
      <w:r w:rsidR="007B14FD" w:rsidRPr="00EB4BDA">
        <w:rPr>
          <w:sz w:val="24"/>
          <w:szCs w:val="24"/>
        </w:rPr>
        <w:t>is</w:t>
      </w:r>
      <w:r w:rsidR="006E35C8" w:rsidRPr="00EB4BDA">
        <w:rPr>
          <w:sz w:val="24"/>
          <w:szCs w:val="24"/>
        </w:rPr>
        <w:t xml:space="preserve"> lacking.</w:t>
      </w:r>
    </w:p>
    <w:p w14:paraId="64C8810C" w14:textId="0C295F4D" w:rsidR="00223CA4" w:rsidRPr="00EB4BDA" w:rsidRDefault="00223CA4" w:rsidP="00EF4571">
      <w:pPr>
        <w:spacing w:line="360" w:lineRule="auto"/>
        <w:jc w:val="both"/>
        <w:rPr>
          <w:sz w:val="24"/>
          <w:szCs w:val="24"/>
        </w:rPr>
      </w:pPr>
      <w:r w:rsidRPr="00EB4BDA">
        <w:rPr>
          <w:sz w:val="24"/>
          <w:szCs w:val="24"/>
        </w:rPr>
        <w:t>In this work,</w:t>
      </w:r>
      <w:r w:rsidR="00BD66BB" w:rsidRPr="00EB4BDA">
        <w:rPr>
          <w:sz w:val="24"/>
          <w:szCs w:val="24"/>
        </w:rPr>
        <w:t xml:space="preserve"> </w:t>
      </w:r>
      <w:r w:rsidR="00BA3BD6" w:rsidRPr="00EB4BDA">
        <w:rPr>
          <w:sz w:val="24"/>
          <w:szCs w:val="24"/>
        </w:rPr>
        <w:t>we utilise</w:t>
      </w:r>
      <w:r w:rsidR="00A26049" w:rsidRPr="00EB4BDA">
        <w:rPr>
          <w:sz w:val="24"/>
          <w:szCs w:val="24"/>
        </w:rPr>
        <w:t xml:space="preserve"> in-situ electrochemical dilatometry</w:t>
      </w:r>
      <w:r w:rsidR="005D375D" w:rsidRPr="00EB4BDA">
        <w:rPr>
          <w:sz w:val="24"/>
          <w:szCs w:val="24"/>
        </w:rPr>
        <w:t xml:space="preserve"> (</w:t>
      </w:r>
      <w:proofErr w:type="spellStart"/>
      <w:r w:rsidR="005D375D" w:rsidRPr="00EB4BDA">
        <w:rPr>
          <w:sz w:val="24"/>
          <w:szCs w:val="24"/>
        </w:rPr>
        <w:t>eD</w:t>
      </w:r>
      <w:proofErr w:type="spellEnd"/>
      <w:r w:rsidR="005D375D" w:rsidRPr="00EB4BDA">
        <w:rPr>
          <w:sz w:val="24"/>
          <w:szCs w:val="24"/>
        </w:rPr>
        <w:t>)</w:t>
      </w:r>
      <w:r w:rsidR="00A26049" w:rsidRPr="00EB4BDA">
        <w:rPr>
          <w:sz w:val="24"/>
          <w:szCs w:val="24"/>
        </w:rPr>
        <w:t xml:space="preserve"> </w:t>
      </w:r>
      <w:r w:rsidR="003E0417">
        <w:rPr>
          <w:sz w:val="24"/>
          <w:szCs w:val="24"/>
        </w:rPr>
        <w:t>supported by</w:t>
      </w:r>
      <w:r w:rsidR="00854BE9" w:rsidRPr="00EB4BDA">
        <w:rPr>
          <w:sz w:val="24"/>
          <w:szCs w:val="24"/>
        </w:rPr>
        <w:t xml:space="preserve"> X-ray diffraction (XRD) </w:t>
      </w:r>
      <w:r w:rsidR="00A34D69" w:rsidRPr="00EB4BDA">
        <w:rPr>
          <w:sz w:val="24"/>
          <w:szCs w:val="24"/>
        </w:rPr>
        <w:t>to rationali</w:t>
      </w:r>
      <w:r w:rsidR="007A171E" w:rsidRPr="00EB4BDA">
        <w:rPr>
          <w:sz w:val="24"/>
          <w:szCs w:val="24"/>
        </w:rPr>
        <w:t>z</w:t>
      </w:r>
      <w:r w:rsidR="00A34D69" w:rsidRPr="00EB4BDA">
        <w:rPr>
          <w:sz w:val="24"/>
          <w:szCs w:val="24"/>
        </w:rPr>
        <w:t>e the enhanced performance of silica-pillared Ti</w:t>
      </w:r>
      <w:r w:rsidR="00A34D69" w:rsidRPr="00EB4BDA">
        <w:rPr>
          <w:sz w:val="24"/>
          <w:szCs w:val="24"/>
          <w:vertAlign w:val="subscript"/>
        </w:rPr>
        <w:t>3</w:t>
      </w:r>
      <w:r w:rsidR="00A34D69" w:rsidRPr="00EB4BDA">
        <w:rPr>
          <w:sz w:val="24"/>
          <w:szCs w:val="24"/>
        </w:rPr>
        <w:t>C</w:t>
      </w:r>
      <w:r w:rsidR="00A34D69" w:rsidRPr="00EB4BDA">
        <w:rPr>
          <w:sz w:val="24"/>
          <w:szCs w:val="24"/>
          <w:vertAlign w:val="subscript"/>
        </w:rPr>
        <w:t>2</w:t>
      </w:r>
      <w:r w:rsidR="00107D29">
        <w:rPr>
          <w:sz w:val="24"/>
          <w:szCs w:val="24"/>
        </w:rPr>
        <w:t>T</w:t>
      </w:r>
      <w:r w:rsidR="00107D29">
        <w:rPr>
          <w:sz w:val="24"/>
          <w:szCs w:val="24"/>
          <w:vertAlign w:val="subscript"/>
        </w:rPr>
        <w:t>z</w:t>
      </w:r>
      <w:r w:rsidR="00A34D69" w:rsidRPr="00EB4BDA">
        <w:rPr>
          <w:sz w:val="24"/>
          <w:szCs w:val="24"/>
        </w:rPr>
        <w:t xml:space="preserve"> MXene </w:t>
      </w:r>
      <w:r w:rsidR="00DB39E7" w:rsidRPr="00EB4BDA">
        <w:rPr>
          <w:sz w:val="24"/>
          <w:szCs w:val="24"/>
        </w:rPr>
        <w:t>as a negative electrode for Li-ion batteries</w:t>
      </w:r>
      <w:r w:rsidR="00ED0D3A" w:rsidRPr="00EB4BDA">
        <w:rPr>
          <w:sz w:val="24"/>
          <w:szCs w:val="24"/>
        </w:rPr>
        <w:t>.</w:t>
      </w:r>
      <w:r w:rsidR="005979AD" w:rsidRPr="00EB4BDA">
        <w:rPr>
          <w:sz w:val="24"/>
          <w:szCs w:val="24"/>
        </w:rPr>
        <w:t xml:space="preserve"> </w:t>
      </w:r>
      <w:r w:rsidR="005D375D" w:rsidRPr="00EB4BDA">
        <w:rPr>
          <w:sz w:val="24"/>
          <w:szCs w:val="24"/>
        </w:rPr>
        <w:t xml:space="preserve">In-situ </w:t>
      </w:r>
      <w:proofErr w:type="spellStart"/>
      <w:r w:rsidR="005D375D" w:rsidRPr="00EB4BDA">
        <w:rPr>
          <w:sz w:val="24"/>
          <w:szCs w:val="24"/>
        </w:rPr>
        <w:t>eD</w:t>
      </w:r>
      <w:proofErr w:type="spellEnd"/>
      <w:r w:rsidR="005D375D" w:rsidRPr="00EB4BDA">
        <w:rPr>
          <w:sz w:val="24"/>
          <w:szCs w:val="24"/>
        </w:rPr>
        <w:t xml:space="preserve"> has previously been applied to MXene research to study the intercalation of </w:t>
      </w:r>
      <w:r w:rsidR="00854BE9" w:rsidRPr="00EB4BDA">
        <w:rPr>
          <w:sz w:val="24"/>
          <w:szCs w:val="24"/>
        </w:rPr>
        <w:t>various</w:t>
      </w:r>
      <w:r w:rsidR="005D375D" w:rsidRPr="00EB4BDA">
        <w:rPr>
          <w:sz w:val="24"/>
          <w:szCs w:val="24"/>
        </w:rPr>
        <w:t xml:space="preserve"> ions and molecules in several electrolyte systems such as ionic liquids</w:t>
      </w:r>
      <w:r w:rsidR="00201A9E" w:rsidRPr="00E621EE">
        <w:rPr>
          <w:sz w:val="24"/>
          <w:szCs w:val="24"/>
        </w:rPr>
        <w:fldChar w:fldCharType="begin" w:fldLock="1"/>
      </w:r>
      <w:r w:rsidR="00844C37">
        <w:rPr>
          <w:sz w:val="24"/>
          <w:szCs w:val="24"/>
        </w:rPr>
        <w:instrText>ADDIN CSL_CITATION {"citationItems":[{"id":"ITEM-1","itemData":{"DOI":"10.1016/j.ensm.2020.08.030","ISSN":"24058297","abstract":"We report on an extensive molecular simulations study about the influence of the nature of functional groups and anion size on the charging mechanisms and volume expansion/contraction in layered materials used as electrodes for energy storage applications. The study of the electrochemical behavior of graphene and Ti3C2 MXene (with three different functional groups) in five ionic liquids shows that the electrodes expand when charged negatively and no major dependence on the anion type is observed. When the electrode is positively charged, the volume changes are more complex and no specific trend could be observed depending on the anion size. The volume changes are in most cases, very well explained by the quantities of adsorbed ions. In specific cases, e.g., for FSI− and TFSI− anions, the reorientation of the ions can also affect the interlayer volume. We demonstrate that the charging mechanisms are changing consistently with the anion sizes and are largely correlated with the surface charge of the electrode material in the neutral state.","author":[{"dropping-particle":"","family":"Xu","given":"Kui","non-dropping-particle":"","parse-names":false,"suffix":""},{"dropping-particle":"","family":"Merlet","given":"Céline","non-dropping-particle":"","parse-names":false,"suffix":""},{"dropping-particle":"","family":"Lin","given":"Zifeng","non-dropping-particle":"","parse-names":false,"suffix":""},{"dropping-particle":"","family":"Shao","given":"Hui","non-dropping-particle":"","parse-names":false,"suffix":""},{"dropping-particle":"","family":"Taberna","given":"Pierre Louis","non-dropping-particle":"","parse-names":false,"suffix":""},{"dropping-particle":"","family":"Miao","given":"Ling","non-dropping-particle":"","parse-names":false,"suffix":""},{"dropping-particle":"","family":"Jiang","given":"Jianjun","non-dropping-particle":"","parse-names":false,"suffix":""},{"dropping-particle":"","family":"Zhu","given":"Jixin","non-dropping-particle":"","parse-names":false,"suffix":""},{"dropping-particle":"","family":"Simon","given":"Patrice","non-dropping-particle":"","parse-names":false,"suffix":""}],"container-title":"Energy Storage Materials","id":"ITEM-1","issued":{"date-parts":[["2020","12","1"]]},"page":"460-469","publisher":"Elsevier B.V.","title":"Effects of functional groups and anion size on the charging mechanisms in layered electrode materials","type":"article-journal","volume":"33"},"uris":["http://www.mendeley.com/documents/?uuid=f8f8f47b-2c3f-31d2-9b26-877fc3563928"]},{"id":"ITEM-2","itemData":{"DOI":"10.1021/acsami.6b11744","ISSN":"19448252","abstract":"We report the volumetric changes of MXenes in contact with different ionic liquids and the swelling/contraction during electrochemical voltage cycling by complementing electrochemical dilatometry with in situ X-ray diffraction measurements. A drastic, initial, and irreversible volume expansion of MXenes occurs during first contact to ionic liquids (wetting). Voltage cycling evidenced a highly reversible expansion and contraction of electrodes at a very large amplitude of strain (corresponding with max. 12 vol %), which may allow the use of MXene as a high-performance electrochemical actuator.","author":[{"dropping-particle":"","family":"Jäckel","given":"Nicolas","non-dropping-particle":"","parse-names":false,"suffix":""},{"dropping-particle":"","family":"Krüner","given":"Benjamin","non-dropping-particle":"","parse-names":false,"suffix":""},{"dropping-particle":"","family":"Aken","given":"Katherine L.","non-dropping-particle":"Van","parse-names":false,"suffix":""},{"dropping-particle":"","family":"Alhabeb","given":"Mohamed","non-dropping-particle":"","parse-names":false,"suffix":""},{"dropping-particle":"","family":"Anasori","given":"Babak","non-dropping-particle":"","parse-names":false,"suffix":""},{"dropping-particle":"","family":"Kaasik","given":"Friedrich","non-dropping-particle":"","parse-names":false,"suffix":""},{"dropping-particle":"","family":"Gogotsi","given":"Yury","non-dropping-particle":"","parse-names":false,"suffix":""},{"dropping-particle":"","family":"Presser","given":"Volker","non-dropping-particle":"","parse-names":false,"suffix":""}],"container-title":"ACS Applied Materials and Interfaces","id":"ITEM-2","issue":"47","issued":{"date-parts":[["2016","11","30"]]},"page":"32089-32093","publisher":"American Chemical Society","title":"Electrochemical in Situ Tracking of Volumetric Changes in Two-Dimensional Metal Carbides (MXenes) in Ionic Liquids","type":"article-journal","volume":"8"},"uris":["http://www.mendeley.com/documents/?uuid=d4dd863d-c103-3b7b-89cd-939dbd5bc443"]}],"mendeley":{"formattedCitation":"&lt;sup&gt;20,21&lt;/sup&gt;","plainTextFormattedCitation":"20,21","previouslyFormattedCitation":"&lt;sup&gt;19,20&lt;/sup&gt;"},"properties":{"noteIndex":0},"schema":"https://github.com/citation-style-language/schema/raw/master/csl-citation.json"}</w:instrText>
      </w:r>
      <w:r w:rsidR="00201A9E" w:rsidRPr="00E621EE">
        <w:rPr>
          <w:sz w:val="24"/>
          <w:szCs w:val="24"/>
        </w:rPr>
        <w:fldChar w:fldCharType="separate"/>
      </w:r>
      <w:r w:rsidR="00844C37" w:rsidRPr="00844C37">
        <w:rPr>
          <w:noProof/>
          <w:sz w:val="24"/>
          <w:szCs w:val="24"/>
          <w:vertAlign w:val="superscript"/>
        </w:rPr>
        <w:t>20,21</w:t>
      </w:r>
      <w:r w:rsidR="00201A9E" w:rsidRPr="00E621EE">
        <w:rPr>
          <w:sz w:val="24"/>
          <w:szCs w:val="24"/>
        </w:rPr>
        <w:fldChar w:fldCharType="end"/>
      </w:r>
      <w:r w:rsidR="005D375D" w:rsidRPr="00EB4BDA">
        <w:rPr>
          <w:sz w:val="24"/>
          <w:szCs w:val="24"/>
        </w:rPr>
        <w:t xml:space="preserve"> and aqueous Li, Na and Mg systems.</w:t>
      </w:r>
      <w:r w:rsidR="00201A9E" w:rsidRPr="00E621EE">
        <w:rPr>
          <w:sz w:val="24"/>
          <w:szCs w:val="24"/>
        </w:rPr>
        <w:fldChar w:fldCharType="begin" w:fldLock="1"/>
      </w:r>
      <w:r w:rsidR="00844C37">
        <w:rPr>
          <w:sz w:val="24"/>
          <w:szCs w:val="24"/>
        </w:rPr>
        <w:instrText>ADDIN CSL_CITATION {"citationItems":[{"id":"ITEM-1","itemData":{"DOI":"10.1016/j.nanoen.2015.07.028","ISSN":"22112855","abstract":"Atomic force microscopy was used to monitor the macroscopic deformation in a delaminated Ti3C2 paper electrode in situ, during charge/discharge in a variety of aqueous electrolytes to examine the effect of the cation intercalation on the electrochemical behavior and mechanical response. The results show a strong dependence of the electrode deformation on cation size and charge. The electrode undergoes a large contraction during Li+, Na+ or Mg2+ intercalation, differentiating the Ti3C2 paper from conventional electrodes where redox intercalation of ions (e.g. Li+) into the bulk phase (e.g. graphite, silicon) results in volumetric expansion. This feature may explain the excellent rate performance and cyclability reported for MXenes. We also demonstrated that the variation of the electromechanical contraction can be easily adjusted by electrolyte exchange, and shows interesting characteristics for the design of actuators based on 2D metal carbides.","author":[{"dropping-particle":"","family":"Come","given":"Jeremy","non-dropping-particle":"","parse-names":false,"suffix":""},{"dropping-particle":"","family":"Black","given":"Jennifer M.","non-dropping-particle":"","parse-names":false,"suffix":""},{"dropping-particle":"","family":"Lukatskaya","given":"Maria R.","non-dropping-particle":"","parse-names":false,"suffix":""},{"dropping-particle":"","family":"Naguib","given":"Michael","non-dropping-particle":"","parse-names":false,"suffix":""},{"dropping-particle":"","family":"Beidaghi","given":"Majid","non-dropping-particle":"","parse-names":false,"suffix":""},{"dropping-particle":"","family":"Rondinone","given":"Adam J.","non-dropping-particle":"","parse-names":false,"suffix":""},{"dropping-particle":"V.","family":"Kalinin","given":"Sergei","non-dropping-particle":"","parse-names":false,"suffix":""},{"dropping-particle":"","family":"Wesolowski","given":"David J.","non-dropping-particle":"","parse-names":false,"suffix":""},{"dropping-particle":"","family":"Gogotsi","given":"Yury","non-dropping-particle":"","parse-names":false,"suffix":""},{"dropping-particle":"","family":"Balke","given":"Nina","non-dropping-particle":"","parse-names":false,"suffix":""}],"container-title":"Nano Energy","id":"ITEM-1","issued":{"date-parts":[["2015","10"]]},"page":"27-35","title":"Controlling the actuation properties of MXene paper electrodes upon cation intercalation","type":"article-journal","volume":"17"},"uris":["http://www.mendeley.com/documents/?uuid=73b7eb72-d268-47e4-9337-2f23471b040b"]},{"id":"ITEM-2","itemData":{"DOI":"10.1039/c6fd00251j","ISSN":"13645498","PMID":"28429016","abstract":"Two-dimensional materials, such as MXenes, are attractive candidates for energy storage and electrochemical actuators due to their high volume changes upon ion intercalation. Of special interest for boosting energy storage is the intercalation of multivalent ions such as Mg2+, which suffers from sluggish intercalation and transport kinetics due to its ion size. By combining traditional electrochemical characterization techniques with electrochemical dilatometry and contact resonance atomic force microscopy, the synergetic effects of the pre-intercalation of K+ ions are demonstrated to improve the charge storage of multivalent ions, as well as tune the mechanical and actuation properties of the Ti3C2 MXene. Our results have important implications for quantitatively understanding the charge storage processes in intercalation compounds and provide a new path for studying the mechanical evolution of energy storage materials.","author":[{"dropping-particle":"","family":"Gao","given":"Qiang","non-dropping-particle":"","parse-names":false,"suffix":""},{"dropping-particle":"","family":"Come","given":"Jeremy","non-dropping-particle":"","parse-names":false,"suffix":""},{"dropping-particle":"","family":"Naguib","given":"Michael","non-dropping-particle":"","parse-names":false,"suffix":""},{"dropping-particle":"","family":"Jesse","given":"Stephen","non-dropping-particle":"","parse-names":false,"suffix":""},{"dropping-particle":"","family":"Gogotsi","given":"Yury","non-dropping-particle":"","parse-names":false,"suffix":""},{"dropping-particle":"","family":"Balke","given":"Nina","non-dropping-particle":"","parse-names":false,"suffix":""}],"container-title":"Faraday Discussions","id":"ITEM-2","issue":"0","issued":{"date-parts":[["2017","7","12"]]},"page":"393-403","publisher":"Royal Society of Chemistry","title":"Synergetic effects of K+ and Mg2+ ion intercalation on the electrochemical and actuation properties of the two-dimensional Ti3C2 MXene","type":"article-journal","volume":"199"},"uris":["http://www.mendeley.com/documents/?uuid=9e1b5232-a59d-3901-9d9c-43133140fb5a"]},{"id":"ITEM-3","itemData":{"DOI":"10.1021/acsami.0c05975","ISSN":"19448252","PMID":"32402190","abstract":"Two-dimensional, layered transition metal carbides (MXenes) are an intriguing class of intercalation-type electrodes for electrochemical applications. The ability for preferred counterion uptake qualifies MXenes as an attractive material for electrochemical desalination. Our work explores Ti3C2Tx-MXene paired with activated carbon in such a way that both electrodes operate in an optimized potential range. This is accomplished by electrode mass balancing and control over the cell voltage. Thereby, we enable effective remediation of saline media with low (brackish) and high (seawater-like) ionic strength by using 20 and 600 mM aqueous NaCl solutions. It is shown that MXene/activated-carbon asymmetric cell design capitalizes on the permselective behavior of MXene in sodium removal, which in turn forces carbon to mirror the same behavior in the removal of chloride ions. This has minimized the notorious co-ion desorption of carbon in highly saline media (600 mM NaCl) and boosted the charge efficiency from 4% in a symmetric activated-carbon/activated-carbon cell to 85% in a membrane-less asymmetric MXene/activated-carbon cell. Stable electrochemical performance for up to 100 cycles is demonstrated, yielding average desalination capacities of 8 and 12 mg/g, respectively, for membrane-less MXene/activated-carbon cells in NaCl solutions of 600 mM (seawater-level) and 20 mM (brackish-water-level). In the case of the 20 mM NaCl solutions, surprising charge efficiency values of over 100% have been obtained, which is attributed to the role of MXene interlayer surface charges.","author":[{"dropping-particle":"","family":"Torkamanzadeh","given":"Mohammad","non-dropping-particle":"","parse-names":false,"suffix":""},{"dropping-particle":"","family":"Torkamanzadeh","given":"Mohammad","non-dropping-particle":"","parse-names":false,"suffix":""},{"dropping-particle":"","family":"Wang","given":"Lei","non-dropping-particle":"","parse-names":false,"suffix":""},{"dropping-particle":"","family":"Wang","given":"Lei","non-dropping-particle":"","parse-names":false,"suffix":""},{"dropping-particle":"","family":"Zhang","given":"Yuan","non-dropping-particle":"","parse-names":false,"suffix":""},{"dropping-particle":"","family":"Zhang","given":"Yuan","non-dropping-particle":"","parse-names":false,"suffix":""},{"dropping-particle":"","family":"Budak","given":"Öznil","non-dropping-particle":"","parse-names":false,"suffix":""},{"dropping-particle":"","family":"Budak","given":"Öznil","non-dropping-particle":"","parse-names":false,"suffix":""},{"dropping-particle":"","family":"Srimuk","given":"Pattarachai","non-dropping-particle":"","parse-names":false,"suffix":""},{"dropping-particle":"","family":"Presser","given":"Volker","non-dropping-particle":"","parse-names":false,"suffix":""},{"dropping-particle":"","family":"Presser","given":"Volker","non-dropping-particle":"","parse-names":false,"suffix":""}],"container-title":"ACS Applied Materials and Interfaces","id":"ITEM-3","issue":"23","issued":{"date-parts":[["2020","6","10"]]},"page":"26013-26025","publisher":"American Chemical Society","title":"MXene/Activated-Carbon Hybrid Capacitive Deionization for Permselective Ion Removal at Low and High Salinity","type":"article-journal","volume":"12"},"uris":["http://www.mendeley.com/documents/?uuid=aeb1a5ea-8fb1-3e79-8f18-ae9f48284360"]}],"mendeley":{"formattedCitation":"&lt;sup&gt;22–24&lt;/sup&gt;","plainTextFormattedCitation":"22–24","previouslyFormattedCitation":"&lt;sup&gt;21–23&lt;/sup&gt;"},"properties":{"noteIndex":0},"schema":"https://github.com/citation-style-language/schema/raw/master/csl-citation.json"}</w:instrText>
      </w:r>
      <w:r w:rsidR="00201A9E" w:rsidRPr="00E621EE">
        <w:rPr>
          <w:sz w:val="24"/>
          <w:szCs w:val="24"/>
        </w:rPr>
        <w:fldChar w:fldCharType="separate"/>
      </w:r>
      <w:r w:rsidR="00844C37" w:rsidRPr="00844C37">
        <w:rPr>
          <w:noProof/>
          <w:sz w:val="24"/>
          <w:szCs w:val="24"/>
          <w:vertAlign w:val="superscript"/>
        </w:rPr>
        <w:t>22–24</w:t>
      </w:r>
      <w:r w:rsidR="00201A9E" w:rsidRPr="00E621EE">
        <w:rPr>
          <w:sz w:val="24"/>
          <w:szCs w:val="24"/>
        </w:rPr>
        <w:fldChar w:fldCharType="end"/>
      </w:r>
      <w:r w:rsidR="005D375D" w:rsidRPr="00EB4BDA">
        <w:rPr>
          <w:sz w:val="24"/>
          <w:szCs w:val="24"/>
        </w:rPr>
        <w:t xml:space="preserve"> </w:t>
      </w:r>
      <w:r w:rsidR="00AE4A27" w:rsidRPr="00EB4BDA">
        <w:rPr>
          <w:sz w:val="24"/>
          <w:szCs w:val="24"/>
        </w:rPr>
        <w:t xml:space="preserve">However, this is the first time this technique has been applied to </w:t>
      </w:r>
      <w:proofErr w:type="spellStart"/>
      <w:r w:rsidR="00AE4A27" w:rsidRPr="00EB4BDA">
        <w:rPr>
          <w:sz w:val="24"/>
          <w:szCs w:val="24"/>
        </w:rPr>
        <w:t>MXenes</w:t>
      </w:r>
      <w:proofErr w:type="spellEnd"/>
      <w:r w:rsidR="00AE4A27" w:rsidRPr="00EB4BDA">
        <w:rPr>
          <w:sz w:val="24"/>
          <w:szCs w:val="24"/>
        </w:rPr>
        <w:t xml:space="preserve"> for organic Li-ion battery systems, and can provide important </w:t>
      </w:r>
      <w:r w:rsidR="0047777B" w:rsidRPr="00EB4BDA">
        <w:rPr>
          <w:sz w:val="24"/>
          <w:szCs w:val="24"/>
        </w:rPr>
        <w:t xml:space="preserve">information </w:t>
      </w:r>
      <w:r w:rsidR="00AE4A27" w:rsidRPr="00EB4BDA">
        <w:rPr>
          <w:sz w:val="24"/>
          <w:szCs w:val="24"/>
        </w:rPr>
        <w:t>about the effect of pillars during (de)lithiation.</w:t>
      </w:r>
    </w:p>
    <w:p w14:paraId="2AF852FA" w14:textId="77777777" w:rsidR="005640D5" w:rsidRDefault="005640D5" w:rsidP="005640D5">
      <w:pPr>
        <w:spacing w:line="360" w:lineRule="auto"/>
        <w:jc w:val="both"/>
        <w:rPr>
          <w:b/>
          <w:sz w:val="24"/>
          <w:szCs w:val="24"/>
        </w:rPr>
      </w:pPr>
    </w:p>
    <w:p w14:paraId="479D3DE3" w14:textId="6F8A62AC" w:rsidR="005640D5" w:rsidRPr="00EB4BDA" w:rsidRDefault="005640D5" w:rsidP="005640D5">
      <w:pPr>
        <w:spacing w:line="360" w:lineRule="auto"/>
        <w:jc w:val="both"/>
        <w:rPr>
          <w:sz w:val="24"/>
          <w:szCs w:val="24"/>
        </w:rPr>
      </w:pPr>
      <w:r>
        <w:rPr>
          <w:b/>
          <w:sz w:val="24"/>
          <w:szCs w:val="24"/>
        </w:rPr>
        <w:t>Methods</w:t>
      </w:r>
    </w:p>
    <w:p w14:paraId="14403FD1" w14:textId="4B9F5970" w:rsidR="009D0183" w:rsidRPr="00EB4BDA" w:rsidRDefault="00937572" w:rsidP="00172D42">
      <w:pPr>
        <w:spacing w:line="360" w:lineRule="auto"/>
        <w:jc w:val="both"/>
        <w:rPr>
          <w:sz w:val="24"/>
          <w:szCs w:val="24"/>
        </w:rPr>
      </w:pPr>
      <w:r w:rsidRPr="00EB4BDA">
        <w:rPr>
          <w:sz w:val="24"/>
          <w:szCs w:val="24"/>
        </w:rPr>
        <w:t>The</w:t>
      </w:r>
      <w:r w:rsidR="003237D8" w:rsidRPr="00EB4BDA">
        <w:rPr>
          <w:sz w:val="24"/>
          <w:szCs w:val="24"/>
        </w:rPr>
        <w:t xml:space="preserve"> </w:t>
      </w:r>
      <w:r w:rsidR="004A791E" w:rsidRPr="00EB4BDA">
        <w:rPr>
          <w:sz w:val="24"/>
          <w:szCs w:val="24"/>
        </w:rPr>
        <w:t>pillared Ti</w:t>
      </w:r>
      <w:r w:rsidR="004A791E" w:rsidRPr="00EB4BDA">
        <w:rPr>
          <w:sz w:val="24"/>
          <w:szCs w:val="24"/>
          <w:vertAlign w:val="subscript"/>
        </w:rPr>
        <w:t>3</w:t>
      </w:r>
      <w:r w:rsidR="004A791E" w:rsidRPr="00EB4BDA">
        <w:rPr>
          <w:sz w:val="24"/>
          <w:szCs w:val="24"/>
        </w:rPr>
        <w:t>C</w:t>
      </w:r>
      <w:r w:rsidR="004A791E" w:rsidRPr="00EB4BDA">
        <w:rPr>
          <w:sz w:val="24"/>
          <w:szCs w:val="24"/>
          <w:vertAlign w:val="subscript"/>
        </w:rPr>
        <w:t>2</w:t>
      </w:r>
      <w:r w:rsidR="00107D29">
        <w:rPr>
          <w:sz w:val="24"/>
          <w:szCs w:val="24"/>
        </w:rPr>
        <w:t>T</w:t>
      </w:r>
      <w:r w:rsidR="00107D29">
        <w:rPr>
          <w:sz w:val="24"/>
          <w:szCs w:val="24"/>
          <w:vertAlign w:val="subscript"/>
        </w:rPr>
        <w:t>z</w:t>
      </w:r>
      <w:r w:rsidR="004A791E" w:rsidRPr="00EB4BDA">
        <w:rPr>
          <w:sz w:val="24"/>
          <w:szCs w:val="24"/>
        </w:rPr>
        <w:t xml:space="preserve"> MXene </w:t>
      </w:r>
      <w:r w:rsidR="008E49E9" w:rsidRPr="00EB4BDA">
        <w:rPr>
          <w:sz w:val="24"/>
          <w:szCs w:val="24"/>
        </w:rPr>
        <w:t>(Ti</w:t>
      </w:r>
      <w:r w:rsidR="008E49E9" w:rsidRPr="00EB4BDA">
        <w:rPr>
          <w:sz w:val="24"/>
          <w:szCs w:val="24"/>
          <w:vertAlign w:val="subscript"/>
        </w:rPr>
        <w:t>3</w:t>
      </w:r>
      <w:r w:rsidR="008E49E9" w:rsidRPr="00EB4BDA">
        <w:rPr>
          <w:sz w:val="24"/>
          <w:szCs w:val="24"/>
        </w:rPr>
        <w:t>C</w:t>
      </w:r>
      <w:r w:rsidR="008E49E9" w:rsidRPr="00EB4BDA">
        <w:rPr>
          <w:sz w:val="24"/>
          <w:szCs w:val="24"/>
          <w:vertAlign w:val="subscript"/>
        </w:rPr>
        <w:t>2</w:t>
      </w:r>
      <w:r w:rsidR="008E49E9" w:rsidRPr="00EB4BDA">
        <w:rPr>
          <w:sz w:val="24"/>
          <w:szCs w:val="24"/>
        </w:rPr>
        <w:t xml:space="preserve">-Si-400) </w:t>
      </w:r>
      <w:r w:rsidR="004A791E" w:rsidRPr="00EB4BDA">
        <w:rPr>
          <w:sz w:val="24"/>
          <w:szCs w:val="24"/>
        </w:rPr>
        <w:t>was synthesi</w:t>
      </w:r>
      <w:r w:rsidR="00D527FB" w:rsidRPr="00EB4BDA">
        <w:rPr>
          <w:sz w:val="24"/>
          <w:szCs w:val="24"/>
        </w:rPr>
        <w:t>z</w:t>
      </w:r>
      <w:r w:rsidR="004A791E" w:rsidRPr="00EB4BDA">
        <w:rPr>
          <w:sz w:val="24"/>
          <w:szCs w:val="24"/>
        </w:rPr>
        <w:t xml:space="preserve">ed by our previously reported pillaring method using </w:t>
      </w:r>
      <w:proofErr w:type="spellStart"/>
      <w:r w:rsidR="0015478D" w:rsidRPr="00EB4BDA">
        <w:rPr>
          <w:sz w:val="24"/>
          <w:szCs w:val="24"/>
        </w:rPr>
        <w:t>tetraethylortho</w:t>
      </w:r>
      <w:proofErr w:type="spellEnd"/>
      <w:r w:rsidR="0015478D" w:rsidRPr="00EB4BDA">
        <w:rPr>
          <w:sz w:val="24"/>
          <w:szCs w:val="24"/>
        </w:rPr>
        <w:t xml:space="preserve"> silicate (</w:t>
      </w:r>
      <w:r w:rsidR="004A791E" w:rsidRPr="00EB4BDA">
        <w:rPr>
          <w:sz w:val="24"/>
          <w:szCs w:val="24"/>
        </w:rPr>
        <w:t>TEOS</w:t>
      </w:r>
      <w:r w:rsidR="0015478D" w:rsidRPr="00EB4BDA">
        <w:rPr>
          <w:sz w:val="24"/>
          <w:szCs w:val="24"/>
        </w:rPr>
        <w:t>)</w:t>
      </w:r>
      <w:r w:rsidR="004A791E" w:rsidRPr="00EB4BDA">
        <w:rPr>
          <w:sz w:val="24"/>
          <w:szCs w:val="24"/>
        </w:rPr>
        <w:t xml:space="preserve"> as the silica source and </w:t>
      </w:r>
      <w:proofErr w:type="spellStart"/>
      <w:r w:rsidR="0015478D" w:rsidRPr="00EB4BDA">
        <w:rPr>
          <w:sz w:val="24"/>
          <w:szCs w:val="24"/>
        </w:rPr>
        <w:t>dodecyla</w:t>
      </w:r>
      <w:r w:rsidR="0090030F" w:rsidRPr="00EB4BDA">
        <w:rPr>
          <w:sz w:val="24"/>
          <w:szCs w:val="24"/>
        </w:rPr>
        <w:t>m</w:t>
      </w:r>
      <w:r w:rsidR="0015478D" w:rsidRPr="00EB4BDA">
        <w:rPr>
          <w:sz w:val="24"/>
          <w:szCs w:val="24"/>
        </w:rPr>
        <w:t>ine</w:t>
      </w:r>
      <w:proofErr w:type="spellEnd"/>
      <w:r w:rsidR="0015478D" w:rsidRPr="00EB4BDA">
        <w:rPr>
          <w:sz w:val="24"/>
          <w:szCs w:val="24"/>
        </w:rPr>
        <w:t xml:space="preserve"> (DDA) as the</w:t>
      </w:r>
      <w:r w:rsidR="002E7324" w:rsidRPr="00EB4BDA">
        <w:rPr>
          <w:sz w:val="24"/>
          <w:szCs w:val="24"/>
        </w:rPr>
        <w:t xml:space="preserve"> co-pillar</w:t>
      </w:r>
      <w:r w:rsidR="0015478D" w:rsidRPr="00EB4BDA">
        <w:rPr>
          <w:sz w:val="24"/>
          <w:szCs w:val="24"/>
        </w:rPr>
        <w:t xml:space="preserve"> amine</w:t>
      </w:r>
      <w:r w:rsidR="0096796A" w:rsidRPr="00EB4BDA">
        <w:rPr>
          <w:sz w:val="24"/>
          <w:szCs w:val="24"/>
        </w:rPr>
        <w:t xml:space="preserve"> (</w:t>
      </w:r>
      <w:r w:rsidR="0096796A" w:rsidRPr="00EB4BDA">
        <w:rPr>
          <w:b/>
          <w:bCs/>
          <w:sz w:val="24"/>
          <w:szCs w:val="24"/>
        </w:rPr>
        <w:t>Figure</w:t>
      </w:r>
      <w:r w:rsidR="00FD4346" w:rsidRPr="00EB4BDA">
        <w:rPr>
          <w:b/>
          <w:bCs/>
          <w:sz w:val="24"/>
          <w:szCs w:val="24"/>
        </w:rPr>
        <w:t> </w:t>
      </w:r>
      <w:r w:rsidR="0096796A" w:rsidRPr="00EB4BDA">
        <w:rPr>
          <w:b/>
          <w:bCs/>
          <w:sz w:val="24"/>
          <w:szCs w:val="24"/>
        </w:rPr>
        <w:t>1</w:t>
      </w:r>
      <w:r w:rsidR="005768A8" w:rsidRPr="00EB4BDA">
        <w:rPr>
          <w:b/>
          <w:bCs/>
          <w:sz w:val="24"/>
          <w:szCs w:val="24"/>
        </w:rPr>
        <w:t>a</w:t>
      </w:r>
      <w:r w:rsidR="0096796A" w:rsidRPr="00EB4BDA">
        <w:rPr>
          <w:sz w:val="24"/>
          <w:szCs w:val="24"/>
        </w:rPr>
        <w:t>)</w:t>
      </w:r>
      <w:r w:rsidR="00697D5E" w:rsidRPr="00EB4BDA">
        <w:rPr>
          <w:sz w:val="24"/>
          <w:szCs w:val="24"/>
        </w:rPr>
        <w:t>.</w:t>
      </w:r>
      <w:r w:rsidR="00CA12E7" w:rsidRPr="00E621EE">
        <w:rPr>
          <w:sz w:val="24"/>
          <w:szCs w:val="24"/>
        </w:rPr>
        <w:fldChar w:fldCharType="begin" w:fldLock="1"/>
      </w:r>
      <w:r w:rsidR="00844C37">
        <w:rPr>
          <w:sz w:val="24"/>
          <w:szCs w:val="24"/>
        </w:rPr>
        <w:instrText>ADDIN CSL_CITATION {"citationItems":[{"id":"ITEM-1","itemData":{"DOI":"10.1021/acs.langmuir.0c00462","PMID":"32275436","author":[{"dropping-particle":"","family":"Maughan","given":"Philip A.","non-dropping-particle":"","parse-names":false,"suffix":""},{"dropping-particle":"","family":"Seymour","given":"Valerie R.","non-dropping-particle":"","parse-names":false,"suffix":""},{"dropping-particle":"","family":"Bernardo-Gavito","given":"Ramon","non-dropping-particle":"","parse-names":false,"suffix":""},{"dropping-particle":"","family":"Kelly","given":"Daniel J.","non-dropping-particle":"","parse-names":false,"suffix":""},{"dropping-particle":"","family":"Shao","given":"Shouqi","non-dropping-particle":"","parse-names":false,"suffix":""},{"dropping-particle":"","family":"Tantisriyanurak","given":"Supakorn","non-dropping-particle":"","parse-names":false,"suffix":""},{"dropping-particle":"","family":"Dawson","given":"Robert","non-dropping-particle":"","parse-names":false,"suffix":""},{"dropping-particle":"","family":"Haigh","given":"Sarah J.","non-dropping-particle":"","parse-names":false,"suffix":""},{"dropping-particle":"","family":"Young","given":"Robert J.","non-dropping-particle":"","parse-names":false,"suffix":""},{"dropping-particle":"","family":"Tapia-Ruiz","given":"Nuria","non-dropping-particle":"","parse-names":false,"suffix":""},{"dropping-particle":"","family":"Bimbo","given":"Nuno","non-dropping-particle":"","parse-names":false,"suffix":""}],"container-title":"Langmuir : the ACS journal of surfaces and colloids","id":"ITEM-1","issue":"16","issued":{"date-parts":[["2020","4"]]},"page":"4370-4382","title":"Porous Silica-Pillared MXenes with Controllable Interlayer Distances for Long-Life Na-Ion Batteries","type":"article-journal","volume":"36"},"uris":["http://www.mendeley.com/documents/?uuid=f5c5fcb2-7627-48b3-90c0-6ce2f4d19554"]}],"mendeley":{"formattedCitation":"&lt;sup&gt;25&lt;/sup&gt;","plainTextFormattedCitation":"25","previouslyFormattedCitation":"&lt;sup&gt;24&lt;/sup&gt;"},"properties":{"noteIndex":0},"schema":"https://github.com/citation-style-language/schema/raw/master/csl-citation.json"}</w:instrText>
      </w:r>
      <w:r w:rsidR="00CA12E7" w:rsidRPr="00E621EE">
        <w:rPr>
          <w:sz w:val="24"/>
          <w:szCs w:val="24"/>
        </w:rPr>
        <w:fldChar w:fldCharType="separate"/>
      </w:r>
      <w:r w:rsidR="00844C37" w:rsidRPr="00844C37">
        <w:rPr>
          <w:noProof/>
          <w:sz w:val="24"/>
          <w:szCs w:val="24"/>
          <w:vertAlign w:val="superscript"/>
        </w:rPr>
        <w:t>25</w:t>
      </w:r>
      <w:r w:rsidR="00CA12E7" w:rsidRPr="00E621EE">
        <w:rPr>
          <w:sz w:val="24"/>
          <w:szCs w:val="24"/>
        </w:rPr>
        <w:fldChar w:fldCharType="end"/>
      </w:r>
      <w:r w:rsidR="00B34589" w:rsidRPr="00EB4BDA">
        <w:rPr>
          <w:sz w:val="24"/>
          <w:szCs w:val="24"/>
        </w:rPr>
        <w:t xml:space="preserve"> </w:t>
      </w:r>
      <w:r w:rsidR="00D4105F" w:rsidRPr="00EB4BDA">
        <w:rPr>
          <w:sz w:val="24"/>
          <w:szCs w:val="24"/>
        </w:rPr>
        <w:t>Full details of all synthesis and characteri</w:t>
      </w:r>
      <w:r w:rsidR="009B0384" w:rsidRPr="00EB4BDA">
        <w:rPr>
          <w:sz w:val="24"/>
          <w:szCs w:val="24"/>
        </w:rPr>
        <w:t>z</w:t>
      </w:r>
      <w:r w:rsidR="00D4105F" w:rsidRPr="00EB4BDA">
        <w:rPr>
          <w:sz w:val="24"/>
          <w:szCs w:val="24"/>
        </w:rPr>
        <w:t xml:space="preserve">ation methods can be found in the experimental section in </w:t>
      </w:r>
      <w:r w:rsidR="001225FE" w:rsidRPr="00EB4BDA">
        <w:rPr>
          <w:sz w:val="24"/>
          <w:szCs w:val="24"/>
        </w:rPr>
        <w:t>S</w:t>
      </w:r>
      <w:r w:rsidR="00D4105F" w:rsidRPr="00EB4BDA">
        <w:rPr>
          <w:sz w:val="24"/>
          <w:szCs w:val="24"/>
        </w:rPr>
        <w:t xml:space="preserve">upporting </w:t>
      </w:r>
      <w:r w:rsidR="001225FE" w:rsidRPr="00EB4BDA">
        <w:rPr>
          <w:sz w:val="24"/>
          <w:szCs w:val="24"/>
        </w:rPr>
        <w:t>I</w:t>
      </w:r>
      <w:r w:rsidR="00D4105F" w:rsidRPr="00EB4BDA">
        <w:rPr>
          <w:sz w:val="24"/>
          <w:szCs w:val="24"/>
        </w:rPr>
        <w:t xml:space="preserve">nformation. </w:t>
      </w:r>
      <w:r w:rsidR="008A18CC" w:rsidRPr="00EB4BDA">
        <w:rPr>
          <w:sz w:val="24"/>
          <w:szCs w:val="24"/>
        </w:rPr>
        <w:t>The successful intercal</w:t>
      </w:r>
      <w:r w:rsidR="00B00108" w:rsidRPr="00EB4BDA">
        <w:rPr>
          <w:sz w:val="24"/>
          <w:szCs w:val="24"/>
        </w:rPr>
        <w:t xml:space="preserve">ation and pillaring of the </w:t>
      </w:r>
      <w:r w:rsidR="00F07D01" w:rsidRPr="00EB4BDA">
        <w:rPr>
          <w:sz w:val="24"/>
          <w:szCs w:val="24"/>
        </w:rPr>
        <w:t>synthesi</w:t>
      </w:r>
      <w:r w:rsidR="002A12D0" w:rsidRPr="00EB4BDA">
        <w:rPr>
          <w:sz w:val="24"/>
          <w:szCs w:val="24"/>
        </w:rPr>
        <w:t>z</w:t>
      </w:r>
      <w:r w:rsidR="00F07D01" w:rsidRPr="00EB4BDA">
        <w:rPr>
          <w:sz w:val="24"/>
          <w:szCs w:val="24"/>
        </w:rPr>
        <w:t>ed</w:t>
      </w:r>
      <w:r w:rsidR="00B00108" w:rsidRPr="00EB4BDA">
        <w:rPr>
          <w:sz w:val="24"/>
          <w:szCs w:val="24"/>
        </w:rPr>
        <w:t xml:space="preserve"> Ti</w:t>
      </w:r>
      <w:r w:rsidR="00B00108" w:rsidRPr="00EB4BDA">
        <w:rPr>
          <w:sz w:val="24"/>
          <w:szCs w:val="24"/>
          <w:vertAlign w:val="subscript"/>
        </w:rPr>
        <w:t>3</w:t>
      </w:r>
      <w:r w:rsidR="00B00108" w:rsidRPr="00EB4BDA">
        <w:rPr>
          <w:sz w:val="24"/>
          <w:szCs w:val="24"/>
        </w:rPr>
        <w:t>C</w:t>
      </w:r>
      <w:r w:rsidR="00B00108" w:rsidRPr="00EB4BDA">
        <w:rPr>
          <w:sz w:val="24"/>
          <w:szCs w:val="24"/>
          <w:vertAlign w:val="subscript"/>
        </w:rPr>
        <w:t>2</w:t>
      </w:r>
      <w:r w:rsidR="00107D29">
        <w:rPr>
          <w:sz w:val="24"/>
          <w:szCs w:val="24"/>
        </w:rPr>
        <w:t>T</w:t>
      </w:r>
      <w:r w:rsidR="00107D29">
        <w:rPr>
          <w:sz w:val="24"/>
          <w:szCs w:val="24"/>
          <w:vertAlign w:val="subscript"/>
        </w:rPr>
        <w:t>z</w:t>
      </w:r>
      <w:r w:rsidR="00B00108" w:rsidRPr="00EB4BDA">
        <w:rPr>
          <w:sz w:val="24"/>
          <w:szCs w:val="24"/>
        </w:rPr>
        <w:t xml:space="preserve"> MXene </w:t>
      </w:r>
      <w:r w:rsidR="00F07D01" w:rsidRPr="00EB4BDA">
        <w:rPr>
          <w:sz w:val="24"/>
          <w:szCs w:val="24"/>
        </w:rPr>
        <w:t>w</w:t>
      </w:r>
      <w:r w:rsidR="009B2360" w:rsidRPr="00EB4BDA">
        <w:rPr>
          <w:sz w:val="24"/>
          <w:szCs w:val="24"/>
        </w:rPr>
        <w:t>ere</w:t>
      </w:r>
      <w:r w:rsidR="00F07D01" w:rsidRPr="00EB4BDA">
        <w:rPr>
          <w:sz w:val="24"/>
          <w:szCs w:val="24"/>
        </w:rPr>
        <w:t xml:space="preserve"> confirmed by PXRD</w:t>
      </w:r>
      <w:r w:rsidR="00F16AE0" w:rsidRPr="00EB4BDA">
        <w:rPr>
          <w:sz w:val="24"/>
          <w:szCs w:val="24"/>
        </w:rPr>
        <w:t xml:space="preserve"> data</w:t>
      </w:r>
      <w:r w:rsidR="00F07D01" w:rsidRPr="00EB4BDA">
        <w:rPr>
          <w:sz w:val="24"/>
          <w:szCs w:val="24"/>
        </w:rPr>
        <w:t xml:space="preserve"> (</w:t>
      </w:r>
      <w:r w:rsidR="00F07D01" w:rsidRPr="00EB4BDA">
        <w:rPr>
          <w:b/>
          <w:bCs/>
          <w:sz w:val="24"/>
          <w:szCs w:val="24"/>
        </w:rPr>
        <w:t>Figure</w:t>
      </w:r>
      <w:r w:rsidR="00A86E45" w:rsidRPr="00EB4BDA">
        <w:rPr>
          <w:b/>
          <w:bCs/>
          <w:sz w:val="24"/>
          <w:szCs w:val="24"/>
        </w:rPr>
        <w:t> </w:t>
      </w:r>
      <w:r w:rsidR="005768A8" w:rsidRPr="00EB4BDA">
        <w:rPr>
          <w:b/>
          <w:bCs/>
          <w:sz w:val="24"/>
          <w:szCs w:val="24"/>
        </w:rPr>
        <w:t>1</w:t>
      </w:r>
      <w:r w:rsidR="00FD4346" w:rsidRPr="00EB4BDA">
        <w:rPr>
          <w:b/>
          <w:bCs/>
          <w:sz w:val="24"/>
          <w:szCs w:val="24"/>
        </w:rPr>
        <w:t>b</w:t>
      </w:r>
      <w:r w:rsidR="009B2360" w:rsidRPr="00EB4BDA">
        <w:rPr>
          <w:b/>
          <w:bCs/>
          <w:sz w:val="24"/>
          <w:szCs w:val="24"/>
        </w:rPr>
        <w:t xml:space="preserve">, </w:t>
      </w:r>
      <w:bookmarkStart w:id="7" w:name="_Hlk65854229"/>
      <w:r w:rsidR="009B2360" w:rsidRPr="00EB4BDA">
        <w:rPr>
          <w:i/>
          <w:iCs/>
          <w:sz w:val="24"/>
          <w:szCs w:val="24"/>
        </w:rPr>
        <w:t>Supporting Information</w:t>
      </w:r>
      <w:r w:rsidR="00220682" w:rsidRPr="00EB4BDA">
        <w:rPr>
          <w:i/>
          <w:iCs/>
          <w:sz w:val="24"/>
          <w:szCs w:val="24"/>
        </w:rPr>
        <w:t xml:space="preserve"> </w:t>
      </w:r>
      <w:bookmarkEnd w:id="7"/>
      <w:r w:rsidR="00220682" w:rsidRPr="00EB4BDA">
        <w:rPr>
          <w:b/>
          <w:bCs/>
          <w:sz w:val="24"/>
          <w:szCs w:val="24"/>
        </w:rPr>
        <w:t>Figure</w:t>
      </w:r>
      <w:r w:rsidR="008E49E9" w:rsidRPr="00EB4BDA">
        <w:rPr>
          <w:b/>
          <w:bCs/>
          <w:sz w:val="24"/>
          <w:szCs w:val="24"/>
        </w:rPr>
        <w:t xml:space="preserve"> </w:t>
      </w:r>
      <w:r w:rsidR="008E49E9" w:rsidRPr="006B50B1">
        <w:rPr>
          <w:b/>
          <w:bCs/>
          <w:sz w:val="24"/>
          <w:szCs w:val="24"/>
        </w:rPr>
        <w:t>S</w:t>
      </w:r>
      <w:r w:rsidR="00B40FA9" w:rsidRPr="006B50B1">
        <w:rPr>
          <w:b/>
          <w:bCs/>
          <w:sz w:val="24"/>
          <w:szCs w:val="24"/>
        </w:rPr>
        <w:t>1a</w:t>
      </w:r>
      <w:r w:rsidR="00F07D01" w:rsidRPr="006B50B1">
        <w:rPr>
          <w:sz w:val="24"/>
          <w:szCs w:val="24"/>
        </w:rPr>
        <w:t>)</w:t>
      </w:r>
      <w:r w:rsidR="00AE276E" w:rsidRPr="006B50B1">
        <w:rPr>
          <w:sz w:val="24"/>
          <w:szCs w:val="24"/>
        </w:rPr>
        <w:t>,</w:t>
      </w:r>
      <w:r w:rsidR="00F07D01" w:rsidRPr="006B50B1">
        <w:rPr>
          <w:sz w:val="24"/>
          <w:szCs w:val="24"/>
        </w:rPr>
        <w:t xml:space="preserve"> </w:t>
      </w:r>
      <w:r w:rsidR="00AE276E" w:rsidRPr="006B50B1">
        <w:rPr>
          <w:sz w:val="24"/>
          <w:szCs w:val="24"/>
        </w:rPr>
        <w:t>while</w:t>
      </w:r>
      <w:r w:rsidR="00F07D01" w:rsidRPr="006B50B1">
        <w:rPr>
          <w:sz w:val="24"/>
          <w:szCs w:val="24"/>
        </w:rPr>
        <w:t xml:space="preserve"> </w:t>
      </w:r>
      <w:r w:rsidR="00220682" w:rsidRPr="006B50B1">
        <w:rPr>
          <w:sz w:val="24"/>
          <w:szCs w:val="24"/>
        </w:rPr>
        <w:t>scanning electron microscopy (SEM)</w:t>
      </w:r>
      <w:r w:rsidR="00F07D01" w:rsidRPr="006B50B1">
        <w:rPr>
          <w:sz w:val="24"/>
          <w:szCs w:val="24"/>
        </w:rPr>
        <w:t xml:space="preserve"> </w:t>
      </w:r>
      <w:r w:rsidR="00AE276E" w:rsidRPr="006B50B1">
        <w:rPr>
          <w:sz w:val="24"/>
          <w:szCs w:val="24"/>
        </w:rPr>
        <w:t xml:space="preserve">confirmed the retention of the layered morphology, </w:t>
      </w:r>
      <w:r w:rsidR="00F07D01" w:rsidRPr="006B50B1">
        <w:rPr>
          <w:sz w:val="24"/>
          <w:szCs w:val="24"/>
        </w:rPr>
        <w:t>(</w:t>
      </w:r>
      <w:r w:rsidR="00F07D01" w:rsidRPr="006B50B1">
        <w:rPr>
          <w:b/>
          <w:bCs/>
          <w:sz w:val="24"/>
          <w:szCs w:val="24"/>
        </w:rPr>
        <w:t>Figure</w:t>
      </w:r>
      <w:r w:rsidR="00A86E45" w:rsidRPr="006B50B1">
        <w:rPr>
          <w:b/>
          <w:bCs/>
          <w:sz w:val="24"/>
          <w:szCs w:val="24"/>
        </w:rPr>
        <w:t> </w:t>
      </w:r>
      <w:r w:rsidR="005768A8" w:rsidRPr="006B50B1">
        <w:rPr>
          <w:b/>
          <w:bCs/>
          <w:sz w:val="24"/>
          <w:szCs w:val="24"/>
        </w:rPr>
        <w:t>1</w:t>
      </w:r>
      <w:r w:rsidR="008E49E9" w:rsidRPr="006B50B1">
        <w:rPr>
          <w:b/>
          <w:bCs/>
          <w:sz w:val="24"/>
          <w:szCs w:val="24"/>
        </w:rPr>
        <w:t>c</w:t>
      </w:r>
      <w:r w:rsidR="00220682" w:rsidRPr="006B50B1">
        <w:rPr>
          <w:b/>
          <w:bCs/>
          <w:sz w:val="24"/>
          <w:szCs w:val="24"/>
        </w:rPr>
        <w:t>,</w:t>
      </w:r>
      <w:r w:rsidR="008E49E9" w:rsidRPr="006B50B1">
        <w:rPr>
          <w:b/>
          <w:bCs/>
          <w:sz w:val="24"/>
          <w:szCs w:val="24"/>
        </w:rPr>
        <w:t xml:space="preserve"> </w:t>
      </w:r>
      <w:r w:rsidR="00220682" w:rsidRPr="006B50B1">
        <w:rPr>
          <w:i/>
          <w:iCs/>
          <w:sz w:val="24"/>
          <w:szCs w:val="24"/>
        </w:rPr>
        <w:t>Supporting Information</w:t>
      </w:r>
      <w:r w:rsidR="008E49E9" w:rsidRPr="006B50B1">
        <w:rPr>
          <w:b/>
          <w:bCs/>
          <w:sz w:val="24"/>
          <w:szCs w:val="24"/>
        </w:rPr>
        <w:t xml:space="preserve"> </w:t>
      </w:r>
      <w:r w:rsidR="00220682" w:rsidRPr="006B50B1">
        <w:rPr>
          <w:b/>
          <w:bCs/>
          <w:sz w:val="24"/>
          <w:szCs w:val="24"/>
        </w:rPr>
        <w:t xml:space="preserve">Figure </w:t>
      </w:r>
      <w:r w:rsidR="008E49E9" w:rsidRPr="006B50B1">
        <w:rPr>
          <w:b/>
          <w:bCs/>
          <w:sz w:val="24"/>
          <w:szCs w:val="24"/>
        </w:rPr>
        <w:t>S</w:t>
      </w:r>
      <w:r w:rsidR="00B40FA9" w:rsidRPr="006B50B1">
        <w:rPr>
          <w:b/>
          <w:bCs/>
          <w:sz w:val="24"/>
          <w:szCs w:val="24"/>
        </w:rPr>
        <w:t>1b</w:t>
      </w:r>
      <w:r w:rsidR="00F07D01" w:rsidRPr="006B50B1">
        <w:rPr>
          <w:sz w:val="24"/>
          <w:szCs w:val="24"/>
        </w:rPr>
        <w:t>), which match</w:t>
      </w:r>
      <w:r w:rsidR="00AE276E" w:rsidRPr="006B50B1">
        <w:rPr>
          <w:sz w:val="24"/>
          <w:szCs w:val="24"/>
        </w:rPr>
        <w:t>es</w:t>
      </w:r>
      <w:r w:rsidR="00F07D01" w:rsidRPr="006B50B1">
        <w:rPr>
          <w:sz w:val="24"/>
          <w:szCs w:val="24"/>
        </w:rPr>
        <w:t xml:space="preserve"> our previous report.</w:t>
      </w:r>
      <w:r w:rsidR="00CA12E7" w:rsidRPr="006B50B1">
        <w:rPr>
          <w:sz w:val="24"/>
          <w:szCs w:val="24"/>
        </w:rPr>
        <w:fldChar w:fldCharType="begin" w:fldLock="1"/>
      </w:r>
      <w:r w:rsidR="00844C37">
        <w:rPr>
          <w:sz w:val="24"/>
          <w:szCs w:val="24"/>
        </w:rPr>
        <w:instrText>ADDIN CSL_CITATION {"citationItems":[{"id":"ITEM-1","itemData":{"DOI":"10.1021/acs.langmuir.0c00462","PMID":"32275436","author":[{"dropping-particle":"","family":"Maughan","given":"Philip A.","non-dropping-particle":"","parse-names":false,"suffix":""},{"dropping-particle":"","family":"Seymour","given":"Valerie R.","non-dropping-particle":"","parse-names":false,"suffix":""},{"dropping-particle":"","family":"Bernardo-Gavito","given":"Ramon","non-dropping-particle":"","parse-names":false,"suffix":""},{"dropping-particle":"","family":"Kelly","given":"Daniel J.","non-dropping-particle":"","parse-names":false,"suffix":""},{"dropping-particle":"","family":"Shao","given":"Shouqi","non-dropping-particle":"","parse-names":false,"suffix":""},{"dropping-particle":"","family":"Tantisriyanurak","given":"Supakorn","non-dropping-particle":"","parse-names":false,"suffix":""},{"dropping-particle":"","family":"Dawson","given":"Robert","non-dropping-particle":"","parse-names":false,"suffix":""},{"dropping-particle":"","family":"Haigh","given":"Sarah J.","non-dropping-particle":"","parse-names":false,"suffix":""},{"dropping-particle":"","family":"Young","given":"Robert J.","non-dropping-particle":"","parse-names":false,"suffix":""},{"dropping-particle":"","family":"Tapia-Ruiz","given":"Nuria","non-dropping-particle":"","parse-names":false,"suffix":""},{"dropping-particle":"","family":"Bimbo","given":"Nuno","non-dropping-particle":"","parse-names":false,"suffix":""}],"container-title":"Langmuir : the ACS journal of surfaces and colloids","id":"ITEM-1","issue":"16","issued":{"date-parts":[["2020","4"]]},"page":"4370-4382","title":"Porous Silica-Pillared MXenes with Controllable Interlayer Distances for Long-Life Na-Ion Batteries","type":"article-journal","volume":"36"},"uris":["http://www.mendeley.com/documents/?uuid=f5c5fcb2-7627-48b3-90c0-6ce2f4d19554"]}],"mendeley":{"formattedCitation":"&lt;sup&gt;25&lt;/sup&gt;","plainTextFormattedCitation":"25","previouslyFormattedCitation":"&lt;sup&gt;24&lt;/sup&gt;"},"properties":{"noteIndex":0},"schema":"https://github.com/citation-style-language/schema/raw/master/csl-citation.json"}</w:instrText>
      </w:r>
      <w:r w:rsidR="00CA12E7" w:rsidRPr="006B50B1">
        <w:rPr>
          <w:sz w:val="24"/>
          <w:szCs w:val="24"/>
        </w:rPr>
        <w:fldChar w:fldCharType="separate"/>
      </w:r>
      <w:r w:rsidR="00844C37" w:rsidRPr="00844C37">
        <w:rPr>
          <w:noProof/>
          <w:sz w:val="24"/>
          <w:szCs w:val="24"/>
          <w:vertAlign w:val="superscript"/>
        </w:rPr>
        <w:t>25</w:t>
      </w:r>
      <w:r w:rsidR="00CA12E7" w:rsidRPr="006B50B1">
        <w:rPr>
          <w:sz w:val="24"/>
          <w:szCs w:val="24"/>
        </w:rPr>
        <w:fldChar w:fldCharType="end"/>
      </w:r>
      <w:r w:rsidR="00F07D01" w:rsidRPr="006B50B1">
        <w:rPr>
          <w:sz w:val="24"/>
          <w:szCs w:val="24"/>
        </w:rPr>
        <w:t xml:space="preserve"> </w:t>
      </w:r>
      <w:r w:rsidR="00080734" w:rsidRPr="006B50B1">
        <w:rPr>
          <w:sz w:val="24"/>
          <w:szCs w:val="24"/>
        </w:rPr>
        <w:t xml:space="preserve">We note that our pillared structure </w:t>
      </w:r>
      <w:r w:rsidR="00554491" w:rsidRPr="006B50B1">
        <w:rPr>
          <w:sz w:val="24"/>
          <w:szCs w:val="24"/>
        </w:rPr>
        <w:t>is</w:t>
      </w:r>
      <w:r w:rsidR="00080734" w:rsidRPr="006B50B1">
        <w:rPr>
          <w:sz w:val="24"/>
          <w:szCs w:val="24"/>
        </w:rPr>
        <w:t xml:space="preserve"> based on </w:t>
      </w:r>
      <w:proofErr w:type="spellStart"/>
      <w:r w:rsidR="003D04AF" w:rsidRPr="006B50B1">
        <w:rPr>
          <w:sz w:val="24"/>
          <w:szCs w:val="24"/>
        </w:rPr>
        <w:t>multilayered</w:t>
      </w:r>
      <w:proofErr w:type="spellEnd"/>
      <w:r w:rsidR="003D04AF" w:rsidRPr="006B50B1">
        <w:rPr>
          <w:sz w:val="24"/>
          <w:szCs w:val="24"/>
        </w:rPr>
        <w:t xml:space="preserve"> </w:t>
      </w:r>
      <w:proofErr w:type="spellStart"/>
      <w:r w:rsidR="003D04AF" w:rsidRPr="006B50B1">
        <w:rPr>
          <w:sz w:val="24"/>
          <w:szCs w:val="24"/>
        </w:rPr>
        <w:lastRenderedPageBreak/>
        <w:t>MXenes</w:t>
      </w:r>
      <w:proofErr w:type="spellEnd"/>
      <w:r w:rsidR="003D04AF" w:rsidRPr="006B50B1">
        <w:rPr>
          <w:sz w:val="24"/>
          <w:szCs w:val="24"/>
        </w:rPr>
        <w:t xml:space="preserve">, and delamination was not attempted </w:t>
      </w:r>
      <w:r w:rsidR="008B648B" w:rsidRPr="006B50B1">
        <w:rPr>
          <w:sz w:val="24"/>
          <w:szCs w:val="24"/>
        </w:rPr>
        <w:t>since delamination procedures can suffer from</w:t>
      </w:r>
      <w:r w:rsidR="00B30CB7" w:rsidRPr="006B50B1">
        <w:rPr>
          <w:b/>
          <w:bCs/>
          <w:sz w:val="24"/>
          <w:szCs w:val="24"/>
        </w:rPr>
        <w:t xml:space="preserve"> </w:t>
      </w:r>
      <w:r w:rsidR="00B30CB7" w:rsidRPr="006B50B1">
        <w:rPr>
          <w:sz w:val="24"/>
          <w:szCs w:val="24"/>
        </w:rPr>
        <w:t>issues</w:t>
      </w:r>
      <w:r w:rsidR="00EB4BDA" w:rsidRPr="006B50B1">
        <w:rPr>
          <w:sz w:val="24"/>
          <w:szCs w:val="24"/>
        </w:rPr>
        <w:t>,</w:t>
      </w:r>
      <w:r w:rsidR="00B30CB7" w:rsidRPr="006B50B1">
        <w:rPr>
          <w:sz w:val="24"/>
          <w:szCs w:val="24"/>
        </w:rPr>
        <w:t xml:space="preserve"> such as low yield (52-60%), multiple steps, and low concentrations of delaminated nanosheets in solution</w:t>
      </w:r>
      <w:r w:rsidR="00A049DB" w:rsidRPr="006B50B1">
        <w:rPr>
          <w:sz w:val="24"/>
          <w:szCs w:val="24"/>
        </w:rPr>
        <w:t>.</w:t>
      </w:r>
      <w:r w:rsidR="00FB4544" w:rsidRPr="006B50B1">
        <w:rPr>
          <w:sz w:val="24"/>
          <w:szCs w:val="24"/>
        </w:rPr>
        <w:fldChar w:fldCharType="begin" w:fldLock="1"/>
      </w:r>
      <w:r w:rsidR="00844C37">
        <w:rPr>
          <w:sz w:val="24"/>
          <w:szCs w:val="24"/>
        </w:rPr>
        <w:instrText>ADDIN CSL_CITATION {"citationItems":[{"id":"ITEM-1","itemData":{"DOI":"10.1002/adem.201901241","ISSN":"1438-1656","abstract":"Scaling the production of synthetic 2D materials to industrial quantities has faced significant challenges due to synthesis bottlenecks whereby few have been produced in large volumes. These challenges typically stem from bottom-up approaches limiting the production to the substrate size or precursor availability for chemical synthesis and/or exfoliation. In contrast, MXenes, a large class of 2D transition metal carbides and/or nitrides, are produced via a top-down synthesis approach. The selective wet etching process does not have similar synthesis constraints as some other 2D materials. The reaction occurs in the whole volume; therefore, the process can be readily scaled with reactor volume. Herein, the synthesis of 2D titanium carbide MXene (Ti3C2Tx) is studied in two batch sizes, 1 and 50 g, to determine if large-volume synthesis affects the resultant structure or composition of MXene flakes. Characterization of the morphology and properties of the produced MXene using scanning electron microscopy, X-ray diffraction, dynamic light scattering, Raman spectroscopy, X-ray photoelectron spectroscopy, UV–visible spectroscopy, and conductivity measurements show that the materials produced in both batch sizes are essentially identical. This illustrates that MXenes experience no change in structure or properties when scaling synthesis, making them viable for further scale-up and commercialization.","author":[{"dropping-particle":"","family":"Shuck","given":"Christopher E.","non-dropping-particle":"","parse-names":false,"suffix":""},{"dropping-particle":"","family":"Sarycheva","given":"Asia","non-dropping-particle":"","parse-names":false,"suffix":""},{"dropping-particle":"","family":"Anayee","given":"Mark","non-dropping-particle":"","parse-names":false,"suffix":""},{"dropping-particle":"","family":"Levitt","given":"Ariana","non-dropping-particle":"","parse-names":false,"suffix":""},{"dropping-particle":"","family":"Zhu","given":"Yuanzhe","non-dropping-particle":"","parse-names":false,"suffix":""},{"dropping-particle":"","family":"Uzun","given":"Simge","non-dropping-particle":"","parse-names":false,"suffix":""},{"dropping-particle":"","family":"Balitskiy","given":"Vitaliy","non-dropping-particle":"","parse-names":false,"suffix":""},{"dropping-particle":"","family":"Zahorodna","given":"Veronika","non-dropping-particle":"","parse-names":false,"suffix":""},{"dropping-particle":"","family":"Gogotsi","given":"Oleksiy","non-dropping-particle":"","parse-names":false,"suffix":""},{"dropping-particle":"","family":"Gogotsi","given":"Yury","non-dropping-particle":"","parse-names":false,"suffix":""}],"container-title":"Advanced Engineering Materials","id":"ITEM-1","issue":"3","issued":{"date-parts":[["2020","3","1"]]},"page":"1901241","publisher":"Wiley-VCH Verlag","title":"Scalable Synthesis of Ti &lt;sub&gt;3&lt;/sub&gt; C &lt;sub&gt;2&lt;/sub&gt; T &lt;sub&gt; &lt;i&gt;x&lt;/i&gt; &lt;/sub&gt; MXene","type":"article-journal","volume":"22"},"uris":["http://www.mendeley.com/documents/?uuid=913d50c2-dab1-3ec6-9d5b-a3184a206ab0"]}],"mendeley":{"formattedCitation":"&lt;sup&gt;26&lt;/sup&gt;","plainTextFormattedCitation":"26","previouslyFormattedCitation":"&lt;sup&gt;25&lt;/sup&gt;"},"properties":{"noteIndex":0},"schema":"https://github.com/citation-style-language/schema/raw/master/csl-citation.json"}</w:instrText>
      </w:r>
      <w:r w:rsidR="00FB4544" w:rsidRPr="006B50B1">
        <w:rPr>
          <w:sz w:val="24"/>
          <w:szCs w:val="24"/>
        </w:rPr>
        <w:fldChar w:fldCharType="separate"/>
      </w:r>
      <w:r w:rsidR="00844C37" w:rsidRPr="00844C37">
        <w:rPr>
          <w:noProof/>
          <w:sz w:val="24"/>
          <w:szCs w:val="24"/>
          <w:vertAlign w:val="superscript"/>
        </w:rPr>
        <w:t>26</w:t>
      </w:r>
      <w:r w:rsidR="00FB4544" w:rsidRPr="006B50B1">
        <w:rPr>
          <w:sz w:val="24"/>
          <w:szCs w:val="24"/>
        </w:rPr>
        <w:fldChar w:fldCharType="end"/>
      </w:r>
      <w:r w:rsidR="00A049DB" w:rsidRPr="006B50B1">
        <w:rPr>
          <w:sz w:val="24"/>
          <w:szCs w:val="24"/>
        </w:rPr>
        <w:t xml:space="preserve"> </w:t>
      </w:r>
      <w:r w:rsidR="00E921CA" w:rsidRPr="006B50B1">
        <w:rPr>
          <w:sz w:val="24"/>
          <w:szCs w:val="24"/>
        </w:rPr>
        <w:t>One of the</w:t>
      </w:r>
      <w:r w:rsidR="00B5147D" w:rsidRPr="006B50B1">
        <w:rPr>
          <w:sz w:val="24"/>
          <w:szCs w:val="24"/>
        </w:rPr>
        <w:t xml:space="preserve"> potential</w:t>
      </w:r>
      <w:r w:rsidR="00E921CA" w:rsidRPr="006B50B1">
        <w:rPr>
          <w:sz w:val="24"/>
          <w:szCs w:val="24"/>
        </w:rPr>
        <w:t xml:space="preserve"> attractions of pillaring techniques is to allow full access of the MXene nanosheet layers in a stable electrode architecture </w:t>
      </w:r>
      <w:r w:rsidR="00126107" w:rsidRPr="006B50B1">
        <w:rPr>
          <w:sz w:val="24"/>
          <w:szCs w:val="24"/>
        </w:rPr>
        <w:t>using simple methods.</w:t>
      </w:r>
    </w:p>
    <w:p w14:paraId="282E1D5E" w14:textId="0C6893D1" w:rsidR="00266256" w:rsidRPr="00EB4BDA" w:rsidRDefault="00AC5319" w:rsidP="00FD175E">
      <w:pPr>
        <w:spacing w:line="360" w:lineRule="auto"/>
        <w:jc w:val="center"/>
        <w:rPr>
          <w:b/>
          <w:sz w:val="24"/>
          <w:szCs w:val="24"/>
        </w:rPr>
      </w:pPr>
      <w:r w:rsidRPr="00E621EE">
        <w:rPr>
          <w:noProof/>
          <w:sz w:val="16"/>
          <w:szCs w:val="16"/>
        </w:rPr>
        <w:drawing>
          <wp:inline distT="0" distB="0" distL="0" distR="0" wp14:anchorId="5384446B" wp14:editId="653ECF98">
            <wp:extent cx="5760000" cy="4275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b="30411"/>
                    <a:stretch/>
                  </pic:blipFill>
                  <pic:spPr bwMode="auto">
                    <a:xfrm>
                      <a:off x="0" y="0"/>
                      <a:ext cx="5760000" cy="4275648"/>
                    </a:xfrm>
                    <a:prstGeom prst="rect">
                      <a:avLst/>
                    </a:prstGeom>
                    <a:ln>
                      <a:noFill/>
                    </a:ln>
                    <a:extLst>
                      <a:ext uri="{53640926-AAD7-44D8-BBD7-CCE9431645EC}">
                        <a14:shadowObscured xmlns:a14="http://schemas.microsoft.com/office/drawing/2010/main"/>
                      </a:ext>
                    </a:extLst>
                  </pic:spPr>
                </pic:pic>
              </a:graphicData>
            </a:graphic>
          </wp:inline>
        </w:drawing>
      </w:r>
    </w:p>
    <w:p w14:paraId="62128735" w14:textId="11B8C3C8" w:rsidR="003D15C5" w:rsidRPr="00EB4BDA" w:rsidRDefault="003D15C5" w:rsidP="00D904C5">
      <w:pPr>
        <w:spacing w:line="360" w:lineRule="auto"/>
        <w:jc w:val="both"/>
        <w:rPr>
          <w:bCs/>
          <w:sz w:val="24"/>
          <w:szCs w:val="24"/>
        </w:rPr>
      </w:pPr>
      <w:r w:rsidRPr="00576D8A">
        <w:rPr>
          <w:rFonts w:cstheme="minorHAnsi"/>
          <w:b/>
          <w:bCs/>
          <w:sz w:val="24"/>
          <w:szCs w:val="24"/>
        </w:rPr>
        <w:t>Figure</w:t>
      </w:r>
      <w:r w:rsidR="00FD4346" w:rsidRPr="00576D8A">
        <w:rPr>
          <w:rFonts w:cstheme="minorHAnsi"/>
          <w:b/>
          <w:bCs/>
          <w:sz w:val="24"/>
          <w:szCs w:val="24"/>
        </w:rPr>
        <w:t> </w:t>
      </w:r>
      <w:r w:rsidR="00C54212" w:rsidRPr="00576D8A">
        <w:rPr>
          <w:rFonts w:cstheme="minorHAnsi"/>
          <w:b/>
          <w:bCs/>
          <w:sz w:val="24"/>
          <w:szCs w:val="24"/>
        </w:rPr>
        <w:t>1</w:t>
      </w:r>
      <w:r w:rsidRPr="00576D8A">
        <w:rPr>
          <w:rFonts w:cstheme="minorHAnsi"/>
          <w:b/>
          <w:sz w:val="24"/>
          <w:szCs w:val="24"/>
        </w:rPr>
        <w:t>.</w:t>
      </w:r>
      <w:r w:rsidRPr="00576D8A">
        <w:rPr>
          <w:rFonts w:cstheme="minorHAnsi"/>
          <w:bCs/>
          <w:sz w:val="24"/>
          <w:szCs w:val="24"/>
        </w:rPr>
        <w:t xml:space="preserve"> </w:t>
      </w:r>
      <w:r w:rsidR="00D71E9A" w:rsidRPr="00576D8A">
        <w:rPr>
          <w:rFonts w:cstheme="minorHAnsi"/>
          <w:b/>
          <w:sz w:val="24"/>
          <w:szCs w:val="24"/>
        </w:rPr>
        <w:t>a)</w:t>
      </w:r>
      <w:r w:rsidR="00D71E9A" w:rsidRPr="00576D8A">
        <w:rPr>
          <w:rFonts w:cstheme="minorHAnsi"/>
          <w:bCs/>
          <w:sz w:val="24"/>
          <w:szCs w:val="24"/>
        </w:rPr>
        <w:t xml:space="preserve"> </w:t>
      </w:r>
      <w:r w:rsidR="00CE1664" w:rsidRPr="00576D8A">
        <w:rPr>
          <w:rFonts w:cstheme="minorHAnsi"/>
          <w:sz w:val="24"/>
          <w:szCs w:val="24"/>
        </w:rPr>
        <w:t xml:space="preserve">Schematic illustration of the </w:t>
      </w:r>
      <w:proofErr w:type="gramStart"/>
      <w:r w:rsidR="00CE1664" w:rsidRPr="00576D8A">
        <w:rPr>
          <w:rFonts w:cstheme="minorHAnsi"/>
          <w:sz w:val="24"/>
          <w:szCs w:val="24"/>
        </w:rPr>
        <w:t>amine-assisted</w:t>
      </w:r>
      <w:proofErr w:type="gramEnd"/>
      <w:r w:rsidR="00CE1664" w:rsidRPr="00576D8A">
        <w:rPr>
          <w:rFonts w:cstheme="minorHAnsi"/>
          <w:sz w:val="24"/>
          <w:szCs w:val="24"/>
        </w:rPr>
        <w:t xml:space="preserve"> SiO</w:t>
      </w:r>
      <w:r w:rsidR="00CE1664" w:rsidRPr="00576D8A">
        <w:rPr>
          <w:rFonts w:cstheme="minorHAnsi"/>
          <w:sz w:val="24"/>
          <w:szCs w:val="24"/>
          <w:vertAlign w:val="subscript"/>
        </w:rPr>
        <w:t>2</w:t>
      </w:r>
      <w:r w:rsidR="00CE1664" w:rsidRPr="00576D8A">
        <w:rPr>
          <w:rFonts w:cstheme="minorHAnsi"/>
          <w:sz w:val="24"/>
          <w:szCs w:val="24"/>
        </w:rPr>
        <w:t xml:space="preserve"> pillaring process used to create porous Ti</w:t>
      </w:r>
      <w:r w:rsidR="00CE1664" w:rsidRPr="00576D8A">
        <w:rPr>
          <w:rFonts w:cstheme="minorHAnsi"/>
          <w:sz w:val="24"/>
          <w:szCs w:val="24"/>
          <w:vertAlign w:val="subscript"/>
        </w:rPr>
        <w:t>3</w:t>
      </w:r>
      <w:r w:rsidR="00CE1664" w:rsidRPr="00576D8A">
        <w:rPr>
          <w:rFonts w:cstheme="minorHAnsi"/>
          <w:sz w:val="24"/>
          <w:szCs w:val="24"/>
        </w:rPr>
        <w:t>C</w:t>
      </w:r>
      <w:r w:rsidR="00CE1664" w:rsidRPr="00576D8A">
        <w:rPr>
          <w:rFonts w:cstheme="minorHAnsi"/>
          <w:sz w:val="24"/>
          <w:szCs w:val="24"/>
          <w:vertAlign w:val="subscript"/>
        </w:rPr>
        <w:t>2</w:t>
      </w:r>
      <w:r w:rsidR="00107D29">
        <w:rPr>
          <w:sz w:val="24"/>
          <w:szCs w:val="24"/>
        </w:rPr>
        <w:t>T</w:t>
      </w:r>
      <w:r w:rsidR="00107D29">
        <w:rPr>
          <w:sz w:val="24"/>
          <w:szCs w:val="24"/>
          <w:vertAlign w:val="subscript"/>
        </w:rPr>
        <w:t>z</w:t>
      </w:r>
      <w:r w:rsidR="00CE1664" w:rsidRPr="00576D8A">
        <w:rPr>
          <w:rFonts w:cstheme="minorHAnsi"/>
          <w:sz w:val="24"/>
          <w:szCs w:val="24"/>
        </w:rPr>
        <w:t xml:space="preserve"> with enlarged interlayer distance. </w:t>
      </w:r>
      <w:r w:rsidR="00CE1664" w:rsidRPr="00576D8A">
        <w:rPr>
          <w:rFonts w:cstheme="minorHAnsi"/>
          <w:b/>
          <w:bCs/>
          <w:sz w:val="24"/>
          <w:szCs w:val="24"/>
        </w:rPr>
        <w:t>b)</w:t>
      </w:r>
      <w:r w:rsidR="00CE1664" w:rsidRPr="00576D8A">
        <w:rPr>
          <w:rFonts w:cstheme="minorHAnsi"/>
          <w:sz w:val="24"/>
          <w:szCs w:val="24"/>
        </w:rPr>
        <w:t xml:space="preserve"> </w:t>
      </w:r>
      <w:r w:rsidR="00A943D8" w:rsidRPr="00576D8A">
        <w:rPr>
          <w:rFonts w:cstheme="minorHAnsi"/>
          <w:bCs/>
          <w:sz w:val="24"/>
          <w:szCs w:val="24"/>
        </w:rPr>
        <w:t>Low angle</w:t>
      </w:r>
      <w:r w:rsidR="00F1721F" w:rsidRPr="00576D8A">
        <w:rPr>
          <w:rFonts w:cstheme="minorHAnsi"/>
          <w:bCs/>
          <w:sz w:val="24"/>
          <w:szCs w:val="24"/>
        </w:rPr>
        <w:t xml:space="preserve"> (1.8-8° 2θ)</w:t>
      </w:r>
      <w:r w:rsidR="00A943D8" w:rsidRPr="00576D8A">
        <w:rPr>
          <w:rFonts w:cstheme="minorHAnsi"/>
          <w:bCs/>
          <w:sz w:val="24"/>
          <w:szCs w:val="24"/>
        </w:rPr>
        <w:t xml:space="preserve"> </w:t>
      </w:r>
      <w:r w:rsidR="00D71E9A" w:rsidRPr="00576D8A">
        <w:rPr>
          <w:rFonts w:cstheme="minorHAnsi"/>
          <w:bCs/>
          <w:sz w:val="24"/>
          <w:szCs w:val="24"/>
        </w:rPr>
        <w:t xml:space="preserve">PXRD </w:t>
      </w:r>
      <w:r w:rsidR="00D3395B" w:rsidRPr="00576D8A">
        <w:rPr>
          <w:rFonts w:cstheme="minorHAnsi"/>
          <w:bCs/>
          <w:sz w:val="24"/>
          <w:szCs w:val="24"/>
        </w:rPr>
        <w:t xml:space="preserve">data </w:t>
      </w:r>
      <w:r w:rsidR="00A943D8" w:rsidRPr="00576D8A">
        <w:rPr>
          <w:rFonts w:cstheme="minorHAnsi"/>
          <w:bCs/>
          <w:sz w:val="24"/>
          <w:szCs w:val="24"/>
        </w:rPr>
        <w:t>demonstrating expanded</w:t>
      </w:r>
      <w:r w:rsidR="00A943D8" w:rsidRPr="00EB4BDA">
        <w:rPr>
          <w:bCs/>
          <w:sz w:val="24"/>
          <w:szCs w:val="24"/>
        </w:rPr>
        <w:t xml:space="preserve"> interlayer spacing in the SiO</w:t>
      </w:r>
      <w:r w:rsidR="00A943D8" w:rsidRPr="00EB4BDA">
        <w:rPr>
          <w:bCs/>
          <w:sz w:val="24"/>
          <w:szCs w:val="24"/>
          <w:vertAlign w:val="subscript"/>
        </w:rPr>
        <w:t>2</w:t>
      </w:r>
      <w:r w:rsidR="00A943D8" w:rsidRPr="00EB4BDA">
        <w:rPr>
          <w:bCs/>
          <w:sz w:val="24"/>
          <w:szCs w:val="24"/>
        </w:rPr>
        <w:t>-pillared MXene</w:t>
      </w:r>
      <w:r w:rsidR="00CE1664" w:rsidRPr="00EB4BDA">
        <w:rPr>
          <w:bCs/>
          <w:sz w:val="24"/>
          <w:szCs w:val="24"/>
        </w:rPr>
        <w:t xml:space="preserve"> (Ti</w:t>
      </w:r>
      <w:r w:rsidR="00CE1664" w:rsidRPr="00EB4BDA">
        <w:rPr>
          <w:bCs/>
          <w:sz w:val="24"/>
          <w:szCs w:val="24"/>
          <w:vertAlign w:val="subscript"/>
        </w:rPr>
        <w:t>3</w:t>
      </w:r>
      <w:r w:rsidR="00CE1664" w:rsidRPr="00EB4BDA">
        <w:rPr>
          <w:bCs/>
          <w:sz w:val="24"/>
          <w:szCs w:val="24"/>
        </w:rPr>
        <w:t>C</w:t>
      </w:r>
      <w:r w:rsidR="00CE1664" w:rsidRPr="00EB4BDA">
        <w:rPr>
          <w:bCs/>
          <w:sz w:val="24"/>
          <w:szCs w:val="24"/>
          <w:vertAlign w:val="subscript"/>
        </w:rPr>
        <w:t>2</w:t>
      </w:r>
      <w:r w:rsidR="00CE1664" w:rsidRPr="00EB4BDA">
        <w:rPr>
          <w:bCs/>
          <w:sz w:val="24"/>
          <w:szCs w:val="24"/>
        </w:rPr>
        <w:t xml:space="preserve">-Si-400), </w:t>
      </w:r>
      <w:r w:rsidR="00252C40" w:rsidRPr="00EB4BDA">
        <w:rPr>
          <w:bCs/>
          <w:sz w:val="24"/>
          <w:szCs w:val="24"/>
        </w:rPr>
        <w:t>intercalated MXene (Ti</w:t>
      </w:r>
      <w:r w:rsidR="00252C40" w:rsidRPr="00EB4BDA">
        <w:rPr>
          <w:bCs/>
          <w:sz w:val="24"/>
          <w:szCs w:val="24"/>
          <w:vertAlign w:val="subscript"/>
        </w:rPr>
        <w:t>3</w:t>
      </w:r>
      <w:r w:rsidR="00252C40" w:rsidRPr="00EB4BDA">
        <w:rPr>
          <w:bCs/>
          <w:sz w:val="24"/>
          <w:szCs w:val="24"/>
        </w:rPr>
        <w:t>C</w:t>
      </w:r>
      <w:r w:rsidR="00252C40" w:rsidRPr="00EB4BDA">
        <w:rPr>
          <w:bCs/>
          <w:sz w:val="24"/>
          <w:szCs w:val="24"/>
          <w:vertAlign w:val="subscript"/>
        </w:rPr>
        <w:t>2</w:t>
      </w:r>
      <w:r w:rsidR="00252C40" w:rsidRPr="00EB4BDA">
        <w:rPr>
          <w:bCs/>
          <w:sz w:val="24"/>
          <w:szCs w:val="24"/>
        </w:rPr>
        <w:t>-DDA-Si) and non-pillared MXene (Ti</w:t>
      </w:r>
      <w:r w:rsidR="00252C40" w:rsidRPr="00EB4BDA">
        <w:rPr>
          <w:bCs/>
          <w:sz w:val="24"/>
          <w:szCs w:val="24"/>
          <w:vertAlign w:val="subscript"/>
        </w:rPr>
        <w:t>3</w:t>
      </w:r>
      <w:r w:rsidR="00252C40" w:rsidRPr="00EB4BDA">
        <w:rPr>
          <w:bCs/>
          <w:sz w:val="24"/>
          <w:szCs w:val="24"/>
        </w:rPr>
        <w:t>C</w:t>
      </w:r>
      <w:r w:rsidR="00252C40" w:rsidRPr="00EB4BDA">
        <w:rPr>
          <w:bCs/>
          <w:sz w:val="24"/>
          <w:szCs w:val="24"/>
          <w:vertAlign w:val="subscript"/>
        </w:rPr>
        <w:t>2</w:t>
      </w:r>
      <w:r w:rsidR="00252C40" w:rsidRPr="00EB4BDA">
        <w:rPr>
          <w:bCs/>
          <w:sz w:val="24"/>
          <w:szCs w:val="24"/>
        </w:rPr>
        <w:t>)</w:t>
      </w:r>
      <w:r w:rsidR="00A943D8" w:rsidRPr="00EB4BDA">
        <w:rPr>
          <w:bCs/>
          <w:sz w:val="24"/>
          <w:szCs w:val="24"/>
        </w:rPr>
        <w:t xml:space="preserve">. </w:t>
      </w:r>
      <w:r w:rsidR="00A943D8" w:rsidRPr="00EB4BDA">
        <w:rPr>
          <w:b/>
          <w:sz w:val="24"/>
          <w:szCs w:val="24"/>
        </w:rPr>
        <w:t>c</w:t>
      </w:r>
      <w:r w:rsidR="00C45FB8" w:rsidRPr="00EB4BDA">
        <w:rPr>
          <w:b/>
          <w:sz w:val="24"/>
          <w:szCs w:val="24"/>
        </w:rPr>
        <w:t>)</w:t>
      </w:r>
      <w:r w:rsidR="00C45FB8" w:rsidRPr="00EB4BDA">
        <w:rPr>
          <w:bCs/>
          <w:sz w:val="24"/>
          <w:szCs w:val="24"/>
        </w:rPr>
        <w:t xml:space="preserve"> SEM micrograph of the SiO</w:t>
      </w:r>
      <w:r w:rsidR="00C45FB8" w:rsidRPr="00EB4BDA">
        <w:rPr>
          <w:bCs/>
          <w:sz w:val="24"/>
          <w:szCs w:val="24"/>
          <w:vertAlign w:val="subscript"/>
        </w:rPr>
        <w:t>2</w:t>
      </w:r>
      <w:r w:rsidR="00C45FB8" w:rsidRPr="00EB4BDA">
        <w:rPr>
          <w:bCs/>
          <w:sz w:val="24"/>
          <w:szCs w:val="24"/>
        </w:rPr>
        <w:t>-pillared MXene</w:t>
      </w:r>
      <w:r w:rsidR="00252C40" w:rsidRPr="00EB4BDA">
        <w:rPr>
          <w:bCs/>
          <w:sz w:val="24"/>
          <w:szCs w:val="24"/>
        </w:rPr>
        <w:t xml:space="preserve"> (Ti</w:t>
      </w:r>
      <w:r w:rsidR="00252C40" w:rsidRPr="00EB4BDA">
        <w:rPr>
          <w:bCs/>
          <w:sz w:val="24"/>
          <w:szCs w:val="24"/>
          <w:vertAlign w:val="subscript"/>
        </w:rPr>
        <w:t>3</w:t>
      </w:r>
      <w:r w:rsidR="00252C40" w:rsidRPr="00EB4BDA">
        <w:rPr>
          <w:bCs/>
          <w:sz w:val="24"/>
          <w:szCs w:val="24"/>
        </w:rPr>
        <w:t>C</w:t>
      </w:r>
      <w:r w:rsidR="00252C40" w:rsidRPr="00EB4BDA">
        <w:rPr>
          <w:bCs/>
          <w:sz w:val="24"/>
          <w:szCs w:val="24"/>
          <w:vertAlign w:val="subscript"/>
        </w:rPr>
        <w:t>2</w:t>
      </w:r>
      <w:r w:rsidR="00252C40" w:rsidRPr="00EB4BDA">
        <w:rPr>
          <w:bCs/>
          <w:sz w:val="24"/>
          <w:szCs w:val="24"/>
        </w:rPr>
        <w:t>-Si-400)</w:t>
      </w:r>
      <w:r w:rsidR="00C45FB8" w:rsidRPr="00EB4BDA">
        <w:rPr>
          <w:bCs/>
          <w:sz w:val="24"/>
          <w:szCs w:val="24"/>
        </w:rPr>
        <w:t>.</w:t>
      </w:r>
    </w:p>
    <w:p w14:paraId="7F70E246" w14:textId="77777777" w:rsidR="005640D5" w:rsidRDefault="005640D5" w:rsidP="005640D5">
      <w:pPr>
        <w:spacing w:line="360" w:lineRule="auto"/>
        <w:jc w:val="both"/>
        <w:rPr>
          <w:b/>
          <w:sz w:val="24"/>
          <w:szCs w:val="24"/>
        </w:rPr>
      </w:pPr>
      <w:bookmarkStart w:id="8" w:name="_Hlk64989804"/>
    </w:p>
    <w:p w14:paraId="1848C5E4" w14:textId="0098C2AC" w:rsidR="005640D5" w:rsidRPr="00EB4BDA" w:rsidRDefault="005640D5" w:rsidP="005640D5">
      <w:pPr>
        <w:spacing w:line="360" w:lineRule="auto"/>
        <w:jc w:val="both"/>
        <w:rPr>
          <w:sz w:val="24"/>
          <w:szCs w:val="24"/>
        </w:rPr>
      </w:pPr>
      <w:r>
        <w:rPr>
          <w:b/>
          <w:sz w:val="24"/>
          <w:szCs w:val="24"/>
        </w:rPr>
        <w:t>Results and Discussion</w:t>
      </w:r>
    </w:p>
    <w:p w14:paraId="652934EE" w14:textId="4E1349EE" w:rsidR="00755044" w:rsidRPr="00EB4BDA" w:rsidRDefault="00B30DAF" w:rsidP="00172D42">
      <w:pPr>
        <w:spacing w:line="360" w:lineRule="auto"/>
        <w:jc w:val="both"/>
        <w:rPr>
          <w:sz w:val="24"/>
          <w:szCs w:val="24"/>
        </w:rPr>
      </w:pPr>
      <w:r w:rsidRPr="00EB4BDA">
        <w:rPr>
          <w:sz w:val="24"/>
          <w:szCs w:val="24"/>
        </w:rPr>
        <w:t xml:space="preserve">Galvanostatic charge-discharge </w:t>
      </w:r>
      <w:r w:rsidR="00A60A64" w:rsidRPr="00EB4BDA">
        <w:rPr>
          <w:sz w:val="24"/>
          <w:szCs w:val="24"/>
        </w:rPr>
        <w:t xml:space="preserve">(GCD) </w:t>
      </w:r>
      <w:r w:rsidR="00E743A2" w:rsidRPr="00EB4BDA">
        <w:rPr>
          <w:sz w:val="24"/>
          <w:szCs w:val="24"/>
        </w:rPr>
        <w:t>experiments were used t</w:t>
      </w:r>
      <w:r w:rsidR="0090030F" w:rsidRPr="00EB4BDA">
        <w:rPr>
          <w:sz w:val="24"/>
          <w:szCs w:val="24"/>
        </w:rPr>
        <w:t xml:space="preserve">o </w:t>
      </w:r>
      <w:r w:rsidR="0096796A" w:rsidRPr="00EB4BDA">
        <w:rPr>
          <w:sz w:val="24"/>
          <w:szCs w:val="24"/>
        </w:rPr>
        <w:t>investigate</w:t>
      </w:r>
      <w:r w:rsidR="0090030F" w:rsidRPr="00EB4BDA">
        <w:rPr>
          <w:sz w:val="24"/>
          <w:szCs w:val="24"/>
        </w:rPr>
        <w:t xml:space="preserve"> the performance of the pillared Ti</w:t>
      </w:r>
      <w:r w:rsidR="0090030F" w:rsidRPr="00EB4BDA">
        <w:rPr>
          <w:sz w:val="24"/>
          <w:szCs w:val="24"/>
          <w:vertAlign w:val="subscript"/>
        </w:rPr>
        <w:t>3</w:t>
      </w:r>
      <w:r w:rsidR="0090030F" w:rsidRPr="00EB4BDA">
        <w:rPr>
          <w:sz w:val="24"/>
          <w:szCs w:val="24"/>
        </w:rPr>
        <w:t>C</w:t>
      </w:r>
      <w:r w:rsidR="00E743A2" w:rsidRPr="00EB4BDA">
        <w:rPr>
          <w:sz w:val="24"/>
          <w:szCs w:val="24"/>
          <w:vertAlign w:val="subscript"/>
        </w:rPr>
        <w:t>2</w:t>
      </w:r>
      <w:r w:rsidR="00107D29">
        <w:rPr>
          <w:sz w:val="24"/>
          <w:szCs w:val="24"/>
        </w:rPr>
        <w:t>T</w:t>
      </w:r>
      <w:r w:rsidR="00107D29">
        <w:rPr>
          <w:sz w:val="24"/>
          <w:szCs w:val="24"/>
          <w:vertAlign w:val="subscript"/>
        </w:rPr>
        <w:t>z</w:t>
      </w:r>
      <w:r w:rsidR="0090030F" w:rsidRPr="00EB4BDA">
        <w:rPr>
          <w:sz w:val="24"/>
          <w:szCs w:val="24"/>
        </w:rPr>
        <w:t xml:space="preserve"> </w:t>
      </w:r>
      <w:r w:rsidR="0096796A" w:rsidRPr="00EB4BDA">
        <w:rPr>
          <w:sz w:val="24"/>
          <w:szCs w:val="24"/>
        </w:rPr>
        <w:t>as a Li-ion battery electrode</w:t>
      </w:r>
      <w:r w:rsidR="00E743A2" w:rsidRPr="00EB4BDA">
        <w:rPr>
          <w:sz w:val="24"/>
          <w:szCs w:val="24"/>
        </w:rPr>
        <w:t xml:space="preserve"> </w:t>
      </w:r>
      <w:r w:rsidR="00871A5C" w:rsidRPr="00EB4BDA">
        <w:rPr>
          <w:sz w:val="24"/>
          <w:szCs w:val="24"/>
        </w:rPr>
        <w:t>(</w:t>
      </w:r>
      <w:r w:rsidR="00871A5C" w:rsidRPr="00EB4BDA">
        <w:rPr>
          <w:b/>
          <w:bCs/>
          <w:sz w:val="24"/>
          <w:szCs w:val="24"/>
        </w:rPr>
        <w:t>Figure</w:t>
      </w:r>
      <w:r w:rsidR="00EB4BDA" w:rsidRPr="00EB4BDA">
        <w:rPr>
          <w:b/>
          <w:bCs/>
          <w:sz w:val="24"/>
          <w:szCs w:val="24"/>
        </w:rPr>
        <w:t> </w:t>
      </w:r>
      <w:r w:rsidR="00871A5C" w:rsidRPr="00EB4BDA">
        <w:rPr>
          <w:b/>
          <w:bCs/>
          <w:sz w:val="24"/>
          <w:szCs w:val="24"/>
        </w:rPr>
        <w:t>2</w:t>
      </w:r>
      <w:r w:rsidR="00871A5C" w:rsidRPr="00EB4BDA">
        <w:rPr>
          <w:sz w:val="24"/>
          <w:szCs w:val="24"/>
        </w:rPr>
        <w:t>)</w:t>
      </w:r>
      <w:r w:rsidR="004C0176" w:rsidRPr="00EB4BDA">
        <w:rPr>
          <w:sz w:val="24"/>
          <w:szCs w:val="24"/>
        </w:rPr>
        <w:t>, with a specific current of</w:t>
      </w:r>
      <w:r w:rsidR="00755044" w:rsidRPr="00EB4BDA">
        <w:rPr>
          <w:sz w:val="24"/>
          <w:szCs w:val="24"/>
        </w:rPr>
        <w:t xml:space="preserve"> </w:t>
      </w:r>
      <w:r w:rsidR="00755044" w:rsidRPr="00EB4BDA">
        <w:rPr>
          <w:sz w:val="24"/>
          <w:szCs w:val="24"/>
        </w:rPr>
        <w:lastRenderedPageBreak/>
        <w:t>20</w:t>
      </w:r>
      <w:r w:rsidR="0068151D" w:rsidRPr="00EB4BDA">
        <w:rPr>
          <w:sz w:val="24"/>
          <w:szCs w:val="24"/>
        </w:rPr>
        <w:t> </w:t>
      </w:r>
      <w:r w:rsidR="00755044" w:rsidRPr="00EB4BDA">
        <w:rPr>
          <w:sz w:val="24"/>
          <w:szCs w:val="24"/>
        </w:rPr>
        <w:t>mA</w:t>
      </w:r>
      <w:r w:rsidR="00A60A64" w:rsidRPr="00EB4BDA">
        <w:rPr>
          <w:sz w:val="24"/>
          <w:szCs w:val="24"/>
        </w:rPr>
        <w:t> </w:t>
      </w:r>
      <w:r w:rsidR="00755044" w:rsidRPr="00EB4BDA">
        <w:rPr>
          <w:sz w:val="24"/>
          <w:szCs w:val="24"/>
        </w:rPr>
        <w:t>g</w:t>
      </w:r>
      <w:r w:rsidR="00A60A64" w:rsidRPr="00EB4BDA">
        <w:rPr>
          <w:sz w:val="24"/>
          <w:szCs w:val="24"/>
          <w:vertAlign w:val="superscript"/>
        </w:rPr>
        <w:noBreakHyphen/>
      </w:r>
      <w:r w:rsidR="00755044" w:rsidRPr="00EB4BDA">
        <w:rPr>
          <w:sz w:val="24"/>
          <w:szCs w:val="24"/>
          <w:vertAlign w:val="superscript"/>
        </w:rPr>
        <w:t>1</w:t>
      </w:r>
      <w:r w:rsidR="00755044" w:rsidRPr="00EB4BDA">
        <w:rPr>
          <w:sz w:val="24"/>
          <w:szCs w:val="24"/>
        </w:rPr>
        <w:t xml:space="preserve"> </w:t>
      </w:r>
      <w:r w:rsidR="004C0176" w:rsidRPr="00EB4BDA">
        <w:rPr>
          <w:sz w:val="24"/>
          <w:szCs w:val="24"/>
        </w:rPr>
        <w:t>and</w:t>
      </w:r>
      <w:r w:rsidR="00755044" w:rsidRPr="00EB4BDA">
        <w:rPr>
          <w:sz w:val="24"/>
          <w:szCs w:val="24"/>
        </w:rPr>
        <w:t xml:space="preserve"> a </w:t>
      </w:r>
      <w:r w:rsidRPr="00EB4BDA">
        <w:rPr>
          <w:sz w:val="24"/>
          <w:szCs w:val="24"/>
        </w:rPr>
        <w:t>potential</w:t>
      </w:r>
      <w:r w:rsidR="00755044" w:rsidRPr="00EB4BDA">
        <w:rPr>
          <w:sz w:val="24"/>
          <w:szCs w:val="24"/>
        </w:rPr>
        <w:t xml:space="preserve"> window of 0.01-3</w:t>
      </w:r>
      <w:r w:rsidR="002A6D0C" w:rsidRPr="00EB4BDA">
        <w:rPr>
          <w:sz w:val="24"/>
          <w:szCs w:val="24"/>
        </w:rPr>
        <w:t>.0</w:t>
      </w:r>
      <w:r w:rsidR="0068151D" w:rsidRPr="00EB4BDA">
        <w:rPr>
          <w:sz w:val="24"/>
          <w:szCs w:val="24"/>
        </w:rPr>
        <w:t> </w:t>
      </w:r>
      <w:r w:rsidR="00755044" w:rsidRPr="00EB4BDA">
        <w:rPr>
          <w:sz w:val="24"/>
          <w:szCs w:val="24"/>
        </w:rPr>
        <w:t>V vs. Li</w:t>
      </w:r>
      <w:r w:rsidR="00755044" w:rsidRPr="00EB4BDA">
        <w:rPr>
          <w:sz w:val="24"/>
          <w:szCs w:val="24"/>
          <w:vertAlign w:val="superscript"/>
        </w:rPr>
        <w:t>+</w:t>
      </w:r>
      <w:r w:rsidR="00755044" w:rsidRPr="00EB4BDA">
        <w:rPr>
          <w:sz w:val="24"/>
          <w:szCs w:val="24"/>
        </w:rPr>
        <w:t>/Li.</w:t>
      </w:r>
      <w:r w:rsidR="00871A5C" w:rsidRPr="00EB4BDA">
        <w:rPr>
          <w:sz w:val="24"/>
          <w:szCs w:val="24"/>
        </w:rPr>
        <w:t xml:space="preserve"> All </w:t>
      </w:r>
      <w:r w:rsidR="00815227" w:rsidRPr="00EB4BDA">
        <w:rPr>
          <w:sz w:val="24"/>
          <w:szCs w:val="24"/>
        </w:rPr>
        <w:t>further</w:t>
      </w:r>
      <w:r w:rsidR="006F1230" w:rsidRPr="00EB4BDA">
        <w:rPr>
          <w:sz w:val="24"/>
          <w:szCs w:val="24"/>
        </w:rPr>
        <w:t xml:space="preserve"> </w:t>
      </w:r>
      <w:r w:rsidR="00871A5C" w:rsidRPr="00EB4BDA">
        <w:rPr>
          <w:sz w:val="24"/>
          <w:szCs w:val="24"/>
        </w:rPr>
        <w:t>potentials in the manuscript are reference</w:t>
      </w:r>
      <w:r w:rsidR="00F319FE" w:rsidRPr="00EB4BDA">
        <w:rPr>
          <w:sz w:val="24"/>
          <w:szCs w:val="24"/>
        </w:rPr>
        <w:t>d</w:t>
      </w:r>
      <w:r w:rsidR="00871A5C" w:rsidRPr="00EB4BDA">
        <w:rPr>
          <w:sz w:val="24"/>
          <w:szCs w:val="24"/>
        </w:rPr>
        <w:t xml:space="preserve"> vs. Li</w:t>
      </w:r>
      <w:r w:rsidR="00871A5C" w:rsidRPr="00EB4BDA">
        <w:rPr>
          <w:sz w:val="24"/>
          <w:szCs w:val="24"/>
          <w:vertAlign w:val="superscript"/>
        </w:rPr>
        <w:t>+</w:t>
      </w:r>
      <w:r w:rsidR="00871A5C" w:rsidRPr="00EB4BDA">
        <w:rPr>
          <w:sz w:val="24"/>
          <w:szCs w:val="24"/>
        </w:rPr>
        <w:t>/Li.</w:t>
      </w:r>
      <w:r w:rsidR="00755044" w:rsidRPr="00EB4BDA">
        <w:rPr>
          <w:sz w:val="24"/>
          <w:szCs w:val="24"/>
        </w:rPr>
        <w:t xml:space="preserve"> The</w:t>
      </w:r>
      <w:r w:rsidR="00902F5F" w:rsidRPr="00EB4BDA">
        <w:rPr>
          <w:sz w:val="24"/>
          <w:szCs w:val="24"/>
        </w:rPr>
        <w:t xml:space="preserve"> voltage profiles of the</w:t>
      </w:r>
      <w:bookmarkEnd w:id="8"/>
      <w:r w:rsidR="00902F5F" w:rsidRPr="00EB4BDA">
        <w:rPr>
          <w:sz w:val="24"/>
          <w:szCs w:val="24"/>
        </w:rPr>
        <w:t xml:space="preserve"> </w:t>
      </w:r>
      <w:r w:rsidR="00755044" w:rsidRPr="00EB4BDA">
        <w:rPr>
          <w:sz w:val="24"/>
          <w:szCs w:val="24"/>
        </w:rPr>
        <w:t xml:space="preserve">pillared and </w:t>
      </w:r>
      <w:r w:rsidR="00902F5F" w:rsidRPr="00EB4BDA">
        <w:rPr>
          <w:sz w:val="24"/>
          <w:szCs w:val="24"/>
        </w:rPr>
        <w:t>non-</w:t>
      </w:r>
      <w:r w:rsidR="00755044" w:rsidRPr="00EB4BDA">
        <w:rPr>
          <w:sz w:val="24"/>
          <w:szCs w:val="24"/>
        </w:rPr>
        <w:t xml:space="preserve">pillared </w:t>
      </w:r>
      <w:proofErr w:type="spellStart"/>
      <w:r w:rsidR="00755044" w:rsidRPr="00EB4BDA">
        <w:rPr>
          <w:sz w:val="24"/>
          <w:szCs w:val="24"/>
        </w:rPr>
        <w:t>MXenes</w:t>
      </w:r>
      <w:proofErr w:type="spellEnd"/>
      <w:r w:rsidR="00A9040A" w:rsidRPr="00EB4BDA">
        <w:rPr>
          <w:sz w:val="24"/>
          <w:szCs w:val="24"/>
        </w:rPr>
        <w:t xml:space="preserve"> display similar features, wit</w:t>
      </w:r>
      <w:r w:rsidR="00755044" w:rsidRPr="00EB4BDA">
        <w:rPr>
          <w:sz w:val="24"/>
          <w:szCs w:val="24"/>
        </w:rPr>
        <w:t>h</w:t>
      </w:r>
      <w:r w:rsidR="00A9040A" w:rsidRPr="00EB4BDA">
        <w:rPr>
          <w:sz w:val="24"/>
          <w:szCs w:val="24"/>
        </w:rPr>
        <w:t xml:space="preserve"> a</w:t>
      </w:r>
      <w:r w:rsidR="00755044" w:rsidRPr="00EB4BDA">
        <w:rPr>
          <w:sz w:val="24"/>
          <w:szCs w:val="24"/>
        </w:rPr>
        <w:t xml:space="preserve"> linear </w:t>
      </w:r>
      <w:r w:rsidR="00A9040A" w:rsidRPr="00EB4BDA">
        <w:rPr>
          <w:sz w:val="24"/>
          <w:szCs w:val="24"/>
        </w:rPr>
        <w:t>region</w:t>
      </w:r>
      <w:r w:rsidR="00755044" w:rsidRPr="00EB4BDA">
        <w:rPr>
          <w:sz w:val="24"/>
          <w:szCs w:val="24"/>
        </w:rPr>
        <w:t xml:space="preserve"> between 3</w:t>
      </w:r>
      <w:r w:rsidR="002A6D0C" w:rsidRPr="00EB4BDA">
        <w:rPr>
          <w:sz w:val="24"/>
          <w:szCs w:val="24"/>
        </w:rPr>
        <w:t>.0</w:t>
      </w:r>
      <w:r w:rsidR="00172D42" w:rsidRPr="00EB4BDA">
        <w:rPr>
          <w:sz w:val="24"/>
          <w:szCs w:val="24"/>
        </w:rPr>
        <w:t>-</w:t>
      </w:r>
      <w:r w:rsidR="00755044" w:rsidRPr="00EB4BDA">
        <w:rPr>
          <w:sz w:val="24"/>
          <w:szCs w:val="24"/>
        </w:rPr>
        <w:t>0.3</w:t>
      </w:r>
      <w:r w:rsidR="0068151D" w:rsidRPr="00EB4BDA">
        <w:rPr>
          <w:sz w:val="24"/>
          <w:szCs w:val="24"/>
        </w:rPr>
        <w:t> </w:t>
      </w:r>
      <w:r w:rsidR="00755044" w:rsidRPr="00EB4BDA">
        <w:rPr>
          <w:sz w:val="24"/>
          <w:szCs w:val="24"/>
        </w:rPr>
        <w:t>V</w:t>
      </w:r>
      <w:r w:rsidR="00A9040A" w:rsidRPr="00EB4BDA">
        <w:rPr>
          <w:sz w:val="24"/>
          <w:szCs w:val="24"/>
        </w:rPr>
        <w:t xml:space="preserve"> followed by a </w:t>
      </w:r>
      <w:r w:rsidR="00661852" w:rsidRPr="00EB4BDA">
        <w:rPr>
          <w:sz w:val="24"/>
          <w:szCs w:val="24"/>
        </w:rPr>
        <w:t xml:space="preserve">short </w:t>
      </w:r>
      <w:r w:rsidR="00A60A64" w:rsidRPr="00EB4BDA">
        <w:rPr>
          <w:sz w:val="24"/>
          <w:szCs w:val="24"/>
        </w:rPr>
        <w:t>plateau</w:t>
      </w:r>
      <w:r w:rsidR="00661852" w:rsidRPr="00EB4BDA">
        <w:rPr>
          <w:sz w:val="24"/>
          <w:szCs w:val="24"/>
        </w:rPr>
        <w:t xml:space="preserve"> feature below 0.3 V.</w:t>
      </w:r>
      <w:r w:rsidR="00755044" w:rsidRPr="00EB4BDA">
        <w:rPr>
          <w:sz w:val="24"/>
          <w:szCs w:val="24"/>
        </w:rPr>
        <w:t xml:space="preserve"> </w:t>
      </w:r>
      <w:r w:rsidR="00661852" w:rsidRPr="00EB4BDA">
        <w:rPr>
          <w:sz w:val="24"/>
          <w:szCs w:val="24"/>
        </w:rPr>
        <w:t>This</w:t>
      </w:r>
      <w:r w:rsidR="00755044" w:rsidRPr="00EB4BDA">
        <w:rPr>
          <w:sz w:val="24"/>
          <w:szCs w:val="24"/>
        </w:rPr>
        <w:t xml:space="preserve"> </w:t>
      </w:r>
      <w:r w:rsidR="00364FDA" w:rsidRPr="00EB4BDA">
        <w:rPr>
          <w:sz w:val="24"/>
          <w:szCs w:val="24"/>
        </w:rPr>
        <w:t>signif</w:t>
      </w:r>
      <w:r w:rsidR="00661852" w:rsidRPr="00EB4BDA">
        <w:rPr>
          <w:sz w:val="24"/>
          <w:szCs w:val="24"/>
        </w:rPr>
        <w:t>ies that</w:t>
      </w:r>
      <w:r w:rsidR="00364FDA" w:rsidRPr="00EB4BDA">
        <w:rPr>
          <w:sz w:val="24"/>
          <w:szCs w:val="24"/>
        </w:rPr>
        <w:t xml:space="preserve"> Li storage</w:t>
      </w:r>
      <w:r w:rsidR="00920D72" w:rsidRPr="00EB4BDA">
        <w:rPr>
          <w:sz w:val="24"/>
          <w:szCs w:val="24"/>
        </w:rPr>
        <w:t xml:space="preserve"> in Ti</w:t>
      </w:r>
      <w:r w:rsidR="00920D72" w:rsidRPr="00EB4BDA">
        <w:rPr>
          <w:sz w:val="24"/>
          <w:szCs w:val="24"/>
          <w:vertAlign w:val="subscript"/>
        </w:rPr>
        <w:t>3</w:t>
      </w:r>
      <w:r w:rsidR="00920D72" w:rsidRPr="00EB4BDA">
        <w:rPr>
          <w:sz w:val="24"/>
          <w:szCs w:val="24"/>
        </w:rPr>
        <w:t>C</w:t>
      </w:r>
      <w:r w:rsidR="00920D72" w:rsidRPr="00EB4BDA">
        <w:rPr>
          <w:sz w:val="24"/>
          <w:szCs w:val="24"/>
          <w:vertAlign w:val="subscript"/>
        </w:rPr>
        <w:t>2</w:t>
      </w:r>
      <w:r w:rsidR="00107D29">
        <w:rPr>
          <w:sz w:val="24"/>
          <w:szCs w:val="24"/>
        </w:rPr>
        <w:t>T</w:t>
      </w:r>
      <w:r w:rsidR="00107D29">
        <w:rPr>
          <w:sz w:val="24"/>
          <w:szCs w:val="24"/>
          <w:vertAlign w:val="subscript"/>
        </w:rPr>
        <w:t>z</w:t>
      </w:r>
      <w:r w:rsidR="00364FDA" w:rsidRPr="00EB4BDA">
        <w:rPr>
          <w:sz w:val="24"/>
          <w:szCs w:val="24"/>
        </w:rPr>
        <w:t xml:space="preserve"> is a two-stage process, </w:t>
      </w:r>
      <w:r w:rsidR="00920D72" w:rsidRPr="00EB4BDA">
        <w:rPr>
          <w:sz w:val="24"/>
          <w:szCs w:val="24"/>
        </w:rPr>
        <w:t>as</w:t>
      </w:r>
      <w:r w:rsidR="00364FDA" w:rsidRPr="00EB4BDA">
        <w:rPr>
          <w:sz w:val="24"/>
          <w:szCs w:val="24"/>
        </w:rPr>
        <w:t xml:space="preserve"> previous</w:t>
      </w:r>
      <w:r w:rsidR="00920D72" w:rsidRPr="00EB4BDA">
        <w:rPr>
          <w:sz w:val="24"/>
          <w:szCs w:val="24"/>
        </w:rPr>
        <w:t>ly reported</w:t>
      </w:r>
      <w:r w:rsidR="00755044" w:rsidRPr="00EB4BDA">
        <w:rPr>
          <w:sz w:val="24"/>
          <w:szCs w:val="24"/>
        </w:rPr>
        <w:t>.</w:t>
      </w:r>
      <w:r w:rsidR="005B1A2C" w:rsidRPr="00E621EE">
        <w:rPr>
          <w:sz w:val="24"/>
          <w:szCs w:val="24"/>
        </w:rPr>
        <w:fldChar w:fldCharType="begin" w:fldLock="1"/>
      </w:r>
      <w:r w:rsidR="00844C37">
        <w:rPr>
          <w:sz w:val="24"/>
          <w:szCs w:val="24"/>
        </w:rPr>
        <w:instrText>ADDIN CSL_CITATION {"citationItems":[{"id":"ITEM-1","itemData":{"DOI":"10.1021/ja501520b","ISSN":"0002-7863","abstract":"A combination of density functional theory (DFT) calculations and experiments is used to shed light on the relation between surface structure and Li-ion storage capacities of the following functionalized two-dimensional (2D) transition-metal carbides or MXenes: Sc2C, Ti2C, Ti3C2, V2C, Cr2C, and Nb2C. The Li-ion storage capacities are found to strongly depend on the nature of the surface functional groups, with O groups exhibiting the highest theoretical Li-ion storage capacities. MXene surfaces can be initially covered with OH groups, removable by high-temperature treatment or by reactions in the first lithiation cycle. This was verified by annealing f-Nb2C and f-Ti3C2 at 673 and 773 K in vacuum for 40 h and in situ X-ray adsorption spectroscopy (XAS) and Li capacity measurements for the first lithiation/delithiation cycle of f-Ti3C2. The high-temperature removal of water and OH was confirmed using X-ray diffraction and inelastic neutron scattering. The voltage profile and X-ray adsorption near edge struc...","author":[{"dropping-particle":"","family":"Xie","given":"Yu","non-dropping-particle":"","parse-names":false,"suffix":""},{"dropping-particle":"","family":"Naguib","given":"Michael","non-dropping-particle":"","parse-names":false,"suffix":""},{"dropping-particle":"","family":"Mochalin","given":"Vadym N.","non-dropping-particle":"","parse-names":false,"suffix":""},{"dropping-particle":"","family":"Barsoum","given":"Michel W.","non-dropping-particle":"","parse-names":false,"suffix":""},{"dropping-particle":"","family":"Gogotsi","given":"Yury","non-dropping-particle":"","parse-names":false,"suffix":""},{"dropping-particle":"","family":"Yu","given":"Xiqian","non-dropping-particle":"","parse-names":false,"suffix":""},{"dropping-particle":"","family":"Nam","given":"Kyung-Wan","non-dropping-particle":"","parse-names":false,"suffix":""},{"dropping-particle":"","family":"Yang","given":"Xiao-Qing","non-dropping-particle":"","parse-names":false,"suffix":""},{"dropping-particle":"","family":"Kolesnikov","given":"Alexander I.","non-dropping-particle":"","parse-names":false,"suffix":""},{"dropping-particle":"","family":"Kent","given":"Paul R. C.","non-dropping-particle":"","parse-names":false,"suffix":""}],"container-title":"Journal of the American Chemical Society","id":"ITEM-1","issue":"17","issued":{"date-parts":[["2014","4","30"]]},"page":"6385-6394","publisher":"American Chemical Society","title":"Role of Surface Structure on Li-Ion Energy Storage Capacity of Two-Dimensional Transition-Metal Carbides","type":"article-journal","volume":"136"},"uris":["http://www.mendeley.com/documents/?uuid=fa3db099-e9da-39cc-9f96-882b1539a5ee"]}],"mendeley":{"formattedCitation":"&lt;sup&gt;27&lt;/sup&gt;","plainTextFormattedCitation":"27","previouslyFormattedCitation":"&lt;sup&gt;26&lt;/sup&gt;"},"properties":{"noteIndex":0},"schema":"https://github.com/citation-style-language/schema/raw/master/csl-citation.json"}</w:instrText>
      </w:r>
      <w:r w:rsidR="005B1A2C" w:rsidRPr="00E621EE">
        <w:rPr>
          <w:sz w:val="24"/>
          <w:szCs w:val="24"/>
        </w:rPr>
        <w:fldChar w:fldCharType="separate"/>
      </w:r>
      <w:r w:rsidR="00844C37" w:rsidRPr="00844C37">
        <w:rPr>
          <w:noProof/>
          <w:sz w:val="24"/>
          <w:szCs w:val="24"/>
          <w:vertAlign w:val="superscript"/>
        </w:rPr>
        <w:t>27</w:t>
      </w:r>
      <w:r w:rsidR="005B1A2C" w:rsidRPr="00E621EE">
        <w:rPr>
          <w:sz w:val="24"/>
          <w:szCs w:val="24"/>
        </w:rPr>
        <w:fldChar w:fldCharType="end"/>
      </w:r>
      <w:r w:rsidR="00755044" w:rsidRPr="00EB4BDA">
        <w:rPr>
          <w:sz w:val="24"/>
          <w:szCs w:val="24"/>
        </w:rPr>
        <w:t xml:space="preserve"> The first stage </w:t>
      </w:r>
      <w:r w:rsidR="00364FDA" w:rsidRPr="00EB4BDA">
        <w:rPr>
          <w:sz w:val="24"/>
          <w:szCs w:val="24"/>
        </w:rPr>
        <w:t>correspond</w:t>
      </w:r>
      <w:r w:rsidR="00F4331B" w:rsidRPr="00EB4BDA">
        <w:rPr>
          <w:sz w:val="24"/>
          <w:szCs w:val="24"/>
        </w:rPr>
        <w:t>s</w:t>
      </w:r>
      <w:r w:rsidR="00364FDA" w:rsidRPr="00EB4BDA">
        <w:rPr>
          <w:sz w:val="24"/>
          <w:szCs w:val="24"/>
        </w:rPr>
        <w:t xml:space="preserve"> to</w:t>
      </w:r>
      <w:r w:rsidR="00F4331B" w:rsidRPr="00EB4BDA">
        <w:rPr>
          <w:sz w:val="24"/>
          <w:szCs w:val="24"/>
        </w:rPr>
        <w:t xml:space="preserve"> Li</w:t>
      </w:r>
      <w:r w:rsidR="00F4331B" w:rsidRPr="00EB4BDA">
        <w:rPr>
          <w:sz w:val="24"/>
          <w:szCs w:val="24"/>
          <w:vertAlign w:val="superscript"/>
        </w:rPr>
        <w:t>+</w:t>
      </w:r>
      <w:r w:rsidR="00755044" w:rsidRPr="00EB4BDA">
        <w:rPr>
          <w:sz w:val="24"/>
          <w:szCs w:val="24"/>
        </w:rPr>
        <w:t xml:space="preserve"> intercalation between Ti</w:t>
      </w:r>
      <w:r w:rsidR="00755044" w:rsidRPr="00EB4BDA">
        <w:rPr>
          <w:sz w:val="24"/>
          <w:szCs w:val="24"/>
          <w:vertAlign w:val="subscript"/>
        </w:rPr>
        <w:t>3</w:t>
      </w:r>
      <w:r w:rsidR="00755044" w:rsidRPr="00EB4BDA">
        <w:rPr>
          <w:sz w:val="24"/>
          <w:szCs w:val="24"/>
        </w:rPr>
        <w:t>C</w:t>
      </w:r>
      <w:r w:rsidR="00755044" w:rsidRPr="00EB4BDA">
        <w:rPr>
          <w:sz w:val="24"/>
          <w:szCs w:val="24"/>
          <w:vertAlign w:val="subscript"/>
        </w:rPr>
        <w:t>2</w:t>
      </w:r>
      <w:r w:rsidR="00107D29">
        <w:rPr>
          <w:sz w:val="24"/>
          <w:szCs w:val="24"/>
        </w:rPr>
        <w:t>T</w:t>
      </w:r>
      <w:r w:rsidR="00107D29">
        <w:rPr>
          <w:sz w:val="24"/>
          <w:szCs w:val="24"/>
          <w:vertAlign w:val="subscript"/>
        </w:rPr>
        <w:t>z</w:t>
      </w:r>
      <w:r w:rsidR="00755044" w:rsidRPr="00EB4BDA">
        <w:rPr>
          <w:sz w:val="24"/>
          <w:szCs w:val="24"/>
        </w:rPr>
        <w:t xml:space="preserve"> </w:t>
      </w:r>
      <w:r w:rsidR="00F4331B" w:rsidRPr="00EB4BDA">
        <w:rPr>
          <w:sz w:val="24"/>
          <w:szCs w:val="24"/>
        </w:rPr>
        <w:t>nano</w:t>
      </w:r>
      <w:r w:rsidR="00755044" w:rsidRPr="00EB4BDA">
        <w:rPr>
          <w:sz w:val="24"/>
          <w:szCs w:val="24"/>
        </w:rPr>
        <w:t>sheets form</w:t>
      </w:r>
      <w:r w:rsidR="00B43AE6" w:rsidRPr="00EB4BDA">
        <w:rPr>
          <w:sz w:val="24"/>
          <w:szCs w:val="24"/>
        </w:rPr>
        <w:t>ing</w:t>
      </w:r>
      <w:r w:rsidR="00755044" w:rsidRPr="00EB4BDA">
        <w:rPr>
          <w:sz w:val="24"/>
          <w:szCs w:val="24"/>
        </w:rPr>
        <w:t xml:space="preserve"> Li</w:t>
      </w:r>
      <w:r w:rsidR="00755044" w:rsidRPr="00EB4BDA">
        <w:rPr>
          <w:sz w:val="24"/>
          <w:szCs w:val="24"/>
          <w:vertAlign w:val="subscript"/>
        </w:rPr>
        <w:t>2</w:t>
      </w:r>
      <w:r w:rsidR="00755044" w:rsidRPr="00EB4BDA">
        <w:rPr>
          <w:sz w:val="24"/>
          <w:szCs w:val="24"/>
        </w:rPr>
        <w:t>Ti</w:t>
      </w:r>
      <w:r w:rsidR="00755044" w:rsidRPr="00EB4BDA">
        <w:rPr>
          <w:sz w:val="24"/>
          <w:szCs w:val="24"/>
          <w:vertAlign w:val="subscript"/>
        </w:rPr>
        <w:t>3</w:t>
      </w:r>
      <w:r w:rsidR="00755044" w:rsidRPr="00EB4BDA">
        <w:rPr>
          <w:sz w:val="24"/>
          <w:szCs w:val="24"/>
        </w:rPr>
        <w:t>C</w:t>
      </w:r>
      <w:r w:rsidR="00755044" w:rsidRPr="00EB4BDA">
        <w:rPr>
          <w:sz w:val="24"/>
          <w:szCs w:val="24"/>
          <w:vertAlign w:val="subscript"/>
        </w:rPr>
        <w:t>2</w:t>
      </w:r>
      <w:r w:rsidR="00755044" w:rsidRPr="00EB4BDA">
        <w:rPr>
          <w:sz w:val="24"/>
          <w:szCs w:val="24"/>
        </w:rPr>
        <w:t>T</w:t>
      </w:r>
      <w:r w:rsidR="00203FEE" w:rsidRPr="00EB4BDA">
        <w:rPr>
          <w:sz w:val="24"/>
          <w:szCs w:val="24"/>
          <w:vertAlign w:val="subscript"/>
        </w:rPr>
        <w:t>z</w:t>
      </w:r>
      <w:r w:rsidR="0039535F" w:rsidRPr="00EB4BDA">
        <w:rPr>
          <w:sz w:val="24"/>
          <w:szCs w:val="24"/>
        </w:rPr>
        <w:t xml:space="preserve"> (theoretical capacity of 260</w:t>
      </w:r>
      <w:r w:rsidR="00FD4346" w:rsidRPr="00EB4BDA">
        <w:rPr>
          <w:sz w:val="24"/>
          <w:szCs w:val="24"/>
        </w:rPr>
        <w:t> </w:t>
      </w:r>
      <w:proofErr w:type="spellStart"/>
      <w:r w:rsidR="0039535F" w:rsidRPr="00EB4BDA">
        <w:rPr>
          <w:sz w:val="24"/>
          <w:szCs w:val="24"/>
        </w:rPr>
        <w:t>mAh</w:t>
      </w:r>
      <w:proofErr w:type="spellEnd"/>
      <w:r w:rsidR="0039535F" w:rsidRPr="00EB4BDA">
        <w:rPr>
          <w:sz w:val="24"/>
          <w:szCs w:val="24"/>
        </w:rPr>
        <w:t xml:space="preserve"> g</w:t>
      </w:r>
      <w:r w:rsidR="0039535F" w:rsidRPr="00EB4BDA">
        <w:rPr>
          <w:sz w:val="24"/>
          <w:szCs w:val="24"/>
          <w:vertAlign w:val="superscript"/>
        </w:rPr>
        <w:t>-1</w:t>
      </w:r>
      <w:r w:rsidR="0039535F" w:rsidRPr="00EB4BDA">
        <w:rPr>
          <w:sz w:val="24"/>
          <w:szCs w:val="24"/>
        </w:rPr>
        <w:t>)</w:t>
      </w:r>
      <w:r w:rsidR="007D6B92" w:rsidRPr="00EB4BDA">
        <w:rPr>
          <w:sz w:val="24"/>
          <w:szCs w:val="24"/>
        </w:rPr>
        <w:t xml:space="preserve">, </w:t>
      </w:r>
      <w:r w:rsidR="00203FEE" w:rsidRPr="00EB4BDA">
        <w:rPr>
          <w:sz w:val="24"/>
          <w:szCs w:val="24"/>
        </w:rPr>
        <w:t xml:space="preserve">followed by </w:t>
      </w:r>
      <w:r w:rsidR="005306DD" w:rsidRPr="00EB4BDA">
        <w:rPr>
          <w:sz w:val="24"/>
          <w:szCs w:val="24"/>
        </w:rPr>
        <w:t>Li</w:t>
      </w:r>
      <w:r w:rsidR="005306DD" w:rsidRPr="00EB4BDA">
        <w:rPr>
          <w:sz w:val="24"/>
          <w:szCs w:val="24"/>
          <w:vertAlign w:val="superscript"/>
        </w:rPr>
        <w:t>+</w:t>
      </w:r>
      <w:r w:rsidR="005306DD" w:rsidRPr="00EB4BDA">
        <w:rPr>
          <w:sz w:val="24"/>
          <w:szCs w:val="24"/>
        </w:rPr>
        <w:t xml:space="preserve"> </w:t>
      </w:r>
      <w:r w:rsidR="00203FEE" w:rsidRPr="00EB4BDA">
        <w:rPr>
          <w:sz w:val="24"/>
          <w:szCs w:val="24"/>
        </w:rPr>
        <w:t>adsorption above the first intercalated layer, resulting in Li</w:t>
      </w:r>
      <w:r w:rsidR="00203FEE" w:rsidRPr="00EB4BDA">
        <w:rPr>
          <w:sz w:val="24"/>
          <w:szCs w:val="24"/>
          <w:vertAlign w:val="subscript"/>
        </w:rPr>
        <w:t>3</w:t>
      </w:r>
      <w:r w:rsidR="00203FEE" w:rsidRPr="00EB4BDA">
        <w:rPr>
          <w:sz w:val="24"/>
          <w:szCs w:val="24"/>
        </w:rPr>
        <w:t>Ti</w:t>
      </w:r>
      <w:r w:rsidR="00203FEE" w:rsidRPr="00EB4BDA">
        <w:rPr>
          <w:sz w:val="24"/>
          <w:szCs w:val="24"/>
          <w:vertAlign w:val="subscript"/>
        </w:rPr>
        <w:t>3</w:t>
      </w:r>
      <w:r w:rsidR="00203FEE" w:rsidRPr="00EB4BDA">
        <w:rPr>
          <w:sz w:val="24"/>
          <w:szCs w:val="24"/>
        </w:rPr>
        <w:t>C</w:t>
      </w:r>
      <w:r w:rsidR="00203FEE" w:rsidRPr="00EB4BDA">
        <w:rPr>
          <w:sz w:val="24"/>
          <w:szCs w:val="24"/>
          <w:vertAlign w:val="subscript"/>
        </w:rPr>
        <w:t>2</w:t>
      </w:r>
      <w:r w:rsidR="00203FEE" w:rsidRPr="00EB4BDA">
        <w:rPr>
          <w:sz w:val="24"/>
          <w:szCs w:val="24"/>
        </w:rPr>
        <w:t>T</w:t>
      </w:r>
      <w:r w:rsidR="00203FEE" w:rsidRPr="00EB4BDA">
        <w:rPr>
          <w:sz w:val="24"/>
          <w:szCs w:val="24"/>
          <w:vertAlign w:val="subscript"/>
        </w:rPr>
        <w:t>z</w:t>
      </w:r>
      <w:r w:rsidR="00203FEE" w:rsidRPr="00EB4BDA">
        <w:rPr>
          <w:sz w:val="24"/>
          <w:szCs w:val="24"/>
        </w:rPr>
        <w:t xml:space="preserve">, in the lower </w:t>
      </w:r>
      <w:r w:rsidR="00203FEE" w:rsidRPr="006B50B1">
        <w:rPr>
          <w:sz w:val="24"/>
          <w:szCs w:val="24"/>
        </w:rPr>
        <w:t>voltage region.</w:t>
      </w:r>
      <w:r w:rsidR="002415A8" w:rsidRPr="006B50B1">
        <w:rPr>
          <w:sz w:val="24"/>
          <w:szCs w:val="24"/>
        </w:rPr>
        <w:t xml:space="preserve"> </w:t>
      </w:r>
      <w:r w:rsidR="00477688" w:rsidRPr="006B50B1">
        <w:rPr>
          <w:sz w:val="24"/>
          <w:szCs w:val="24"/>
        </w:rPr>
        <w:t>An additional short plateau is observed on the initial discharge for both materials, which</w:t>
      </w:r>
      <w:r w:rsidR="005306DD" w:rsidRPr="006B50B1">
        <w:rPr>
          <w:sz w:val="24"/>
          <w:szCs w:val="24"/>
        </w:rPr>
        <w:t xml:space="preserve"> </w:t>
      </w:r>
      <w:r w:rsidR="00EC3373" w:rsidRPr="006B50B1">
        <w:rPr>
          <w:sz w:val="24"/>
          <w:szCs w:val="24"/>
        </w:rPr>
        <w:t xml:space="preserve">is commonly assigned </w:t>
      </w:r>
      <w:r w:rsidR="00C8768E" w:rsidRPr="006B50B1">
        <w:rPr>
          <w:sz w:val="24"/>
          <w:szCs w:val="24"/>
        </w:rPr>
        <w:t>to</w:t>
      </w:r>
      <w:r w:rsidR="004B1281" w:rsidRPr="006B50B1">
        <w:rPr>
          <w:sz w:val="24"/>
          <w:szCs w:val="24"/>
        </w:rPr>
        <w:t xml:space="preserve"> solid </w:t>
      </w:r>
      <w:r w:rsidR="00972390" w:rsidRPr="006B50B1">
        <w:rPr>
          <w:sz w:val="24"/>
          <w:szCs w:val="24"/>
        </w:rPr>
        <w:t>electrolyte interphase</w:t>
      </w:r>
      <w:r w:rsidR="00755044" w:rsidRPr="006B50B1">
        <w:rPr>
          <w:sz w:val="24"/>
          <w:szCs w:val="24"/>
        </w:rPr>
        <w:t xml:space="preserve"> </w:t>
      </w:r>
      <w:r w:rsidR="00972390" w:rsidRPr="006B50B1">
        <w:rPr>
          <w:sz w:val="24"/>
          <w:szCs w:val="24"/>
        </w:rPr>
        <w:t>(</w:t>
      </w:r>
      <w:r w:rsidR="00755044" w:rsidRPr="006B50B1">
        <w:rPr>
          <w:sz w:val="24"/>
          <w:szCs w:val="24"/>
        </w:rPr>
        <w:t>SEI</w:t>
      </w:r>
      <w:r w:rsidR="00972390" w:rsidRPr="006B50B1">
        <w:rPr>
          <w:sz w:val="24"/>
          <w:szCs w:val="24"/>
        </w:rPr>
        <w:t>)</w:t>
      </w:r>
      <w:r w:rsidR="00755044" w:rsidRPr="006B50B1">
        <w:rPr>
          <w:sz w:val="24"/>
          <w:szCs w:val="24"/>
        </w:rPr>
        <w:t xml:space="preserve"> </w:t>
      </w:r>
      <w:r w:rsidR="00C8768E" w:rsidRPr="006B50B1">
        <w:rPr>
          <w:sz w:val="24"/>
          <w:szCs w:val="24"/>
        </w:rPr>
        <w:t>formation</w:t>
      </w:r>
      <w:r w:rsidR="00755044" w:rsidRPr="006B50B1">
        <w:rPr>
          <w:sz w:val="24"/>
          <w:szCs w:val="24"/>
        </w:rPr>
        <w:t xml:space="preserve">, </w:t>
      </w:r>
      <w:r w:rsidR="00F533CE" w:rsidRPr="006B50B1">
        <w:rPr>
          <w:sz w:val="24"/>
          <w:szCs w:val="24"/>
        </w:rPr>
        <w:t>and</w:t>
      </w:r>
      <w:r w:rsidR="00755044" w:rsidRPr="006B50B1">
        <w:rPr>
          <w:sz w:val="24"/>
          <w:szCs w:val="24"/>
        </w:rPr>
        <w:t xml:space="preserve"> irreversible reactions between Li and MXene surface group</w:t>
      </w:r>
      <w:r w:rsidR="00BA0436" w:rsidRPr="006B50B1">
        <w:rPr>
          <w:sz w:val="24"/>
          <w:szCs w:val="24"/>
        </w:rPr>
        <w:t>s</w:t>
      </w:r>
      <w:r w:rsidR="00755044" w:rsidRPr="006B50B1">
        <w:rPr>
          <w:sz w:val="24"/>
          <w:szCs w:val="24"/>
        </w:rPr>
        <w:t>.</w:t>
      </w:r>
      <w:r w:rsidR="00280BB4" w:rsidRPr="006B50B1">
        <w:rPr>
          <w:sz w:val="24"/>
          <w:szCs w:val="24"/>
        </w:rPr>
        <w:fldChar w:fldCharType="begin" w:fldLock="1"/>
      </w:r>
      <w:r w:rsidR="00844C37">
        <w:rPr>
          <w:sz w:val="24"/>
          <w:szCs w:val="24"/>
        </w:rPr>
        <w:instrText>ADDIN CSL_CITATION {"citationItems":[{"id":"ITEM-1","itemData":{"DOI":"10.1021/ja501520b","ISSN":"0002-7863","abstract":"A combination of density functional theory (DFT) calculations and experiments is used to shed light on the relation between surface structure and Li-ion storage capacities of the following functionalized two-dimensional (2D) transition-metal carbides or MXenes: Sc2C, Ti2C, Ti3C2, V2C, Cr2C, and Nb2C. The Li-ion storage capacities are found to strongly depend on the nature of the surface functional groups, with O groups exhibiting the highest theoretical Li-ion storage capacities. MXene surfaces can be initially covered with OH groups, removable by high-temperature treatment or by reactions in the first lithiation cycle. This was verified by annealing f-Nb2C and f-Ti3C2 at 673 and 773 K in vacuum for 40 h and in situ X-ray adsorption spectroscopy (XAS) and Li capacity measurements for the first lithiation/delithiation cycle of f-Ti3C2. The high-temperature removal of water and OH was confirmed using X-ray diffraction and inelastic neutron scattering. The voltage profile and X-ray adsorption near edge struc...","author":[{"dropping-particle":"","family":"Xie","given":"Yu","non-dropping-particle":"","parse-names":false,"suffix":""},{"dropping-particle":"","family":"Naguib","given":"Michael","non-dropping-particle":"","parse-names":false,"suffix":""},{"dropping-particle":"","family":"Mochalin","given":"Vadym N.","non-dropping-particle":"","parse-names":false,"suffix":""},{"dropping-particle":"","family":"Barsoum","given":"Michel W.","non-dropping-particle":"","parse-names":false,"suffix":""},{"dropping-particle":"","family":"Gogotsi","given":"Yury","non-dropping-particle":"","parse-names":false,"suffix":""},{"dropping-particle":"","family":"Yu","given":"Xiqian","non-dropping-particle":"","parse-names":false,"suffix":""},{"dropping-particle":"","family":"Nam","given":"Kyung-Wan","non-dropping-particle":"","parse-names":false,"suffix":""},{"dropping-particle":"","family":"Yang","given":"Xiao-Qing","non-dropping-particle":"","parse-names":false,"suffix":""},{"dropping-particle":"","family":"Kolesnikov","given":"Alexander I.","non-dropping-particle":"","parse-names":false,"suffix":""},{"dropping-particle":"","family":"Kent","given":"Paul R. C.","non-dropping-particle":"","parse-names":false,"suffix":""}],"container-title":"Journal of the American Chemical Society","id":"ITEM-1","issue":"17","issued":{"date-parts":[["2014","4","30"]]},"page":"6385-6394","publisher":"American Chemical Society","title":"Role of Surface Structure on Li-Ion Energy Storage Capacity of Two-Dimensional Transition-Metal Carbides","type":"article-journal","volume":"136"},"uris":["http://www.mendeley.com/documents/?uuid=fa3db099-e9da-39cc-9f96-882b1539a5ee"]},{"id":"ITEM-2","itemData":{"DOI":"10.1039/c8ta00122g","ISSN":"20507496","abstract":"The volumetric capacity of lithium-ion batteries is becoming an increasingly important parameter restricting their practical applications in limited space, such as in portable electronic products and electric vehicles. Therefore, novel electrode materials with high volumetric capacities are urgently desirable. Aiming to pursue such kind of electrode materials, a new Fe3O4@Ti3C2 MXene hybrid is fabricated through a simple ultrasonication of Ti3C2 MXene and Fe3O4 nanoparticles. Multi-layered Ti3C2 MXene in the prepared hybrids acts as a superior host to load Fe3O4 nanoparticles due to its open two dimensional structure, favorable electrical conductivity and low Li+ diffusion barrier. X-ray diffraction and scanning electron microscopy analysis show that the Ti3C2 MXene could be homogeneously covered by Fe3O4 nanoparticles at a mass ratio of 5:2. As an anode material, the Fe3O4@Ti3C2-2:5 hybrid exhibits high reversible capacities of 747.4 mA h g-1 at 1C after 1000 cycles and 278.3 mA h g-1 at 5C after 800 cycles, which indicate its long cycle lifetime and excellent stability. More importantly, the hybrid material possesses an outstanding volumetric capacity up to 2038 mA h cm-3 at 1C due to the high compact density of the electrode of the prepared hybrid. This study provides further insight into the application of transition metal oxides@MXene hybrids as high volumetric performance anode electrodes for lithium-ion batteries.","author":[{"dropping-particle":"","family":"Wang","given":"Yesheng","non-dropping-particle":"","parse-names":false,"suffix":""},{"dropping-particle":"","family":"Li","given":"Yanyan","non-dropping-particle":"","parse-names":false,"suffix":""},{"dropping-particle":"","family":"Qiu","given":"Zhipeng","non-dropping-particle":"","parse-names":false,"suffix":""},{"dropping-particle":"","family":"Wu","given":"Xiaozhong","non-dropping-particle":"","parse-names":false,"suffix":""},{"dropping-particle":"","family":"Zhou","given":"Pengfei","non-dropping-particle":"","parse-names":false,"suffix":""},{"dropping-particle":"","family":"Zhou","given":"Tong","non-dropping-particle":"","parse-names":false,"suffix":""},{"dropping-particle":"","family":"Zhao","given":"Jinping","non-dropping-particle":"","parse-names":false,"suffix":""},{"dropping-particle":"","family":"Miao","given":"Zhichao","non-dropping-particle":"","parse-names":false,"suffix":""},{"dropping-particle":"","family":"Zhou","given":"Jin","non-dropping-particle":"","parse-names":false,"suffix":""},{"dropping-particle":"","family":"Zhuo","given":"Shuping","non-dropping-particle":"","parse-names":false,"suffix":""}],"container-title":"Journal of Materials Chemistry A","id":"ITEM-2","issue":"24","issued":{"date-parts":[["2018","6","19"]]},"page":"11189-11197","publisher":"Royal Society of Chemistry","title":"Fe3O4@Ti3C2 MXene hybrids with ultrahigh volumetric capacity as an anode material for lithium-ion batteries","type":"article-journal","volume":"6"},"uris":["http://www.mendeley.com/documents/?uuid=668feb57-bdfc-3a92-843e-8c9573c55d79"]},{"id":"ITEM-3","itemData":{"DOI":"10.1016/j.jmst.2020.06.037","ISSN":"10050302","abstract":"It is highly important to develop ultrastable electrode materials for Li-ion batteries (LIBs), especially in the low temperature. Herein, we report Fe3+-stabilized Ti3C2Tx MXene (donated as T/F-4:1) as the anode material, which exhibits an ultrastable low-temperature Li-ion storage property (135.2 mA h g−1 after 300 cycles under the current density of 200 mA g−1 at −10 °C), compared with the negligible capacity for the pure Ti3C2Tx MXene (</w:instrText>
      </w:r>
      <w:r w:rsidR="00844C37">
        <w:rPr>
          <w:rFonts w:ascii="Cambria Math" w:hAnsi="Cambria Math" w:cs="Cambria Math"/>
          <w:sz w:val="24"/>
          <w:szCs w:val="24"/>
        </w:rPr>
        <w:instrText>∼</w:instrText>
      </w:r>
      <w:r w:rsidR="00844C37">
        <w:rPr>
          <w:sz w:val="24"/>
          <w:szCs w:val="24"/>
        </w:rPr>
        <w:instrText>26 mA h g</w:instrText>
      </w:r>
      <w:r w:rsidR="00844C37">
        <w:rPr>
          <w:rFonts w:ascii="Calibri" w:hAnsi="Calibri" w:cs="Calibri"/>
          <w:sz w:val="24"/>
          <w:szCs w:val="24"/>
        </w:rPr>
        <w:instrText>−</w:instrText>
      </w:r>
      <w:r w:rsidR="00844C37">
        <w:rPr>
          <w:sz w:val="24"/>
          <w:szCs w:val="24"/>
        </w:rPr>
        <w:instrText>1 at 200 mA g</w:instrText>
      </w:r>
      <w:r w:rsidR="00844C37">
        <w:rPr>
          <w:rFonts w:ascii="Calibri" w:hAnsi="Calibri" w:cs="Calibri"/>
          <w:sz w:val="24"/>
          <w:szCs w:val="24"/>
        </w:rPr>
        <w:instrText>−</w:instrText>
      </w:r>
      <w:r w:rsidR="00844C37">
        <w:rPr>
          <w:sz w:val="24"/>
          <w:szCs w:val="24"/>
        </w:rPr>
        <w:instrText>1). We characterized as-made T/F samples via the X-ray photoelectron spectroscopy (XPS), Fourier transformed infrared (FT-IR) and Raman spectroscopy, and found that the terminated functional groups (-O and -OH) in T/F are Li+ storage sites. Fe3+-stabilization makes -O/-OH groups in MXene interlayers become active towards Li+, leading to much more active sites and thus an enhanced capacity and well cyclic stability. In contrast, only -O/-OH groups on the top and bottom surfaces of pure Ti3C2Tx MXene can be used to adsorb Li+, resulting in a low capacity. Transmission electron microscopy (TEM) and XPS data confirm that T/F-4:1 holds the highly stable solid electrolyte interphase (SEI) layer during the cycling at −10 °C. Density functional theory (DFT) calculations further uncover that T/F has fast diffusion of Li+ and consequent better electrochemical performances than pure Ti3C2Tx MXene. It is believed that the new strategy used here will help to fabricate advanced MXene-based electrode materials in the energy storage application.","author":[{"dropping-particle":"","family":"Zhao","given":"Nana","non-dropping-particle":"","parse-names":false,"suffix":""},{"dropping-particle":"","family":"Zhang","given":"Fengchu","non-dropping-particle":"","parse-names":false,"suffix":""},{"dropping-particle":"","family":"Zhan","given":"Fei","non-dropping-particle":"","parse-names":false,"suffix":""},{"dropping-particle":"","family":"Yi","given":"Ding","non-dropping-particle":"","parse-names":false,"suffix":""},{"dropping-particle":"","family":"Yang","given":"Yijun","non-dropping-particle":"","parse-names":false,"suffix":""},{"dropping-particle":"","family":"Cui","given":"Weibin","non-dropping-particle":"","parse-names":false,"suffix":""},{"dropping-particle":"","family":"Wang","given":"Xi","non-dropping-particle":"","parse-names":false,"suffix":""}],"container-title":"Journal of Materials Science and Technology","id":"ITEM-3","issued":{"date-parts":[["2021","3","20"]]},"page":"156-164","publisher":"Chinese Society of Metals","title":"Fe3+-stabilized Ti3C2Tx MXene enables ultrastable Li-ion storage at low temperature","type":"article-journal","volume":"67"},"uris":["http://www.mendeley.com/documents/?uuid=bf1a6a5e-26cf-37bc-8971-1b25c1c8957a"]}],"mendeley":{"formattedCitation":"&lt;sup&gt;27–29&lt;/sup&gt;","plainTextFormattedCitation":"27–29","previouslyFormattedCitation":"&lt;sup&gt;26–28&lt;/sup&gt;"},"properties":{"noteIndex":0},"schema":"https://github.com/citation-style-language/schema/raw/master/csl-citation.json"}</w:instrText>
      </w:r>
      <w:r w:rsidR="00280BB4" w:rsidRPr="006B50B1">
        <w:rPr>
          <w:sz w:val="24"/>
          <w:szCs w:val="24"/>
        </w:rPr>
        <w:fldChar w:fldCharType="separate"/>
      </w:r>
      <w:r w:rsidR="00844C37" w:rsidRPr="00844C37">
        <w:rPr>
          <w:noProof/>
          <w:sz w:val="24"/>
          <w:szCs w:val="24"/>
          <w:vertAlign w:val="superscript"/>
        </w:rPr>
        <w:t>27–29</w:t>
      </w:r>
      <w:r w:rsidR="00280BB4" w:rsidRPr="006B50B1">
        <w:rPr>
          <w:sz w:val="24"/>
          <w:szCs w:val="24"/>
        </w:rPr>
        <w:fldChar w:fldCharType="end"/>
      </w:r>
      <w:r w:rsidR="00755044" w:rsidRPr="006B50B1">
        <w:rPr>
          <w:sz w:val="24"/>
          <w:szCs w:val="24"/>
        </w:rPr>
        <w:t xml:space="preserve"> </w:t>
      </w:r>
      <w:r w:rsidR="00481E75" w:rsidRPr="006B50B1">
        <w:rPr>
          <w:sz w:val="24"/>
          <w:szCs w:val="24"/>
        </w:rPr>
        <w:t xml:space="preserve">Both materials also show typical linear charge profiles, </w:t>
      </w:r>
      <w:r w:rsidR="00755044" w:rsidRPr="006B50B1">
        <w:rPr>
          <w:sz w:val="24"/>
          <w:szCs w:val="24"/>
        </w:rPr>
        <w:t>with a small plateau around 1.5</w:t>
      </w:r>
      <w:r w:rsidR="00FD4346" w:rsidRPr="006B50B1">
        <w:rPr>
          <w:sz w:val="24"/>
          <w:szCs w:val="24"/>
        </w:rPr>
        <w:t> </w:t>
      </w:r>
      <w:r w:rsidR="00755044" w:rsidRPr="006B50B1">
        <w:rPr>
          <w:sz w:val="24"/>
          <w:szCs w:val="24"/>
        </w:rPr>
        <w:t xml:space="preserve">V, </w:t>
      </w:r>
      <w:r w:rsidR="00481E75" w:rsidRPr="006B50B1">
        <w:rPr>
          <w:sz w:val="24"/>
          <w:szCs w:val="24"/>
        </w:rPr>
        <w:t>resulting from Li</w:t>
      </w:r>
      <w:r w:rsidR="00755044" w:rsidRPr="006B50B1">
        <w:rPr>
          <w:sz w:val="24"/>
          <w:szCs w:val="24"/>
        </w:rPr>
        <w:t xml:space="preserve"> de-intercalation.</w:t>
      </w:r>
      <w:r w:rsidR="00755044" w:rsidRPr="00EB4BDA">
        <w:rPr>
          <w:sz w:val="24"/>
          <w:szCs w:val="24"/>
        </w:rPr>
        <w:t xml:space="preserve"> </w:t>
      </w:r>
    </w:p>
    <w:p w14:paraId="6FCA03F7" w14:textId="5B6A2BD8" w:rsidR="0007046E" w:rsidRPr="00EB4BDA" w:rsidRDefault="0015345D" w:rsidP="004B5ECF">
      <w:pPr>
        <w:spacing w:line="360" w:lineRule="auto"/>
        <w:jc w:val="both"/>
        <w:rPr>
          <w:sz w:val="24"/>
          <w:szCs w:val="24"/>
        </w:rPr>
      </w:pPr>
      <w:r w:rsidRPr="00EB4BDA">
        <w:rPr>
          <w:sz w:val="24"/>
          <w:szCs w:val="24"/>
        </w:rPr>
        <w:t xml:space="preserve">The pillared MXene has a </w:t>
      </w:r>
      <w:r w:rsidR="006B24E7" w:rsidRPr="00EB4BDA">
        <w:rPr>
          <w:sz w:val="24"/>
          <w:szCs w:val="24"/>
        </w:rPr>
        <w:t>significantly</w:t>
      </w:r>
      <w:r w:rsidRPr="00EB4BDA">
        <w:rPr>
          <w:sz w:val="24"/>
          <w:szCs w:val="24"/>
        </w:rPr>
        <w:t xml:space="preserve"> larger </w:t>
      </w:r>
      <w:r w:rsidR="00755044" w:rsidRPr="00EB4BDA">
        <w:rPr>
          <w:sz w:val="24"/>
          <w:szCs w:val="24"/>
        </w:rPr>
        <w:t>first discharge capacity</w:t>
      </w:r>
      <w:r w:rsidR="0021153D" w:rsidRPr="00EB4BDA">
        <w:rPr>
          <w:sz w:val="24"/>
          <w:szCs w:val="24"/>
        </w:rPr>
        <w:t xml:space="preserve"> (536 </w:t>
      </w:r>
      <w:proofErr w:type="spellStart"/>
      <w:r w:rsidR="0021153D" w:rsidRPr="00EB4BDA">
        <w:rPr>
          <w:sz w:val="24"/>
          <w:szCs w:val="24"/>
        </w:rPr>
        <w:t>mAh</w:t>
      </w:r>
      <w:proofErr w:type="spellEnd"/>
      <w:r w:rsidR="0021153D" w:rsidRPr="00EB4BDA">
        <w:rPr>
          <w:sz w:val="24"/>
          <w:szCs w:val="24"/>
        </w:rPr>
        <w:t xml:space="preserve"> g</w:t>
      </w:r>
      <w:r w:rsidR="0021153D" w:rsidRPr="00EB4BDA">
        <w:rPr>
          <w:sz w:val="24"/>
          <w:szCs w:val="24"/>
          <w:vertAlign w:val="superscript"/>
        </w:rPr>
        <w:t>-1</w:t>
      </w:r>
      <w:r w:rsidR="0021153D" w:rsidRPr="00EB4BDA">
        <w:rPr>
          <w:sz w:val="24"/>
          <w:szCs w:val="24"/>
        </w:rPr>
        <w:t>)</w:t>
      </w:r>
      <w:r w:rsidRPr="00EB4BDA">
        <w:rPr>
          <w:sz w:val="24"/>
          <w:szCs w:val="24"/>
        </w:rPr>
        <w:t xml:space="preserve"> </w:t>
      </w:r>
      <w:r w:rsidR="0021153D" w:rsidRPr="00EB4BDA">
        <w:rPr>
          <w:sz w:val="24"/>
          <w:szCs w:val="24"/>
        </w:rPr>
        <w:t>compared</w:t>
      </w:r>
      <w:r w:rsidRPr="00EB4BDA">
        <w:rPr>
          <w:sz w:val="24"/>
          <w:szCs w:val="24"/>
        </w:rPr>
        <w:t xml:space="preserve"> </w:t>
      </w:r>
      <w:r w:rsidR="006F1230" w:rsidRPr="00EB4BDA">
        <w:rPr>
          <w:sz w:val="24"/>
          <w:szCs w:val="24"/>
        </w:rPr>
        <w:t xml:space="preserve">with </w:t>
      </w:r>
      <w:r w:rsidRPr="00EB4BDA">
        <w:rPr>
          <w:sz w:val="24"/>
          <w:szCs w:val="24"/>
        </w:rPr>
        <w:t xml:space="preserve">the </w:t>
      </w:r>
      <w:r w:rsidR="0021153D" w:rsidRPr="00EB4BDA">
        <w:rPr>
          <w:sz w:val="24"/>
          <w:szCs w:val="24"/>
        </w:rPr>
        <w:t xml:space="preserve">non-pillared </w:t>
      </w:r>
      <w:r w:rsidR="00755044" w:rsidRPr="00EB4BDA">
        <w:rPr>
          <w:sz w:val="24"/>
          <w:szCs w:val="24"/>
        </w:rPr>
        <w:t>(289</w:t>
      </w:r>
      <w:r w:rsidR="00FD4346" w:rsidRPr="00EB4BDA">
        <w:rPr>
          <w:sz w:val="24"/>
          <w:szCs w:val="24"/>
        </w:rPr>
        <w:t> </w:t>
      </w:r>
      <w:proofErr w:type="spellStart"/>
      <w:r w:rsidR="00755044" w:rsidRPr="00EB4BDA">
        <w:rPr>
          <w:sz w:val="24"/>
          <w:szCs w:val="24"/>
        </w:rPr>
        <w:t>mAh</w:t>
      </w:r>
      <w:proofErr w:type="spellEnd"/>
      <w:r w:rsidR="00755044" w:rsidRPr="00EB4BDA">
        <w:rPr>
          <w:sz w:val="24"/>
          <w:szCs w:val="24"/>
        </w:rPr>
        <w:t xml:space="preserve"> g</w:t>
      </w:r>
      <w:r w:rsidR="00755044" w:rsidRPr="00EB4BDA">
        <w:rPr>
          <w:sz w:val="24"/>
          <w:szCs w:val="24"/>
          <w:vertAlign w:val="superscript"/>
        </w:rPr>
        <w:t>-1</w:t>
      </w:r>
      <w:r w:rsidR="00755044" w:rsidRPr="00EB4BDA">
        <w:rPr>
          <w:sz w:val="24"/>
          <w:szCs w:val="24"/>
        </w:rPr>
        <w:t>)</w:t>
      </w:r>
      <w:r w:rsidR="00171435" w:rsidRPr="00EB4BDA">
        <w:rPr>
          <w:sz w:val="24"/>
          <w:szCs w:val="24"/>
        </w:rPr>
        <w:t>, and</w:t>
      </w:r>
      <w:r w:rsidR="001439DC" w:rsidRPr="00EB4BDA">
        <w:rPr>
          <w:sz w:val="24"/>
          <w:szCs w:val="24"/>
        </w:rPr>
        <w:t xml:space="preserve"> a larger</w:t>
      </w:r>
      <w:r w:rsidR="00755044" w:rsidRPr="00EB4BDA">
        <w:rPr>
          <w:sz w:val="24"/>
          <w:szCs w:val="24"/>
        </w:rPr>
        <w:t xml:space="preserve"> initial </w:t>
      </w:r>
      <w:r w:rsidR="00815227" w:rsidRPr="00EB4BDA">
        <w:rPr>
          <w:sz w:val="24"/>
          <w:szCs w:val="24"/>
        </w:rPr>
        <w:t>C</w:t>
      </w:r>
      <w:r w:rsidR="00755044" w:rsidRPr="00EB4BDA">
        <w:rPr>
          <w:sz w:val="24"/>
          <w:szCs w:val="24"/>
        </w:rPr>
        <w:t>oulombic efficienc</w:t>
      </w:r>
      <w:r w:rsidR="001439DC" w:rsidRPr="00EB4BDA">
        <w:rPr>
          <w:sz w:val="24"/>
          <w:szCs w:val="24"/>
        </w:rPr>
        <w:t>y</w:t>
      </w:r>
      <w:r w:rsidR="00171435" w:rsidRPr="00EB4BDA">
        <w:rPr>
          <w:sz w:val="24"/>
          <w:szCs w:val="24"/>
        </w:rPr>
        <w:t xml:space="preserve"> (</w:t>
      </w:r>
      <w:r w:rsidR="00755044" w:rsidRPr="00EB4BDA">
        <w:rPr>
          <w:sz w:val="24"/>
          <w:szCs w:val="24"/>
        </w:rPr>
        <w:t>58%</w:t>
      </w:r>
      <w:r w:rsidR="006B24E7" w:rsidRPr="00EB4BDA">
        <w:rPr>
          <w:sz w:val="24"/>
          <w:szCs w:val="24"/>
        </w:rPr>
        <w:t xml:space="preserve"> and 43%, respectively</w:t>
      </w:r>
      <w:r w:rsidR="00171435" w:rsidRPr="00EB4BDA">
        <w:rPr>
          <w:sz w:val="24"/>
          <w:szCs w:val="24"/>
        </w:rPr>
        <w:t>)</w:t>
      </w:r>
      <w:r w:rsidR="006B24E7" w:rsidRPr="00EB4BDA">
        <w:rPr>
          <w:sz w:val="24"/>
          <w:szCs w:val="24"/>
        </w:rPr>
        <w:t>.</w:t>
      </w:r>
      <w:r w:rsidR="00755044" w:rsidRPr="00EB4BDA">
        <w:rPr>
          <w:sz w:val="24"/>
          <w:szCs w:val="24"/>
        </w:rPr>
        <w:t xml:space="preserve"> </w:t>
      </w:r>
      <w:r w:rsidR="00AC6A1B" w:rsidRPr="00EB4BDA">
        <w:rPr>
          <w:sz w:val="24"/>
          <w:szCs w:val="24"/>
        </w:rPr>
        <w:t xml:space="preserve">The enhanced initial </w:t>
      </w:r>
      <w:r w:rsidR="00815227" w:rsidRPr="00EB4BDA">
        <w:rPr>
          <w:sz w:val="24"/>
          <w:szCs w:val="24"/>
        </w:rPr>
        <w:t>C</w:t>
      </w:r>
      <w:r w:rsidR="00AC6A1B" w:rsidRPr="00EB4BDA">
        <w:rPr>
          <w:sz w:val="24"/>
          <w:szCs w:val="24"/>
        </w:rPr>
        <w:t>oulombic efficiency</w:t>
      </w:r>
      <w:r w:rsidR="00B75A7A" w:rsidRPr="00EB4BDA">
        <w:rPr>
          <w:sz w:val="24"/>
          <w:szCs w:val="24"/>
        </w:rPr>
        <w:t xml:space="preserve"> can be explained by lower levels of Li trapping </w:t>
      </w:r>
      <w:r w:rsidR="003C11F3" w:rsidRPr="00EB4BDA">
        <w:rPr>
          <w:sz w:val="24"/>
          <w:szCs w:val="24"/>
        </w:rPr>
        <w:t>due to</w:t>
      </w:r>
      <w:r w:rsidR="001E0207" w:rsidRPr="00EB4BDA">
        <w:rPr>
          <w:sz w:val="24"/>
          <w:szCs w:val="24"/>
        </w:rPr>
        <w:t xml:space="preserve"> the enlarged interlayer spacings </w:t>
      </w:r>
      <w:r w:rsidR="00E1022E" w:rsidRPr="00EB4BDA">
        <w:rPr>
          <w:sz w:val="24"/>
          <w:szCs w:val="24"/>
        </w:rPr>
        <w:t xml:space="preserve">which would </w:t>
      </w:r>
      <w:r w:rsidR="00082965" w:rsidRPr="00EB4BDA">
        <w:rPr>
          <w:sz w:val="24"/>
          <w:szCs w:val="24"/>
        </w:rPr>
        <w:t xml:space="preserve">provide open Li diffusion channels. </w:t>
      </w:r>
      <w:r w:rsidR="003C11F3" w:rsidRPr="00EB4BDA">
        <w:rPr>
          <w:sz w:val="24"/>
          <w:szCs w:val="24"/>
        </w:rPr>
        <w:t>Also</w:t>
      </w:r>
      <w:r w:rsidR="00082965" w:rsidRPr="00EB4BDA">
        <w:rPr>
          <w:sz w:val="24"/>
          <w:szCs w:val="24"/>
        </w:rPr>
        <w:t xml:space="preserve">, </w:t>
      </w:r>
      <w:r w:rsidR="0060027D" w:rsidRPr="00EB4BDA">
        <w:rPr>
          <w:sz w:val="24"/>
          <w:szCs w:val="24"/>
        </w:rPr>
        <w:t>surface groups such as -OH</w:t>
      </w:r>
      <w:r w:rsidR="00E5622A" w:rsidRPr="00EB4BDA">
        <w:rPr>
          <w:sz w:val="24"/>
          <w:szCs w:val="24"/>
        </w:rPr>
        <w:t>,</w:t>
      </w:r>
      <w:r w:rsidR="0060027D" w:rsidRPr="00EB4BDA">
        <w:rPr>
          <w:sz w:val="24"/>
          <w:szCs w:val="24"/>
        </w:rPr>
        <w:t xml:space="preserve"> </w:t>
      </w:r>
      <w:r w:rsidR="006F1230" w:rsidRPr="00EB4BDA">
        <w:rPr>
          <w:sz w:val="24"/>
          <w:szCs w:val="24"/>
        </w:rPr>
        <w:t xml:space="preserve">which </w:t>
      </w:r>
      <w:r w:rsidR="0060027D" w:rsidRPr="00EB4BDA">
        <w:rPr>
          <w:sz w:val="24"/>
          <w:szCs w:val="24"/>
        </w:rPr>
        <w:t xml:space="preserve">have been reported to </w:t>
      </w:r>
      <w:r w:rsidR="00991A38" w:rsidRPr="00EB4BDA">
        <w:rPr>
          <w:sz w:val="24"/>
          <w:szCs w:val="24"/>
        </w:rPr>
        <w:t>react irreversibly during</w:t>
      </w:r>
      <w:r w:rsidR="00C5374A" w:rsidRPr="00EB4BDA">
        <w:rPr>
          <w:sz w:val="24"/>
          <w:szCs w:val="24"/>
        </w:rPr>
        <w:t xml:space="preserve"> lithiation</w:t>
      </w:r>
      <w:r w:rsidR="00991A38" w:rsidRPr="00EB4BDA">
        <w:rPr>
          <w:sz w:val="24"/>
          <w:szCs w:val="24"/>
        </w:rPr>
        <w:t xml:space="preserve">, </w:t>
      </w:r>
      <w:r w:rsidR="009E4AEF" w:rsidRPr="00EB4BDA">
        <w:rPr>
          <w:sz w:val="24"/>
          <w:szCs w:val="24"/>
        </w:rPr>
        <w:t>are likely to have already reacted with the co-pillars during the pillaring process</w:t>
      </w:r>
      <w:r w:rsidR="00B50469" w:rsidRPr="00EB4BDA">
        <w:rPr>
          <w:sz w:val="24"/>
          <w:szCs w:val="24"/>
        </w:rPr>
        <w:t>.</w:t>
      </w:r>
      <w:r w:rsidR="009E4AEF" w:rsidRPr="00EB4BDA">
        <w:rPr>
          <w:sz w:val="24"/>
          <w:szCs w:val="24"/>
        </w:rPr>
        <w:t xml:space="preserve"> </w:t>
      </w:r>
      <w:r w:rsidR="00B50469" w:rsidRPr="00EB4BDA">
        <w:rPr>
          <w:sz w:val="24"/>
          <w:szCs w:val="24"/>
        </w:rPr>
        <w:t xml:space="preserve">This </w:t>
      </w:r>
      <w:r w:rsidR="00824358" w:rsidRPr="00EB4BDA">
        <w:rPr>
          <w:sz w:val="24"/>
          <w:szCs w:val="24"/>
        </w:rPr>
        <w:t>would fu</w:t>
      </w:r>
      <w:r w:rsidR="003763A8" w:rsidRPr="00EB4BDA">
        <w:rPr>
          <w:sz w:val="24"/>
          <w:szCs w:val="24"/>
        </w:rPr>
        <w:t>r</w:t>
      </w:r>
      <w:r w:rsidR="00824358" w:rsidRPr="00EB4BDA">
        <w:rPr>
          <w:sz w:val="24"/>
          <w:szCs w:val="24"/>
        </w:rPr>
        <w:t>ther reduce irreversible capacity losses during (de)lithiation.</w:t>
      </w:r>
      <w:r w:rsidR="002C18AE" w:rsidRPr="00E621EE">
        <w:rPr>
          <w:sz w:val="24"/>
          <w:szCs w:val="24"/>
        </w:rPr>
        <w:fldChar w:fldCharType="begin" w:fldLock="1"/>
      </w:r>
      <w:r w:rsidR="00844C37">
        <w:rPr>
          <w:sz w:val="24"/>
          <w:szCs w:val="24"/>
        </w:rPr>
        <w:instrText>ADDIN CSL_CITATION {"citationItems":[{"id":"ITEM-1","itemData":{"DOI":"10.1021/ja501520b","ISSN":"0002-7863","abstract":"A combination of density functional theory (DFT) calculations and experiments is used to shed light on the relation between surface structure and Li-ion storage capacities of the following functionalized two-dimensional (2D) transition-metal carbides or MXenes: Sc2C, Ti2C, Ti3C2, V2C, Cr2C, and Nb2C. The Li-ion storage capacities are found to strongly depend on the nature of the surface functional groups, with O groups exhibiting the highest theoretical Li-ion storage capacities. MXene surfaces can be initially covered with OH groups, removable by high-temperature treatment or by reactions in the first lithiation cycle. This was verified by annealing f-Nb2C and f-Ti3C2 at 673 and 773 K in vacuum for 40 h and in situ X-ray adsorption spectroscopy (XAS) and Li capacity measurements for the first lithiation/delithiation cycle of f-Ti3C2. The high-temperature removal of water and OH was confirmed using X-ray diffraction and inelastic neutron scattering. The voltage profile and X-ray adsorption near edge struc...","author":[{"dropping-particle":"","family":"Xie","given":"Yu","non-dropping-particle":"","parse-names":false,"suffix":""},{"dropping-particle":"","family":"Naguib","given":"Michael","non-dropping-particle":"","parse-names":false,"suffix":""},{"dropping-particle":"","family":"Mochalin","given":"Vadym N.","non-dropping-particle":"","parse-names":false,"suffix":""},{"dropping-particle":"","family":"Barsoum","given":"Michel W.","non-dropping-particle":"","parse-names":false,"suffix":""},{"dropping-particle":"","family":"Gogotsi","given":"Yury","non-dropping-particle":"","parse-names":false,"suffix":""},{"dropping-particle":"","family":"Yu","given":"Xiqian","non-dropping-particle":"","parse-names":false,"suffix":""},{"dropping-particle":"","family":"Nam","given":"Kyung-Wan","non-dropping-particle":"","parse-names":false,"suffix":""},{"dropping-particle":"","family":"Yang","given":"Xiao-Qing","non-dropping-particle":"","parse-names":false,"suffix":""},{"dropping-particle":"","family":"Kolesnikov","given":"Alexander I.","non-dropping-particle":"","parse-names":false,"suffix":""},{"dropping-particle":"","family":"Kent","given":"Paul R. C.","non-dropping-particle":"","parse-names":false,"suffix":""}],"container-title":"Journal of the American Chemical Society","id":"ITEM-1","issue":"17","issued":{"date-parts":[["2014","4","30"]]},"page":"6385-6394","publisher":"American Chemical Society","title":"Role of Surface Structure on Li-Ion Energy Storage Capacity of Two-Dimensional Transition-Metal Carbides","type":"article-journal","volume":"136"},"uris":["http://www.mendeley.com/documents/?uuid=fa3db099-e9da-39cc-9f96-882b1539a5ee"]}],"mendeley":{"formattedCitation":"&lt;sup&gt;27&lt;/sup&gt;","plainTextFormattedCitation":"27","previouslyFormattedCitation":"&lt;sup&gt;26&lt;/sup&gt;"},"properties":{"noteIndex":0},"schema":"https://github.com/citation-style-language/schema/raw/master/csl-citation.json"}</w:instrText>
      </w:r>
      <w:r w:rsidR="002C18AE" w:rsidRPr="00E621EE">
        <w:rPr>
          <w:sz w:val="24"/>
          <w:szCs w:val="24"/>
        </w:rPr>
        <w:fldChar w:fldCharType="separate"/>
      </w:r>
      <w:r w:rsidR="00844C37" w:rsidRPr="00844C37">
        <w:rPr>
          <w:noProof/>
          <w:sz w:val="24"/>
          <w:szCs w:val="24"/>
          <w:vertAlign w:val="superscript"/>
        </w:rPr>
        <w:t>27</w:t>
      </w:r>
      <w:r w:rsidR="002C18AE" w:rsidRPr="00E621EE">
        <w:rPr>
          <w:sz w:val="24"/>
          <w:szCs w:val="24"/>
        </w:rPr>
        <w:fldChar w:fldCharType="end"/>
      </w:r>
      <w:r w:rsidR="00755044" w:rsidRPr="00EB4BDA">
        <w:rPr>
          <w:sz w:val="24"/>
          <w:szCs w:val="24"/>
        </w:rPr>
        <w:t xml:space="preserve"> </w:t>
      </w:r>
      <w:r w:rsidR="003763A8" w:rsidRPr="00EB4BDA">
        <w:rPr>
          <w:sz w:val="24"/>
          <w:szCs w:val="24"/>
        </w:rPr>
        <w:t>For the second discharge cycle, the pillared Ti</w:t>
      </w:r>
      <w:r w:rsidR="003763A8" w:rsidRPr="00EB4BDA">
        <w:rPr>
          <w:sz w:val="24"/>
          <w:szCs w:val="24"/>
          <w:vertAlign w:val="subscript"/>
        </w:rPr>
        <w:t>3</w:t>
      </w:r>
      <w:r w:rsidR="003763A8" w:rsidRPr="00EB4BDA">
        <w:rPr>
          <w:sz w:val="24"/>
          <w:szCs w:val="24"/>
        </w:rPr>
        <w:t>C</w:t>
      </w:r>
      <w:r w:rsidR="003763A8" w:rsidRPr="00EB4BDA">
        <w:rPr>
          <w:sz w:val="24"/>
          <w:szCs w:val="24"/>
          <w:vertAlign w:val="subscript"/>
        </w:rPr>
        <w:t>2</w:t>
      </w:r>
      <w:r w:rsidR="00107D29">
        <w:rPr>
          <w:sz w:val="24"/>
          <w:szCs w:val="24"/>
        </w:rPr>
        <w:t>T</w:t>
      </w:r>
      <w:r w:rsidR="00107D29">
        <w:rPr>
          <w:sz w:val="24"/>
          <w:szCs w:val="24"/>
          <w:vertAlign w:val="subscript"/>
        </w:rPr>
        <w:t>z</w:t>
      </w:r>
      <w:r w:rsidR="003763A8" w:rsidRPr="00EB4BDA">
        <w:rPr>
          <w:sz w:val="24"/>
          <w:szCs w:val="24"/>
        </w:rPr>
        <w:t xml:space="preserve"> </w:t>
      </w:r>
      <w:r w:rsidR="00B0062E" w:rsidRPr="00EB4BDA">
        <w:rPr>
          <w:sz w:val="24"/>
          <w:szCs w:val="24"/>
        </w:rPr>
        <w:t>shows capacities around 2.2 times greater than the non-pillared material</w:t>
      </w:r>
      <w:r w:rsidR="00D910F4" w:rsidRPr="00EB4BDA">
        <w:rPr>
          <w:sz w:val="24"/>
          <w:szCs w:val="24"/>
        </w:rPr>
        <w:t xml:space="preserve"> (314 </w:t>
      </w:r>
      <w:proofErr w:type="spellStart"/>
      <w:r w:rsidR="00D910F4" w:rsidRPr="00EB4BDA">
        <w:rPr>
          <w:sz w:val="24"/>
          <w:szCs w:val="24"/>
        </w:rPr>
        <w:t>mAh</w:t>
      </w:r>
      <w:proofErr w:type="spellEnd"/>
      <w:r w:rsidR="00D910F4" w:rsidRPr="00EB4BDA">
        <w:rPr>
          <w:sz w:val="24"/>
          <w:szCs w:val="24"/>
        </w:rPr>
        <w:t xml:space="preserve"> g</w:t>
      </w:r>
      <w:r w:rsidR="00D910F4" w:rsidRPr="00EB4BDA">
        <w:rPr>
          <w:sz w:val="24"/>
          <w:szCs w:val="24"/>
          <w:vertAlign w:val="superscript"/>
        </w:rPr>
        <w:t>-1</w:t>
      </w:r>
      <w:r w:rsidR="00D910F4" w:rsidRPr="00EB4BDA">
        <w:rPr>
          <w:sz w:val="24"/>
          <w:szCs w:val="24"/>
        </w:rPr>
        <w:t xml:space="preserve"> and 142 </w:t>
      </w:r>
      <w:proofErr w:type="spellStart"/>
      <w:r w:rsidR="00D910F4" w:rsidRPr="00EB4BDA">
        <w:rPr>
          <w:sz w:val="24"/>
          <w:szCs w:val="24"/>
        </w:rPr>
        <w:t>mAh</w:t>
      </w:r>
      <w:proofErr w:type="spellEnd"/>
      <w:r w:rsidR="00D910F4" w:rsidRPr="00EB4BDA">
        <w:rPr>
          <w:sz w:val="24"/>
          <w:szCs w:val="24"/>
        </w:rPr>
        <w:t xml:space="preserve"> g</w:t>
      </w:r>
      <w:r w:rsidR="00D910F4" w:rsidRPr="00EB4BDA">
        <w:rPr>
          <w:sz w:val="24"/>
          <w:szCs w:val="24"/>
          <w:vertAlign w:val="superscript"/>
        </w:rPr>
        <w:t>-1</w:t>
      </w:r>
      <w:r w:rsidR="00D910F4" w:rsidRPr="00EB4BDA">
        <w:rPr>
          <w:sz w:val="24"/>
          <w:szCs w:val="24"/>
        </w:rPr>
        <w:t xml:space="preserve">, </w:t>
      </w:r>
      <w:r w:rsidR="009F3ED4" w:rsidRPr="00EB4BDA">
        <w:rPr>
          <w:sz w:val="24"/>
          <w:szCs w:val="24"/>
        </w:rPr>
        <w:t>respectively)</w:t>
      </w:r>
      <w:r w:rsidR="00AC6A1B" w:rsidRPr="00EB4BDA">
        <w:rPr>
          <w:sz w:val="24"/>
          <w:szCs w:val="24"/>
        </w:rPr>
        <w:t xml:space="preserve">, </w:t>
      </w:r>
      <w:r w:rsidR="00755044" w:rsidRPr="00EB4BDA">
        <w:rPr>
          <w:sz w:val="24"/>
          <w:szCs w:val="24"/>
        </w:rPr>
        <w:t>likely</w:t>
      </w:r>
      <w:r w:rsidR="00772E2F" w:rsidRPr="00EB4BDA">
        <w:rPr>
          <w:sz w:val="24"/>
          <w:szCs w:val="24"/>
        </w:rPr>
        <w:t xml:space="preserve"> </w:t>
      </w:r>
      <w:r w:rsidR="00AC6A1B" w:rsidRPr="00EB4BDA">
        <w:rPr>
          <w:sz w:val="24"/>
          <w:szCs w:val="24"/>
        </w:rPr>
        <w:t>as a</w:t>
      </w:r>
      <w:r w:rsidR="00755044" w:rsidRPr="00EB4BDA">
        <w:rPr>
          <w:sz w:val="24"/>
          <w:szCs w:val="24"/>
        </w:rPr>
        <w:t xml:space="preserve"> result </w:t>
      </w:r>
      <w:r w:rsidR="00AC6A1B" w:rsidRPr="00EB4BDA">
        <w:rPr>
          <w:sz w:val="24"/>
          <w:szCs w:val="24"/>
        </w:rPr>
        <w:t>of</w:t>
      </w:r>
      <w:r w:rsidR="00AF2A3E" w:rsidRPr="00EB4BDA">
        <w:rPr>
          <w:sz w:val="24"/>
          <w:szCs w:val="24"/>
        </w:rPr>
        <w:t xml:space="preserve"> the </w:t>
      </w:r>
      <w:r w:rsidR="00755044" w:rsidRPr="00EB4BDA">
        <w:rPr>
          <w:sz w:val="24"/>
          <w:szCs w:val="24"/>
        </w:rPr>
        <w:t xml:space="preserve">larger interlayer spacing </w:t>
      </w:r>
      <w:r w:rsidR="00772E2F" w:rsidRPr="00EB4BDA">
        <w:rPr>
          <w:sz w:val="24"/>
          <w:szCs w:val="24"/>
        </w:rPr>
        <w:t>facilitating</w:t>
      </w:r>
      <w:r w:rsidR="00755044" w:rsidRPr="00EB4BDA">
        <w:rPr>
          <w:sz w:val="24"/>
          <w:szCs w:val="24"/>
        </w:rPr>
        <w:t xml:space="preserve"> greater ion accessibility to the</w:t>
      </w:r>
      <w:r w:rsidR="00772E2F" w:rsidRPr="00EB4BDA">
        <w:rPr>
          <w:sz w:val="24"/>
          <w:szCs w:val="24"/>
        </w:rPr>
        <w:t xml:space="preserve"> MXene</w:t>
      </w:r>
      <w:r w:rsidR="00755044" w:rsidRPr="00EB4BDA">
        <w:rPr>
          <w:sz w:val="24"/>
          <w:szCs w:val="24"/>
        </w:rPr>
        <w:t xml:space="preserve"> redox sites. </w:t>
      </w:r>
    </w:p>
    <w:p w14:paraId="652934EF" w14:textId="046C170B" w:rsidR="00755044" w:rsidRPr="00EB4BDA" w:rsidRDefault="00925624" w:rsidP="00172D42">
      <w:pPr>
        <w:spacing w:line="360" w:lineRule="auto"/>
        <w:jc w:val="both"/>
        <w:rPr>
          <w:sz w:val="24"/>
          <w:szCs w:val="24"/>
        </w:rPr>
      </w:pPr>
      <w:r w:rsidRPr="00EB4BDA">
        <w:rPr>
          <w:sz w:val="24"/>
          <w:szCs w:val="24"/>
        </w:rPr>
        <w:t>Significantly</w:t>
      </w:r>
      <w:r w:rsidR="00CE7DB8" w:rsidRPr="00EB4BDA">
        <w:rPr>
          <w:sz w:val="24"/>
          <w:szCs w:val="24"/>
        </w:rPr>
        <w:t xml:space="preserve">, </w:t>
      </w:r>
      <w:r w:rsidR="00A4437C" w:rsidRPr="00EB4BDA">
        <w:rPr>
          <w:sz w:val="24"/>
          <w:szCs w:val="24"/>
        </w:rPr>
        <w:t>the 2</w:t>
      </w:r>
      <w:r w:rsidR="00A4437C" w:rsidRPr="00EB4BDA">
        <w:rPr>
          <w:sz w:val="24"/>
          <w:szCs w:val="24"/>
          <w:vertAlign w:val="superscript"/>
        </w:rPr>
        <w:t>nd</w:t>
      </w:r>
      <w:r w:rsidR="00A4437C" w:rsidRPr="00EB4BDA">
        <w:rPr>
          <w:sz w:val="24"/>
          <w:szCs w:val="24"/>
        </w:rPr>
        <w:t xml:space="preserve"> </w:t>
      </w:r>
      <w:r w:rsidR="00BA3BD6" w:rsidRPr="00EB4BDA">
        <w:rPr>
          <w:sz w:val="24"/>
          <w:szCs w:val="24"/>
        </w:rPr>
        <w:t>discharge</w:t>
      </w:r>
      <w:r w:rsidR="00A4437C" w:rsidRPr="00EB4BDA">
        <w:rPr>
          <w:sz w:val="24"/>
          <w:szCs w:val="24"/>
        </w:rPr>
        <w:t xml:space="preserve"> capacity</w:t>
      </w:r>
      <w:r w:rsidR="00077453" w:rsidRPr="00EB4BDA">
        <w:rPr>
          <w:sz w:val="24"/>
          <w:szCs w:val="24"/>
        </w:rPr>
        <w:t xml:space="preserve"> (314</w:t>
      </w:r>
      <w:r w:rsidR="00FD4346" w:rsidRPr="00EB4BDA">
        <w:rPr>
          <w:sz w:val="24"/>
          <w:szCs w:val="24"/>
        </w:rPr>
        <w:t> </w:t>
      </w:r>
      <w:proofErr w:type="spellStart"/>
      <w:r w:rsidR="00077453" w:rsidRPr="00EB4BDA">
        <w:rPr>
          <w:sz w:val="24"/>
          <w:szCs w:val="24"/>
        </w:rPr>
        <w:t>mAh</w:t>
      </w:r>
      <w:proofErr w:type="spellEnd"/>
      <w:r w:rsidR="00077453" w:rsidRPr="00EB4BDA">
        <w:rPr>
          <w:sz w:val="24"/>
          <w:szCs w:val="24"/>
        </w:rPr>
        <w:t xml:space="preserve"> g</w:t>
      </w:r>
      <w:r w:rsidR="00077453" w:rsidRPr="00EB4BDA">
        <w:rPr>
          <w:sz w:val="24"/>
          <w:szCs w:val="24"/>
          <w:vertAlign w:val="superscript"/>
        </w:rPr>
        <w:t>-1</w:t>
      </w:r>
      <w:r w:rsidR="00077453" w:rsidRPr="00EB4BDA">
        <w:rPr>
          <w:sz w:val="24"/>
          <w:szCs w:val="24"/>
        </w:rPr>
        <w:t>)</w:t>
      </w:r>
      <w:r w:rsidR="00A4437C" w:rsidRPr="00EB4BDA">
        <w:rPr>
          <w:sz w:val="24"/>
          <w:szCs w:val="24"/>
        </w:rPr>
        <w:t xml:space="preserve"> is </w:t>
      </w:r>
      <w:r w:rsidRPr="00EB4BDA">
        <w:rPr>
          <w:sz w:val="24"/>
          <w:szCs w:val="24"/>
        </w:rPr>
        <w:t>considerably</w:t>
      </w:r>
      <w:r w:rsidR="00A4437C" w:rsidRPr="00EB4BDA">
        <w:rPr>
          <w:sz w:val="24"/>
          <w:szCs w:val="24"/>
        </w:rPr>
        <w:t xml:space="preserve"> higher than expected </w:t>
      </w:r>
      <w:r w:rsidR="00A4437C" w:rsidRPr="006B50B1">
        <w:rPr>
          <w:sz w:val="24"/>
          <w:szCs w:val="24"/>
        </w:rPr>
        <w:t xml:space="preserve">based on </w:t>
      </w:r>
      <w:r w:rsidR="009C7364" w:rsidRPr="006B50B1">
        <w:rPr>
          <w:sz w:val="24"/>
          <w:szCs w:val="24"/>
        </w:rPr>
        <w:t>monolayer lithium coverage</w:t>
      </w:r>
      <w:r w:rsidR="00BE1894" w:rsidRPr="006B50B1">
        <w:rPr>
          <w:sz w:val="24"/>
          <w:szCs w:val="24"/>
        </w:rPr>
        <w:t>,</w:t>
      </w:r>
      <w:r w:rsidR="009C7364" w:rsidRPr="006B50B1">
        <w:rPr>
          <w:sz w:val="24"/>
          <w:szCs w:val="24"/>
        </w:rPr>
        <w:t xml:space="preserve"> </w:t>
      </w:r>
      <w:r w:rsidR="005527B0" w:rsidRPr="006B50B1">
        <w:rPr>
          <w:sz w:val="24"/>
          <w:szCs w:val="24"/>
        </w:rPr>
        <w:t xml:space="preserve">which is </w:t>
      </w:r>
      <w:r w:rsidR="009C7364" w:rsidRPr="006B50B1">
        <w:rPr>
          <w:sz w:val="24"/>
          <w:szCs w:val="24"/>
        </w:rPr>
        <w:t>2</w:t>
      </w:r>
      <w:r w:rsidR="001F70EC" w:rsidRPr="006B50B1">
        <w:rPr>
          <w:sz w:val="24"/>
          <w:szCs w:val="24"/>
        </w:rPr>
        <w:t>35</w:t>
      </w:r>
      <w:r w:rsidR="00FD4346" w:rsidRPr="006B50B1">
        <w:rPr>
          <w:sz w:val="24"/>
          <w:szCs w:val="24"/>
        </w:rPr>
        <w:t> </w:t>
      </w:r>
      <w:proofErr w:type="spellStart"/>
      <w:r w:rsidR="009C7364" w:rsidRPr="006B50B1">
        <w:rPr>
          <w:sz w:val="24"/>
          <w:szCs w:val="24"/>
        </w:rPr>
        <w:t>mAh</w:t>
      </w:r>
      <w:proofErr w:type="spellEnd"/>
      <w:r w:rsidR="009C7364" w:rsidRPr="006B50B1">
        <w:rPr>
          <w:sz w:val="24"/>
          <w:szCs w:val="24"/>
        </w:rPr>
        <w:t xml:space="preserve"> g</w:t>
      </w:r>
      <w:r w:rsidR="009C7364" w:rsidRPr="006B50B1">
        <w:rPr>
          <w:sz w:val="24"/>
          <w:szCs w:val="24"/>
          <w:vertAlign w:val="superscript"/>
        </w:rPr>
        <w:t>-1</w:t>
      </w:r>
      <w:r w:rsidR="005527B0" w:rsidRPr="006B50B1">
        <w:rPr>
          <w:sz w:val="24"/>
          <w:szCs w:val="24"/>
        </w:rPr>
        <w:t xml:space="preserve"> when accounting for the pillar mass</w:t>
      </w:r>
      <w:r w:rsidR="00727C2C" w:rsidRPr="006B50B1">
        <w:rPr>
          <w:sz w:val="24"/>
          <w:szCs w:val="24"/>
        </w:rPr>
        <w:t xml:space="preserve"> (</w:t>
      </w:r>
      <w:r w:rsidR="00A20072" w:rsidRPr="006B50B1">
        <w:rPr>
          <w:sz w:val="24"/>
          <w:szCs w:val="24"/>
        </w:rPr>
        <w:t xml:space="preserve">which is estimated to be </w:t>
      </w:r>
      <w:r w:rsidR="00727C2C" w:rsidRPr="006B50B1">
        <w:rPr>
          <w:sz w:val="24"/>
          <w:szCs w:val="24"/>
        </w:rPr>
        <w:t>11</w:t>
      </w:r>
      <w:r w:rsidR="00EB4BDA" w:rsidRPr="006B50B1">
        <w:rPr>
          <w:sz w:val="24"/>
          <w:szCs w:val="24"/>
        </w:rPr>
        <w:t> </w:t>
      </w:r>
      <w:r w:rsidR="00E94329" w:rsidRPr="006B50B1">
        <w:rPr>
          <w:sz w:val="24"/>
          <w:szCs w:val="24"/>
        </w:rPr>
        <w:t xml:space="preserve">wt. </w:t>
      </w:r>
      <w:r w:rsidR="00727C2C" w:rsidRPr="006B50B1">
        <w:rPr>
          <w:sz w:val="24"/>
          <w:szCs w:val="24"/>
        </w:rPr>
        <w:t>%</w:t>
      </w:r>
      <w:r w:rsidR="002077C4" w:rsidRPr="006B50B1">
        <w:rPr>
          <w:sz w:val="24"/>
          <w:szCs w:val="24"/>
        </w:rPr>
        <w:t xml:space="preserve"> based on SEM-EDS analysis</w:t>
      </w:r>
      <w:r w:rsidR="00727C2C" w:rsidRPr="006B50B1">
        <w:rPr>
          <w:sz w:val="24"/>
          <w:szCs w:val="24"/>
        </w:rPr>
        <w:t xml:space="preserve">, </w:t>
      </w:r>
      <w:r w:rsidR="00727C2C" w:rsidRPr="006B50B1">
        <w:rPr>
          <w:i/>
          <w:iCs/>
          <w:sz w:val="24"/>
          <w:szCs w:val="24"/>
        </w:rPr>
        <w:t>Supporting Information,</w:t>
      </w:r>
      <w:r w:rsidR="00727C2C" w:rsidRPr="006B50B1">
        <w:rPr>
          <w:sz w:val="24"/>
          <w:szCs w:val="24"/>
        </w:rPr>
        <w:t xml:space="preserve"> </w:t>
      </w:r>
      <w:r w:rsidR="00727C2C" w:rsidRPr="006B50B1">
        <w:rPr>
          <w:b/>
          <w:bCs/>
          <w:sz w:val="24"/>
          <w:szCs w:val="24"/>
        </w:rPr>
        <w:t>Figure S2</w:t>
      </w:r>
      <w:r w:rsidR="00727C2C" w:rsidRPr="006B50B1">
        <w:rPr>
          <w:sz w:val="24"/>
          <w:szCs w:val="24"/>
        </w:rPr>
        <w:t>)</w:t>
      </w:r>
      <w:r w:rsidR="009C7364" w:rsidRPr="006B50B1">
        <w:rPr>
          <w:sz w:val="24"/>
          <w:szCs w:val="24"/>
        </w:rPr>
        <w:t>, further implying that</w:t>
      </w:r>
      <w:r w:rsidR="00914CF3" w:rsidRPr="006B50B1">
        <w:rPr>
          <w:sz w:val="24"/>
          <w:szCs w:val="24"/>
        </w:rPr>
        <w:t xml:space="preserve"> multilayer adsorption is contributing to the capacity</w:t>
      </w:r>
      <w:r w:rsidR="00727C2C" w:rsidRPr="006B50B1">
        <w:rPr>
          <w:sz w:val="24"/>
          <w:szCs w:val="24"/>
        </w:rPr>
        <w:t>.</w:t>
      </w:r>
      <w:r w:rsidR="00914CF3" w:rsidRPr="006B50B1">
        <w:rPr>
          <w:sz w:val="24"/>
          <w:szCs w:val="24"/>
        </w:rPr>
        <w:t xml:space="preserve"> </w:t>
      </w:r>
      <w:r w:rsidR="00ED6FFF" w:rsidRPr="006B50B1">
        <w:rPr>
          <w:sz w:val="24"/>
          <w:szCs w:val="24"/>
        </w:rPr>
        <w:t xml:space="preserve">However, </w:t>
      </w:r>
      <w:r w:rsidR="008900A1" w:rsidRPr="006B50B1">
        <w:rPr>
          <w:sz w:val="24"/>
          <w:szCs w:val="24"/>
        </w:rPr>
        <w:t xml:space="preserve">the </w:t>
      </w:r>
      <w:r w:rsidR="00ED6FFF" w:rsidRPr="006B50B1">
        <w:rPr>
          <w:sz w:val="24"/>
          <w:szCs w:val="24"/>
        </w:rPr>
        <w:t>full</w:t>
      </w:r>
      <w:r w:rsidR="00581E41" w:rsidRPr="006B50B1">
        <w:rPr>
          <w:sz w:val="24"/>
          <w:szCs w:val="24"/>
        </w:rPr>
        <w:t xml:space="preserve"> formation of a third lithium layer to form Ti</w:t>
      </w:r>
      <w:r w:rsidR="00581E41" w:rsidRPr="006B50B1">
        <w:rPr>
          <w:sz w:val="24"/>
          <w:szCs w:val="24"/>
        </w:rPr>
        <w:softHyphen/>
      </w:r>
      <w:r w:rsidR="00581E41" w:rsidRPr="006B50B1">
        <w:rPr>
          <w:sz w:val="24"/>
          <w:szCs w:val="24"/>
          <w:vertAlign w:val="subscript"/>
        </w:rPr>
        <w:t>3</w:t>
      </w:r>
      <w:r w:rsidR="00581E41" w:rsidRPr="006B50B1">
        <w:rPr>
          <w:sz w:val="24"/>
          <w:szCs w:val="24"/>
        </w:rPr>
        <w:t>C</w:t>
      </w:r>
      <w:r w:rsidR="00581E41" w:rsidRPr="006B50B1">
        <w:rPr>
          <w:sz w:val="24"/>
          <w:szCs w:val="24"/>
          <w:vertAlign w:val="subscript"/>
        </w:rPr>
        <w:t>2</w:t>
      </w:r>
      <w:r w:rsidR="00581E41" w:rsidRPr="006B50B1">
        <w:rPr>
          <w:sz w:val="24"/>
          <w:szCs w:val="24"/>
        </w:rPr>
        <w:t>O</w:t>
      </w:r>
      <w:r w:rsidR="00581E41" w:rsidRPr="006B50B1">
        <w:rPr>
          <w:sz w:val="24"/>
          <w:szCs w:val="24"/>
          <w:vertAlign w:val="subscript"/>
        </w:rPr>
        <w:t>2</w:t>
      </w:r>
      <w:r w:rsidR="00581E41" w:rsidRPr="006B50B1">
        <w:rPr>
          <w:sz w:val="24"/>
          <w:szCs w:val="24"/>
        </w:rPr>
        <w:t>Li</w:t>
      </w:r>
      <w:r w:rsidR="00581E41" w:rsidRPr="006B50B1">
        <w:rPr>
          <w:sz w:val="24"/>
          <w:szCs w:val="24"/>
          <w:vertAlign w:val="subscript"/>
        </w:rPr>
        <w:t>3</w:t>
      </w:r>
      <w:r w:rsidR="00910660" w:rsidRPr="006B50B1">
        <w:rPr>
          <w:sz w:val="24"/>
          <w:szCs w:val="24"/>
        </w:rPr>
        <w:t xml:space="preserve"> would give a capacity of around </w:t>
      </w:r>
      <w:r w:rsidR="003F50AA" w:rsidRPr="006B50B1">
        <w:rPr>
          <w:sz w:val="24"/>
          <w:szCs w:val="24"/>
        </w:rPr>
        <w:t>350</w:t>
      </w:r>
      <w:r w:rsidR="00FD4346" w:rsidRPr="006B50B1">
        <w:rPr>
          <w:sz w:val="24"/>
          <w:szCs w:val="24"/>
        </w:rPr>
        <w:t> </w:t>
      </w:r>
      <w:proofErr w:type="spellStart"/>
      <w:r w:rsidR="003F50AA" w:rsidRPr="006B50B1">
        <w:rPr>
          <w:sz w:val="24"/>
          <w:szCs w:val="24"/>
        </w:rPr>
        <w:t>mAh</w:t>
      </w:r>
      <w:proofErr w:type="spellEnd"/>
      <w:r w:rsidR="003F50AA" w:rsidRPr="006B50B1">
        <w:rPr>
          <w:sz w:val="24"/>
          <w:szCs w:val="24"/>
        </w:rPr>
        <w:t xml:space="preserve"> g</w:t>
      </w:r>
      <w:r w:rsidR="003F50AA" w:rsidRPr="006B50B1">
        <w:rPr>
          <w:sz w:val="24"/>
          <w:szCs w:val="24"/>
          <w:vertAlign w:val="superscript"/>
        </w:rPr>
        <w:t>-1</w:t>
      </w:r>
      <w:r w:rsidR="003F50AA" w:rsidRPr="006B50B1">
        <w:rPr>
          <w:sz w:val="24"/>
          <w:szCs w:val="24"/>
        </w:rPr>
        <w:t>,</w:t>
      </w:r>
      <w:r w:rsidR="004E2FB1" w:rsidRPr="006B50B1">
        <w:rPr>
          <w:sz w:val="24"/>
          <w:szCs w:val="24"/>
        </w:rPr>
        <w:t xml:space="preserve"> which </w:t>
      </w:r>
      <w:r w:rsidR="00BE1894" w:rsidRPr="006B50B1">
        <w:rPr>
          <w:sz w:val="24"/>
          <w:szCs w:val="24"/>
        </w:rPr>
        <w:t>suggest</w:t>
      </w:r>
      <w:r w:rsidR="006E0CE0" w:rsidRPr="006B50B1">
        <w:rPr>
          <w:sz w:val="24"/>
          <w:szCs w:val="24"/>
        </w:rPr>
        <w:t>s</w:t>
      </w:r>
      <w:r w:rsidR="00BE1894" w:rsidRPr="006B50B1">
        <w:rPr>
          <w:sz w:val="24"/>
          <w:szCs w:val="24"/>
        </w:rPr>
        <w:t xml:space="preserve"> that</w:t>
      </w:r>
      <w:r w:rsidR="004E2FB1" w:rsidRPr="006B50B1">
        <w:rPr>
          <w:sz w:val="24"/>
          <w:szCs w:val="24"/>
        </w:rPr>
        <w:t xml:space="preserve"> the third layer does not fully form. </w:t>
      </w:r>
      <w:proofErr w:type="spellStart"/>
      <w:r w:rsidR="00216174" w:rsidRPr="006B50B1">
        <w:rPr>
          <w:sz w:val="24"/>
          <w:szCs w:val="24"/>
        </w:rPr>
        <w:t>Xie</w:t>
      </w:r>
      <w:proofErr w:type="spellEnd"/>
      <w:r w:rsidR="00216174" w:rsidRPr="006B50B1">
        <w:rPr>
          <w:sz w:val="24"/>
          <w:szCs w:val="24"/>
        </w:rPr>
        <w:t xml:space="preserve"> et al. </w:t>
      </w:r>
      <w:r w:rsidR="00E723B5" w:rsidRPr="006B50B1">
        <w:rPr>
          <w:sz w:val="24"/>
          <w:szCs w:val="24"/>
        </w:rPr>
        <w:t xml:space="preserve">calculated that </w:t>
      </w:r>
      <w:r w:rsidR="005748E2" w:rsidRPr="006B50B1">
        <w:rPr>
          <w:sz w:val="24"/>
          <w:szCs w:val="24"/>
        </w:rPr>
        <w:t>the</w:t>
      </w:r>
      <w:r w:rsidR="00EB5985" w:rsidRPr="006B50B1">
        <w:rPr>
          <w:sz w:val="24"/>
          <w:szCs w:val="24"/>
        </w:rPr>
        <w:t xml:space="preserve"> extra</w:t>
      </w:r>
      <w:r w:rsidR="005748E2" w:rsidRPr="006B50B1">
        <w:rPr>
          <w:sz w:val="24"/>
          <w:szCs w:val="24"/>
        </w:rPr>
        <w:t xml:space="preserve"> </w:t>
      </w:r>
      <w:r w:rsidR="00A477D3" w:rsidRPr="006B50B1">
        <w:rPr>
          <w:sz w:val="24"/>
          <w:szCs w:val="24"/>
        </w:rPr>
        <w:t>adsorbed</w:t>
      </w:r>
      <w:r w:rsidR="00EB5985" w:rsidRPr="006B50B1">
        <w:rPr>
          <w:sz w:val="24"/>
          <w:szCs w:val="24"/>
        </w:rPr>
        <w:t xml:space="preserve"> Li</w:t>
      </w:r>
      <w:r w:rsidR="00A477D3" w:rsidRPr="006B50B1">
        <w:rPr>
          <w:sz w:val="24"/>
          <w:szCs w:val="24"/>
        </w:rPr>
        <w:t xml:space="preserve"> layer would </w:t>
      </w:r>
      <w:r w:rsidR="00AA47FD" w:rsidRPr="006B50B1">
        <w:rPr>
          <w:sz w:val="24"/>
          <w:szCs w:val="24"/>
        </w:rPr>
        <w:t>be located around 2.8</w:t>
      </w:r>
      <w:r w:rsidR="00FD4346" w:rsidRPr="006B50B1">
        <w:rPr>
          <w:sz w:val="24"/>
          <w:szCs w:val="24"/>
        </w:rPr>
        <w:t> </w:t>
      </w:r>
      <w:r w:rsidR="00AA47FD" w:rsidRPr="006B50B1">
        <w:rPr>
          <w:rFonts w:cstheme="minorHAnsi"/>
          <w:sz w:val="24"/>
          <w:szCs w:val="24"/>
        </w:rPr>
        <w:t>Å</w:t>
      </w:r>
      <w:r w:rsidR="00AA47FD" w:rsidRPr="006B50B1">
        <w:rPr>
          <w:sz w:val="24"/>
          <w:szCs w:val="24"/>
        </w:rPr>
        <w:t xml:space="preserve"> above the </w:t>
      </w:r>
      <w:proofErr w:type="spellStart"/>
      <w:r w:rsidR="00AA47FD" w:rsidRPr="006B50B1">
        <w:rPr>
          <w:sz w:val="24"/>
          <w:szCs w:val="24"/>
        </w:rPr>
        <w:t>Ti</w:t>
      </w:r>
      <w:proofErr w:type="spellEnd"/>
      <w:r w:rsidR="00AA47FD" w:rsidRPr="006B50B1">
        <w:rPr>
          <w:sz w:val="24"/>
          <w:szCs w:val="24"/>
        </w:rPr>
        <w:t xml:space="preserve">-O-Li </w:t>
      </w:r>
      <w:r w:rsidR="00BE2360" w:rsidRPr="006B50B1">
        <w:rPr>
          <w:sz w:val="24"/>
          <w:szCs w:val="24"/>
        </w:rPr>
        <w:t>lithium,</w:t>
      </w:r>
      <w:r w:rsidR="00B40A34" w:rsidRPr="006B50B1">
        <w:rPr>
          <w:sz w:val="24"/>
          <w:szCs w:val="24"/>
        </w:rPr>
        <w:fldChar w:fldCharType="begin" w:fldLock="1"/>
      </w:r>
      <w:r w:rsidR="00844C37">
        <w:rPr>
          <w:sz w:val="24"/>
          <w:szCs w:val="24"/>
        </w:rPr>
        <w:instrText>ADDIN CSL_CITATION {"citationItems":[{"id":"ITEM-1","itemData":{"DOI":"10.1021/ja501520b","ISSN":"0002-7863","abstract":"A combination of density functional theory (DFT) calculations and experiments is used to shed light on the relation between surface structure and Li-ion storage capacities of the following functionalized two-dimensional (2D) transition-metal carbides or MXenes: Sc2C, Ti2C, Ti3C2, V2C, Cr2C, and Nb2C. The Li-ion storage capacities are found to strongly depend on the nature of the surface functional groups, with O groups exhibiting the highest theoretical Li-ion storage capacities. MXene surfaces can be initially covered with OH groups, removable by high-temperature treatment or by reactions in the first lithiation cycle. This was verified by annealing f-Nb2C and f-Ti3C2 at 673 and 773 K in vacuum for 40 h and in situ X-ray adsorption spectroscopy (XAS) and Li capacity measurements for the first lithiation/delithiation cycle of f-Ti3C2. The high-temperature removal of water and OH was confirmed using X-ray diffraction and inelastic neutron scattering. The voltage profile and X-ray adsorption near edge struc...","author":[{"dropping-particle":"","family":"Xie","given":"Yu","non-dropping-particle":"","parse-names":false,"suffix":""},{"dropping-particle":"","family":"Naguib","given":"Michael","non-dropping-particle":"","parse-names":false,"suffix":""},{"dropping-particle":"","family":"Mochalin","given":"Vadym N.","non-dropping-particle":"","parse-names":false,"suffix":""},{"dropping-particle":"","family":"Barsoum","given":"Michel W.","non-dropping-particle":"","parse-names":false,"suffix":""},{"dropping-particle":"","family":"Gogotsi","given":"Yury","non-dropping-particle":"","parse-names":false,"suffix":""},{"dropping-particle":"","family":"Yu","given":"Xiqian","non-dropping-particle":"","parse-names":false,"suffix":""},{"dropping-particle":"","family":"Nam","given":"Kyung-Wan","non-dropping-particle":"","parse-names":false,"suffix":""},{"dropping-particle":"","family":"Yang","given":"Xiao-Qing","non-dropping-particle":"","parse-names":false,"suffix":""},{"dropping-particle":"","family":"Kolesnikov","given":"Alexander I.","non-dropping-particle":"","parse-names":false,"suffix":""},{"dropping-particle":"","family":"Kent","given":"Paul R. C.","non-dropping-particle":"","parse-names":false,"suffix":""}],"container-title":"Journal of the American Chemical Society","id":"ITEM-1","issue":"17","issued":{"date-parts":[["2014","4","30"]]},"page":"6385-6394","publisher":"American Chemical Society","title":"Role of Surface Structure on Li-Ion Energy Storage Capacity of Two-Dimensional Transition-Metal Carbides","type":"article-journal","volume":"136"},"uris":["http://www.mendeley.com/documents/?uuid=fa3db099-e9da-39cc-9f96-882b1539a5ee"]}],"mendeley":{"formattedCitation":"&lt;sup&gt;27&lt;/sup&gt;","plainTextFormattedCitation":"27","previouslyFormattedCitation":"&lt;sup&gt;26&lt;/sup&gt;"},"properties":{"noteIndex":0},"schema":"https://github.com/citation-style-language/schema/raw/master/csl-citation.json"}</w:instrText>
      </w:r>
      <w:r w:rsidR="00B40A34" w:rsidRPr="006B50B1">
        <w:rPr>
          <w:sz w:val="24"/>
          <w:szCs w:val="24"/>
        </w:rPr>
        <w:fldChar w:fldCharType="separate"/>
      </w:r>
      <w:r w:rsidR="00844C37" w:rsidRPr="00844C37">
        <w:rPr>
          <w:noProof/>
          <w:sz w:val="24"/>
          <w:szCs w:val="24"/>
          <w:vertAlign w:val="superscript"/>
        </w:rPr>
        <w:t>27</w:t>
      </w:r>
      <w:r w:rsidR="00B40A34" w:rsidRPr="006B50B1">
        <w:rPr>
          <w:sz w:val="24"/>
          <w:szCs w:val="24"/>
        </w:rPr>
        <w:fldChar w:fldCharType="end"/>
      </w:r>
      <w:r w:rsidR="00C1350D" w:rsidRPr="006B50B1">
        <w:rPr>
          <w:sz w:val="24"/>
          <w:szCs w:val="24"/>
        </w:rPr>
        <w:t xml:space="preserve"> which </w:t>
      </w:r>
      <w:r w:rsidR="009B57C9" w:rsidRPr="006B50B1">
        <w:rPr>
          <w:sz w:val="24"/>
          <w:szCs w:val="24"/>
        </w:rPr>
        <w:t>requires</w:t>
      </w:r>
      <w:r w:rsidR="00C1350D" w:rsidRPr="006B50B1">
        <w:rPr>
          <w:sz w:val="24"/>
          <w:szCs w:val="24"/>
        </w:rPr>
        <w:t xml:space="preserve"> an interlayer gallery space of at least 6</w:t>
      </w:r>
      <w:r w:rsidR="00FD4346" w:rsidRPr="006B50B1">
        <w:rPr>
          <w:sz w:val="24"/>
          <w:szCs w:val="24"/>
        </w:rPr>
        <w:t> </w:t>
      </w:r>
      <w:r w:rsidR="00C1350D" w:rsidRPr="006B50B1">
        <w:rPr>
          <w:rFonts w:cstheme="minorHAnsi"/>
          <w:sz w:val="24"/>
          <w:szCs w:val="24"/>
        </w:rPr>
        <w:t>Å</w:t>
      </w:r>
      <w:r w:rsidR="009352C3" w:rsidRPr="006B50B1">
        <w:rPr>
          <w:sz w:val="24"/>
          <w:szCs w:val="24"/>
        </w:rPr>
        <w:t xml:space="preserve">. </w:t>
      </w:r>
      <w:r w:rsidR="003145E9" w:rsidRPr="006B50B1">
        <w:rPr>
          <w:sz w:val="24"/>
          <w:szCs w:val="24"/>
        </w:rPr>
        <w:t>This is less than the ca. 7</w:t>
      </w:r>
      <w:r w:rsidR="00FD4346" w:rsidRPr="006B50B1">
        <w:rPr>
          <w:sz w:val="24"/>
          <w:szCs w:val="24"/>
        </w:rPr>
        <w:t> </w:t>
      </w:r>
      <w:r w:rsidR="003145E9" w:rsidRPr="006B50B1">
        <w:rPr>
          <w:rFonts w:cstheme="minorHAnsi"/>
          <w:sz w:val="24"/>
          <w:szCs w:val="24"/>
        </w:rPr>
        <w:t>Å</w:t>
      </w:r>
      <w:r w:rsidR="003145E9" w:rsidRPr="006B50B1">
        <w:rPr>
          <w:sz w:val="24"/>
          <w:szCs w:val="24"/>
        </w:rPr>
        <w:t xml:space="preserve"> interlayer gallery space calculated </w:t>
      </w:r>
      <w:r w:rsidR="00BA3BD6" w:rsidRPr="006B50B1">
        <w:rPr>
          <w:sz w:val="24"/>
          <w:szCs w:val="24"/>
        </w:rPr>
        <w:t>from</w:t>
      </w:r>
      <w:r w:rsidR="003145E9" w:rsidRPr="006B50B1">
        <w:rPr>
          <w:sz w:val="24"/>
          <w:szCs w:val="24"/>
        </w:rPr>
        <w:t xml:space="preserve"> XRD</w:t>
      </w:r>
      <w:r w:rsidR="00BA3BD6" w:rsidRPr="006B50B1">
        <w:rPr>
          <w:sz w:val="24"/>
          <w:szCs w:val="24"/>
        </w:rPr>
        <w:t xml:space="preserve"> data</w:t>
      </w:r>
      <w:r w:rsidR="003145E9" w:rsidRPr="006B50B1">
        <w:rPr>
          <w:sz w:val="24"/>
          <w:szCs w:val="24"/>
        </w:rPr>
        <w:t xml:space="preserve"> in our pillared </w:t>
      </w:r>
      <w:r w:rsidR="00B05B78" w:rsidRPr="006B50B1">
        <w:rPr>
          <w:sz w:val="24"/>
          <w:szCs w:val="24"/>
        </w:rPr>
        <w:t>MXene</w:t>
      </w:r>
      <w:r w:rsidR="003145E9" w:rsidRPr="006B50B1">
        <w:rPr>
          <w:sz w:val="24"/>
          <w:szCs w:val="24"/>
        </w:rPr>
        <w:t xml:space="preserve">, </w:t>
      </w:r>
      <w:r w:rsidR="00CF23F9" w:rsidRPr="006B50B1">
        <w:rPr>
          <w:sz w:val="24"/>
          <w:szCs w:val="24"/>
        </w:rPr>
        <w:t>demonstrating the feasibility of this charge storage mechanism</w:t>
      </w:r>
      <w:r w:rsidR="001C462A" w:rsidRPr="006B50B1">
        <w:rPr>
          <w:sz w:val="24"/>
          <w:szCs w:val="24"/>
        </w:rPr>
        <w:t>, illustrated</w:t>
      </w:r>
      <w:r w:rsidR="00B14D31" w:rsidRPr="006B50B1">
        <w:rPr>
          <w:sz w:val="24"/>
          <w:szCs w:val="24"/>
        </w:rPr>
        <w:t xml:space="preserve"> by the insets</w:t>
      </w:r>
      <w:r w:rsidR="001C462A" w:rsidRPr="006B50B1">
        <w:rPr>
          <w:sz w:val="24"/>
          <w:szCs w:val="24"/>
        </w:rPr>
        <w:t xml:space="preserve"> in </w:t>
      </w:r>
      <w:r w:rsidR="001C462A" w:rsidRPr="006B50B1">
        <w:rPr>
          <w:b/>
          <w:bCs/>
          <w:sz w:val="24"/>
          <w:szCs w:val="24"/>
        </w:rPr>
        <w:t>Figure</w:t>
      </w:r>
      <w:r w:rsidR="00FD4346" w:rsidRPr="006B50B1">
        <w:rPr>
          <w:b/>
          <w:bCs/>
          <w:sz w:val="24"/>
          <w:szCs w:val="24"/>
        </w:rPr>
        <w:t> </w:t>
      </w:r>
      <w:r w:rsidR="00570FC9" w:rsidRPr="006B50B1">
        <w:rPr>
          <w:b/>
          <w:bCs/>
          <w:sz w:val="24"/>
          <w:szCs w:val="24"/>
        </w:rPr>
        <w:t>2</w:t>
      </w:r>
      <w:r w:rsidR="001B5871" w:rsidRPr="006B50B1">
        <w:rPr>
          <w:b/>
          <w:bCs/>
          <w:sz w:val="24"/>
          <w:szCs w:val="24"/>
        </w:rPr>
        <w:t>a</w:t>
      </w:r>
      <w:r w:rsidR="00DE1F06" w:rsidRPr="006B50B1">
        <w:rPr>
          <w:sz w:val="24"/>
          <w:szCs w:val="24"/>
        </w:rPr>
        <w:t>-</w:t>
      </w:r>
      <w:r w:rsidR="001B5871" w:rsidRPr="006B50B1">
        <w:rPr>
          <w:b/>
          <w:bCs/>
          <w:sz w:val="24"/>
          <w:szCs w:val="24"/>
        </w:rPr>
        <w:t>b</w:t>
      </w:r>
      <w:r w:rsidR="00CF23F9" w:rsidRPr="006B50B1">
        <w:rPr>
          <w:sz w:val="24"/>
          <w:szCs w:val="24"/>
        </w:rPr>
        <w:t xml:space="preserve">. </w:t>
      </w:r>
      <w:bookmarkStart w:id="9" w:name="_Hlk69905795"/>
      <w:r w:rsidR="00A76DA4" w:rsidRPr="006B50B1">
        <w:rPr>
          <w:sz w:val="24"/>
          <w:szCs w:val="24"/>
        </w:rPr>
        <w:t xml:space="preserve">Note that </w:t>
      </w:r>
      <w:r w:rsidR="00A76DA4" w:rsidRPr="006B50B1">
        <w:rPr>
          <w:sz w:val="24"/>
          <w:szCs w:val="24"/>
        </w:rPr>
        <w:lastRenderedPageBreak/>
        <w:t xml:space="preserve">the interlayer gallery space is defined as the free pore space between layers of a pillared material, and is not equivalent to the </w:t>
      </w:r>
      <w:r w:rsidR="00A76DA4" w:rsidRPr="006B50B1">
        <w:rPr>
          <w:i/>
          <w:iCs/>
          <w:sz w:val="24"/>
          <w:szCs w:val="24"/>
        </w:rPr>
        <w:t>d</w:t>
      </w:r>
      <w:r w:rsidR="00A76DA4" w:rsidRPr="006B50B1">
        <w:rPr>
          <w:sz w:val="24"/>
          <w:szCs w:val="24"/>
        </w:rPr>
        <w:t>-spacing, which includes the sheet thickness.</w:t>
      </w:r>
      <w:r w:rsidR="00CE11ED" w:rsidRPr="006B50B1">
        <w:rPr>
          <w:sz w:val="24"/>
          <w:szCs w:val="24"/>
        </w:rPr>
        <w:t xml:space="preserve"> </w:t>
      </w:r>
      <w:bookmarkStart w:id="10" w:name="_Hlk69905897"/>
      <w:r w:rsidR="000C73C7" w:rsidRPr="006B50B1">
        <w:rPr>
          <w:sz w:val="24"/>
          <w:szCs w:val="24"/>
        </w:rPr>
        <w:t>O</w:t>
      </w:r>
      <w:r w:rsidR="00CE11ED" w:rsidRPr="006B50B1">
        <w:rPr>
          <w:sz w:val="24"/>
          <w:szCs w:val="24"/>
        </w:rPr>
        <w:t>ur pillared Ti</w:t>
      </w:r>
      <w:r w:rsidR="00CE11ED" w:rsidRPr="006B50B1">
        <w:rPr>
          <w:sz w:val="24"/>
          <w:szCs w:val="24"/>
          <w:vertAlign w:val="subscript"/>
        </w:rPr>
        <w:t>3</w:t>
      </w:r>
      <w:r w:rsidR="00CE11ED" w:rsidRPr="006B50B1">
        <w:rPr>
          <w:sz w:val="24"/>
          <w:szCs w:val="24"/>
        </w:rPr>
        <w:t>C</w:t>
      </w:r>
      <w:r w:rsidR="00CE11ED" w:rsidRPr="006B50B1">
        <w:rPr>
          <w:sz w:val="24"/>
          <w:szCs w:val="24"/>
          <w:vertAlign w:val="subscript"/>
        </w:rPr>
        <w:t>2</w:t>
      </w:r>
      <w:r w:rsidR="00107D29">
        <w:rPr>
          <w:sz w:val="24"/>
          <w:szCs w:val="24"/>
        </w:rPr>
        <w:t>T</w:t>
      </w:r>
      <w:r w:rsidR="00107D29">
        <w:rPr>
          <w:sz w:val="24"/>
          <w:szCs w:val="24"/>
          <w:vertAlign w:val="subscript"/>
        </w:rPr>
        <w:t>z</w:t>
      </w:r>
      <w:r w:rsidR="00CE11ED" w:rsidRPr="006B50B1">
        <w:rPr>
          <w:sz w:val="24"/>
          <w:szCs w:val="24"/>
        </w:rPr>
        <w:t xml:space="preserve"> has a </w:t>
      </w:r>
      <w:r w:rsidR="00CE11ED" w:rsidRPr="006B50B1">
        <w:rPr>
          <w:i/>
          <w:iCs/>
          <w:sz w:val="24"/>
          <w:szCs w:val="24"/>
        </w:rPr>
        <w:t>d</w:t>
      </w:r>
      <w:r w:rsidR="00CE11ED" w:rsidRPr="006B50B1">
        <w:rPr>
          <w:sz w:val="24"/>
          <w:szCs w:val="24"/>
        </w:rPr>
        <w:t>-spacing of 1.75</w:t>
      </w:r>
      <w:r w:rsidR="00EB4BDA" w:rsidRPr="006B50B1">
        <w:rPr>
          <w:sz w:val="24"/>
          <w:szCs w:val="24"/>
        </w:rPr>
        <w:t> </w:t>
      </w:r>
      <w:r w:rsidR="00CE11ED" w:rsidRPr="006B50B1">
        <w:rPr>
          <w:sz w:val="24"/>
          <w:szCs w:val="24"/>
        </w:rPr>
        <w:t>nm</w:t>
      </w:r>
      <w:r w:rsidR="001F4605">
        <w:rPr>
          <w:sz w:val="24"/>
          <w:szCs w:val="24"/>
        </w:rPr>
        <w:t xml:space="preserve">, as calculated </w:t>
      </w:r>
      <w:r w:rsidR="00637CF2">
        <w:rPr>
          <w:sz w:val="24"/>
          <w:szCs w:val="24"/>
        </w:rPr>
        <w:t>from the (</w:t>
      </w:r>
      <w:r w:rsidR="00637CF2">
        <w:rPr>
          <w:i/>
          <w:iCs/>
          <w:sz w:val="24"/>
          <w:szCs w:val="24"/>
        </w:rPr>
        <w:t>002</w:t>
      </w:r>
      <w:r w:rsidR="00637CF2">
        <w:rPr>
          <w:sz w:val="24"/>
          <w:szCs w:val="24"/>
        </w:rPr>
        <w:t>) peak using the Bragg equation</w:t>
      </w:r>
      <w:r w:rsidR="00CE11ED" w:rsidRPr="006B50B1">
        <w:rPr>
          <w:sz w:val="24"/>
          <w:szCs w:val="24"/>
        </w:rPr>
        <w:t>.</w:t>
      </w:r>
      <w:bookmarkEnd w:id="10"/>
      <w:r w:rsidR="00A76DA4" w:rsidRPr="006B50B1">
        <w:rPr>
          <w:sz w:val="24"/>
          <w:szCs w:val="24"/>
        </w:rPr>
        <w:t xml:space="preserve"> </w:t>
      </w:r>
      <w:bookmarkEnd w:id="9"/>
      <w:r w:rsidR="00EE753B" w:rsidRPr="006B50B1">
        <w:rPr>
          <w:sz w:val="24"/>
          <w:szCs w:val="24"/>
        </w:rPr>
        <w:t>A</w:t>
      </w:r>
      <w:r w:rsidR="002801B2" w:rsidRPr="006B50B1">
        <w:rPr>
          <w:sz w:val="24"/>
          <w:szCs w:val="24"/>
        </w:rPr>
        <w:t>n extra increase of</w:t>
      </w:r>
      <w:r w:rsidR="00EE753B" w:rsidRPr="006B50B1">
        <w:rPr>
          <w:sz w:val="24"/>
          <w:szCs w:val="24"/>
        </w:rPr>
        <w:t xml:space="preserve"> 2.3</w:t>
      </w:r>
      <w:r w:rsidR="00FD4346" w:rsidRPr="006B50B1">
        <w:rPr>
          <w:sz w:val="24"/>
          <w:szCs w:val="24"/>
        </w:rPr>
        <w:t> </w:t>
      </w:r>
      <w:r w:rsidR="00EE753B" w:rsidRPr="006B50B1">
        <w:rPr>
          <w:rFonts w:cstheme="minorHAnsi"/>
          <w:sz w:val="24"/>
          <w:szCs w:val="24"/>
        </w:rPr>
        <w:t>Å</w:t>
      </w:r>
      <w:r w:rsidR="00EE753B" w:rsidRPr="006B50B1">
        <w:rPr>
          <w:sz w:val="24"/>
          <w:szCs w:val="24"/>
        </w:rPr>
        <w:t xml:space="preserve"> </w:t>
      </w:r>
      <w:r w:rsidR="00C818E3" w:rsidRPr="006B50B1">
        <w:rPr>
          <w:sz w:val="24"/>
          <w:szCs w:val="24"/>
        </w:rPr>
        <w:t xml:space="preserve">gallery space </w:t>
      </w:r>
      <w:r w:rsidR="008A0273" w:rsidRPr="006B50B1">
        <w:rPr>
          <w:sz w:val="24"/>
          <w:szCs w:val="24"/>
        </w:rPr>
        <w:t>would</w:t>
      </w:r>
      <w:r w:rsidR="00C818E3" w:rsidRPr="006B50B1">
        <w:rPr>
          <w:sz w:val="24"/>
          <w:szCs w:val="24"/>
        </w:rPr>
        <w:t xml:space="preserve"> be required for the adsorption of </w:t>
      </w:r>
      <w:r w:rsidR="002801B2" w:rsidRPr="006B50B1">
        <w:rPr>
          <w:sz w:val="24"/>
          <w:szCs w:val="24"/>
        </w:rPr>
        <w:t>a further layer,</w:t>
      </w:r>
      <w:r w:rsidR="00B75AC5" w:rsidRPr="006B50B1">
        <w:rPr>
          <w:sz w:val="24"/>
          <w:szCs w:val="24"/>
        </w:rPr>
        <w:fldChar w:fldCharType="begin" w:fldLock="1"/>
      </w:r>
      <w:r w:rsidR="00844C37">
        <w:rPr>
          <w:sz w:val="24"/>
          <w:szCs w:val="24"/>
        </w:rPr>
        <w:instrText>ADDIN CSL_CITATION {"citationItems":[{"id":"ITEM-1","itemData":{"DOI":"10.1021/ja501520b","ISSN":"0002-7863","abstract":"A combination of density functional theory (DFT) calculations and experiments is used to shed light on the relation between surface structure and Li-ion storage capacities of the following functionalized two-dimensional (2D) transition-metal carbides or MXenes: Sc2C, Ti2C, Ti3C2, V2C, Cr2C, and Nb2C. The Li-ion storage capacities are found to strongly depend on the nature of the surface functional groups, with O groups exhibiting the highest theoretical Li-ion storage capacities. MXene surfaces can be initially covered with OH groups, removable by high-temperature treatment or by reactions in the first lithiation cycle. This was verified by annealing f-Nb2C and f-Ti3C2 at 673 and 773 K in vacuum for 40 h and in situ X-ray adsorption spectroscopy (XAS) and Li capacity measurements for the first lithiation/delithiation cycle of f-Ti3C2. The high-temperature removal of water and OH was confirmed using X-ray diffraction and inelastic neutron scattering. The voltage profile and X-ray adsorption near edge struc...","author":[{"dropping-particle":"","family":"Xie","given":"Yu","non-dropping-particle":"","parse-names":false,"suffix":""},{"dropping-particle":"","family":"Naguib","given":"Michael","non-dropping-particle":"","parse-names":false,"suffix":""},{"dropping-particle":"","family":"Mochalin","given":"Vadym N.","non-dropping-particle":"","parse-names":false,"suffix":""},{"dropping-particle":"","family":"Barsoum","given":"Michel W.","non-dropping-particle":"","parse-names":false,"suffix":""},{"dropping-particle":"","family":"Gogotsi","given":"Yury","non-dropping-particle":"","parse-names":false,"suffix":""},{"dropping-particle":"","family":"Yu","given":"Xiqian","non-dropping-particle":"","parse-names":false,"suffix":""},{"dropping-particle":"","family":"Nam","given":"Kyung-Wan","non-dropping-particle":"","parse-names":false,"suffix":""},{"dropping-particle":"","family":"Yang","given":"Xiao-Qing","non-dropping-particle":"","parse-names":false,"suffix":""},{"dropping-particle":"","family":"Kolesnikov","given":"Alexander I.","non-dropping-particle":"","parse-names":false,"suffix":""},{"dropping-particle":"","family":"Kent","given":"Paul R. C.","non-dropping-particle":"","parse-names":false,"suffix":""}],"container-title":"Journal of the American Chemical Society","id":"ITEM-1","issue":"17","issued":{"date-parts":[["2014","4","30"]]},"page":"6385-6394","publisher":"American Chemical Society","title":"Role of Surface Structure on Li-Ion Energy Storage Capacity of Two-Dimensional Transition-Metal Carbides","type":"article-journal","volume":"136"},"uris":["http://www.mendeley.com/documents/?uuid=fa3db099-e9da-39cc-9f96-882b1539a5ee"]}],"mendeley":{"formattedCitation":"&lt;sup&gt;27&lt;/sup&gt;","plainTextFormattedCitation":"27","previouslyFormattedCitation":"&lt;sup&gt;26&lt;/sup&gt;"},"properties":{"noteIndex":0},"schema":"https://github.com/citation-style-language/schema/raw/master/csl-citation.json"}</w:instrText>
      </w:r>
      <w:r w:rsidR="00B75AC5" w:rsidRPr="006B50B1">
        <w:rPr>
          <w:sz w:val="24"/>
          <w:szCs w:val="24"/>
        </w:rPr>
        <w:fldChar w:fldCharType="separate"/>
      </w:r>
      <w:r w:rsidR="00844C37" w:rsidRPr="00844C37">
        <w:rPr>
          <w:noProof/>
          <w:sz w:val="24"/>
          <w:szCs w:val="24"/>
          <w:vertAlign w:val="superscript"/>
        </w:rPr>
        <w:t>27</w:t>
      </w:r>
      <w:r w:rsidR="00B75AC5" w:rsidRPr="006B50B1">
        <w:rPr>
          <w:sz w:val="24"/>
          <w:szCs w:val="24"/>
        </w:rPr>
        <w:fldChar w:fldCharType="end"/>
      </w:r>
      <w:r w:rsidR="002801B2" w:rsidRPr="006B50B1">
        <w:rPr>
          <w:sz w:val="24"/>
          <w:szCs w:val="24"/>
        </w:rPr>
        <w:t xml:space="preserve"> taking the total</w:t>
      </w:r>
      <w:r w:rsidR="00E10872" w:rsidRPr="00EB4BDA">
        <w:rPr>
          <w:sz w:val="24"/>
          <w:szCs w:val="24"/>
        </w:rPr>
        <w:t xml:space="preserve"> to at least 8.3</w:t>
      </w:r>
      <w:r w:rsidR="00FD4346" w:rsidRPr="00EB4BDA">
        <w:rPr>
          <w:sz w:val="24"/>
          <w:szCs w:val="24"/>
        </w:rPr>
        <w:t> </w:t>
      </w:r>
      <w:r w:rsidR="00E10872" w:rsidRPr="00EB4BDA">
        <w:rPr>
          <w:rFonts w:cstheme="minorHAnsi"/>
          <w:sz w:val="24"/>
          <w:szCs w:val="24"/>
        </w:rPr>
        <w:t>Å</w:t>
      </w:r>
      <w:r w:rsidR="00E10872" w:rsidRPr="00EB4BDA">
        <w:rPr>
          <w:sz w:val="24"/>
          <w:szCs w:val="24"/>
        </w:rPr>
        <w:t xml:space="preserve">, </w:t>
      </w:r>
      <w:r w:rsidR="00B75AC5" w:rsidRPr="00EB4BDA">
        <w:rPr>
          <w:sz w:val="24"/>
          <w:szCs w:val="24"/>
        </w:rPr>
        <w:t>which is larger than our spacings, revealing why further adsorption does not occur</w:t>
      </w:r>
      <w:r w:rsidR="00185E8E" w:rsidRPr="00EB4BDA">
        <w:rPr>
          <w:sz w:val="24"/>
          <w:szCs w:val="24"/>
        </w:rPr>
        <w:t>. A</w:t>
      </w:r>
      <w:r w:rsidR="004F2516" w:rsidRPr="00EB4BDA">
        <w:rPr>
          <w:sz w:val="24"/>
          <w:szCs w:val="24"/>
        </w:rPr>
        <w:t>lthough</w:t>
      </w:r>
      <w:r w:rsidR="00230654" w:rsidRPr="00EB4BDA">
        <w:rPr>
          <w:sz w:val="24"/>
          <w:szCs w:val="24"/>
        </w:rPr>
        <w:t xml:space="preserve"> the average interlayer </w:t>
      </w:r>
      <w:r w:rsidR="0092545D" w:rsidRPr="00EB4BDA">
        <w:rPr>
          <w:sz w:val="24"/>
          <w:szCs w:val="24"/>
        </w:rPr>
        <w:t>gallery space was calculated to be 0.7</w:t>
      </w:r>
      <w:r w:rsidR="00FD4346" w:rsidRPr="00EB4BDA">
        <w:rPr>
          <w:sz w:val="24"/>
          <w:szCs w:val="24"/>
        </w:rPr>
        <w:t> </w:t>
      </w:r>
      <w:r w:rsidR="0092545D" w:rsidRPr="00EB4BDA">
        <w:rPr>
          <w:sz w:val="24"/>
          <w:szCs w:val="24"/>
        </w:rPr>
        <w:t>nm</w:t>
      </w:r>
      <w:r w:rsidR="00E363C6" w:rsidRPr="00EB4BDA">
        <w:rPr>
          <w:sz w:val="24"/>
          <w:szCs w:val="24"/>
        </w:rPr>
        <w:t xml:space="preserve"> </w:t>
      </w:r>
      <w:r w:rsidR="00BA3BD6" w:rsidRPr="00EB4BDA">
        <w:rPr>
          <w:sz w:val="24"/>
          <w:szCs w:val="24"/>
        </w:rPr>
        <w:t xml:space="preserve">from </w:t>
      </w:r>
      <w:r w:rsidR="00E363C6" w:rsidRPr="00EB4BDA">
        <w:rPr>
          <w:sz w:val="24"/>
          <w:szCs w:val="24"/>
        </w:rPr>
        <w:t>XRD</w:t>
      </w:r>
      <w:r w:rsidR="00BA3BD6" w:rsidRPr="00EB4BDA">
        <w:rPr>
          <w:sz w:val="24"/>
          <w:szCs w:val="24"/>
        </w:rPr>
        <w:t xml:space="preserve"> data</w:t>
      </w:r>
      <w:r w:rsidR="0034193F">
        <w:rPr>
          <w:sz w:val="24"/>
          <w:szCs w:val="24"/>
        </w:rPr>
        <w:t xml:space="preserve"> using </w:t>
      </w:r>
      <w:r w:rsidR="002F1E4D">
        <w:rPr>
          <w:sz w:val="24"/>
          <w:szCs w:val="24"/>
        </w:rPr>
        <w:t>a monolayer Ti</w:t>
      </w:r>
      <w:r w:rsidR="002F1E4D">
        <w:rPr>
          <w:sz w:val="24"/>
          <w:szCs w:val="24"/>
          <w:vertAlign w:val="subscript"/>
        </w:rPr>
        <w:t>3</w:t>
      </w:r>
      <w:r w:rsidR="002F1E4D">
        <w:rPr>
          <w:sz w:val="24"/>
          <w:szCs w:val="24"/>
        </w:rPr>
        <w:t>C</w:t>
      </w:r>
      <w:r w:rsidR="002F1E4D">
        <w:rPr>
          <w:sz w:val="24"/>
          <w:szCs w:val="24"/>
          <w:vertAlign w:val="subscript"/>
        </w:rPr>
        <w:t>2</w:t>
      </w:r>
      <w:r w:rsidR="002F1E4D">
        <w:rPr>
          <w:sz w:val="24"/>
          <w:szCs w:val="24"/>
        </w:rPr>
        <w:t>T</w:t>
      </w:r>
      <w:r w:rsidR="002F1E4D">
        <w:rPr>
          <w:sz w:val="24"/>
          <w:szCs w:val="24"/>
          <w:vertAlign w:val="subscript"/>
        </w:rPr>
        <w:t>z</w:t>
      </w:r>
      <w:r w:rsidR="002F1E4D">
        <w:rPr>
          <w:sz w:val="24"/>
          <w:szCs w:val="24"/>
        </w:rPr>
        <w:t xml:space="preserve"> thickness of just under 1 nm, in line with the method utilized by Luo et al,</w:t>
      </w:r>
      <w:r w:rsidR="00AC0F8B">
        <w:rPr>
          <w:sz w:val="24"/>
          <w:szCs w:val="24"/>
        </w:rPr>
        <w:fldChar w:fldCharType="begin" w:fldLock="1"/>
      </w:r>
      <w:r w:rsidR="00033669">
        <w:rPr>
          <w:sz w:val="24"/>
          <w:szCs w:val="24"/>
        </w:rPr>
        <w:instrText>ADDIN CSL_CITATION {"citationItems":[{"id":"ITEM-1","itemData":{"DOI":"10.1021/acsnano.6b07668","ISSN":"1936-0851","abstract":"Two-dimensional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Nano","id":"ITEM-1","issue":"3","issued":{"date-parts":[["2017","3","28"]]},"page":"2459-2469","publisher":"American Chemical Society","title":"Pillared Structure Design of MXene with Ultralarge Interlayer Spacing for High-Performance Lithium-Ion Capacitors","type":"article-journal","volume":"11"},"uris":["http://www.mendeley.com/documents/?uuid=c398a73c-8071-31d2-9779-b7b141a9fb1a"]}],"mendeley":{"formattedCitation":"&lt;sup&gt;10&lt;/sup&gt;","plainTextFormattedCitation":"10","previouslyFormattedCitation":"&lt;sup&gt;10&lt;/sup&gt;"},"properties":{"noteIndex":0},"schema":"https://github.com/citation-style-language/schema/raw/master/csl-citation.json"}</w:instrText>
      </w:r>
      <w:r w:rsidR="00AC0F8B">
        <w:rPr>
          <w:sz w:val="24"/>
          <w:szCs w:val="24"/>
        </w:rPr>
        <w:fldChar w:fldCharType="separate"/>
      </w:r>
      <w:r w:rsidR="00AC0F8B" w:rsidRPr="00AC0F8B">
        <w:rPr>
          <w:noProof/>
          <w:sz w:val="24"/>
          <w:szCs w:val="24"/>
          <w:vertAlign w:val="superscript"/>
        </w:rPr>
        <w:t>10</w:t>
      </w:r>
      <w:r w:rsidR="00AC0F8B">
        <w:rPr>
          <w:sz w:val="24"/>
          <w:szCs w:val="24"/>
        </w:rPr>
        <w:fldChar w:fldCharType="end"/>
      </w:r>
      <w:r w:rsidR="0092545D" w:rsidRPr="00EB4BDA">
        <w:rPr>
          <w:sz w:val="24"/>
          <w:szCs w:val="24"/>
        </w:rPr>
        <w:t xml:space="preserve"> our previous work using </w:t>
      </w:r>
      <w:r w:rsidR="00185E8E" w:rsidRPr="00EB4BDA">
        <w:rPr>
          <w:sz w:val="24"/>
          <w:szCs w:val="24"/>
        </w:rPr>
        <w:t>transmission electron microscopy (</w:t>
      </w:r>
      <w:r w:rsidR="0092545D" w:rsidRPr="00EB4BDA">
        <w:rPr>
          <w:sz w:val="24"/>
          <w:szCs w:val="24"/>
        </w:rPr>
        <w:t>TEM</w:t>
      </w:r>
      <w:r w:rsidR="00185E8E" w:rsidRPr="00EB4BDA">
        <w:rPr>
          <w:sz w:val="24"/>
          <w:szCs w:val="24"/>
        </w:rPr>
        <w:t>)</w:t>
      </w:r>
      <w:r w:rsidR="0092545D" w:rsidRPr="00EB4BDA">
        <w:rPr>
          <w:sz w:val="24"/>
          <w:szCs w:val="24"/>
        </w:rPr>
        <w:t xml:space="preserve"> revealed </w:t>
      </w:r>
      <w:r w:rsidR="00A8176C" w:rsidRPr="00EB4BDA">
        <w:rPr>
          <w:sz w:val="24"/>
          <w:szCs w:val="24"/>
        </w:rPr>
        <w:t>local variations in the</w:t>
      </w:r>
      <w:r w:rsidR="001F4605">
        <w:rPr>
          <w:sz w:val="24"/>
          <w:szCs w:val="24"/>
        </w:rPr>
        <w:t xml:space="preserve"> gallery</w:t>
      </w:r>
      <w:r w:rsidR="00A8176C" w:rsidRPr="00EB4BDA">
        <w:rPr>
          <w:sz w:val="24"/>
          <w:szCs w:val="24"/>
        </w:rPr>
        <w:t xml:space="preserve"> spacings across the pillared material,</w:t>
      </w:r>
      <w:r w:rsidR="0007046E" w:rsidRPr="00E621EE">
        <w:rPr>
          <w:sz w:val="24"/>
          <w:szCs w:val="24"/>
        </w:rPr>
        <w:fldChar w:fldCharType="begin" w:fldLock="1"/>
      </w:r>
      <w:r w:rsidR="00844C37">
        <w:rPr>
          <w:sz w:val="24"/>
          <w:szCs w:val="24"/>
        </w:rPr>
        <w:instrText>ADDIN CSL_CITATION {"citationItems":[{"id":"ITEM-1","itemData":{"DOI":"10.1021/acs.langmuir.0c00462","PMID":"32275436","author":[{"dropping-particle":"","family":"Maughan","given":"Philip A.","non-dropping-particle":"","parse-names":false,"suffix":""},{"dropping-particle":"","family":"Seymour","given":"Valerie R.","non-dropping-particle":"","parse-names":false,"suffix":""},{"dropping-particle":"","family":"Bernardo-Gavito","given":"Ramon","non-dropping-particle":"","parse-names":false,"suffix":""},{"dropping-particle":"","family":"Kelly","given":"Daniel J.","non-dropping-particle":"","parse-names":false,"suffix":""},{"dropping-particle":"","family":"Shao","given":"Shouqi","non-dropping-particle":"","parse-names":false,"suffix":""},{"dropping-particle":"","family":"Tantisriyanurak","given":"Supakorn","non-dropping-particle":"","parse-names":false,"suffix":""},{"dropping-particle":"","family":"Dawson","given":"Robert","non-dropping-particle":"","parse-names":false,"suffix":""},{"dropping-particle":"","family":"Haigh","given":"Sarah J.","non-dropping-particle":"","parse-names":false,"suffix":""},{"dropping-particle":"","family":"Young","given":"Robert J.","non-dropping-particle":"","parse-names":false,"suffix":""},{"dropping-particle":"","family":"Tapia-Ruiz","given":"Nuria","non-dropping-particle":"","parse-names":false,"suffix":""},{"dropping-particle":"","family":"Bimbo","given":"Nuno","non-dropping-particle":"","parse-names":false,"suffix":""}],"container-title":"Langmuir : the ACS journal of surfaces and colloids","id":"ITEM-1","issue":"16","issued":{"date-parts":[["2020","4"]]},"page":"4370-4382","title":"Porous Silica-Pillared MXenes with Controllable Interlayer Distances for Long-Life Na-Ion Batteries","type":"article-journal","volume":"36"},"uris":["http://www.mendeley.com/documents/?uuid=f5c5fcb2-7627-48b3-90c0-6ce2f4d19554"]}],"mendeley":{"formattedCitation":"&lt;sup&gt;25&lt;/sup&gt;","plainTextFormattedCitation":"25","previouslyFormattedCitation":"&lt;sup&gt;24&lt;/sup&gt;"},"properties":{"noteIndex":0},"schema":"https://github.com/citation-style-language/schema/raw/master/csl-citation.json"}</w:instrText>
      </w:r>
      <w:r w:rsidR="0007046E" w:rsidRPr="00E621EE">
        <w:rPr>
          <w:sz w:val="24"/>
          <w:szCs w:val="24"/>
        </w:rPr>
        <w:fldChar w:fldCharType="separate"/>
      </w:r>
      <w:r w:rsidR="00844C37" w:rsidRPr="00844C37">
        <w:rPr>
          <w:noProof/>
          <w:sz w:val="24"/>
          <w:szCs w:val="24"/>
          <w:vertAlign w:val="superscript"/>
        </w:rPr>
        <w:t>25</w:t>
      </w:r>
      <w:r w:rsidR="0007046E" w:rsidRPr="00E621EE">
        <w:rPr>
          <w:sz w:val="24"/>
          <w:szCs w:val="24"/>
        </w:rPr>
        <w:fldChar w:fldCharType="end"/>
      </w:r>
      <w:r w:rsidR="00A8176C" w:rsidRPr="00EB4BDA">
        <w:rPr>
          <w:sz w:val="24"/>
          <w:szCs w:val="24"/>
        </w:rPr>
        <w:t xml:space="preserve"> with some areas having spacings l</w:t>
      </w:r>
      <w:r w:rsidR="00B50469" w:rsidRPr="00EB4BDA">
        <w:rPr>
          <w:sz w:val="24"/>
          <w:szCs w:val="24"/>
        </w:rPr>
        <w:t>ess</w:t>
      </w:r>
      <w:r w:rsidR="00A8176C" w:rsidRPr="00EB4BDA">
        <w:rPr>
          <w:sz w:val="24"/>
          <w:szCs w:val="24"/>
        </w:rPr>
        <w:t xml:space="preserve"> than </w:t>
      </w:r>
      <w:r w:rsidR="004F2516" w:rsidRPr="00EB4BDA">
        <w:rPr>
          <w:sz w:val="24"/>
          <w:szCs w:val="24"/>
        </w:rPr>
        <w:t>0.7</w:t>
      </w:r>
      <w:r w:rsidR="00FD4346" w:rsidRPr="00EB4BDA">
        <w:rPr>
          <w:sz w:val="24"/>
          <w:szCs w:val="24"/>
        </w:rPr>
        <w:t> </w:t>
      </w:r>
      <w:r w:rsidR="004F2516" w:rsidRPr="00EB4BDA">
        <w:rPr>
          <w:sz w:val="24"/>
          <w:szCs w:val="24"/>
        </w:rPr>
        <w:t>nm, explain</w:t>
      </w:r>
      <w:r w:rsidR="005A4145" w:rsidRPr="00EB4BDA">
        <w:rPr>
          <w:sz w:val="24"/>
          <w:szCs w:val="24"/>
        </w:rPr>
        <w:t>ing</w:t>
      </w:r>
      <w:r w:rsidR="004F2516" w:rsidRPr="00EB4BDA">
        <w:rPr>
          <w:sz w:val="24"/>
          <w:szCs w:val="24"/>
        </w:rPr>
        <w:t xml:space="preserve"> why </w:t>
      </w:r>
      <w:r w:rsidR="00E363C6" w:rsidRPr="00EB4BDA">
        <w:rPr>
          <w:sz w:val="24"/>
          <w:szCs w:val="24"/>
        </w:rPr>
        <w:t xml:space="preserve">a full extra adsorption layer was not formed. </w:t>
      </w:r>
    </w:p>
    <w:p w14:paraId="652934F0" w14:textId="36318EA7" w:rsidR="00755044" w:rsidRPr="00EB4BDA" w:rsidRDefault="00804E28" w:rsidP="00937776">
      <w:pPr>
        <w:keepNext/>
        <w:spacing w:line="360" w:lineRule="auto"/>
        <w:jc w:val="center"/>
        <w:rPr>
          <w:sz w:val="24"/>
          <w:szCs w:val="24"/>
        </w:rPr>
      </w:pPr>
      <w:r w:rsidRPr="00E621EE">
        <w:rPr>
          <w:noProof/>
        </w:rPr>
        <w:lastRenderedPageBreak/>
        <w:drawing>
          <wp:inline distT="0" distB="0" distL="0" distR="0" wp14:anchorId="6407494F" wp14:editId="2B5F3974">
            <wp:extent cx="4749800" cy="538693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9528" t="12359" r="8043"/>
                    <a:stretch/>
                  </pic:blipFill>
                  <pic:spPr bwMode="auto">
                    <a:xfrm>
                      <a:off x="0" y="0"/>
                      <a:ext cx="4760276" cy="5398819"/>
                    </a:xfrm>
                    <a:prstGeom prst="rect">
                      <a:avLst/>
                    </a:prstGeom>
                    <a:ln>
                      <a:noFill/>
                    </a:ln>
                    <a:extLst>
                      <a:ext uri="{53640926-AAD7-44D8-BBD7-CCE9431645EC}">
                        <a14:shadowObscured xmlns:a14="http://schemas.microsoft.com/office/drawing/2010/main"/>
                      </a:ext>
                    </a:extLst>
                  </pic:spPr>
                </pic:pic>
              </a:graphicData>
            </a:graphic>
          </wp:inline>
        </w:drawing>
      </w:r>
    </w:p>
    <w:p w14:paraId="59E88AF2" w14:textId="51D168E5" w:rsidR="00F6410F" w:rsidRPr="00EB4BDA" w:rsidRDefault="00755044" w:rsidP="00F6410F">
      <w:pPr>
        <w:pStyle w:val="NoSpacing"/>
        <w:spacing w:line="360" w:lineRule="auto"/>
        <w:jc w:val="both"/>
        <w:rPr>
          <w:sz w:val="24"/>
          <w:szCs w:val="24"/>
        </w:rPr>
      </w:pPr>
      <w:bookmarkStart w:id="11" w:name="_Hlk63438388"/>
      <w:r w:rsidRPr="00EB4BDA">
        <w:rPr>
          <w:b/>
          <w:sz w:val="24"/>
          <w:szCs w:val="24"/>
        </w:rPr>
        <w:t>Figure</w:t>
      </w:r>
      <w:r w:rsidR="00FD4346" w:rsidRPr="00EB4BDA">
        <w:rPr>
          <w:b/>
          <w:sz w:val="24"/>
          <w:szCs w:val="24"/>
        </w:rPr>
        <w:t> </w:t>
      </w:r>
      <w:r w:rsidR="00570FC9" w:rsidRPr="00EB4BDA">
        <w:rPr>
          <w:b/>
          <w:sz w:val="24"/>
          <w:szCs w:val="24"/>
        </w:rPr>
        <w:t>2</w:t>
      </w:r>
      <w:r w:rsidRPr="00EB4BDA">
        <w:rPr>
          <w:b/>
          <w:sz w:val="24"/>
          <w:szCs w:val="24"/>
        </w:rPr>
        <w:t>.</w:t>
      </w:r>
      <w:r w:rsidRPr="00EB4BDA">
        <w:rPr>
          <w:sz w:val="24"/>
          <w:szCs w:val="24"/>
        </w:rPr>
        <w:t xml:space="preserve"> Galvanostatic data from half-cell tests against Li metal at 20 mA g</w:t>
      </w:r>
      <w:r w:rsidRPr="00EB4BDA">
        <w:rPr>
          <w:sz w:val="24"/>
          <w:szCs w:val="24"/>
          <w:vertAlign w:val="superscript"/>
        </w:rPr>
        <w:t>-1</w:t>
      </w:r>
      <w:r w:rsidRPr="00EB4BDA">
        <w:rPr>
          <w:sz w:val="24"/>
          <w:szCs w:val="24"/>
        </w:rPr>
        <w:t xml:space="preserve"> in the voltage range 0.01-3</w:t>
      </w:r>
      <w:r w:rsidR="002A6D0C" w:rsidRPr="00EB4BDA">
        <w:rPr>
          <w:sz w:val="24"/>
          <w:szCs w:val="24"/>
        </w:rPr>
        <w:t>.0</w:t>
      </w:r>
      <w:r w:rsidR="00A86E45" w:rsidRPr="00EB4BDA">
        <w:rPr>
          <w:sz w:val="24"/>
          <w:szCs w:val="24"/>
        </w:rPr>
        <w:t> </w:t>
      </w:r>
      <w:r w:rsidRPr="00EB4BDA">
        <w:rPr>
          <w:sz w:val="24"/>
          <w:szCs w:val="24"/>
        </w:rPr>
        <w:t>V using 1 M LiPF</w:t>
      </w:r>
      <w:r w:rsidRPr="00EB4BDA">
        <w:rPr>
          <w:sz w:val="24"/>
          <w:szCs w:val="24"/>
          <w:vertAlign w:val="subscript"/>
        </w:rPr>
        <w:t>6</w:t>
      </w:r>
      <w:r w:rsidRPr="00EB4BDA">
        <w:rPr>
          <w:sz w:val="24"/>
          <w:szCs w:val="24"/>
        </w:rPr>
        <w:t xml:space="preserve"> in </w:t>
      </w:r>
      <w:proofErr w:type="gramStart"/>
      <w:r w:rsidRPr="00EB4BDA">
        <w:rPr>
          <w:sz w:val="24"/>
          <w:szCs w:val="24"/>
        </w:rPr>
        <w:t>EC:DEC</w:t>
      </w:r>
      <w:proofErr w:type="gramEnd"/>
      <w:r w:rsidRPr="00EB4BDA">
        <w:rPr>
          <w:sz w:val="24"/>
          <w:szCs w:val="24"/>
        </w:rPr>
        <w:t xml:space="preserve"> (1:1 </w:t>
      </w:r>
      <w:r w:rsidR="00EB4BDA" w:rsidRPr="00EB4BDA">
        <w:rPr>
          <w:sz w:val="24"/>
          <w:szCs w:val="24"/>
        </w:rPr>
        <w:t>mass</w:t>
      </w:r>
      <w:r w:rsidRPr="00EB4BDA">
        <w:rPr>
          <w:sz w:val="24"/>
          <w:szCs w:val="24"/>
        </w:rPr>
        <w:t xml:space="preserve"> ratio) as the electrolyte. Load curves for selected cycles for </w:t>
      </w:r>
      <w:r w:rsidRPr="00EB4BDA">
        <w:rPr>
          <w:b/>
          <w:bCs/>
          <w:sz w:val="24"/>
          <w:szCs w:val="24"/>
        </w:rPr>
        <w:t>a)</w:t>
      </w:r>
      <w:r w:rsidR="001C3038" w:rsidRPr="00EB4BDA">
        <w:rPr>
          <w:sz w:val="24"/>
          <w:szCs w:val="24"/>
        </w:rPr>
        <w:t xml:space="preserve"> non-pillared</w:t>
      </w:r>
      <w:r w:rsidRPr="00EB4BDA">
        <w:rPr>
          <w:sz w:val="24"/>
          <w:szCs w:val="24"/>
        </w:rPr>
        <w:t xml:space="preserve"> Ti</w:t>
      </w:r>
      <w:r w:rsidRPr="00EB4BDA">
        <w:rPr>
          <w:sz w:val="24"/>
          <w:szCs w:val="24"/>
          <w:vertAlign w:val="subscript"/>
        </w:rPr>
        <w:t>3</w:t>
      </w:r>
      <w:r w:rsidRPr="00EB4BDA">
        <w:rPr>
          <w:sz w:val="24"/>
          <w:szCs w:val="24"/>
        </w:rPr>
        <w:t>C</w:t>
      </w:r>
      <w:r w:rsidRPr="00EB4BDA">
        <w:rPr>
          <w:sz w:val="24"/>
          <w:szCs w:val="24"/>
          <w:vertAlign w:val="subscript"/>
        </w:rPr>
        <w:t>2</w:t>
      </w:r>
      <w:r w:rsidR="00107D29">
        <w:rPr>
          <w:sz w:val="24"/>
          <w:szCs w:val="24"/>
        </w:rPr>
        <w:t>T</w:t>
      </w:r>
      <w:r w:rsidR="00107D29">
        <w:rPr>
          <w:sz w:val="24"/>
          <w:szCs w:val="24"/>
          <w:vertAlign w:val="subscript"/>
        </w:rPr>
        <w:t>z</w:t>
      </w:r>
      <w:r w:rsidRPr="00EB4BDA">
        <w:rPr>
          <w:sz w:val="24"/>
          <w:szCs w:val="24"/>
        </w:rPr>
        <w:t xml:space="preserve"> and </w:t>
      </w:r>
      <w:r w:rsidRPr="00EB4BDA">
        <w:rPr>
          <w:b/>
          <w:bCs/>
          <w:sz w:val="24"/>
          <w:szCs w:val="24"/>
        </w:rPr>
        <w:t>b)</w:t>
      </w:r>
      <w:r w:rsidR="001C3038" w:rsidRPr="00EB4BDA">
        <w:rPr>
          <w:sz w:val="24"/>
          <w:szCs w:val="24"/>
        </w:rPr>
        <w:t xml:space="preserve"> SiO</w:t>
      </w:r>
      <w:r w:rsidR="001C3038" w:rsidRPr="00EB4BDA">
        <w:rPr>
          <w:sz w:val="24"/>
          <w:szCs w:val="24"/>
          <w:vertAlign w:val="subscript"/>
        </w:rPr>
        <w:t>2</w:t>
      </w:r>
      <w:r w:rsidR="001C3038" w:rsidRPr="00EB4BDA">
        <w:rPr>
          <w:sz w:val="24"/>
          <w:szCs w:val="24"/>
        </w:rPr>
        <w:t>-pillared</w:t>
      </w:r>
      <w:r w:rsidRPr="00EB4BDA">
        <w:rPr>
          <w:sz w:val="24"/>
          <w:szCs w:val="24"/>
        </w:rPr>
        <w:t xml:space="preserve"> Ti</w:t>
      </w:r>
      <w:r w:rsidRPr="00EB4BDA">
        <w:rPr>
          <w:sz w:val="24"/>
          <w:szCs w:val="24"/>
          <w:vertAlign w:val="subscript"/>
        </w:rPr>
        <w:t>3</w:t>
      </w:r>
      <w:r w:rsidRPr="00EB4BDA">
        <w:rPr>
          <w:sz w:val="24"/>
          <w:szCs w:val="24"/>
        </w:rPr>
        <w:t>C</w:t>
      </w:r>
      <w:r w:rsidRPr="00EB4BDA">
        <w:rPr>
          <w:sz w:val="24"/>
          <w:szCs w:val="24"/>
          <w:vertAlign w:val="subscript"/>
        </w:rPr>
        <w:t>2</w:t>
      </w:r>
      <w:r w:rsidR="00107D29">
        <w:rPr>
          <w:sz w:val="24"/>
          <w:szCs w:val="24"/>
        </w:rPr>
        <w:t>T</w:t>
      </w:r>
      <w:r w:rsidR="00107D29">
        <w:rPr>
          <w:sz w:val="24"/>
          <w:szCs w:val="24"/>
          <w:vertAlign w:val="subscript"/>
        </w:rPr>
        <w:t>z</w:t>
      </w:r>
      <w:r w:rsidR="008E49E9" w:rsidRPr="00EB4BDA">
        <w:rPr>
          <w:sz w:val="24"/>
          <w:szCs w:val="24"/>
        </w:rPr>
        <w:t xml:space="preserve"> (</w:t>
      </w:r>
      <w:r w:rsidR="008E49E9" w:rsidRPr="006B50B1">
        <w:rPr>
          <w:sz w:val="24"/>
          <w:szCs w:val="24"/>
        </w:rPr>
        <w:t>Ti</w:t>
      </w:r>
      <w:r w:rsidR="008E49E9" w:rsidRPr="006B50B1">
        <w:rPr>
          <w:sz w:val="24"/>
          <w:szCs w:val="24"/>
          <w:vertAlign w:val="subscript"/>
        </w:rPr>
        <w:t>3</w:t>
      </w:r>
      <w:r w:rsidR="008E49E9" w:rsidRPr="006B50B1">
        <w:rPr>
          <w:sz w:val="24"/>
          <w:szCs w:val="24"/>
        </w:rPr>
        <w:t>C</w:t>
      </w:r>
      <w:r w:rsidR="008E49E9" w:rsidRPr="006B50B1">
        <w:rPr>
          <w:sz w:val="24"/>
          <w:szCs w:val="24"/>
          <w:vertAlign w:val="subscript"/>
        </w:rPr>
        <w:t>2</w:t>
      </w:r>
      <w:r w:rsidR="008E49E9" w:rsidRPr="006B50B1">
        <w:rPr>
          <w:sz w:val="24"/>
          <w:szCs w:val="24"/>
        </w:rPr>
        <w:t>-Si-400)</w:t>
      </w:r>
      <w:r w:rsidR="001048BB" w:rsidRPr="006B50B1">
        <w:rPr>
          <w:sz w:val="24"/>
          <w:szCs w:val="24"/>
        </w:rPr>
        <w:t>.</w:t>
      </w:r>
      <w:r w:rsidR="00B14D31" w:rsidRPr="006B50B1">
        <w:rPr>
          <w:sz w:val="24"/>
          <w:szCs w:val="24"/>
        </w:rPr>
        <w:t xml:space="preserve"> </w:t>
      </w:r>
      <w:r w:rsidR="00B14D31" w:rsidRPr="006B50B1">
        <w:rPr>
          <w:b/>
          <w:bCs/>
          <w:sz w:val="24"/>
          <w:szCs w:val="24"/>
        </w:rPr>
        <w:t>Insets</w:t>
      </w:r>
      <w:r w:rsidR="00B14D31" w:rsidRPr="006B50B1">
        <w:rPr>
          <w:sz w:val="24"/>
          <w:szCs w:val="24"/>
        </w:rPr>
        <w:t xml:space="preserve"> illustrate the </w:t>
      </w:r>
      <w:r w:rsidR="001E74CB" w:rsidRPr="006B50B1">
        <w:rPr>
          <w:sz w:val="24"/>
          <w:szCs w:val="24"/>
        </w:rPr>
        <w:t>lithium layers</w:t>
      </w:r>
      <w:r w:rsidR="00F77E16" w:rsidRPr="006B50B1">
        <w:rPr>
          <w:sz w:val="24"/>
          <w:szCs w:val="24"/>
        </w:rPr>
        <w:t xml:space="preserve"> (grey circles)</w:t>
      </w:r>
      <w:r w:rsidR="001E74CB" w:rsidRPr="006B50B1">
        <w:rPr>
          <w:sz w:val="24"/>
          <w:szCs w:val="24"/>
        </w:rPr>
        <w:t xml:space="preserve"> in the respective MXene</w:t>
      </w:r>
      <w:r w:rsidR="00F77E16" w:rsidRPr="006B50B1">
        <w:rPr>
          <w:sz w:val="24"/>
          <w:szCs w:val="24"/>
        </w:rPr>
        <w:t xml:space="preserve"> (blue rectangles)</w:t>
      </w:r>
      <w:r w:rsidR="00551D05" w:rsidRPr="006B50B1">
        <w:rPr>
          <w:sz w:val="24"/>
          <w:szCs w:val="24"/>
        </w:rPr>
        <w:t xml:space="preserve"> after lithiation (0.01 V)</w:t>
      </w:r>
      <w:r w:rsidR="001E74CB" w:rsidRPr="006B50B1">
        <w:rPr>
          <w:sz w:val="24"/>
          <w:szCs w:val="24"/>
        </w:rPr>
        <w:t>.</w:t>
      </w:r>
      <w:r w:rsidRPr="006B50B1">
        <w:rPr>
          <w:sz w:val="24"/>
          <w:szCs w:val="24"/>
        </w:rPr>
        <w:t xml:space="preserve"> </w:t>
      </w:r>
      <w:r w:rsidR="001048BB" w:rsidRPr="006B50B1">
        <w:rPr>
          <w:b/>
          <w:bCs/>
          <w:sz w:val="24"/>
          <w:szCs w:val="24"/>
        </w:rPr>
        <w:t>c)</w:t>
      </w:r>
      <w:r w:rsidR="001048BB" w:rsidRPr="006B50B1">
        <w:rPr>
          <w:sz w:val="24"/>
          <w:szCs w:val="24"/>
        </w:rPr>
        <w:t xml:space="preserve"> C</w:t>
      </w:r>
      <w:r w:rsidRPr="006B50B1">
        <w:rPr>
          <w:sz w:val="24"/>
          <w:szCs w:val="24"/>
        </w:rPr>
        <w:t>oulombic efficiency and discharge capacities of the pillared and</w:t>
      </w:r>
      <w:r w:rsidRPr="00EB4BDA">
        <w:rPr>
          <w:sz w:val="24"/>
          <w:szCs w:val="24"/>
        </w:rPr>
        <w:t xml:space="preserve"> non-pillared samples over 100 cycles. </w:t>
      </w:r>
      <w:r w:rsidR="001048BB" w:rsidRPr="00EB4BDA">
        <w:rPr>
          <w:b/>
          <w:bCs/>
          <w:sz w:val="24"/>
          <w:szCs w:val="24"/>
        </w:rPr>
        <w:t>d)</w:t>
      </w:r>
      <w:r w:rsidR="001048BB" w:rsidRPr="00EB4BDA">
        <w:rPr>
          <w:sz w:val="24"/>
          <w:szCs w:val="24"/>
        </w:rPr>
        <w:t xml:space="preserve"> Rate capability tests for the pillared and non-pillared MXene at rates of 20, 50, 200, 500 and 1000</w:t>
      </w:r>
      <w:r w:rsidR="00A86E45" w:rsidRPr="00EB4BDA">
        <w:rPr>
          <w:sz w:val="24"/>
          <w:szCs w:val="24"/>
        </w:rPr>
        <w:t> </w:t>
      </w:r>
      <w:r w:rsidR="001048BB" w:rsidRPr="00EB4BDA">
        <w:rPr>
          <w:sz w:val="24"/>
          <w:szCs w:val="24"/>
        </w:rPr>
        <w:t>mA g</w:t>
      </w:r>
      <w:r w:rsidR="001048BB" w:rsidRPr="00EB4BDA">
        <w:rPr>
          <w:sz w:val="24"/>
          <w:szCs w:val="24"/>
          <w:vertAlign w:val="superscript"/>
        </w:rPr>
        <w:t>-1</w:t>
      </w:r>
      <w:r w:rsidR="001048BB" w:rsidRPr="00EB4BDA">
        <w:rPr>
          <w:sz w:val="24"/>
          <w:szCs w:val="24"/>
        </w:rPr>
        <w:t xml:space="preserve">. Five cycles are shown for each rate. </w:t>
      </w:r>
      <w:r w:rsidR="001048BB" w:rsidRPr="00EB4BDA">
        <w:rPr>
          <w:b/>
          <w:bCs/>
          <w:sz w:val="24"/>
          <w:szCs w:val="24"/>
        </w:rPr>
        <w:t>e)</w:t>
      </w:r>
      <w:r w:rsidR="001048BB" w:rsidRPr="00EB4BDA">
        <w:rPr>
          <w:sz w:val="24"/>
          <w:szCs w:val="24"/>
        </w:rPr>
        <w:t xml:space="preserve"> Galvanostatic charge-discharge data for SiO</w:t>
      </w:r>
      <w:r w:rsidR="001048BB" w:rsidRPr="00EB4BDA">
        <w:rPr>
          <w:sz w:val="24"/>
          <w:szCs w:val="24"/>
          <w:vertAlign w:val="subscript"/>
        </w:rPr>
        <w:t>2</w:t>
      </w:r>
      <w:r w:rsidR="001048BB" w:rsidRPr="00EB4BDA">
        <w:rPr>
          <w:sz w:val="24"/>
          <w:szCs w:val="24"/>
        </w:rPr>
        <w:t>-pillared Ti</w:t>
      </w:r>
      <w:r w:rsidR="001048BB" w:rsidRPr="00EB4BDA">
        <w:rPr>
          <w:sz w:val="24"/>
          <w:szCs w:val="24"/>
          <w:vertAlign w:val="subscript"/>
        </w:rPr>
        <w:t>3</w:t>
      </w:r>
      <w:r w:rsidR="001048BB" w:rsidRPr="00EB4BDA">
        <w:rPr>
          <w:sz w:val="24"/>
          <w:szCs w:val="24"/>
        </w:rPr>
        <w:t>C</w:t>
      </w:r>
      <w:r w:rsidR="001048BB" w:rsidRPr="00EB4BDA">
        <w:rPr>
          <w:sz w:val="24"/>
          <w:szCs w:val="24"/>
          <w:vertAlign w:val="subscript"/>
        </w:rPr>
        <w:t>2</w:t>
      </w:r>
      <w:r w:rsidR="00107D29">
        <w:rPr>
          <w:sz w:val="24"/>
          <w:szCs w:val="24"/>
        </w:rPr>
        <w:t>T</w:t>
      </w:r>
      <w:r w:rsidR="00107D29">
        <w:rPr>
          <w:sz w:val="24"/>
          <w:szCs w:val="24"/>
          <w:vertAlign w:val="subscript"/>
        </w:rPr>
        <w:t>z</w:t>
      </w:r>
      <w:r w:rsidR="001048BB" w:rsidRPr="00EB4BDA">
        <w:rPr>
          <w:sz w:val="24"/>
          <w:szCs w:val="24"/>
        </w:rPr>
        <w:t xml:space="preserve"> in a Li-ion half-cell tested for 500 cycles at a rate of 1</w:t>
      </w:r>
      <w:r w:rsidR="00A86E45" w:rsidRPr="00EB4BDA">
        <w:rPr>
          <w:sz w:val="24"/>
          <w:szCs w:val="24"/>
        </w:rPr>
        <w:t> </w:t>
      </w:r>
      <w:r w:rsidR="001048BB" w:rsidRPr="00EB4BDA">
        <w:rPr>
          <w:sz w:val="24"/>
          <w:szCs w:val="24"/>
        </w:rPr>
        <w:t>A g</w:t>
      </w:r>
      <w:r w:rsidR="001048BB" w:rsidRPr="00EB4BDA">
        <w:rPr>
          <w:sz w:val="24"/>
          <w:szCs w:val="24"/>
          <w:vertAlign w:val="superscript"/>
        </w:rPr>
        <w:t>-1</w:t>
      </w:r>
      <w:r w:rsidR="001048BB" w:rsidRPr="00EB4BDA">
        <w:rPr>
          <w:sz w:val="24"/>
          <w:szCs w:val="24"/>
        </w:rPr>
        <w:t xml:space="preserve"> in a</w:t>
      </w:r>
      <w:r w:rsidR="00871A5C" w:rsidRPr="00EB4BDA">
        <w:rPr>
          <w:sz w:val="24"/>
          <w:szCs w:val="24"/>
        </w:rPr>
        <w:t xml:space="preserve"> potential</w:t>
      </w:r>
      <w:r w:rsidR="001048BB" w:rsidRPr="00EB4BDA">
        <w:rPr>
          <w:sz w:val="24"/>
          <w:szCs w:val="24"/>
        </w:rPr>
        <w:t xml:space="preserve"> window of 0.01-3</w:t>
      </w:r>
      <w:r w:rsidR="002A6D0C" w:rsidRPr="00EB4BDA">
        <w:rPr>
          <w:sz w:val="24"/>
          <w:szCs w:val="24"/>
        </w:rPr>
        <w:t>.0</w:t>
      </w:r>
      <w:r w:rsidR="00A86E45" w:rsidRPr="00EB4BDA">
        <w:rPr>
          <w:sz w:val="24"/>
          <w:szCs w:val="24"/>
        </w:rPr>
        <w:t> </w:t>
      </w:r>
      <w:r w:rsidR="001048BB" w:rsidRPr="00EB4BDA">
        <w:rPr>
          <w:sz w:val="24"/>
          <w:szCs w:val="24"/>
        </w:rPr>
        <w:t>V.</w:t>
      </w:r>
      <w:bookmarkEnd w:id="11"/>
    </w:p>
    <w:p w14:paraId="241AB0AE" w14:textId="77777777" w:rsidR="00F34F77" w:rsidRPr="00EB4BDA" w:rsidRDefault="00F34F77" w:rsidP="00F6410F">
      <w:pPr>
        <w:pStyle w:val="NoSpacing"/>
        <w:spacing w:line="360" w:lineRule="auto"/>
        <w:jc w:val="both"/>
        <w:rPr>
          <w:sz w:val="24"/>
          <w:szCs w:val="24"/>
        </w:rPr>
      </w:pPr>
    </w:p>
    <w:p w14:paraId="652934F3" w14:textId="3DEC35D8" w:rsidR="00755044" w:rsidRPr="00EB4BDA" w:rsidRDefault="00225230" w:rsidP="00F6410F">
      <w:pPr>
        <w:pStyle w:val="NoSpacing"/>
        <w:spacing w:line="360" w:lineRule="auto"/>
        <w:jc w:val="both"/>
        <w:rPr>
          <w:sz w:val="24"/>
          <w:szCs w:val="24"/>
        </w:rPr>
      </w:pPr>
      <w:r w:rsidRPr="00EB4BDA">
        <w:rPr>
          <w:sz w:val="24"/>
          <w:szCs w:val="24"/>
        </w:rPr>
        <w:t>The pillared MXene also showed improve</w:t>
      </w:r>
      <w:r w:rsidR="00FA39F1" w:rsidRPr="00EB4BDA">
        <w:rPr>
          <w:sz w:val="24"/>
          <w:szCs w:val="24"/>
        </w:rPr>
        <w:t>d</w:t>
      </w:r>
      <w:r w:rsidRPr="00EB4BDA">
        <w:rPr>
          <w:sz w:val="24"/>
          <w:szCs w:val="24"/>
        </w:rPr>
        <w:t xml:space="preserve"> capacity </w:t>
      </w:r>
      <w:r w:rsidRPr="006B50B1">
        <w:rPr>
          <w:sz w:val="24"/>
          <w:szCs w:val="24"/>
        </w:rPr>
        <w:t>retention</w:t>
      </w:r>
      <w:r w:rsidR="00146F65" w:rsidRPr="006B50B1">
        <w:rPr>
          <w:sz w:val="24"/>
          <w:szCs w:val="24"/>
        </w:rPr>
        <w:t xml:space="preserve"> (</w:t>
      </w:r>
      <w:r w:rsidR="006D3F3A" w:rsidRPr="006B50B1">
        <w:rPr>
          <w:sz w:val="24"/>
          <w:szCs w:val="24"/>
        </w:rPr>
        <w:t xml:space="preserve">83%, 262 </w:t>
      </w:r>
      <w:proofErr w:type="spellStart"/>
      <w:r w:rsidR="006D3F3A" w:rsidRPr="006B50B1">
        <w:rPr>
          <w:sz w:val="24"/>
          <w:szCs w:val="24"/>
        </w:rPr>
        <w:t>mAh</w:t>
      </w:r>
      <w:proofErr w:type="spellEnd"/>
      <w:r w:rsidR="006D3F3A" w:rsidRPr="006B50B1">
        <w:rPr>
          <w:sz w:val="24"/>
          <w:szCs w:val="24"/>
        </w:rPr>
        <w:t xml:space="preserve"> g</w:t>
      </w:r>
      <w:r w:rsidR="006D3F3A" w:rsidRPr="006B50B1">
        <w:rPr>
          <w:sz w:val="24"/>
          <w:szCs w:val="24"/>
          <w:vertAlign w:val="superscript"/>
        </w:rPr>
        <w:t>-1</w:t>
      </w:r>
      <w:r w:rsidR="006D3F3A" w:rsidRPr="006B50B1">
        <w:rPr>
          <w:sz w:val="24"/>
          <w:szCs w:val="24"/>
        </w:rPr>
        <w:t>)</w:t>
      </w:r>
      <w:r w:rsidRPr="006B50B1">
        <w:rPr>
          <w:sz w:val="24"/>
          <w:szCs w:val="24"/>
        </w:rPr>
        <w:t xml:space="preserve"> compared </w:t>
      </w:r>
      <w:r w:rsidR="00B50469" w:rsidRPr="006B50B1">
        <w:rPr>
          <w:sz w:val="24"/>
          <w:szCs w:val="24"/>
        </w:rPr>
        <w:t>with</w:t>
      </w:r>
      <w:r w:rsidRPr="006B50B1">
        <w:rPr>
          <w:sz w:val="24"/>
          <w:szCs w:val="24"/>
        </w:rPr>
        <w:t xml:space="preserve"> the </w:t>
      </w:r>
      <w:r w:rsidR="006D3F3A" w:rsidRPr="006B50B1">
        <w:rPr>
          <w:sz w:val="24"/>
          <w:szCs w:val="24"/>
        </w:rPr>
        <w:t>non-</w:t>
      </w:r>
      <w:r w:rsidRPr="006B50B1">
        <w:rPr>
          <w:sz w:val="24"/>
          <w:szCs w:val="24"/>
        </w:rPr>
        <w:t>pillared MXene</w:t>
      </w:r>
      <w:r w:rsidR="006D3F3A" w:rsidRPr="006B50B1">
        <w:rPr>
          <w:sz w:val="24"/>
          <w:szCs w:val="24"/>
        </w:rPr>
        <w:t xml:space="preserve"> (72%, 101 </w:t>
      </w:r>
      <w:proofErr w:type="spellStart"/>
      <w:r w:rsidR="006D3F3A" w:rsidRPr="006B50B1">
        <w:rPr>
          <w:sz w:val="24"/>
          <w:szCs w:val="24"/>
        </w:rPr>
        <w:t>mAh</w:t>
      </w:r>
      <w:proofErr w:type="spellEnd"/>
      <w:r w:rsidR="006D3F3A" w:rsidRPr="006B50B1">
        <w:rPr>
          <w:sz w:val="24"/>
          <w:szCs w:val="24"/>
        </w:rPr>
        <w:t xml:space="preserve"> g</w:t>
      </w:r>
      <w:r w:rsidR="006D3F3A" w:rsidRPr="006B50B1">
        <w:rPr>
          <w:sz w:val="24"/>
          <w:szCs w:val="24"/>
          <w:vertAlign w:val="superscript"/>
        </w:rPr>
        <w:t>-1</w:t>
      </w:r>
      <w:r w:rsidR="006D3F3A" w:rsidRPr="006B50B1">
        <w:rPr>
          <w:sz w:val="24"/>
          <w:szCs w:val="24"/>
        </w:rPr>
        <w:t>)</w:t>
      </w:r>
      <w:r w:rsidRPr="006B50B1">
        <w:rPr>
          <w:sz w:val="24"/>
          <w:szCs w:val="24"/>
        </w:rPr>
        <w:t xml:space="preserve"> </w:t>
      </w:r>
      <w:r w:rsidR="00146F65" w:rsidRPr="006B50B1">
        <w:rPr>
          <w:sz w:val="24"/>
          <w:szCs w:val="24"/>
        </w:rPr>
        <w:t>over 100 cycles</w:t>
      </w:r>
      <w:r w:rsidR="0037654A" w:rsidRPr="006B50B1">
        <w:rPr>
          <w:sz w:val="24"/>
          <w:szCs w:val="24"/>
        </w:rPr>
        <w:t xml:space="preserve"> (</w:t>
      </w:r>
      <w:r w:rsidR="0037654A" w:rsidRPr="006B50B1">
        <w:rPr>
          <w:b/>
          <w:bCs/>
          <w:sz w:val="24"/>
          <w:szCs w:val="24"/>
        </w:rPr>
        <w:t>Figure 2c)</w:t>
      </w:r>
      <w:r w:rsidR="006D3F3A" w:rsidRPr="006B50B1">
        <w:rPr>
          <w:sz w:val="24"/>
          <w:szCs w:val="24"/>
        </w:rPr>
        <w:t>.</w:t>
      </w:r>
      <w:r w:rsidR="00C76D11" w:rsidRPr="006B50B1">
        <w:rPr>
          <w:sz w:val="24"/>
          <w:szCs w:val="24"/>
        </w:rPr>
        <w:t xml:space="preserve"> </w:t>
      </w:r>
      <w:proofErr w:type="gramStart"/>
      <w:r w:rsidR="00C76D11" w:rsidRPr="006B50B1">
        <w:rPr>
          <w:sz w:val="24"/>
          <w:szCs w:val="24"/>
        </w:rPr>
        <w:t>Th</w:t>
      </w:r>
      <w:r w:rsidR="00B648A9" w:rsidRPr="006B50B1">
        <w:rPr>
          <w:sz w:val="24"/>
          <w:szCs w:val="24"/>
        </w:rPr>
        <w:t>e</w:t>
      </w:r>
      <w:r w:rsidR="00C76D11" w:rsidRPr="006B50B1">
        <w:rPr>
          <w:sz w:val="24"/>
          <w:szCs w:val="24"/>
        </w:rPr>
        <w:t xml:space="preserve"> majority of</w:t>
      </w:r>
      <w:proofErr w:type="gramEnd"/>
      <w:r w:rsidR="00C76D11" w:rsidRPr="006B50B1">
        <w:rPr>
          <w:sz w:val="24"/>
          <w:szCs w:val="24"/>
        </w:rPr>
        <w:t xml:space="preserve"> </w:t>
      </w:r>
      <w:r w:rsidR="00C76D11" w:rsidRPr="006B50B1">
        <w:rPr>
          <w:sz w:val="24"/>
          <w:szCs w:val="24"/>
        </w:rPr>
        <w:lastRenderedPageBreak/>
        <w:t xml:space="preserve">the capacity fade </w:t>
      </w:r>
      <w:r w:rsidR="00372E47" w:rsidRPr="006B50B1">
        <w:rPr>
          <w:sz w:val="24"/>
          <w:szCs w:val="24"/>
        </w:rPr>
        <w:t>occurred</w:t>
      </w:r>
      <w:r w:rsidR="00C76D11" w:rsidRPr="006B50B1">
        <w:rPr>
          <w:sz w:val="24"/>
          <w:szCs w:val="24"/>
        </w:rPr>
        <w:t xml:space="preserve"> over the </w:t>
      </w:r>
      <w:r w:rsidR="00571796" w:rsidRPr="006B50B1">
        <w:rPr>
          <w:sz w:val="24"/>
          <w:szCs w:val="24"/>
        </w:rPr>
        <w:t>initial 15 cycles, with capacity retentions of 96</w:t>
      </w:r>
      <w:r w:rsidR="00571796" w:rsidRPr="00EB4BDA">
        <w:rPr>
          <w:sz w:val="24"/>
          <w:szCs w:val="24"/>
        </w:rPr>
        <w:t>% (pillared) and 91% (non-pillared) between</w:t>
      </w:r>
      <w:r w:rsidR="00140CA8" w:rsidRPr="00EB4BDA">
        <w:rPr>
          <w:sz w:val="24"/>
          <w:szCs w:val="24"/>
        </w:rPr>
        <w:t xml:space="preserve"> cycles</w:t>
      </w:r>
      <w:r w:rsidR="00571796" w:rsidRPr="00EB4BDA">
        <w:rPr>
          <w:sz w:val="24"/>
          <w:szCs w:val="24"/>
        </w:rPr>
        <w:t xml:space="preserve"> 1</w:t>
      </w:r>
      <w:r w:rsidR="00066DD9" w:rsidRPr="00EB4BDA">
        <w:rPr>
          <w:sz w:val="24"/>
          <w:szCs w:val="24"/>
        </w:rPr>
        <w:t>5</w:t>
      </w:r>
      <w:r w:rsidR="00EB4BDA" w:rsidRPr="00EB4BDA">
        <w:rPr>
          <w:sz w:val="24"/>
          <w:szCs w:val="24"/>
        </w:rPr>
        <w:t xml:space="preserve"> to </w:t>
      </w:r>
      <w:r w:rsidR="00571796" w:rsidRPr="00EB4BDA">
        <w:rPr>
          <w:sz w:val="24"/>
          <w:szCs w:val="24"/>
        </w:rPr>
        <w:t>100. These results demonstrate tha</w:t>
      </w:r>
      <w:r w:rsidR="00375EB1" w:rsidRPr="00EB4BDA">
        <w:rPr>
          <w:sz w:val="24"/>
          <w:szCs w:val="24"/>
        </w:rPr>
        <w:t>t</w:t>
      </w:r>
      <w:r w:rsidR="00571796" w:rsidRPr="00EB4BDA">
        <w:rPr>
          <w:sz w:val="24"/>
          <w:szCs w:val="24"/>
        </w:rPr>
        <w:t xml:space="preserve"> the </w:t>
      </w:r>
      <w:r w:rsidR="00755044" w:rsidRPr="00EB4BDA">
        <w:rPr>
          <w:sz w:val="24"/>
          <w:szCs w:val="24"/>
        </w:rPr>
        <w:t>SiO</w:t>
      </w:r>
      <w:r w:rsidR="00755044" w:rsidRPr="00EB4BDA">
        <w:rPr>
          <w:sz w:val="24"/>
          <w:szCs w:val="24"/>
          <w:vertAlign w:val="subscript"/>
        </w:rPr>
        <w:t>2</w:t>
      </w:r>
      <w:r w:rsidR="00755044" w:rsidRPr="00EB4BDA">
        <w:rPr>
          <w:sz w:val="24"/>
          <w:szCs w:val="24"/>
        </w:rPr>
        <w:t xml:space="preserve"> pillars </w:t>
      </w:r>
      <w:r w:rsidR="00EE1B1F" w:rsidRPr="00EB4BDA">
        <w:rPr>
          <w:sz w:val="24"/>
          <w:szCs w:val="24"/>
        </w:rPr>
        <w:t xml:space="preserve">significantly </w:t>
      </w:r>
      <w:r w:rsidR="004C37DB" w:rsidRPr="00EB4BDA">
        <w:rPr>
          <w:sz w:val="24"/>
          <w:szCs w:val="24"/>
        </w:rPr>
        <w:t xml:space="preserve">improve </w:t>
      </w:r>
      <w:r w:rsidR="00755044" w:rsidRPr="00EB4BDA">
        <w:rPr>
          <w:sz w:val="24"/>
          <w:szCs w:val="24"/>
        </w:rPr>
        <w:t xml:space="preserve">electrode </w:t>
      </w:r>
      <w:r w:rsidR="004C37DB" w:rsidRPr="00EB4BDA">
        <w:rPr>
          <w:sz w:val="24"/>
          <w:szCs w:val="24"/>
        </w:rPr>
        <w:t>stability</w:t>
      </w:r>
      <w:r w:rsidR="00EE1B1F" w:rsidRPr="00EB4BDA">
        <w:rPr>
          <w:sz w:val="24"/>
          <w:szCs w:val="24"/>
        </w:rPr>
        <w:t xml:space="preserve"> </w:t>
      </w:r>
      <w:r w:rsidR="0064717E" w:rsidRPr="00EB4BDA">
        <w:rPr>
          <w:sz w:val="24"/>
          <w:szCs w:val="24"/>
        </w:rPr>
        <w:t>during cycling</w:t>
      </w:r>
      <w:r w:rsidR="00C0752F" w:rsidRPr="00EB4BDA">
        <w:rPr>
          <w:sz w:val="24"/>
          <w:szCs w:val="24"/>
        </w:rPr>
        <w:t xml:space="preserve">. </w:t>
      </w:r>
    </w:p>
    <w:p w14:paraId="1BC0D359" w14:textId="77777777" w:rsidR="00F34F77" w:rsidRPr="00EB4BDA" w:rsidRDefault="00F34F77" w:rsidP="00F6410F">
      <w:pPr>
        <w:pStyle w:val="NoSpacing"/>
        <w:spacing w:line="360" w:lineRule="auto"/>
        <w:jc w:val="both"/>
        <w:rPr>
          <w:sz w:val="24"/>
          <w:szCs w:val="24"/>
        </w:rPr>
      </w:pPr>
    </w:p>
    <w:p w14:paraId="21D8076F" w14:textId="41BCB0A7" w:rsidR="00F40245" w:rsidRPr="00EB4BDA" w:rsidRDefault="00E33C9A" w:rsidP="00F67637">
      <w:pPr>
        <w:spacing w:line="360" w:lineRule="auto"/>
        <w:jc w:val="both"/>
        <w:rPr>
          <w:sz w:val="24"/>
          <w:szCs w:val="24"/>
        </w:rPr>
      </w:pPr>
      <w:r w:rsidRPr="00EB4BDA">
        <w:rPr>
          <w:sz w:val="24"/>
          <w:szCs w:val="24"/>
        </w:rPr>
        <w:t>The r</w:t>
      </w:r>
      <w:r w:rsidR="00B878F5" w:rsidRPr="00EB4BDA">
        <w:rPr>
          <w:sz w:val="24"/>
          <w:szCs w:val="24"/>
        </w:rPr>
        <w:t>ate capability</w:t>
      </w:r>
      <w:r w:rsidRPr="00EB4BDA">
        <w:rPr>
          <w:sz w:val="24"/>
          <w:szCs w:val="24"/>
        </w:rPr>
        <w:t xml:space="preserve"> of the </w:t>
      </w:r>
      <w:proofErr w:type="spellStart"/>
      <w:r w:rsidRPr="00EB4BDA">
        <w:rPr>
          <w:sz w:val="24"/>
          <w:szCs w:val="24"/>
        </w:rPr>
        <w:t>MXene</w:t>
      </w:r>
      <w:r w:rsidR="00791078" w:rsidRPr="00EB4BDA">
        <w:rPr>
          <w:sz w:val="24"/>
          <w:szCs w:val="24"/>
        </w:rPr>
        <w:t>s</w:t>
      </w:r>
      <w:proofErr w:type="spellEnd"/>
      <w:r w:rsidRPr="00EB4BDA">
        <w:rPr>
          <w:sz w:val="24"/>
          <w:szCs w:val="24"/>
        </w:rPr>
        <w:t xml:space="preserve"> wa</w:t>
      </w:r>
      <w:r w:rsidR="00B878F5" w:rsidRPr="00EB4BDA">
        <w:rPr>
          <w:sz w:val="24"/>
          <w:szCs w:val="24"/>
        </w:rPr>
        <w:t xml:space="preserve">s </w:t>
      </w:r>
      <w:r w:rsidR="00755044" w:rsidRPr="00EB4BDA">
        <w:rPr>
          <w:sz w:val="24"/>
          <w:szCs w:val="24"/>
        </w:rPr>
        <w:t>investigate</w:t>
      </w:r>
      <w:r w:rsidRPr="00EB4BDA">
        <w:rPr>
          <w:sz w:val="24"/>
          <w:szCs w:val="24"/>
        </w:rPr>
        <w:t>d</w:t>
      </w:r>
      <w:r w:rsidR="00755044" w:rsidRPr="00EB4BDA">
        <w:rPr>
          <w:sz w:val="24"/>
          <w:szCs w:val="24"/>
        </w:rPr>
        <w:t xml:space="preserve"> </w:t>
      </w:r>
      <w:r w:rsidR="00FA3722" w:rsidRPr="00EB4BDA">
        <w:rPr>
          <w:sz w:val="24"/>
          <w:szCs w:val="24"/>
        </w:rPr>
        <w:t>by cycling at rates of</w:t>
      </w:r>
      <w:r w:rsidR="00755044" w:rsidRPr="00EB4BDA">
        <w:rPr>
          <w:sz w:val="24"/>
          <w:szCs w:val="24"/>
        </w:rPr>
        <w:t xml:space="preserve"> 20, 50, 200, 500, 1000 and 20</w:t>
      </w:r>
      <w:r w:rsidR="00FD4346" w:rsidRPr="00EB4BDA">
        <w:rPr>
          <w:sz w:val="24"/>
          <w:szCs w:val="24"/>
        </w:rPr>
        <w:t> </w:t>
      </w:r>
      <w:r w:rsidR="00755044" w:rsidRPr="00EB4BDA">
        <w:rPr>
          <w:sz w:val="24"/>
          <w:szCs w:val="24"/>
        </w:rPr>
        <w:t>mA g</w:t>
      </w:r>
      <w:r w:rsidR="00755044" w:rsidRPr="00EB4BDA">
        <w:rPr>
          <w:sz w:val="24"/>
          <w:szCs w:val="24"/>
          <w:vertAlign w:val="superscript"/>
        </w:rPr>
        <w:t>-1</w:t>
      </w:r>
      <w:r w:rsidR="00791078" w:rsidRPr="00EB4BDA">
        <w:rPr>
          <w:sz w:val="24"/>
          <w:szCs w:val="24"/>
        </w:rPr>
        <w:t>,</w:t>
      </w:r>
      <w:r w:rsidR="00755044" w:rsidRPr="00EB4BDA">
        <w:rPr>
          <w:sz w:val="24"/>
          <w:szCs w:val="24"/>
        </w:rPr>
        <w:t xml:space="preserve"> </w:t>
      </w:r>
      <w:r w:rsidR="00FA3722" w:rsidRPr="00EB4BDA">
        <w:rPr>
          <w:sz w:val="24"/>
          <w:szCs w:val="24"/>
        </w:rPr>
        <w:t xml:space="preserve">with </w:t>
      </w:r>
      <w:r w:rsidR="00353B0D" w:rsidRPr="00EB4BDA">
        <w:rPr>
          <w:sz w:val="24"/>
          <w:szCs w:val="24"/>
        </w:rPr>
        <w:t xml:space="preserve">five </w:t>
      </w:r>
      <w:r w:rsidR="00791078" w:rsidRPr="00EB4BDA">
        <w:rPr>
          <w:sz w:val="24"/>
          <w:szCs w:val="24"/>
        </w:rPr>
        <w:t xml:space="preserve">cycles conducted at each rate </w:t>
      </w:r>
      <w:r w:rsidR="00755044" w:rsidRPr="00EB4BDA">
        <w:rPr>
          <w:sz w:val="24"/>
          <w:szCs w:val="24"/>
        </w:rPr>
        <w:t>(</w:t>
      </w:r>
      <w:r w:rsidR="00755044" w:rsidRPr="00EB4BDA">
        <w:rPr>
          <w:b/>
          <w:bCs/>
          <w:sz w:val="24"/>
          <w:szCs w:val="24"/>
        </w:rPr>
        <w:t>Figure</w:t>
      </w:r>
      <w:r w:rsidR="00A86E45" w:rsidRPr="00EB4BDA">
        <w:rPr>
          <w:b/>
          <w:bCs/>
          <w:sz w:val="24"/>
          <w:szCs w:val="24"/>
        </w:rPr>
        <w:t> </w:t>
      </w:r>
      <w:r w:rsidR="00772A82" w:rsidRPr="00EB4BDA">
        <w:rPr>
          <w:b/>
          <w:bCs/>
          <w:sz w:val="24"/>
          <w:szCs w:val="24"/>
        </w:rPr>
        <w:t>2d</w:t>
      </w:r>
      <w:r w:rsidR="00755044" w:rsidRPr="00EB4BDA">
        <w:rPr>
          <w:sz w:val="24"/>
          <w:szCs w:val="24"/>
        </w:rPr>
        <w:t xml:space="preserve">). </w:t>
      </w:r>
      <w:r w:rsidR="00F326C2" w:rsidRPr="00EB4BDA">
        <w:rPr>
          <w:sz w:val="24"/>
          <w:szCs w:val="24"/>
        </w:rPr>
        <w:t>T</w:t>
      </w:r>
      <w:r w:rsidR="00755044" w:rsidRPr="00EB4BDA">
        <w:rPr>
          <w:sz w:val="24"/>
          <w:szCs w:val="24"/>
        </w:rPr>
        <w:t xml:space="preserve">he pillared MXene </w:t>
      </w:r>
      <w:r w:rsidR="00F326C2" w:rsidRPr="00EB4BDA">
        <w:rPr>
          <w:sz w:val="24"/>
          <w:szCs w:val="24"/>
        </w:rPr>
        <w:t>out</w:t>
      </w:r>
      <w:r w:rsidR="00C162E9" w:rsidRPr="00EB4BDA">
        <w:rPr>
          <w:sz w:val="24"/>
          <w:szCs w:val="24"/>
        </w:rPr>
        <w:t>-</w:t>
      </w:r>
      <w:r w:rsidR="00755044" w:rsidRPr="00EB4BDA">
        <w:rPr>
          <w:sz w:val="24"/>
          <w:szCs w:val="24"/>
        </w:rPr>
        <w:t>performe</w:t>
      </w:r>
      <w:r w:rsidR="00C162E9" w:rsidRPr="00EB4BDA">
        <w:rPr>
          <w:sz w:val="24"/>
          <w:szCs w:val="24"/>
        </w:rPr>
        <w:t>d the</w:t>
      </w:r>
      <w:r w:rsidR="00755044" w:rsidRPr="00EB4BDA">
        <w:rPr>
          <w:sz w:val="24"/>
          <w:szCs w:val="24"/>
        </w:rPr>
        <w:t xml:space="preserve"> non-pillared material</w:t>
      </w:r>
      <w:r w:rsidR="00C162E9" w:rsidRPr="00EB4BDA">
        <w:rPr>
          <w:sz w:val="24"/>
          <w:szCs w:val="24"/>
        </w:rPr>
        <w:t xml:space="preserve"> at all rates tested</w:t>
      </w:r>
      <w:r w:rsidR="00755044" w:rsidRPr="00EB4BDA">
        <w:rPr>
          <w:sz w:val="24"/>
          <w:szCs w:val="24"/>
        </w:rPr>
        <w:t>, with discharge capacities of 307, 260, 206, 173, 147 and 285</w:t>
      </w:r>
      <w:r w:rsidR="00FD4346" w:rsidRPr="00EB4BDA">
        <w:rPr>
          <w:sz w:val="24"/>
          <w:szCs w:val="24"/>
        </w:rPr>
        <w:t> </w:t>
      </w:r>
      <w:proofErr w:type="spellStart"/>
      <w:r w:rsidR="00755044" w:rsidRPr="00EB4BDA">
        <w:rPr>
          <w:sz w:val="24"/>
          <w:szCs w:val="24"/>
        </w:rPr>
        <w:t>mAh</w:t>
      </w:r>
      <w:proofErr w:type="spellEnd"/>
      <w:r w:rsidR="00755044" w:rsidRPr="00EB4BDA">
        <w:rPr>
          <w:sz w:val="24"/>
          <w:szCs w:val="24"/>
        </w:rPr>
        <w:t xml:space="preserve"> g</w:t>
      </w:r>
      <w:r w:rsidR="00755044" w:rsidRPr="00EB4BDA">
        <w:rPr>
          <w:sz w:val="24"/>
          <w:szCs w:val="24"/>
          <w:vertAlign w:val="superscript"/>
        </w:rPr>
        <w:t>-1</w:t>
      </w:r>
      <w:r w:rsidR="00755044" w:rsidRPr="00EB4BDA">
        <w:rPr>
          <w:sz w:val="24"/>
          <w:szCs w:val="24"/>
        </w:rPr>
        <w:t xml:space="preserve"> at the respective rate compared to 113, 104, 82, 55, 35 and 109</w:t>
      </w:r>
      <w:r w:rsidR="009D598D" w:rsidRPr="00EB4BDA">
        <w:rPr>
          <w:sz w:val="24"/>
          <w:szCs w:val="24"/>
        </w:rPr>
        <w:t xml:space="preserve"> </w:t>
      </w:r>
      <w:proofErr w:type="spellStart"/>
      <w:r w:rsidR="009D598D" w:rsidRPr="00EB4BDA">
        <w:rPr>
          <w:sz w:val="24"/>
          <w:szCs w:val="24"/>
        </w:rPr>
        <w:t>mAh</w:t>
      </w:r>
      <w:proofErr w:type="spellEnd"/>
      <w:r w:rsidR="009D598D" w:rsidRPr="00EB4BDA">
        <w:rPr>
          <w:sz w:val="24"/>
          <w:szCs w:val="24"/>
        </w:rPr>
        <w:t xml:space="preserve"> g</w:t>
      </w:r>
      <w:r w:rsidR="009D598D" w:rsidRPr="00EB4BDA">
        <w:rPr>
          <w:sz w:val="24"/>
          <w:szCs w:val="24"/>
          <w:vertAlign w:val="superscript"/>
        </w:rPr>
        <w:t>-1</w:t>
      </w:r>
      <w:r w:rsidR="009D598D" w:rsidRPr="00EB4BDA">
        <w:rPr>
          <w:sz w:val="24"/>
          <w:szCs w:val="24"/>
        </w:rPr>
        <w:t>,</w:t>
      </w:r>
      <w:r w:rsidR="00755044" w:rsidRPr="00EB4BDA">
        <w:rPr>
          <w:sz w:val="24"/>
          <w:szCs w:val="24"/>
        </w:rPr>
        <w:t xml:space="preserve"> </w:t>
      </w:r>
      <w:r w:rsidR="00AC3E56" w:rsidRPr="00EB4BDA">
        <w:rPr>
          <w:sz w:val="24"/>
          <w:szCs w:val="24"/>
        </w:rPr>
        <w:t>respectively</w:t>
      </w:r>
      <w:r w:rsidR="00755044" w:rsidRPr="00EB4BDA">
        <w:rPr>
          <w:sz w:val="24"/>
          <w:szCs w:val="24"/>
        </w:rPr>
        <w:t>.</w:t>
      </w:r>
      <w:r w:rsidR="007B4E1F" w:rsidRPr="00EB4BDA">
        <w:rPr>
          <w:sz w:val="24"/>
          <w:szCs w:val="24"/>
        </w:rPr>
        <w:t xml:space="preserve"> Interestingly</w:t>
      </w:r>
      <w:r w:rsidR="00755044" w:rsidRPr="00EB4BDA">
        <w:rPr>
          <w:sz w:val="24"/>
          <w:szCs w:val="24"/>
        </w:rPr>
        <w:t>, the</w:t>
      </w:r>
      <w:r w:rsidR="00F213F8" w:rsidRPr="00EB4BDA">
        <w:rPr>
          <w:sz w:val="24"/>
          <w:szCs w:val="24"/>
        </w:rPr>
        <w:t xml:space="preserve"> capacity</w:t>
      </w:r>
      <w:r w:rsidR="00B72ED2" w:rsidRPr="00EB4BDA">
        <w:rPr>
          <w:sz w:val="24"/>
          <w:szCs w:val="24"/>
        </w:rPr>
        <w:t xml:space="preserve"> enhancement</w:t>
      </w:r>
      <w:r w:rsidR="00755044" w:rsidRPr="00EB4BDA">
        <w:rPr>
          <w:sz w:val="24"/>
          <w:szCs w:val="24"/>
        </w:rPr>
        <w:t xml:space="preserve"> is </w:t>
      </w:r>
      <w:r w:rsidR="004E527A" w:rsidRPr="00EB4BDA">
        <w:rPr>
          <w:sz w:val="24"/>
          <w:szCs w:val="24"/>
        </w:rPr>
        <w:t>more considerable</w:t>
      </w:r>
      <w:r w:rsidR="00755044" w:rsidRPr="00EB4BDA">
        <w:rPr>
          <w:sz w:val="24"/>
          <w:szCs w:val="24"/>
        </w:rPr>
        <w:t xml:space="preserve"> at higher rates </w:t>
      </w:r>
      <w:r w:rsidR="004E527A" w:rsidRPr="00EB4BDA">
        <w:rPr>
          <w:sz w:val="24"/>
          <w:szCs w:val="24"/>
        </w:rPr>
        <w:t>than</w:t>
      </w:r>
      <w:r w:rsidR="00755044" w:rsidRPr="00EB4BDA">
        <w:rPr>
          <w:sz w:val="24"/>
          <w:szCs w:val="24"/>
        </w:rPr>
        <w:t xml:space="preserve"> lower ones</w:t>
      </w:r>
      <w:r w:rsidR="00846C02" w:rsidRPr="00EB4BDA">
        <w:rPr>
          <w:sz w:val="24"/>
          <w:szCs w:val="24"/>
        </w:rPr>
        <w:t>, with an increase</w:t>
      </w:r>
      <w:r w:rsidR="00362445" w:rsidRPr="00EB4BDA">
        <w:rPr>
          <w:sz w:val="24"/>
          <w:szCs w:val="24"/>
        </w:rPr>
        <w:t xml:space="preserve"> of</w:t>
      </w:r>
      <w:r w:rsidR="00846C02" w:rsidRPr="00EB4BDA">
        <w:rPr>
          <w:sz w:val="24"/>
          <w:szCs w:val="24"/>
        </w:rPr>
        <w:t xml:space="preserve"> 4.2 times </w:t>
      </w:r>
      <w:r w:rsidR="00362445" w:rsidRPr="00EB4BDA">
        <w:rPr>
          <w:sz w:val="24"/>
          <w:szCs w:val="24"/>
        </w:rPr>
        <w:t>that of the non-pillared Ti</w:t>
      </w:r>
      <w:r w:rsidR="00362445" w:rsidRPr="00EB4BDA">
        <w:rPr>
          <w:sz w:val="24"/>
          <w:szCs w:val="24"/>
          <w:vertAlign w:val="subscript"/>
        </w:rPr>
        <w:t>3</w:t>
      </w:r>
      <w:r w:rsidR="00362445" w:rsidRPr="00EB4BDA">
        <w:rPr>
          <w:sz w:val="24"/>
          <w:szCs w:val="24"/>
        </w:rPr>
        <w:t>C</w:t>
      </w:r>
      <w:r w:rsidR="00362445" w:rsidRPr="00EB4BDA">
        <w:rPr>
          <w:sz w:val="24"/>
          <w:szCs w:val="24"/>
          <w:vertAlign w:val="subscript"/>
        </w:rPr>
        <w:t>2</w:t>
      </w:r>
      <w:r w:rsidR="00107D29">
        <w:rPr>
          <w:sz w:val="24"/>
          <w:szCs w:val="24"/>
        </w:rPr>
        <w:t>T</w:t>
      </w:r>
      <w:r w:rsidR="00107D29">
        <w:rPr>
          <w:sz w:val="24"/>
          <w:szCs w:val="24"/>
          <w:vertAlign w:val="subscript"/>
        </w:rPr>
        <w:t>z</w:t>
      </w:r>
      <w:r w:rsidR="00362445" w:rsidRPr="00EB4BDA">
        <w:rPr>
          <w:sz w:val="24"/>
          <w:szCs w:val="24"/>
        </w:rPr>
        <w:t xml:space="preserve"> observed at 1 A g</w:t>
      </w:r>
      <w:r w:rsidR="00755044" w:rsidRPr="00EB4BDA">
        <w:rPr>
          <w:sz w:val="24"/>
          <w:szCs w:val="24"/>
          <w:vertAlign w:val="superscript"/>
        </w:rPr>
        <w:t>-1</w:t>
      </w:r>
      <w:r w:rsidR="00E44FC4" w:rsidRPr="00EB4BDA">
        <w:rPr>
          <w:sz w:val="24"/>
          <w:szCs w:val="24"/>
        </w:rPr>
        <w:t>,</w:t>
      </w:r>
      <w:r w:rsidR="00755044" w:rsidRPr="00EB4BDA">
        <w:rPr>
          <w:sz w:val="24"/>
          <w:szCs w:val="24"/>
        </w:rPr>
        <w:t xml:space="preserve"> compared </w:t>
      </w:r>
      <w:r w:rsidR="00B50469" w:rsidRPr="00EB4BDA">
        <w:rPr>
          <w:sz w:val="24"/>
          <w:szCs w:val="24"/>
        </w:rPr>
        <w:t>with</w:t>
      </w:r>
      <w:r w:rsidR="00755044" w:rsidRPr="00EB4BDA">
        <w:rPr>
          <w:sz w:val="24"/>
          <w:szCs w:val="24"/>
        </w:rPr>
        <w:t xml:space="preserve"> just 2.7 times at 20</w:t>
      </w:r>
      <w:r w:rsidR="00FD4346" w:rsidRPr="00EB4BDA">
        <w:rPr>
          <w:sz w:val="24"/>
          <w:szCs w:val="24"/>
        </w:rPr>
        <w:t> </w:t>
      </w:r>
      <w:r w:rsidR="00755044" w:rsidRPr="00EB4BDA">
        <w:rPr>
          <w:sz w:val="24"/>
          <w:szCs w:val="24"/>
        </w:rPr>
        <w:t>mA g</w:t>
      </w:r>
      <w:r w:rsidR="00755044" w:rsidRPr="00EB4BDA">
        <w:rPr>
          <w:sz w:val="24"/>
          <w:szCs w:val="24"/>
          <w:vertAlign w:val="superscript"/>
        </w:rPr>
        <w:t>-1</w:t>
      </w:r>
      <w:r w:rsidR="00755044" w:rsidRPr="00EB4BDA">
        <w:rPr>
          <w:sz w:val="24"/>
          <w:szCs w:val="24"/>
        </w:rPr>
        <w:t xml:space="preserve">. This </w:t>
      </w:r>
      <w:r w:rsidR="00E52CF4" w:rsidRPr="00EB4BDA">
        <w:rPr>
          <w:sz w:val="24"/>
          <w:szCs w:val="24"/>
        </w:rPr>
        <w:t>demonstrates</w:t>
      </w:r>
      <w:r w:rsidR="00755044" w:rsidRPr="00EB4BDA">
        <w:rPr>
          <w:sz w:val="24"/>
          <w:szCs w:val="24"/>
        </w:rPr>
        <w:t xml:space="preserve"> that the</w:t>
      </w:r>
      <w:r w:rsidR="00E52CF4" w:rsidRPr="00EB4BDA">
        <w:rPr>
          <w:sz w:val="24"/>
          <w:szCs w:val="24"/>
        </w:rPr>
        <w:t xml:space="preserve"> pillar</w:t>
      </w:r>
      <w:r w:rsidR="00E615C5" w:rsidRPr="00EB4BDA">
        <w:rPr>
          <w:sz w:val="24"/>
          <w:szCs w:val="24"/>
        </w:rPr>
        <w:t>ed</w:t>
      </w:r>
      <w:r w:rsidR="00E52CF4" w:rsidRPr="00EB4BDA">
        <w:rPr>
          <w:sz w:val="24"/>
          <w:szCs w:val="24"/>
        </w:rPr>
        <w:t xml:space="preserve"> </w:t>
      </w:r>
      <w:r w:rsidR="00E615C5" w:rsidRPr="00EB4BDA">
        <w:rPr>
          <w:sz w:val="24"/>
          <w:szCs w:val="24"/>
        </w:rPr>
        <w:t>arc</w:t>
      </w:r>
      <w:r w:rsidR="00F67637" w:rsidRPr="00EB4BDA">
        <w:rPr>
          <w:sz w:val="24"/>
          <w:szCs w:val="24"/>
        </w:rPr>
        <w:t>hitecture</w:t>
      </w:r>
      <w:r w:rsidR="00E52CF4" w:rsidRPr="00EB4BDA">
        <w:rPr>
          <w:sz w:val="24"/>
          <w:szCs w:val="24"/>
        </w:rPr>
        <w:t xml:space="preserve"> </w:t>
      </w:r>
      <w:r w:rsidR="00E17A5C" w:rsidRPr="00EB4BDA">
        <w:rPr>
          <w:sz w:val="24"/>
          <w:szCs w:val="24"/>
        </w:rPr>
        <w:t>benefits the</w:t>
      </w:r>
      <w:r w:rsidR="00755044" w:rsidRPr="00EB4BDA">
        <w:rPr>
          <w:sz w:val="24"/>
          <w:szCs w:val="24"/>
        </w:rPr>
        <w:t xml:space="preserve"> high rate performance</w:t>
      </w:r>
      <w:r w:rsidR="00E17A5C" w:rsidRPr="00EB4BDA">
        <w:rPr>
          <w:sz w:val="24"/>
          <w:szCs w:val="24"/>
        </w:rPr>
        <w:t xml:space="preserve"> in</w:t>
      </w:r>
      <w:r w:rsidR="00755044" w:rsidRPr="00EB4BDA">
        <w:rPr>
          <w:sz w:val="24"/>
          <w:szCs w:val="24"/>
        </w:rPr>
        <w:t xml:space="preserve"> </w:t>
      </w:r>
      <w:proofErr w:type="gramStart"/>
      <w:r w:rsidR="00755044" w:rsidRPr="00EB4BDA">
        <w:rPr>
          <w:sz w:val="24"/>
          <w:szCs w:val="24"/>
        </w:rPr>
        <w:t>particular</w:t>
      </w:r>
      <w:r w:rsidR="00300CFD" w:rsidRPr="00EB4BDA">
        <w:rPr>
          <w:sz w:val="24"/>
          <w:szCs w:val="24"/>
        </w:rPr>
        <w:t>,</w:t>
      </w:r>
      <w:r w:rsidR="00E17A5C" w:rsidRPr="00EB4BDA">
        <w:rPr>
          <w:sz w:val="24"/>
          <w:szCs w:val="24"/>
        </w:rPr>
        <w:t xml:space="preserve"> </w:t>
      </w:r>
      <w:r w:rsidR="00300CFD" w:rsidRPr="00EB4BDA">
        <w:rPr>
          <w:sz w:val="24"/>
          <w:szCs w:val="24"/>
        </w:rPr>
        <w:t>and</w:t>
      </w:r>
      <w:proofErr w:type="gramEnd"/>
      <w:r w:rsidR="00E17A5C" w:rsidRPr="00EB4BDA">
        <w:rPr>
          <w:sz w:val="24"/>
          <w:szCs w:val="24"/>
        </w:rPr>
        <w:t xml:space="preserve"> </w:t>
      </w:r>
      <w:r w:rsidR="00136907" w:rsidRPr="00EB4BDA">
        <w:rPr>
          <w:sz w:val="24"/>
          <w:szCs w:val="24"/>
        </w:rPr>
        <w:t>implies that</w:t>
      </w:r>
      <w:r w:rsidR="00755044" w:rsidRPr="00EB4BDA">
        <w:rPr>
          <w:sz w:val="24"/>
          <w:szCs w:val="24"/>
        </w:rPr>
        <w:t xml:space="preserve"> </w:t>
      </w:r>
      <w:r w:rsidR="00136907" w:rsidRPr="00EB4BDA">
        <w:rPr>
          <w:sz w:val="24"/>
          <w:szCs w:val="24"/>
        </w:rPr>
        <w:t>the enlarged</w:t>
      </w:r>
      <w:r w:rsidR="00755044" w:rsidRPr="00EB4BDA">
        <w:rPr>
          <w:sz w:val="24"/>
          <w:szCs w:val="24"/>
        </w:rPr>
        <w:t xml:space="preserve"> interlayer </w:t>
      </w:r>
      <w:r w:rsidR="00126D88" w:rsidRPr="00EB4BDA">
        <w:rPr>
          <w:sz w:val="24"/>
          <w:szCs w:val="24"/>
        </w:rPr>
        <w:t>distance</w:t>
      </w:r>
      <w:r w:rsidR="006C7117" w:rsidRPr="00EB4BDA">
        <w:rPr>
          <w:sz w:val="24"/>
          <w:szCs w:val="24"/>
        </w:rPr>
        <w:t xml:space="preserve"> increases the lithium storage capacity </w:t>
      </w:r>
      <w:r w:rsidR="00CF0581" w:rsidRPr="00EB4BDA">
        <w:rPr>
          <w:sz w:val="24"/>
          <w:szCs w:val="24"/>
        </w:rPr>
        <w:t>and</w:t>
      </w:r>
      <w:r w:rsidR="00755044" w:rsidRPr="00EB4BDA">
        <w:rPr>
          <w:sz w:val="24"/>
          <w:szCs w:val="24"/>
        </w:rPr>
        <w:t xml:space="preserve"> creates channels </w:t>
      </w:r>
      <w:r w:rsidR="00CE6251" w:rsidRPr="00EB4BDA">
        <w:rPr>
          <w:sz w:val="24"/>
          <w:szCs w:val="24"/>
        </w:rPr>
        <w:t>that</w:t>
      </w:r>
      <w:r w:rsidR="00755044" w:rsidRPr="00EB4BDA">
        <w:rPr>
          <w:sz w:val="24"/>
          <w:szCs w:val="24"/>
        </w:rPr>
        <w:t xml:space="preserve"> allow fast Li</w:t>
      </w:r>
      <w:r w:rsidR="00755044" w:rsidRPr="00EB4BDA">
        <w:rPr>
          <w:sz w:val="24"/>
          <w:szCs w:val="24"/>
          <w:vertAlign w:val="superscript"/>
        </w:rPr>
        <w:t>+</w:t>
      </w:r>
      <w:r w:rsidR="0071175A" w:rsidRPr="00EB4BDA">
        <w:rPr>
          <w:sz w:val="24"/>
          <w:szCs w:val="24"/>
        </w:rPr>
        <w:t xml:space="preserve"> </w:t>
      </w:r>
      <w:r w:rsidR="00755044" w:rsidRPr="00EB4BDA">
        <w:rPr>
          <w:sz w:val="24"/>
          <w:szCs w:val="24"/>
        </w:rPr>
        <w:t xml:space="preserve">ion diffusion </w:t>
      </w:r>
      <w:r w:rsidR="00875C62" w:rsidRPr="00EB4BDA">
        <w:rPr>
          <w:sz w:val="24"/>
          <w:szCs w:val="24"/>
        </w:rPr>
        <w:t>through</w:t>
      </w:r>
      <w:r w:rsidR="00755044" w:rsidRPr="00EB4BDA">
        <w:rPr>
          <w:sz w:val="24"/>
          <w:szCs w:val="24"/>
        </w:rPr>
        <w:t xml:space="preserve"> the structure. </w:t>
      </w:r>
      <w:r w:rsidR="00C4035B" w:rsidRPr="00EB4BDA">
        <w:rPr>
          <w:sz w:val="24"/>
          <w:szCs w:val="24"/>
        </w:rPr>
        <w:t>C</w:t>
      </w:r>
      <w:r w:rsidR="00022800" w:rsidRPr="00EB4BDA">
        <w:rPr>
          <w:sz w:val="24"/>
          <w:szCs w:val="24"/>
        </w:rPr>
        <w:t>ycling</w:t>
      </w:r>
      <w:r w:rsidR="001E4758" w:rsidRPr="00EB4BDA">
        <w:rPr>
          <w:sz w:val="24"/>
          <w:szCs w:val="24"/>
        </w:rPr>
        <w:t xml:space="preserve"> the pillared MXene</w:t>
      </w:r>
      <w:r w:rsidR="00022800" w:rsidRPr="00EB4BDA">
        <w:rPr>
          <w:sz w:val="24"/>
          <w:szCs w:val="24"/>
        </w:rPr>
        <w:t xml:space="preserve"> at 1</w:t>
      </w:r>
      <w:r w:rsidR="0071175A" w:rsidRPr="00EB4BDA">
        <w:rPr>
          <w:sz w:val="24"/>
          <w:szCs w:val="24"/>
        </w:rPr>
        <w:t xml:space="preserve"> </w:t>
      </w:r>
      <w:r w:rsidR="00022800" w:rsidRPr="00EB4BDA">
        <w:rPr>
          <w:sz w:val="24"/>
          <w:szCs w:val="24"/>
        </w:rPr>
        <w:t>A g</w:t>
      </w:r>
      <w:r w:rsidR="00022800" w:rsidRPr="00EB4BDA">
        <w:rPr>
          <w:sz w:val="24"/>
          <w:szCs w:val="24"/>
          <w:vertAlign w:val="superscript"/>
        </w:rPr>
        <w:t>-1</w:t>
      </w:r>
      <w:r w:rsidR="00022800" w:rsidRPr="00EB4BDA">
        <w:rPr>
          <w:sz w:val="24"/>
          <w:szCs w:val="24"/>
        </w:rPr>
        <w:t xml:space="preserve"> for a further 500 cycles </w:t>
      </w:r>
      <w:r w:rsidR="00C4035B" w:rsidRPr="00EB4BDA">
        <w:rPr>
          <w:sz w:val="24"/>
          <w:szCs w:val="24"/>
        </w:rPr>
        <w:t xml:space="preserve">after the rate capability tests resulted in </w:t>
      </w:r>
      <w:r w:rsidR="00755044" w:rsidRPr="00EB4BDA">
        <w:rPr>
          <w:sz w:val="24"/>
          <w:szCs w:val="24"/>
        </w:rPr>
        <w:t>a discharge capacity of 151</w:t>
      </w:r>
      <w:r w:rsidR="00FD4346" w:rsidRPr="00EB4BDA">
        <w:rPr>
          <w:sz w:val="24"/>
          <w:szCs w:val="24"/>
        </w:rPr>
        <w:t> </w:t>
      </w:r>
      <w:proofErr w:type="spellStart"/>
      <w:r w:rsidR="00755044" w:rsidRPr="00EB4BDA">
        <w:rPr>
          <w:sz w:val="24"/>
          <w:szCs w:val="24"/>
        </w:rPr>
        <w:t>mAh</w:t>
      </w:r>
      <w:proofErr w:type="spellEnd"/>
      <w:r w:rsidR="00755044" w:rsidRPr="00EB4BDA">
        <w:rPr>
          <w:sz w:val="24"/>
          <w:szCs w:val="24"/>
        </w:rPr>
        <w:t xml:space="preserve"> g</w:t>
      </w:r>
      <w:r w:rsidR="00755044" w:rsidRPr="00EB4BDA">
        <w:rPr>
          <w:sz w:val="24"/>
          <w:szCs w:val="24"/>
          <w:vertAlign w:val="superscript"/>
        </w:rPr>
        <w:t>-1</w:t>
      </w:r>
      <w:r w:rsidR="00A67C72" w:rsidRPr="00EB4BDA">
        <w:rPr>
          <w:sz w:val="24"/>
          <w:szCs w:val="24"/>
        </w:rPr>
        <w:t xml:space="preserve"> (</w:t>
      </w:r>
      <w:r w:rsidR="00A67C72" w:rsidRPr="00EB4BDA">
        <w:rPr>
          <w:b/>
          <w:bCs/>
          <w:sz w:val="24"/>
          <w:szCs w:val="24"/>
        </w:rPr>
        <w:t>Figure 2e</w:t>
      </w:r>
      <w:r w:rsidR="00A67C72" w:rsidRPr="00EB4BDA">
        <w:rPr>
          <w:sz w:val="24"/>
          <w:szCs w:val="24"/>
        </w:rPr>
        <w:t>)</w:t>
      </w:r>
      <w:r w:rsidR="00755044" w:rsidRPr="00EB4BDA">
        <w:rPr>
          <w:sz w:val="24"/>
          <w:szCs w:val="24"/>
        </w:rPr>
        <w:t xml:space="preserve"> with a capacity retention of 71%,</w:t>
      </w:r>
      <w:r w:rsidR="008E3FB3" w:rsidRPr="00EB4BDA">
        <w:rPr>
          <w:sz w:val="24"/>
          <w:szCs w:val="24"/>
        </w:rPr>
        <w:t xml:space="preserve"> which</w:t>
      </w:r>
      <w:r w:rsidR="00755044" w:rsidRPr="00EB4BDA">
        <w:rPr>
          <w:sz w:val="24"/>
          <w:szCs w:val="24"/>
        </w:rPr>
        <w:t xml:space="preserve"> show</w:t>
      </w:r>
      <w:r w:rsidR="008E3FB3" w:rsidRPr="00EB4BDA">
        <w:rPr>
          <w:sz w:val="24"/>
          <w:szCs w:val="24"/>
        </w:rPr>
        <w:t>s</w:t>
      </w:r>
      <w:r w:rsidR="00755044" w:rsidRPr="00EB4BDA">
        <w:rPr>
          <w:sz w:val="24"/>
          <w:szCs w:val="24"/>
        </w:rPr>
        <w:t xml:space="preserve"> </w:t>
      </w:r>
      <w:r w:rsidR="00BA06FF" w:rsidRPr="00EB4BDA">
        <w:rPr>
          <w:sz w:val="24"/>
          <w:szCs w:val="24"/>
        </w:rPr>
        <w:t>reasonable</w:t>
      </w:r>
      <w:r w:rsidR="00755044" w:rsidRPr="00EB4BDA">
        <w:rPr>
          <w:sz w:val="24"/>
          <w:szCs w:val="24"/>
        </w:rPr>
        <w:t xml:space="preserve"> </w:t>
      </w:r>
      <w:r w:rsidR="00CD0242" w:rsidRPr="00EB4BDA">
        <w:rPr>
          <w:sz w:val="24"/>
          <w:szCs w:val="24"/>
        </w:rPr>
        <w:t>stability</w:t>
      </w:r>
      <w:r w:rsidR="00755044" w:rsidRPr="00EB4BDA">
        <w:rPr>
          <w:sz w:val="24"/>
          <w:szCs w:val="24"/>
        </w:rPr>
        <w:t xml:space="preserve"> at high rates. </w:t>
      </w:r>
      <w:r w:rsidR="00E3328E" w:rsidRPr="00EB4BDA">
        <w:rPr>
          <w:sz w:val="24"/>
          <w:szCs w:val="24"/>
        </w:rPr>
        <w:t xml:space="preserve">The </w:t>
      </w:r>
      <w:r w:rsidR="008C18FD" w:rsidRPr="00EB4BDA">
        <w:rPr>
          <w:sz w:val="24"/>
          <w:szCs w:val="24"/>
        </w:rPr>
        <w:t xml:space="preserve">impressive high rate performance can be explained by the </w:t>
      </w:r>
      <w:r w:rsidR="00E85438" w:rsidRPr="00EB4BDA">
        <w:rPr>
          <w:sz w:val="24"/>
          <w:szCs w:val="24"/>
        </w:rPr>
        <w:t>significant</w:t>
      </w:r>
      <w:r w:rsidR="00D53032" w:rsidRPr="00EB4BDA">
        <w:rPr>
          <w:sz w:val="24"/>
          <w:szCs w:val="24"/>
        </w:rPr>
        <w:t xml:space="preserve"> </w:t>
      </w:r>
      <w:r w:rsidR="001E1C6C" w:rsidRPr="00EB4BDA">
        <w:rPr>
          <w:sz w:val="24"/>
          <w:szCs w:val="24"/>
        </w:rPr>
        <w:t>contribution</w:t>
      </w:r>
      <w:r w:rsidR="00D53032" w:rsidRPr="00EB4BDA">
        <w:rPr>
          <w:sz w:val="24"/>
          <w:szCs w:val="24"/>
        </w:rPr>
        <w:t xml:space="preserve"> of </w:t>
      </w:r>
      <w:r w:rsidR="00E85438" w:rsidRPr="00EB4BDA">
        <w:rPr>
          <w:sz w:val="24"/>
          <w:szCs w:val="24"/>
        </w:rPr>
        <w:t xml:space="preserve">a </w:t>
      </w:r>
      <w:r w:rsidR="00D53032" w:rsidRPr="00EB4BDA">
        <w:rPr>
          <w:sz w:val="24"/>
          <w:szCs w:val="24"/>
        </w:rPr>
        <w:t xml:space="preserve">surface-limited </w:t>
      </w:r>
      <w:r w:rsidR="001E1C6C" w:rsidRPr="00EB4BDA">
        <w:rPr>
          <w:sz w:val="24"/>
          <w:szCs w:val="24"/>
        </w:rPr>
        <w:t xml:space="preserve">capacitive-like process to the charge storage, revealed by </w:t>
      </w:r>
      <w:r w:rsidR="001E1C6C" w:rsidRPr="00EB4BDA">
        <w:rPr>
          <w:i/>
          <w:iCs/>
          <w:sz w:val="24"/>
          <w:szCs w:val="24"/>
        </w:rPr>
        <w:t>b</w:t>
      </w:r>
      <w:r w:rsidR="001E1C6C" w:rsidRPr="00EB4BDA">
        <w:rPr>
          <w:sz w:val="24"/>
          <w:szCs w:val="24"/>
        </w:rPr>
        <w:t xml:space="preserve">-value analysis </w:t>
      </w:r>
      <w:r w:rsidR="00164EB7" w:rsidRPr="006B50B1">
        <w:rPr>
          <w:sz w:val="24"/>
          <w:szCs w:val="24"/>
        </w:rPr>
        <w:t>conducted</w:t>
      </w:r>
      <w:r w:rsidR="00F67637" w:rsidRPr="006B50B1">
        <w:rPr>
          <w:sz w:val="24"/>
          <w:szCs w:val="24"/>
        </w:rPr>
        <w:t xml:space="preserve"> on </w:t>
      </w:r>
      <w:r w:rsidR="00164EB7" w:rsidRPr="006B50B1">
        <w:rPr>
          <w:sz w:val="24"/>
          <w:szCs w:val="24"/>
        </w:rPr>
        <w:t>cyclic voltammetry (CV)</w:t>
      </w:r>
      <w:r w:rsidR="00F67637" w:rsidRPr="006B50B1">
        <w:rPr>
          <w:sz w:val="24"/>
          <w:szCs w:val="24"/>
        </w:rPr>
        <w:t xml:space="preserve"> data collected at multiple scan rates (</w:t>
      </w:r>
      <w:r w:rsidR="00F67637" w:rsidRPr="006B50B1">
        <w:rPr>
          <w:i/>
          <w:iCs/>
          <w:sz w:val="24"/>
          <w:szCs w:val="24"/>
        </w:rPr>
        <w:t>Supporting Information,</w:t>
      </w:r>
      <w:r w:rsidR="00F67637" w:rsidRPr="006B50B1">
        <w:rPr>
          <w:sz w:val="24"/>
          <w:szCs w:val="24"/>
        </w:rPr>
        <w:t xml:space="preserve"> </w:t>
      </w:r>
      <w:r w:rsidR="00F67637" w:rsidRPr="006B50B1">
        <w:rPr>
          <w:b/>
          <w:bCs/>
          <w:sz w:val="24"/>
          <w:szCs w:val="24"/>
        </w:rPr>
        <w:t>Figure </w:t>
      </w:r>
      <w:r w:rsidR="00D96B1F" w:rsidRPr="006B50B1">
        <w:rPr>
          <w:b/>
          <w:bCs/>
          <w:sz w:val="24"/>
          <w:szCs w:val="24"/>
        </w:rPr>
        <w:t>S4</w:t>
      </w:r>
      <w:r w:rsidR="00883664" w:rsidRPr="006B50B1">
        <w:rPr>
          <w:b/>
          <w:bCs/>
          <w:sz w:val="24"/>
          <w:szCs w:val="24"/>
        </w:rPr>
        <w:t xml:space="preserve"> a-b</w:t>
      </w:r>
      <w:r w:rsidR="00F67637" w:rsidRPr="006B50B1">
        <w:rPr>
          <w:sz w:val="24"/>
          <w:szCs w:val="24"/>
        </w:rPr>
        <w:t xml:space="preserve">). </w:t>
      </w:r>
      <w:r w:rsidR="00A2337C" w:rsidRPr="006B50B1">
        <w:rPr>
          <w:sz w:val="24"/>
          <w:szCs w:val="24"/>
        </w:rPr>
        <w:t xml:space="preserve">At potentials </w:t>
      </w:r>
      <w:r w:rsidR="00E85438" w:rsidRPr="006B50B1">
        <w:rPr>
          <w:sz w:val="24"/>
          <w:szCs w:val="24"/>
        </w:rPr>
        <w:t>above</w:t>
      </w:r>
      <w:r w:rsidR="00A2337C" w:rsidRPr="006B50B1">
        <w:rPr>
          <w:sz w:val="24"/>
          <w:szCs w:val="24"/>
        </w:rPr>
        <w:t xml:space="preserve"> 0.5 V, the </w:t>
      </w:r>
      <w:r w:rsidR="00A2337C" w:rsidRPr="006B50B1">
        <w:rPr>
          <w:i/>
          <w:iCs/>
          <w:sz w:val="24"/>
          <w:szCs w:val="24"/>
        </w:rPr>
        <w:t>b</w:t>
      </w:r>
      <w:r w:rsidR="00A2337C" w:rsidRPr="006B50B1">
        <w:rPr>
          <w:sz w:val="24"/>
          <w:szCs w:val="24"/>
        </w:rPr>
        <w:t xml:space="preserve">-values are at least 0.85, </w:t>
      </w:r>
      <w:r w:rsidR="005B3A8D" w:rsidRPr="006B50B1">
        <w:rPr>
          <w:sz w:val="24"/>
          <w:szCs w:val="24"/>
        </w:rPr>
        <w:t xml:space="preserve">consistent with mostly </w:t>
      </w:r>
      <w:r w:rsidR="000C4E5A" w:rsidRPr="006B50B1">
        <w:rPr>
          <w:sz w:val="24"/>
          <w:szCs w:val="24"/>
        </w:rPr>
        <w:t>capacitive</w:t>
      </w:r>
      <w:r w:rsidR="005B3A8D" w:rsidRPr="006B50B1">
        <w:rPr>
          <w:sz w:val="24"/>
          <w:szCs w:val="24"/>
        </w:rPr>
        <w:t xml:space="preserve"> charge storage </w:t>
      </w:r>
      <w:r w:rsidR="000C4E5A" w:rsidRPr="006B50B1">
        <w:rPr>
          <w:sz w:val="24"/>
          <w:szCs w:val="24"/>
        </w:rPr>
        <w:t>behavio</w:t>
      </w:r>
      <w:r w:rsidR="0018679F">
        <w:rPr>
          <w:sz w:val="24"/>
          <w:szCs w:val="24"/>
        </w:rPr>
        <w:t>u</w:t>
      </w:r>
      <w:r w:rsidR="000C4E5A" w:rsidRPr="006B50B1">
        <w:rPr>
          <w:sz w:val="24"/>
          <w:szCs w:val="24"/>
        </w:rPr>
        <w:t>r</w:t>
      </w:r>
      <w:r w:rsidR="00146217" w:rsidRPr="006B50B1">
        <w:rPr>
          <w:sz w:val="24"/>
          <w:szCs w:val="24"/>
        </w:rPr>
        <w:t xml:space="preserve">. An </w:t>
      </w:r>
      <w:r w:rsidR="000C4E5A" w:rsidRPr="006B50B1">
        <w:rPr>
          <w:sz w:val="24"/>
          <w:szCs w:val="24"/>
        </w:rPr>
        <w:t>ideal</w:t>
      </w:r>
      <w:r w:rsidR="00146217" w:rsidRPr="006B50B1">
        <w:rPr>
          <w:sz w:val="24"/>
          <w:szCs w:val="24"/>
        </w:rPr>
        <w:t xml:space="preserve"> </w:t>
      </w:r>
      <w:r w:rsidR="000C4E5A" w:rsidRPr="006B50B1">
        <w:rPr>
          <w:sz w:val="24"/>
          <w:szCs w:val="24"/>
        </w:rPr>
        <w:t>capacitor</w:t>
      </w:r>
      <w:r w:rsidR="00146217" w:rsidRPr="006B50B1">
        <w:rPr>
          <w:sz w:val="24"/>
          <w:szCs w:val="24"/>
        </w:rPr>
        <w:t xml:space="preserve"> would display a </w:t>
      </w:r>
      <w:r w:rsidR="00146217" w:rsidRPr="006B50B1">
        <w:rPr>
          <w:i/>
          <w:iCs/>
          <w:sz w:val="24"/>
          <w:szCs w:val="24"/>
        </w:rPr>
        <w:t>b</w:t>
      </w:r>
      <w:r w:rsidR="00146217" w:rsidRPr="006B50B1">
        <w:rPr>
          <w:sz w:val="24"/>
          <w:szCs w:val="24"/>
        </w:rPr>
        <w:t xml:space="preserve">-value </w:t>
      </w:r>
      <w:r w:rsidR="000C4E5A" w:rsidRPr="006B50B1">
        <w:rPr>
          <w:sz w:val="24"/>
          <w:szCs w:val="24"/>
        </w:rPr>
        <w:t xml:space="preserve">of 1, whereas an ideal diffusion-limited battery-like electrode would have </w:t>
      </w:r>
      <w:r w:rsidR="000C4E5A" w:rsidRPr="006B50B1">
        <w:rPr>
          <w:i/>
          <w:iCs/>
          <w:sz w:val="24"/>
          <w:szCs w:val="24"/>
        </w:rPr>
        <w:t>b</w:t>
      </w:r>
      <w:r w:rsidR="004F4D71" w:rsidRPr="006B50B1">
        <w:rPr>
          <w:sz w:val="24"/>
          <w:szCs w:val="24"/>
        </w:rPr>
        <w:t xml:space="preserve"> </w:t>
      </w:r>
      <w:r w:rsidR="000C4E5A" w:rsidRPr="006B50B1">
        <w:rPr>
          <w:sz w:val="24"/>
          <w:szCs w:val="24"/>
        </w:rPr>
        <w:t>=</w:t>
      </w:r>
      <w:r w:rsidR="004F4D71" w:rsidRPr="006B50B1">
        <w:rPr>
          <w:sz w:val="24"/>
          <w:szCs w:val="24"/>
        </w:rPr>
        <w:t xml:space="preserve"> </w:t>
      </w:r>
      <w:r w:rsidR="000C4E5A" w:rsidRPr="006B50B1">
        <w:rPr>
          <w:sz w:val="24"/>
          <w:szCs w:val="24"/>
        </w:rPr>
        <w:t>0.5.</w:t>
      </w:r>
      <w:r w:rsidR="004A0A2B" w:rsidRPr="006B50B1">
        <w:rPr>
          <w:sz w:val="24"/>
          <w:szCs w:val="24"/>
        </w:rPr>
        <w:fldChar w:fldCharType="begin" w:fldLock="1"/>
      </w:r>
      <w:r w:rsidR="00844C37">
        <w:rPr>
          <w:sz w:val="24"/>
          <w:szCs w:val="24"/>
        </w:rPr>
        <w:instrText>ADDIN CSL_CITATION {"citationItems":[{"id":"ITEM-1","itemData":{"DOI":"10.1038/nmat3601","ISSN":"1476-1122","abstract":"Pseudocapacitance is commonly associated with surface or near-surface reversible redox reactions. The kinetics of charge storage in T-Nb2O5 electrodes is now quantified and the mechanism of lithium intercalation pseudocapacitance should prove to be important in obtaining high-rate charge-storage devices.","author":[{"dropping-particle":"","family":"Augustyn","given":"Veronica","non-dropping-particle":"","parse-names":false,"suffix":""},{"dropping-particle":"","family":"Come","given":"Jérémy","non-dropping-particle":"","parse-names":false,"suffix":""},{"dropping-particle":"","family":"Lowe","given":"Michael A.","non-dropping-particle":"","parse-names":false,"suffix":""},{"dropping-particle":"","family":"Kim","given":"Jong Woung","non-dropping-particle":"","parse-names":false,"suffix":""},{"dropping-particle":"","family":"Taberna","given":"Pierre-Louis","non-dropping-particle":"","parse-names":false,"suffix":""},{"dropping-particle":"","family":"Tolbert","given":"Sarah H.","non-dropping-particle":"","parse-names":false,"suffix":""},{"dropping-particle":"","family":"Abruña","given":"Héctor D.","non-dropping-particle":"","parse-names":false,"suffix":""},{"dropping-particle":"","family":"Simon","given":"Patrice","non-dropping-particle":"","parse-names":false,"suffix":""},{"dropping-particle":"","family":"Dunn","given":"Bruce","non-dropping-particle":"","parse-names":false,"suffix":""}],"container-title":"Nature Materials","id":"ITEM-1","issue":"6","issued":{"date-parts":[["2013","6","14"]]},"page":"518-522","publisher":"Nature Publishing Group","title":"High-rate electrochemical energy storage through Li+ intercalation pseudocapacitance","type":"article-journal","volume":"12"},"uris":["http://www.mendeley.com/documents/?uuid=b1fdac42-1bc0-3084-a578-bcda3cae664c"]}],"mendeley":{"formattedCitation":"&lt;sup&gt;30&lt;/sup&gt;","plainTextFormattedCitation":"30","previouslyFormattedCitation":"&lt;sup&gt;29&lt;/sup&gt;"},"properties":{"noteIndex":0},"schema":"https://github.com/citation-style-language/schema/raw/master/csl-citation.json"}</w:instrText>
      </w:r>
      <w:r w:rsidR="004A0A2B" w:rsidRPr="006B50B1">
        <w:rPr>
          <w:sz w:val="24"/>
          <w:szCs w:val="24"/>
          <w:vertAlign w:val="superscript"/>
        </w:rPr>
        <w:fldChar w:fldCharType="separate"/>
      </w:r>
      <w:r w:rsidR="00844C37" w:rsidRPr="00844C37">
        <w:rPr>
          <w:noProof/>
          <w:sz w:val="24"/>
          <w:szCs w:val="24"/>
          <w:vertAlign w:val="superscript"/>
        </w:rPr>
        <w:t>30</w:t>
      </w:r>
      <w:r w:rsidR="004A0A2B" w:rsidRPr="006B50B1">
        <w:rPr>
          <w:sz w:val="24"/>
          <w:szCs w:val="24"/>
        </w:rPr>
        <w:fldChar w:fldCharType="end"/>
      </w:r>
      <w:r w:rsidR="005B3A8D" w:rsidRPr="006B50B1">
        <w:rPr>
          <w:sz w:val="24"/>
          <w:szCs w:val="24"/>
        </w:rPr>
        <w:t xml:space="preserve"> </w:t>
      </w:r>
      <w:r w:rsidR="00C95EB3" w:rsidRPr="006B50B1">
        <w:rPr>
          <w:sz w:val="24"/>
          <w:szCs w:val="24"/>
        </w:rPr>
        <w:t>Fu</w:t>
      </w:r>
      <w:r w:rsidR="00FA761C" w:rsidRPr="006B50B1">
        <w:rPr>
          <w:sz w:val="24"/>
          <w:szCs w:val="24"/>
        </w:rPr>
        <w:t>r</w:t>
      </w:r>
      <w:r w:rsidR="00C95EB3" w:rsidRPr="006B50B1">
        <w:rPr>
          <w:sz w:val="24"/>
          <w:szCs w:val="24"/>
        </w:rPr>
        <w:t xml:space="preserve">thermore, </w:t>
      </w:r>
      <w:r w:rsidR="00E26BDE" w:rsidRPr="006B50B1">
        <w:rPr>
          <w:sz w:val="24"/>
          <w:szCs w:val="24"/>
        </w:rPr>
        <w:t>deconvolution of the capac</w:t>
      </w:r>
      <w:r w:rsidR="00FA761C" w:rsidRPr="006B50B1">
        <w:rPr>
          <w:sz w:val="24"/>
          <w:szCs w:val="24"/>
        </w:rPr>
        <w:t>i</w:t>
      </w:r>
      <w:r w:rsidR="00E26BDE" w:rsidRPr="006B50B1">
        <w:rPr>
          <w:sz w:val="24"/>
          <w:szCs w:val="24"/>
        </w:rPr>
        <w:t>tive and diffusion-limited charge storage processes</w:t>
      </w:r>
      <w:r w:rsidR="005460AC" w:rsidRPr="006B50B1">
        <w:rPr>
          <w:sz w:val="24"/>
          <w:szCs w:val="24"/>
        </w:rPr>
        <w:t>,</w:t>
      </w:r>
      <w:r w:rsidR="00E26BDE" w:rsidRPr="006B50B1">
        <w:rPr>
          <w:sz w:val="24"/>
          <w:szCs w:val="24"/>
        </w:rPr>
        <w:t xml:space="preserve"> following the method described by </w:t>
      </w:r>
      <w:r w:rsidR="00EB4BDA" w:rsidRPr="006B50B1">
        <w:rPr>
          <w:sz w:val="24"/>
          <w:szCs w:val="24"/>
        </w:rPr>
        <w:t>Wang</w:t>
      </w:r>
      <w:r w:rsidR="00E26BDE" w:rsidRPr="006B50B1">
        <w:rPr>
          <w:sz w:val="24"/>
          <w:szCs w:val="24"/>
        </w:rPr>
        <w:t xml:space="preserve"> et al</w:t>
      </w:r>
      <w:r w:rsidR="00EB4BDA" w:rsidRPr="006B50B1">
        <w:rPr>
          <w:sz w:val="24"/>
          <w:szCs w:val="24"/>
        </w:rPr>
        <w:t>.</w:t>
      </w:r>
      <w:r w:rsidR="00E26BDE" w:rsidRPr="006B50B1">
        <w:rPr>
          <w:sz w:val="24"/>
          <w:szCs w:val="24"/>
        </w:rPr>
        <w:t>,</w:t>
      </w:r>
      <w:r w:rsidR="00FA761C" w:rsidRPr="006B50B1">
        <w:rPr>
          <w:sz w:val="24"/>
          <w:szCs w:val="24"/>
        </w:rPr>
        <w:fldChar w:fldCharType="begin" w:fldLock="1"/>
      </w:r>
      <w:r w:rsidR="00844C37">
        <w:rPr>
          <w:sz w:val="24"/>
          <w:szCs w:val="24"/>
        </w:rPr>
        <w:instrText>ADDIN CSL_CITATION {"citationItems":[{"id":"ITEM-1","itemData":{"DOI":"10.1021/jp074464w","ISSN":"19327447","abstract":"The advantages in using nanostructured materials for electrochemical energy storage have largely focused on the benefits associated with short path lengths. In this paper, we consider another contribution, that of the capacitive effects, which become increasingly important at nanoscale dimensions. Nanocrystalline TiO 2 (anatase) was studied over a dimensional regime where both capacitive and lithium intercalation processes contribute to the total stored charge. An analysis of the voltammetric sweep data was used to distinguish between the amount of charge stored by these two processes. At particle sizes below 10 nm, capacitive contributions became increasingly important, leading to greater amounts of total stored charge (gravimetrically normalized) with decreasing TiO 2 particle size. The area normalized capacitance was determined to be well above 100 μF/cm 2, confirming that the capacitive contribution was pseudocapacitive in nature. Moreover, reducing the particle size to the nanoscale regime led to faster charge/discharge rates because the diffusion-controlled lithium ion intercalation process was replaced by faradaic reactions which occur at the surface of the material. The charge storage and kinetics benefits derived from using nanoscale metal oxides provide an interesting direction for the design of materials that offer both power density and energy density. © 2007 American Chemical Society.","author":[{"dropping-particle":"","family":"Wang","given":"John","non-dropping-particle":"","parse-names":false,"suffix":""},{"dropping-particle":"","family":"Polleux","given":"Julien","non-dropping-particle":"","parse-names":false,"suffix":""},{"dropping-particle":"","family":"Lim","given":"James","non-dropping-particle":"","parse-names":false,"suffix":""},{"dropping-particle":"","family":"Dunn","given":"Bruce","non-dropping-particle":"","parse-names":false,"suffix":""}],"container-title":"Journal of Physical Chemistry C","id":"ITEM-1","issue":"40","issued":{"date-parts":[["2007","10","11"]]},"page":"14925-14931","publisher":" American Chemical Society ","title":"Pseudocapacitive contributions to electrochemical energy storage in TiO 2 (anatase) nanoparticles","type":"article-journal","volume":"111"},"uris":["http://www.mendeley.com/documents/?uuid=121a6939-d0c2-3fcc-97aa-87c5c2f224e8"]}],"mendeley":{"formattedCitation":"&lt;sup&gt;31&lt;/sup&gt;","plainTextFormattedCitation":"31","previouslyFormattedCitation":"&lt;sup&gt;30&lt;/sup&gt;"},"properties":{"noteIndex":0},"schema":"https://github.com/citation-style-language/schema/raw/master/csl-citation.json"}</w:instrText>
      </w:r>
      <w:r w:rsidR="00FA761C" w:rsidRPr="006B50B1">
        <w:rPr>
          <w:sz w:val="24"/>
          <w:szCs w:val="24"/>
        </w:rPr>
        <w:fldChar w:fldCharType="separate"/>
      </w:r>
      <w:r w:rsidR="00844C37" w:rsidRPr="00844C37">
        <w:rPr>
          <w:noProof/>
          <w:sz w:val="24"/>
          <w:szCs w:val="24"/>
          <w:vertAlign w:val="superscript"/>
        </w:rPr>
        <w:t>31</w:t>
      </w:r>
      <w:r w:rsidR="00FA761C" w:rsidRPr="006B50B1">
        <w:rPr>
          <w:sz w:val="24"/>
          <w:szCs w:val="24"/>
        </w:rPr>
        <w:fldChar w:fldCharType="end"/>
      </w:r>
      <w:r w:rsidR="00E26BDE" w:rsidRPr="006B50B1">
        <w:rPr>
          <w:sz w:val="24"/>
          <w:szCs w:val="24"/>
        </w:rPr>
        <w:t xml:space="preserve"> </w:t>
      </w:r>
      <w:r w:rsidR="005460AC" w:rsidRPr="006B50B1">
        <w:rPr>
          <w:sz w:val="24"/>
          <w:szCs w:val="24"/>
        </w:rPr>
        <w:t>revealed that at the scan rate of 5 mV s</w:t>
      </w:r>
      <w:r w:rsidR="005460AC" w:rsidRPr="006B50B1">
        <w:rPr>
          <w:sz w:val="24"/>
          <w:szCs w:val="24"/>
          <w:vertAlign w:val="superscript"/>
        </w:rPr>
        <w:t>-1</w:t>
      </w:r>
      <w:r w:rsidR="005460AC" w:rsidRPr="006B50B1">
        <w:rPr>
          <w:sz w:val="24"/>
          <w:szCs w:val="24"/>
        </w:rPr>
        <w:t xml:space="preserve">, </w:t>
      </w:r>
      <w:r w:rsidR="002D59A9" w:rsidRPr="006B50B1">
        <w:rPr>
          <w:sz w:val="24"/>
          <w:szCs w:val="24"/>
        </w:rPr>
        <w:t>78% of the total current was due to capacitive-like processes</w:t>
      </w:r>
      <w:r w:rsidR="00CD36B0" w:rsidRPr="006B50B1">
        <w:rPr>
          <w:sz w:val="24"/>
          <w:szCs w:val="24"/>
        </w:rPr>
        <w:t xml:space="preserve">, demonstrating the importance of capacitive </w:t>
      </w:r>
      <w:r w:rsidR="00D8389E" w:rsidRPr="006B50B1">
        <w:rPr>
          <w:sz w:val="24"/>
          <w:szCs w:val="24"/>
        </w:rPr>
        <w:t>processes at high rate</w:t>
      </w:r>
      <w:r w:rsidR="00883664" w:rsidRPr="006B50B1">
        <w:rPr>
          <w:sz w:val="24"/>
          <w:szCs w:val="24"/>
        </w:rPr>
        <w:t>s</w:t>
      </w:r>
      <w:r w:rsidR="002E75C6" w:rsidRPr="006B50B1">
        <w:rPr>
          <w:sz w:val="24"/>
          <w:szCs w:val="24"/>
        </w:rPr>
        <w:t xml:space="preserve"> (</w:t>
      </w:r>
      <w:r w:rsidR="002E75C6" w:rsidRPr="006B50B1">
        <w:rPr>
          <w:i/>
          <w:iCs/>
          <w:sz w:val="24"/>
          <w:szCs w:val="24"/>
        </w:rPr>
        <w:t xml:space="preserve">Supporting Information, </w:t>
      </w:r>
      <w:r w:rsidR="002E75C6" w:rsidRPr="006B50B1">
        <w:rPr>
          <w:b/>
          <w:bCs/>
          <w:sz w:val="24"/>
          <w:szCs w:val="24"/>
        </w:rPr>
        <w:t>Figure S4</w:t>
      </w:r>
      <w:r w:rsidR="00526948" w:rsidRPr="006B50B1">
        <w:rPr>
          <w:b/>
          <w:bCs/>
          <w:sz w:val="24"/>
          <w:szCs w:val="24"/>
        </w:rPr>
        <w:t>c</w:t>
      </w:r>
      <w:r w:rsidR="00526948" w:rsidRPr="006B50B1">
        <w:rPr>
          <w:sz w:val="24"/>
          <w:szCs w:val="24"/>
        </w:rPr>
        <w:t>)</w:t>
      </w:r>
      <w:r w:rsidR="00D8389E" w:rsidRPr="006B50B1">
        <w:rPr>
          <w:sz w:val="24"/>
          <w:szCs w:val="24"/>
        </w:rPr>
        <w:t>.</w:t>
      </w:r>
      <w:r w:rsidR="00883664" w:rsidRPr="006B50B1">
        <w:rPr>
          <w:sz w:val="24"/>
          <w:szCs w:val="24"/>
        </w:rPr>
        <w:t xml:space="preserve"> </w:t>
      </w:r>
      <w:r w:rsidR="00EB4BDA" w:rsidRPr="006B50B1">
        <w:rPr>
          <w:sz w:val="24"/>
          <w:szCs w:val="24"/>
        </w:rPr>
        <w:t>A</w:t>
      </w:r>
      <w:r w:rsidR="003D59A2" w:rsidRPr="006B50B1">
        <w:rPr>
          <w:sz w:val="24"/>
          <w:szCs w:val="24"/>
        </w:rPr>
        <w:t xml:space="preserve"> scan rate of 5</w:t>
      </w:r>
      <w:r w:rsidR="00EB4BDA" w:rsidRPr="006B50B1">
        <w:rPr>
          <w:sz w:val="24"/>
          <w:szCs w:val="24"/>
        </w:rPr>
        <w:t> </w:t>
      </w:r>
      <w:r w:rsidR="003D59A2" w:rsidRPr="006B50B1">
        <w:rPr>
          <w:sz w:val="24"/>
          <w:szCs w:val="24"/>
        </w:rPr>
        <w:t>mV s</w:t>
      </w:r>
      <w:r w:rsidR="003D59A2" w:rsidRPr="006B50B1">
        <w:rPr>
          <w:sz w:val="24"/>
          <w:szCs w:val="24"/>
          <w:vertAlign w:val="superscript"/>
        </w:rPr>
        <w:t>-1</w:t>
      </w:r>
      <w:r w:rsidR="003D59A2" w:rsidRPr="006B50B1">
        <w:rPr>
          <w:sz w:val="24"/>
          <w:szCs w:val="24"/>
        </w:rPr>
        <w:t xml:space="preserve"> corresponds to</w:t>
      </w:r>
      <w:r w:rsidR="00883664" w:rsidRPr="006B50B1">
        <w:rPr>
          <w:sz w:val="24"/>
          <w:szCs w:val="24"/>
        </w:rPr>
        <w:t xml:space="preserve"> a sweep time of 10</w:t>
      </w:r>
      <w:r w:rsidR="00EB4BDA" w:rsidRPr="006B50B1">
        <w:rPr>
          <w:sz w:val="24"/>
          <w:szCs w:val="24"/>
        </w:rPr>
        <w:t> </w:t>
      </w:r>
      <w:r w:rsidR="00883664" w:rsidRPr="006B50B1">
        <w:rPr>
          <w:sz w:val="24"/>
          <w:szCs w:val="24"/>
        </w:rPr>
        <w:t xml:space="preserve">min, </w:t>
      </w:r>
      <w:proofErr w:type="gramStart"/>
      <w:r w:rsidR="00883664" w:rsidRPr="006B50B1">
        <w:rPr>
          <w:sz w:val="24"/>
          <w:szCs w:val="24"/>
        </w:rPr>
        <w:t>similar to</w:t>
      </w:r>
      <w:proofErr w:type="gramEnd"/>
      <w:r w:rsidR="00883664" w:rsidRPr="006B50B1">
        <w:rPr>
          <w:sz w:val="24"/>
          <w:szCs w:val="24"/>
        </w:rPr>
        <w:t xml:space="preserve"> the sweep time of 8</w:t>
      </w:r>
      <w:r w:rsidR="00EB4BDA" w:rsidRPr="006B50B1">
        <w:rPr>
          <w:sz w:val="24"/>
          <w:szCs w:val="24"/>
        </w:rPr>
        <w:t> </w:t>
      </w:r>
      <w:r w:rsidR="00883664" w:rsidRPr="006B50B1">
        <w:rPr>
          <w:sz w:val="24"/>
          <w:szCs w:val="24"/>
        </w:rPr>
        <w:t>min for the GCD testing at 1</w:t>
      </w:r>
      <w:r w:rsidR="00EB4BDA" w:rsidRPr="006B50B1">
        <w:rPr>
          <w:sz w:val="24"/>
          <w:szCs w:val="24"/>
        </w:rPr>
        <w:t> </w:t>
      </w:r>
      <w:r w:rsidR="00883664" w:rsidRPr="006B50B1">
        <w:rPr>
          <w:sz w:val="24"/>
          <w:szCs w:val="24"/>
        </w:rPr>
        <w:t>A g</w:t>
      </w:r>
      <w:r w:rsidR="00883664" w:rsidRPr="006B50B1">
        <w:rPr>
          <w:sz w:val="24"/>
          <w:szCs w:val="24"/>
          <w:vertAlign w:val="superscript"/>
        </w:rPr>
        <w:t>-1</w:t>
      </w:r>
      <w:r w:rsidR="00D05A3B" w:rsidRPr="006B50B1">
        <w:rPr>
          <w:sz w:val="24"/>
          <w:szCs w:val="24"/>
        </w:rPr>
        <w:t>.</w:t>
      </w:r>
      <w:r w:rsidR="00D8389E" w:rsidRPr="006B50B1">
        <w:rPr>
          <w:sz w:val="24"/>
          <w:szCs w:val="24"/>
        </w:rPr>
        <w:t xml:space="preserve"> Even at the low scan rate of 0.2</w:t>
      </w:r>
      <w:r w:rsidR="00EB4BDA" w:rsidRPr="006B50B1">
        <w:rPr>
          <w:sz w:val="24"/>
          <w:szCs w:val="24"/>
        </w:rPr>
        <w:t> </w:t>
      </w:r>
      <w:r w:rsidR="00D8389E" w:rsidRPr="006B50B1">
        <w:rPr>
          <w:sz w:val="24"/>
          <w:szCs w:val="24"/>
        </w:rPr>
        <w:t>mV s</w:t>
      </w:r>
      <w:r w:rsidR="00D8389E" w:rsidRPr="006B50B1">
        <w:rPr>
          <w:sz w:val="24"/>
          <w:szCs w:val="24"/>
          <w:vertAlign w:val="superscript"/>
        </w:rPr>
        <w:t>-1</w:t>
      </w:r>
      <w:r w:rsidR="00D8389E" w:rsidRPr="006B50B1">
        <w:rPr>
          <w:sz w:val="24"/>
          <w:szCs w:val="24"/>
        </w:rPr>
        <w:t xml:space="preserve">, </w:t>
      </w:r>
      <w:r w:rsidR="006D47EE" w:rsidRPr="006B50B1">
        <w:rPr>
          <w:sz w:val="24"/>
          <w:szCs w:val="24"/>
        </w:rPr>
        <w:t>43% of the total charge storage was a result of capacitive-like proce</w:t>
      </w:r>
      <w:r w:rsidR="00FA761C" w:rsidRPr="006B50B1">
        <w:rPr>
          <w:sz w:val="24"/>
          <w:szCs w:val="24"/>
        </w:rPr>
        <w:t>sses</w:t>
      </w:r>
      <w:r w:rsidR="00526948" w:rsidRPr="006B50B1">
        <w:rPr>
          <w:sz w:val="24"/>
          <w:szCs w:val="24"/>
        </w:rPr>
        <w:t xml:space="preserve"> </w:t>
      </w:r>
      <w:r w:rsidR="001C6408" w:rsidRPr="006B50B1">
        <w:rPr>
          <w:sz w:val="24"/>
          <w:szCs w:val="24"/>
        </w:rPr>
        <w:t>(</w:t>
      </w:r>
      <w:r w:rsidR="00526948" w:rsidRPr="006B50B1">
        <w:rPr>
          <w:i/>
          <w:iCs/>
          <w:sz w:val="24"/>
          <w:szCs w:val="24"/>
        </w:rPr>
        <w:t>Supporting Information</w:t>
      </w:r>
      <w:r w:rsidR="00526948" w:rsidRPr="006B50B1">
        <w:rPr>
          <w:sz w:val="24"/>
          <w:szCs w:val="24"/>
        </w:rPr>
        <w:t xml:space="preserve">, </w:t>
      </w:r>
      <w:r w:rsidR="003864C6" w:rsidRPr="006B50B1">
        <w:rPr>
          <w:b/>
          <w:bCs/>
          <w:sz w:val="24"/>
          <w:szCs w:val="24"/>
        </w:rPr>
        <w:t>Figure S4d</w:t>
      </w:r>
      <w:r w:rsidR="003864C6" w:rsidRPr="006B50B1">
        <w:rPr>
          <w:sz w:val="24"/>
          <w:szCs w:val="24"/>
        </w:rPr>
        <w:t>)</w:t>
      </w:r>
      <w:r w:rsidR="00FA761C" w:rsidRPr="006B50B1">
        <w:rPr>
          <w:sz w:val="24"/>
          <w:szCs w:val="24"/>
        </w:rPr>
        <w:t>.</w:t>
      </w:r>
      <w:r w:rsidR="004A4C3B" w:rsidRPr="006B50B1">
        <w:rPr>
          <w:sz w:val="24"/>
          <w:szCs w:val="24"/>
        </w:rPr>
        <w:t xml:space="preserve"> As observed in previous studies</w:t>
      </w:r>
      <w:r w:rsidR="001A2F79" w:rsidRPr="006B50B1">
        <w:rPr>
          <w:sz w:val="24"/>
          <w:szCs w:val="24"/>
        </w:rPr>
        <w:t xml:space="preserve"> of </w:t>
      </w:r>
      <w:proofErr w:type="spellStart"/>
      <w:r w:rsidR="001A2F79" w:rsidRPr="006B50B1">
        <w:rPr>
          <w:sz w:val="24"/>
          <w:szCs w:val="24"/>
        </w:rPr>
        <w:t>MXenes</w:t>
      </w:r>
      <w:proofErr w:type="spellEnd"/>
      <w:r w:rsidR="001A2F79" w:rsidRPr="006B50B1">
        <w:rPr>
          <w:sz w:val="24"/>
          <w:szCs w:val="24"/>
        </w:rPr>
        <w:t xml:space="preserve"> </w:t>
      </w:r>
      <w:r w:rsidR="00420ECD" w:rsidRPr="006B50B1">
        <w:rPr>
          <w:sz w:val="24"/>
          <w:szCs w:val="24"/>
        </w:rPr>
        <w:t xml:space="preserve">in </w:t>
      </w:r>
      <w:r w:rsidR="001A2F79" w:rsidRPr="006B50B1">
        <w:rPr>
          <w:sz w:val="24"/>
          <w:szCs w:val="24"/>
        </w:rPr>
        <w:t>organic Li-ion systems, the capacitive contribution to the</w:t>
      </w:r>
      <w:r w:rsidR="007A626B" w:rsidRPr="006B50B1">
        <w:rPr>
          <w:sz w:val="24"/>
          <w:szCs w:val="24"/>
        </w:rPr>
        <w:t xml:space="preserve"> charge</w:t>
      </w:r>
      <w:r w:rsidR="001A2F79" w:rsidRPr="006B50B1">
        <w:rPr>
          <w:sz w:val="24"/>
          <w:szCs w:val="24"/>
        </w:rPr>
        <w:t xml:space="preserve"> storage increased with increasing </w:t>
      </w:r>
      <w:r w:rsidR="00071CB3" w:rsidRPr="006B50B1">
        <w:rPr>
          <w:sz w:val="24"/>
          <w:szCs w:val="24"/>
        </w:rPr>
        <w:t>scan rate</w:t>
      </w:r>
      <w:r w:rsidR="001C6408" w:rsidRPr="006B50B1">
        <w:rPr>
          <w:sz w:val="24"/>
          <w:szCs w:val="24"/>
        </w:rPr>
        <w:t xml:space="preserve"> (</w:t>
      </w:r>
      <w:r w:rsidR="001C6408" w:rsidRPr="006B50B1">
        <w:rPr>
          <w:i/>
          <w:iCs/>
          <w:sz w:val="24"/>
          <w:szCs w:val="24"/>
        </w:rPr>
        <w:t>Supporting Information</w:t>
      </w:r>
      <w:r w:rsidR="001C6408" w:rsidRPr="006B50B1">
        <w:rPr>
          <w:sz w:val="24"/>
          <w:szCs w:val="24"/>
        </w:rPr>
        <w:t xml:space="preserve">, </w:t>
      </w:r>
      <w:r w:rsidR="001C6408" w:rsidRPr="006B50B1">
        <w:rPr>
          <w:b/>
          <w:bCs/>
          <w:sz w:val="24"/>
          <w:szCs w:val="24"/>
        </w:rPr>
        <w:t>Figure S4d</w:t>
      </w:r>
      <w:r w:rsidR="001C6408" w:rsidRPr="006B50B1">
        <w:rPr>
          <w:sz w:val="24"/>
          <w:szCs w:val="24"/>
        </w:rPr>
        <w:t>)</w:t>
      </w:r>
      <w:r w:rsidR="00071CB3" w:rsidRPr="006B50B1">
        <w:rPr>
          <w:sz w:val="24"/>
          <w:szCs w:val="24"/>
        </w:rPr>
        <w:t>.</w:t>
      </w:r>
      <w:r w:rsidR="008D75A8" w:rsidRPr="006B50B1">
        <w:rPr>
          <w:sz w:val="24"/>
          <w:szCs w:val="24"/>
        </w:rPr>
        <w:fldChar w:fldCharType="begin" w:fldLock="1"/>
      </w:r>
      <w:r w:rsidR="00844C37">
        <w:rPr>
          <w:sz w:val="24"/>
          <w:szCs w:val="24"/>
        </w:rPr>
        <w:instrText>ADDIN CSL_CITATION {"citationItems":[{"id":"ITEM-1","itemData":{"DOI":"10.1002/adfm.202007636","ISSN":"16163028","abstract":"Achieving rate-capable and high mass-loaded lithium/sodium storage plays a pivotal role in promoting real world applications of many emerging electrode materials. Herein, such an electrode material is reported made of Mo and Fe-based polyoxometalates firmly bonded on MXene nanosheets through a mild in situ growth procedure. The polyoxometalate nanoparticles can efficiently prevent the restacking of the MXene nanosheets, enabling an electrolyte-permeable architecture at high mass loadings while the metallic conductivity of MXenes allows rapid electron transfer contributing to the full exploration of the rich redox capability of polyoxometalates even at high rates. The optimal structure delivers a high capacity of 297 and 191 mA h g–1 at 1.0 A g–1 for lithium and sodium storage, respectively, even after a thousand of cycles. The kinetic analysis suggests high capacitive contributions of 81.6% and 67.4% for lithium and sodium uptake/release at 1.0 mV s–1, respectively. Moreover, a decent capacity remains even after 13.5-fold increase of loading mass. The lithium/sodium-ion hybrid supercapacitors based on this composite deliver remarkable energy density and power capability. The results demonstrated in this work may offer an alternative selection of electrodes based on rationally designed polyoxometalates and MXenes.","author":[{"dropping-particle":"","family":"Chao","given":"Huixia","non-dropping-particle":"","parse-names":false,"suffix":""},{"dropping-particle":"","family":"Qin","given":"Haiquan","non-dropping-particle":"","parse-names":false,"suffix":""},{"dropping-particle":"","family":"Zhang","given":"Mengdi","non-dropping-particle":"","parse-names":false,"suffix":""},{"dropping-particle":"","family":"Huang","given":"Yunchun","non-dropping-particle":"","parse-names":false,"suffix":""},{"dropping-particle":"","family":"Cao","given":"Linfang","non-dropping-particle":"","parse-names":false,"suffix":""},{"dropping-particle":"","family":"Guo","given":"Hailing","non-dropping-particle":"","parse-names":false,"suffix":""},{"dropping-particle":"","family":"Wang","given":"Kai","non-dropping-particle":"","parse-names":false,"suffix":""},{"dropping-particle":"","family":"Teng","given":"Xiaoling","non-dropping-particle":"","parse-names":false,"suffix":""},{"dropping-particle":"","family":"Cheng","given":"Jingkang","non-dropping-particle":"","parse-names":false,"suffix":""},{"dropping-particle":"","family":"Lu","given":"Yukun","non-dropping-particle":"","parse-names":false,"suffix":""},{"dropping-particle":"","family":"Hu","given":"Han","non-dropping-particle":"","parse-names":false,"suffix":""},{"dropping-particle":"","family":"Wu","given":"Mingbo","non-dropping-particle":"","parse-names":false,"suffix":""}],"container-title":"Advanced Functional Materials","id":"ITEM-1","issue":"16","issued":{"date-parts":[["2021","4","1"]]},"page":"2007636","publisher":"Wiley-VCH Verlag","title":"Boosting the Pseudocapacitive and High Mass-Loaded Lithium/Sodium Storage through Bonding Polyoxometalate Nanoparticles on MXene Nanosheets","type":"article-journal","volume":"31"},"uris":["http://www.mendeley.com/documents/?uuid=d6eafd2d-f326-37c4-8bb3-b508ad8fea1d"]},{"id":"ITEM-2","itemData":{"DOI":"10.1016/j.jcis.2020.12.071","ISSN":"10957103","PMID":"33388580","abstract":"The development of battery systems with high specific capacity and power density could fuel various energy-related applications from personal electronics to grid storage. (Fe2.5Ti0.5)1.04O4 possessing high theoretical specific capacity has been considered as a promising high rate anode material for lithium ion batteries due to the replacement of Fe3+ (0.64 Å) by Ti4+ (0.68 Å) with a larger radius to expand the interlayer space for ion intercalation. However, its extreme volume variation upon cycling as well as poor electrical conductivity hinder its further application. To tackle the above problems, in this work, we successfully synthesized two-dimensional (2D) (Fe2.5Ti0.5)1.04O4/C/MXene architecture derived from Ti3C2Tx MXene via solvo-hydrothermal, ultrasound hybridizing and high temperature annealing processes. The (Fe2.5Ti0.5)1.04O4/C/MXene shows a high discharge capacity of 757.2 mAh g−1 after 800 cycles at a current density of 3 A g−1 with excellent rate performance. The superior electrochemical performances are triggered primarily by the incorporation of carbon and MXene into (Fe2.5Ti0.5)1.04O4 moiety to construct a 2D layered structure, which can improve the ion diffusion and electron transport. In addition, the synergistic contributions from diffusion controlled and capacitive processes for (Fe2.5Ti0.5)1.04O4/C/MXene improve the ion diffusion rate and offer high specific capacity at high current density. The MXene-derived synthesis strategy in this work should be a promising pathway to synthesize other anode materials with 2D layered architecture for high performance lithium storage.","author":[{"dropping-particle":"","family":"Wan","given":"Lijia","non-dropping-particle":"","parse-names":false,"suffix":""},{"dropping-particle":"","family":"Chua","given":"Daniel H.C.","non-dropping-particle":"","parse-names":false,"suffix":""},{"dropping-particle":"","family":"Sun","given":"Hengchao","non-dropping-particle":"","parse-names":false,"suffix":""},{"dropping-particle":"","family":"Chen","given":"Lei","non-dropping-particle":"","parse-names":false,"suffix":""},{"dropping-particle":"","family":"Wang","given":"Kai","non-dropping-particle":"","parse-names":false,"suffix":""},{"dropping-particle":"","family":"Lu","given":"Ting","non-dropping-particle":"","parse-names":false,"suffix":""},{"dropping-particle":"","family":"Pan","given":"Likun","non-dropping-particle":"","parse-names":false,"suffix":""}],"container-title":"Journal of Colloid and Interface Science","id":"ITEM-2","issued":{"date-parts":[["2021","4","15"]]},"page":"147-156","publisher":"Academic Press Inc.","title":"Construction of two-dimensional bimetal (Fe-Ti) oxide/carbon/MXene architecture from titanium carbide MXene for ultrahigh-rate lithium-ion storage","type":"article-journal","volume":"588"},"uris":["http://www.mendeley.com/documents/?uuid=4773bfda-94fd-3ab0-a5bb-2000d4dbb84e"]}],"mendeley":{"formattedCitation":"&lt;sup&gt;32,33&lt;/sup&gt;","plainTextFormattedCitation":"32,33","previouslyFormattedCitation":"&lt;sup&gt;31,32&lt;/sup&gt;"},"properties":{"noteIndex":0},"schema":"https://github.com/citation-style-language/schema/raw/master/csl-citation.json"}</w:instrText>
      </w:r>
      <w:r w:rsidR="008D75A8" w:rsidRPr="006B50B1">
        <w:rPr>
          <w:sz w:val="24"/>
          <w:szCs w:val="24"/>
        </w:rPr>
        <w:fldChar w:fldCharType="separate"/>
      </w:r>
      <w:r w:rsidR="00844C37" w:rsidRPr="00844C37">
        <w:rPr>
          <w:noProof/>
          <w:sz w:val="24"/>
          <w:szCs w:val="24"/>
          <w:vertAlign w:val="superscript"/>
        </w:rPr>
        <w:t>32,33</w:t>
      </w:r>
      <w:r w:rsidR="008D75A8" w:rsidRPr="006B50B1">
        <w:rPr>
          <w:sz w:val="24"/>
          <w:szCs w:val="24"/>
        </w:rPr>
        <w:fldChar w:fldCharType="end"/>
      </w:r>
      <w:r w:rsidR="00C95EB3" w:rsidRPr="006B50B1">
        <w:rPr>
          <w:sz w:val="24"/>
          <w:szCs w:val="24"/>
        </w:rPr>
        <w:t xml:space="preserve"> </w:t>
      </w:r>
      <w:r w:rsidR="00B76F20" w:rsidRPr="006B50B1">
        <w:rPr>
          <w:sz w:val="24"/>
          <w:szCs w:val="24"/>
        </w:rPr>
        <w:t xml:space="preserve">Further details on this analysis are given in the experimental section in the </w:t>
      </w:r>
      <w:r w:rsidR="00EB4BDA" w:rsidRPr="006B50B1">
        <w:rPr>
          <w:sz w:val="24"/>
          <w:szCs w:val="24"/>
        </w:rPr>
        <w:t xml:space="preserve">Supporting </w:t>
      </w:r>
      <w:r w:rsidR="00EB4BDA" w:rsidRPr="006B50B1">
        <w:rPr>
          <w:sz w:val="24"/>
          <w:szCs w:val="24"/>
        </w:rPr>
        <w:lastRenderedPageBreak/>
        <w:t>Information</w:t>
      </w:r>
      <w:r w:rsidR="00B76F20" w:rsidRPr="006B50B1">
        <w:rPr>
          <w:sz w:val="24"/>
          <w:szCs w:val="24"/>
        </w:rPr>
        <w:t xml:space="preserve">. This analysis uses a range of sweep rates, similar to other reported studies on pillared </w:t>
      </w:r>
      <w:proofErr w:type="spellStart"/>
      <w:r w:rsidR="00B76F20" w:rsidRPr="006B50B1">
        <w:rPr>
          <w:sz w:val="24"/>
          <w:szCs w:val="24"/>
        </w:rPr>
        <w:t>MXenes</w:t>
      </w:r>
      <w:proofErr w:type="spellEnd"/>
      <w:r w:rsidR="00B76F20" w:rsidRPr="006B50B1">
        <w:rPr>
          <w:sz w:val="24"/>
          <w:szCs w:val="24"/>
        </w:rPr>
        <w:t xml:space="preserve"> in organic electrolytes.</w:t>
      </w:r>
      <w:r w:rsidR="00D53D86" w:rsidRPr="006B50B1">
        <w:rPr>
          <w:sz w:val="24"/>
          <w:szCs w:val="24"/>
        </w:rPr>
        <w:fldChar w:fldCharType="begin" w:fldLock="1"/>
      </w:r>
      <w:r w:rsidR="00844C37">
        <w:rPr>
          <w:sz w:val="24"/>
          <w:szCs w:val="24"/>
        </w:rPr>
        <w:instrText>ADDIN CSL_CITATION {"citationItems":[{"id":"ITEM-1","itemData":{"DOI":"10.1021/acsnano.6b07668","ISSN":"1936-0851","abstract":"Two-dimensional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Nano","id":"ITEM-1","issue":"3","issued":{"date-parts":[["2017","3","28"]]},"page":"2459-2469","publisher":"American Chemical Society","title":"Pillared Structure Design of MXene with Ultralarge Interlayer Spacing for High-Performance Lithium-Ion Capacitors","type":"article-journal","volume":"11"},"uris":["http://www.mendeley.com/documents/?uuid=c398a73c-8071-31d2-9779-b7b141a9fb1a"]},{"id":"ITEM-2","itemData":{"DOI":"10.1039/C8TA02068J","ISSN":"2050-7488","abstract":"&lt;p&gt;2D transition metal carbide materials called MXene have attracted significant interest in the field of electrochemical energy storage due to their high electrical conductivity and high volumetric capacity.&lt;/p&gt;","author":[{"dropping-particle":"","family":"Luo","given":"Jianmin","non-dropping-particle":"","parse-names":false,"suffix":""},{"dropping-particle":"","family":"Fang","given":"Cong","non-dropping-particle":"","parse-names":false,"suffix":""},{"dropping-particle":"","family":"Jin","given":"Chengbin","non-dropping-particle":"","parse-names":false,"suffix":""},{"dropping-particle":"","family":"Yuan","given":"Huadong","non-dropping-particle":"","parse-names":false,"suffix":""},{"dropping-particle":"","family":"Sheng","given":"Ouwei","non-dropping-particle":"","parse-names":false,"suffix":""},{"dropping-particle":"","family":"Fang","given":"Ruyi","non-dropping-particle":"","parse-names":false,"suffix":""},{"dropping-particle":"","family":"Zhang","given":"Wenkui","non-dropping-particle":"","parse-names":false,"suffix":""},{"dropping-particle":"","family":"Huang","given":"Hui","non-dropping-particle":"","parse-names":false,"suffix":""},{"dropping-particle":"","family":"Gan","given":"Yongping","non-dropping-particle":"","parse-names":false,"suffix":""},{"dropping-particle":"","family":"Xia","given":"Yang","non-dropping-particle":"","parse-names":false,"suffix":""},{"dropping-particle":"","family":"Liang","given":"Chu","non-dropping-particle":"","parse-names":false,"suffix":""},{"dropping-particle":"","family":"Zhang","given":"Jun","non-dropping-particle":"","parse-names":false,"suffix":""},{"dropping-particle":"","family":"Li","given":"Weiyang","non-dropping-particle":"","parse-names":false,"suffix":""},{"dropping-particle":"","family":"Tao","given":"Xinyong","non-dropping-particle":"","parse-names":false,"suffix":""}],"container-title":"Journal of Materials Chemistry A","id":"ITEM-2","issue":"17","issued":{"date-parts":[["2018","5","1"]]},"page":"7794-7806","publisher":"The Royal Society of Chemistry","title":"Tunable pseudocapacitance storage of MXene by cation pillaring for high performance sodium-ion capacitors","type":"article-journal","volume":"6"},"uris":["http://www.mendeley.com/documents/?uuid=14be2854-040f-3218-844b-7c5f7c8061f8"]}],"mendeley":{"formattedCitation":"&lt;sup&gt;10,34&lt;/sup&gt;","plainTextFormattedCitation":"10,34","previouslyFormattedCitation":"&lt;sup&gt;10,33&lt;/sup&gt;"},"properties":{"noteIndex":0},"schema":"https://github.com/citation-style-language/schema/raw/master/csl-citation.json"}</w:instrText>
      </w:r>
      <w:r w:rsidR="00D53D86" w:rsidRPr="006B50B1">
        <w:rPr>
          <w:sz w:val="24"/>
          <w:szCs w:val="24"/>
        </w:rPr>
        <w:fldChar w:fldCharType="separate"/>
      </w:r>
      <w:r w:rsidR="00844C37" w:rsidRPr="00844C37">
        <w:rPr>
          <w:noProof/>
          <w:sz w:val="24"/>
          <w:szCs w:val="24"/>
          <w:vertAlign w:val="superscript"/>
        </w:rPr>
        <w:t>10,34</w:t>
      </w:r>
      <w:r w:rsidR="00D53D86" w:rsidRPr="006B50B1">
        <w:rPr>
          <w:sz w:val="24"/>
          <w:szCs w:val="24"/>
        </w:rPr>
        <w:fldChar w:fldCharType="end"/>
      </w:r>
    </w:p>
    <w:p w14:paraId="4ABE89E4" w14:textId="62DFFF41" w:rsidR="00451FF0" w:rsidRPr="001A0991" w:rsidRDefault="00B86094" w:rsidP="00451FF0">
      <w:pPr>
        <w:spacing w:line="360" w:lineRule="auto"/>
        <w:jc w:val="both"/>
        <w:rPr>
          <w:rFonts w:cstheme="minorHAnsi"/>
          <w:sz w:val="24"/>
          <w:szCs w:val="24"/>
        </w:rPr>
      </w:pPr>
      <w:r w:rsidRPr="00EB4BDA">
        <w:rPr>
          <w:rFonts w:cstheme="minorHAnsi"/>
          <w:sz w:val="24"/>
          <w:szCs w:val="24"/>
        </w:rPr>
        <w:t>To</w:t>
      </w:r>
      <w:r w:rsidR="00830ABF" w:rsidRPr="00EB4BDA">
        <w:rPr>
          <w:rFonts w:cstheme="minorHAnsi"/>
          <w:sz w:val="24"/>
          <w:szCs w:val="24"/>
        </w:rPr>
        <w:t xml:space="preserve"> better</w:t>
      </w:r>
      <w:r w:rsidRPr="00EB4BDA">
        <w:rPr>
          <w:rFonts w:cstheme="minorHAnsi"/>
          <w:sz w:val="24"/>
          <w:szCs w:val="24"/>
        </w:rPr>
        <w:t xml:space="preserve"> understand the</w:t>
      </w:r>
      <w:r w:rsidR="00830ABF" w:rsidRPr="00EB4BDA">
        <w:rPr>
          <w:rFonts w:cstheme="minorHAnsi"/>
          <w:sz w:val="24"/>
          <w:szCs w:val="24"/>
        </w:rPr>
        <w:t xml:space="preserve"> influence of</w:t>
      </w:r>
      <w:r w:rsidRPr="00EB4BDA">
        <w:rPr>
          <w:rFonts w:cstheme="minorHAnsi"/>
          <w:sz w:val="24"/>
          <w:szCs w:val="24"/>
        </w:rPr>
        <w:t xml:space="preserve"> interlayer gallery spacing on </w:t>
      </w:r>
      <w:r w:rsidR="002F2051" w:rsidRPr="00EB4BDA">
        <w:rPr>
          <w:rFonts w:cstheme="minorHAnsi"/>
          <w:sz w:val="24"/>
          <w:szCs w:val="24"/>
        </w:rPr>
        <w:t>enhancing</w:t>
      </w:r>
      <w:r w:rsidR="00C416B9" w:rsidRPr="00EB4BDA">
        <w:rPr>
          <w:rFonts w:cstheme="minorHAnsi"/>
          <w:sz w:val="24"/>
          <w:szCs w:val="24"/>
        </w:rPr>
        <w:t xml:space="preserve"> </w:t>
      </w:r>
      <w:r w:rsidRPr="00EB4BDA">
        <w:rPr>
          <w:rFonts w:cstheme="minorHAnsi"/>
          <w:sz w:val="24"/>
          <w:szCs w:val="24"/>
        </w:rPr>
        <w:t>electrochemical lithium-ion storage</w:t>
      </w:r>
      <w:r w:rsidR="00B50469" w:rsidRPr="00EB4BDA">
        <w:rPr>
          <w:rFonts w:cstheme="minorHAnsi"/>
          <w:sz w:val="24"/>
          <w:szCs w:val="24"/>
        </w:rPr>
        <w:t>,</w:t>
      </w:r>
      <w:r w:rsidRPr="00EB4BDA">
        <w:rPr>
          <w:rFonts w:cstheme="minorHAnsi"/>
          <w:sz w:val="24"/>
          <w:szCs w:val="24"/>
        </w:rPr>
        <w:t xml:space="preserve"> the volume change of pillared/non-pillared Ti</w:t>
      </w:r>
      <w:r w:rsidRPr="00EB4BDA">
        <w:rPr>
          <w:rFonts w:cstheme="minorHAnsi"/>
          <w:sz w:val="24"/>
          <w:szCs w:val="24"/>
          <w:vertAlign w:val="subscript"/>
        </w:rPr>
        <w:t>3</w:t>
      </w:r>
      <w:r w:rsidRPr="00EB4BDA">
        <w:rPr>
          <w:rFonts w:cstheme="minorHAnsi"/>
          <w:sz w:val="24"/>
          <w:szCs w:val="24"/>
        </w:rPr>
        <w:t>C</w:t>
      </w:r>
      <w:r w:rsidRPr="00EB4BDA">
        <w:rPr>
          <w:rFonts w:cstheme="minorHAnsi"/>
          <w:sz w:val="24"/>
          <w:szCs w:val="24"/>
          <w:vertAlign w:val="subscript"/>
        </w:rPr>
        <w:t>2</w:t>
      </w:r>
      <w:r w:rsidR="00107D29">
        <w:rPr>
          <w:sz w:val="24"/>
          <w:szCs w:val="24"/>
        </w:rPr>
        <w:t>T</w:t>
      </w:r>
      <w:r w:rsidR="00107D29">
        <w:rPr>
          <w:sz w:val="24"/>
          <w:szCs w:val="24"/>
          <w:vertAlign w:val="subscript"/>
        </w:rPr>
        <w:t>z</w:t>
      </w:r>
      <w:r w:rsidRPr="00EB4BDA">
        <w:rPr>
          <w:rFonts w:cstheme="minorHAnsi"/>
          <w:sz w:val="24"/>
          <w:szCs w:val="24"/>
        </w:rPr>
        <w:t xml:space="preserve"> MXene during ion uptake and release </w:t>
      </w:r>
      <w:r w:rsidR="00830ABF" w:rsidRPr="00EB4BDA">
        <w:rPr>
          <w:rFonts w:cstheme="minorHAnsi"/>
          <w:sz w:val="24"/>
          <w:szCs w:val="24"/>
        </w:rPr>
        <w:t>was</w:t>
      </w:r>
      <w:r w:rsidRPr="00EB4BDA">
        <w:rPr>
          <w:rFonts w:cstheme="minorHAnsi"/>
          <w:sz w:val="24"/>
          <w:szCs w:val="24"/>
        </w:rPr>
        <w:t xml:space="preserve"> investigated by in-situ </w:t>
      </w:r>
      <w:proofErr w:type="spellStart"/>
      <w:r w:rsidRPr="00EB4BDA">
        <w:rPr>
          <w:rFonts w:cstheme="minorHAnsi"/>
          <w:sz w:val="24"/>
          <w:szCs w:val="24"/>
        </w:rPr>
        <w:t>eD</w:t>
      </w:r>
      <w:proofErr w:type="spellEnd"/>
      <w:r w:rsidRPr="00EB4BDA">
        <w:rPr>
          <w:rFonts w:cstheme="minorHAnsi"/>
          <w:sz w:val="24"/>
          <w:szCs w:val="24"/>
        </w:rPr>
        <w:t>, which can observe volume change and CV simultaneously.</w:t>
      </w:r>
      <w:r w:rsidR="00FE4E3B" w:rsidRPr="00EB4BDA">
        <w:rPr>
          <w:rFonts w:cstheme="minorHAnsi"/>
          <w:sz w:val="24"/>
          <w:szCs w:val="24"/>
        </w:rPr>
        <w:t xml:space="preserve"> </w:t>
      </w:r>
      <w:r w:rsidR="005A63E0" w:rsidRPr="00EB4BDA">
        <w:rPr>
          <w:rFonts w:cstheme="minorHAnsi"/>
          <w:sz w:val="24"/>
          <w:szCs w:val="24"/>
        </w:rPr>
        <w:t>A scan rate of 0.</w:t>
      </w:r>
      <w:r w:rsidR="00EB4BDA" w:rsidRPr="00EB4BDA">
        <w:rPr>
          <w:rFonts w:cstheme="minorHAnsi"/>
          <w:sz w:val="24"/>
          <w:szCs w:val="24"/>
        </w:rPr>
        <w:t>1 </w:t>
      </w:r>
      <w:r w:rsidR="005A63E0" w:rsidRPr="00EB4BDA">
        <w:rPr>
          <w:rFonts w:cstheme="minorHAnsi"/>
          <w:sz w:val="24"/>
          <w:szCs w:val="24"/>
        </w:rPr>
        <w:t>mV s</w:t>
      </w:r>
      <w:r w:rsidR="005A63E0" w:rsidRPr="00EB4BDA">
        <w:rPr>
          <w:rFonts w:cstheme="minorHAnsi"/>
          <w:sz w:val="24"/>
          <w:szCs w:val="24"/>
          <w:vertAlign w:val="superscript"/>
        </w:rPr>
        <w:t>-1</w:t>
      </w:r>
      <w:r w:rsidR="005A63E0" w:rsidRPr="00EB4BDA">
        <w:rPr>
          <w:rFonts w:cstheme="minorHAnsi"/>
          <w:sz w:val="24"/>
          <w:szCs w:val="24"/>
        </w:rPr>
        <w:t xml:space="preserve"> was </w:t>
      </w:r>
      <w:r w:rsidR="00AC609C" w:rsidRPr="00EB4BDA">
        <w:rPr>
          <w:rFonts w:cstheme="minorHAnsi"/>
          <w:sz w:val="24"/>
          <w:szCs w:val="24"/>
        </w:rPr>
        <w:t>applied</w:t>
      </w:r>
      <w:r w:rsidR="005A63E0" w:rsidRPr="00EB4BDA">
        <w:rPr>
          <w:rFonts w:cstheme="minorHAnsi"/>
          <w:sz w:val="24"/>
          <w:szCs w:val="24"/>
        </w:rPr>
        <w:t xml:space="preserve"> with a </w:t>
      </w:r>
      <w:r w:rsidR="00775360" w:rsidRPr="00EB4BDA">
        <w:rPr>
          <w:rFonts w:cstheme="minorHAnsi"/>
          <w:sz w:val="24"/>
          <w:szCs w:val="24"/>
        </w:rPr>
        <w:t xml:space="preserve">narrower </w:t>
      </w:r>
      <w:r w:rsidR="00C032B0" w:rsidRPr="00EB4BDA">
        <w:rPr>
          <w:rFonts w:cstheme="minorHAnsi"/>
          <w:sz w:val="24"/>
          <w:szCs w:val="24"/>
        </w:rPr>
        <w:t>potential window of 0.01-2.5</w:t>
      </w:r>
      <w:r w:rsidR="00A86E45" w:rsidRPr="00EB4BDA">
        <w:rPr>
          <w:rFonts w:cstheme="minorHAnsi"/>
          <w:sz w:val="24"/>
          <w:szCs w:val="24"/>
        </w:rPr>
        <w:t> </w:t>
      </w:r>
      <w:r w:rsidR="00C032B0" w:rsidRPr="00EB4BDA">
        <w:rPr>
          <w:rFonts w:cstheme="minorHAnsi"/>
          <w:sz w:val="24"/>
          <w:szCs w:val="24"/>
        </w:rPr>
        <w:t>V</w:t>
      </w:r>
      <w:r w:rsidR="00C46E2A" w:rsidRPr="00EB4BDA">
        <w:rPr>
          <w:rFonts w:cstheme="minorHAnsi"/>
          <w:sz w:val="24"/>
          <w:szCs w:val="24"/>
        </w:rPr>
        <w:t xml:space="preserve"> </w:t>
      </w:r>
      <w:r w:rsidR="00B03B19" w:rsidRPr="00EB4BDA">
        <w:rPr>
          <w:rFonts w:cstheme="minorHAnsi"/>
          <w:sz w:val="24"/>
          <w:szCs w:val="24"/>
        </w:rPr>
        <w:t xml:space="preserve">to focus </w:t>
      </w:r>
      <w:r w:rsidR="00FB3561" w:rsidRPr="00EB4BDA">
        <w:rPr>
          <w:rFonts w:cstheme="minorHAnsi"/>
          <w:sz w:val="24"/>
          <w:szCs w:val="24"/>
        </w:rPr>
        <w:t>on</w:t>
      </w:r>
      <w:r w:rsidR="00451FF0" w:rsidRPr="00EB4BDA">
        <w:rPr>
          <w:rFonts w:cstheme="minorHAnsi"/>
          <w:sz w:val="24"/>
          <w:szCs w:val="24"/>
        </w:rPr>
        <w:t xml:space="preserve"> expansion/contraction</w:t>
      </w:r>
      <w:r w:rsidR="00FB3561" w:rsidRPr="00EB4BDA">
        <w:rPr>
          <w:rFonts w:cstheme="minorHAnsi"/>
          <w:sz w:val="24"/>
          <w:szCs w:val="24"/>
        </w:rPr>
        <w:t xml:space="preserve"> processes related directly to (de)lithiation of </w:t>
      </w:r>
      <w:r w:rsidR="00E77FC9" w:rsidRPr="00EB4BDA">
        <w:rPr>
          <w:rFonts w:cstheme="minorHAnsi"/>
          <w:sz w:val="24"/>
          <w:szCs w:val="24"/>
        </w:rPr>
        <w:t>the MXene</w:t>
      </w:r>
      <w:r w:rsidR="00451FF0" w:rsidRPr="00EB4BDA">
        <w:rPr>
          <w:rFonts w:cstheme="minorHAnsi"/>
          <w:sz w:val="24"/>
          <w:szCs w:val="24"/>
        </w:rPr>
        <w:t xml:space="preserve">. </w:t>
      </w:r>
      <w:r w:rsidR="00451FF0" w:rsidRPr="00EB4BDA">
        <w:rPr>
          <w:rFonts w:cstheme="minorHAnsi"/>
          <w:bCs/>
          <w:sz w:val="24"/>
          <w:szCs w:val="24"/>
        </w:rPr>
        <w:t xml:space="preserve">The CV shape for the pillared material closely matched </w:t>
      </w:r>
      <w:r w:rsidR="004073C4" w:rsidRPr="00EB4BDA">
        <w:rPr>
          <w:rFonts w:cstheme="minorHAnsi"/>
          <w:bCs/>
          <w:sz w:val="24"/>
          <w:szCs w:val="24"/>
        </w:rPr>
        <w:t>with</w:t>
      </w:r>
      <w:r w:rsidR="00451FF0" w:rsidRPr="00EB4BDA">
        <w:rPr>
          <w:rFonts w:cstheme="minorHAnsi"/>
          <w:bCs/>
          <w:sz w:val="24"/>
          <w:szCs w:val="24"/>
        </w:rPr>
        <w:t xml:space="preserve"> what was recorded in typical coin cells</w:t>
      </w:r>
      <w:r w:rsidR="00F15A5A" w:rsidRPr="00EB4BDA">
        <w:rPr>
          <w:rFonts w:cstheme="minorHAnsi"/>
          <w:bCs/>
          <w:sz w:val="24"/>
          <w:szCs w:val="24"/>
        </w:rPr>
        <w:t>, with similar</w:t>
      </w:r>
      <w:r w:rsidR="00F95FE1" w:rsidRPr="00EB4BDA">
        <w:rPr>
          <w:rFonts w:cstheme="minorHAnsi"/>
          <w:bCs/>
          <w:sz w:val="24"/>
          <w:szCs w:val="24"/>
        </w:rPr>
        <w:t xml:space="preserve"> broad</w:t>
      </w:r>
      <w:r w:rsidR="00F15A5A" w:rsidRPr="00EB4BDA">
        <w:rPr>
          <w:rFonts w:cstheme="minorHAnsi"/>
          <w:bCs/>
          <w:sz w:val="24"/>
          <w:szCs w:val="24"/>
        </w:rPr>
        <w:t xml:space="preserve"> redox features</w:t>
      </w:r>
      <w:r w:rsidR="00451FF0" w:rsidRPr="00EB4BDA">
        <w:rPr>
          <w:rFonts w:cstheme="minorHAnsi"/>
          <w:bCs/>
          <w:sz w:val="24"/>
          <w:szCs w:val="24"/>
        </w:rPr>
        <w:t xml:space="preserve">, demonstrating that the cell used for in-situ </w:t>
      </w:r>
      <w:r w:rsidR="00490CE5" w:rsidRPr="00EB4BDA">
        <w:rPr>
          <w:sz w:val="24"/>
          <w:szCs w:val="24"/>
        </w:rPr>
        <w:t>eD</w:t>
      </w:r>
      <w:r w:rsidR="003A020F" w:rsidRPr="00E621EE">
        <w:rPr>
          <w:sz w:val="24"/>
          <w:szCs w:val="24"/>
        </w:rPr>
        <w:fldChar w:fldCharType="begin" w:fldLock="1"/>
      </w:r>
      <w:r w:rsidR="00844C37">
        <w:rPr>
          <w:sz w:val="24"/>
          <w:szCs w:val="24"/>
        </w:rPr>
        <w:instrText>ADDIN CSL_CITATION {"citationItems":[{"id":"ITEM-1","itemData":{"DOI":"10.1016/j.carbon.2006.05.002","ISSN":"00086223","abstract":"The strain induced by electrochemical charging was studied for a series of carbon materials in two different aprotic electrochemical double layer capacitor electrolytes: 1 M tetraethylammoniumtetrafluoroborate in propylene carbonate and in acetonitrile. Five different carbon samples were investigated: a powder of mesocarbon microbeads (MCMB), a high surface area graphite, an activated carbon (AC)-based proprietary electrode material, an AC black, and an AC fibre cloth. The charge specific expansion was determined by means of electrochemical dilatometry in combination with linear sweep voltammetry. A simple and fast semi-quantitative method is used to estimate the coulombic efficiency and the charge capacity of the different systems. For MCMB distinct intercalation and de-intercalation current peaks and simultaneous height changes are observed for either scan direction with the onset more than 1.5 V remote from zero charge (about 3.0 V vs. Li/Li+). The porous carbons show the typical capacitive charging behaviour within a potential window of at least ±1 V around zero charge. In this regime a small but noticeable height change in the order of 1% is seen with the onset close to zero charge. At more remote potentials a steep expansion and decrease of coulombic efficiency is observed. For all systems, the potential stability window appears to be asymmetric with respect to zero charge. The smaller anodic stability range is likely to be governed by the onset of solvent oxidation. The wider cathodic range is apparently limited by the strong expansion caused by cation insertion. © 2006 Elsevier Ltd. All rights reserved.","author":[{"dropping-particle":"","family":"Hahn","given":"M.","non-dropping-particle":"","parse-names":false,"suffix":""},{"dropping-particle":"","family":"Barbieri","given":"O.","non-dropping-particle":"","parse-names":false,"suffix":""},{"dropping-particle":"","family":"Gallay","given":"R.","non-dropping-particle":"","parse-names":false,"suffix":""},{"dropping-particle":"","family":"Kötz","given":"R.","non-dropping-particle":"","parse-names":false,"suffix":""}],"container-title":"Carbon","id":"ITEM-1","issue":"12","issued":{"date-parts":[["2006","10","1"]]},"page":"2523-2533","publisher":"Pergamon","title":"A dilatometric study of the voltage limitation of carbonaceous electrodes in aprotic EDLC type electrolytes by charge-induced strain","type":"article-journal","volume":"44"},"uris":["http://www.mendeley.com/documents/?uuid=de732224-b6e5-3832-a861-3c46cba163c7"]}],"mendeley":{"formattedCitation":"&lt;sup&gt;35&lt;/sup&gt;","plainTextFormattedCitation":"35","previouslyFormattedCitation":"&lt;sup&gt;34&lt;/sup&gt;"},"properties":{"noteIndex":0},"schema":"https://github.com/citation-style-language/schema/raw/master/csl-citation.json"}</w:instrText>
      </w:r>
      <w:r w:rsidR="003A020F" w:rsidRPr="00E621EE">
        <w:rPr>
          <w:sz w:val="24"/>
          <w:szCs w:val="24"/>
        </w:rPr>
        <w:fldChar w:fldCharType="separate"/>
      </w:r>
      <w:r w:rsidR="00844C37" w:rsidRPr="00844C37">
        <w:rPr>
          <w:noProof/>
          <w:sz w:val="24"/>
          <w:szCs w:val="24"/>
          <w:vertAlign w:val="superscript"/>
        </w:rPr>
        <w:t>35</w:t>
      </w:r>
      <w:r w:rsidR="003A020F" w:rsidRPr="00E621EE">
        <w:rPr>
          <w:sz w:val="24"/>
          <w:szCs w:val="24"/>
        </w:rPr>
        <w:fldChar w:fldCharType="end"/>
      </w:r>
      <w:r w:rsidR="00451FF0" w:rsidRPr="00EB4BDA">
        <w:rPr>
          <w:rFonts w:cstheme="minorHAnsi"/>
          <w:bCs/>
          <w:sz w:val="24"/>
          <w:szCs w:val="24"/>
        </w:rPr>
        <w:t xml:space="preserve"> does not change the </w:t>
      </w:r>
      <w:r w:rsidR="00451FF0" w:rsidRPr="006B50B1">
        <w:rPr>
          <w:rFonts w:cstheme="minorHAnsi"/>
          <w:bCs/>
          <w:sz w:val="24"/>
          <w:szCs w:val="24"/>
        </w:rPr>
        <w:t>electrochemical processes</w:t>
      </w:r>
      <w:r w:rsidR="001856F4" w:rsidRPr="006B50B1">
        <w:rPr>
          <w:rFonts w:cstheme="minorHAnsi"/>
          <w:bCs/>
          <w:sz w:val="24"/>
          <w:szCs w:val="24"/>
        </w:rPr>
        <w:t>.</w:t>
      </w:r>
      <w:r w:rsidR="00451FF0" w:rsidRPr="006B50B1">
        <w:rPr>
          <w:rFonts w:cstheme="minorHAnsi"/>
          <w:bCs/>
          <w:sz w:val="24"/>
          <w:szCs w:val="24"/>
        </w:rPr>
        <w:t xml:space="preserve"> </w:t>
      </w:r>
      <w:r w:rsidR="00451FF0" w:rsidRPr="006B50B1">
        <w:rPr>
          <w:rFonts w:cstheme="minorHAnsi"/>
          <w:b/>
          <w:sz w:val="24"/>
          <w:szCs w:val="24"/>
        </w:rPr>
        <w:t>Figure </w:t>
      </w:r>
      <w:r w:rsidR="00D4003D" w:rsidRPr="006B50B1">
        <w:rPr>
          <w:rFonts w:cstheme="minorHAnsi"/>
          <w:b/>
          <w:sz w:val="24"/>
          <w:szCs w:val="24"/>
        </w:rPr>
        <w:t>3</w:t>
      </w:r>
      <w:r w:rsidR="00451FF0" w:rsidRPr="006B50B1">
        <w:rPr>
          <w:rFonts w:cstheme="minorHAnsi"/>
          <w:bCs/>
          <w:sz w:val="24"/>
          <w:szCs w:val="24"/>
        </w:rPr>
        <w:t xml:space="preserve"> shows the CV in</w:t>
      </w:r>
      <w:r w:rsidR="00235A1C" w:rsidRPr="006B50B1">
        <w:rPr>
          <w:rFonts w:cstheme="minorHAnsi"/>
          <w:bCs/>
          <w:sz w:val="24"/>
          <w:szCs w:val="24"/>
        </w:rPr>
        <w:t xml:space="preserve"> the</w:t>
      </w:r>
      <w:r w:rsidR="00451FF0" w:rsidRPr="006B50B1">
        <w:rPr>
          <w:rFonts w:cstheme="minorHAnsi"/>
          <w:bCs/>
          <w:sz w:val="24"/>
          <w:szCs w:val="24"/>
        </w:rPr>
        <w:t xml:space="preserve"> dilatometry cell and </w:t>
      </w:r>
      <w:r w:rsidR="001856F4" w:rsidRPr="006B50B1">
        <w:rPr>
          <w:rFonts w:cstheme="minorHAnsi"/>
          <w:bCs/>
          <w:i/>
          <w:iCs/>
          <w:sz w:val="24"/>
          <w:szCs w:val="24"/>
        </w:rPr>
        <w:t>Supporting</w:t>
      </w:r>
      <w:r w:rsidR="00D03E43" w:rsidRPr="006B50B1">
        <w:rPr>
          <w:rFonts w:cstheme="minorHAnsi"/>
          <w:bCs/>
          <w:i/>
          <w:iCs/>
          <w:sz w:val="24"/>
          <w:szCs w:val="24"/>
        </w:rPr>
        <w:t xml:space="preserve"> </w:t>
      </w:r>
      <w:r w:rsidR="001856F4" w:rsidRPr="006B50B1">
        <w:rPr>
          <w:rFonts w:cstheme="minorHAnsi"/>
          <w:bCs/>
          <w:i/>
          <w:iCs/>
          <w:sz w:val="24"/>
          <w:szCs w:val="24"/>
        </w:rPr>
        <w:t>I</w:t>
      </w:r>
      <w:r w:rsidR="00D03E43" w:rsidRPr="006B50B1">
        <w:rPr>
          <w:rFonts w:cstheme="minorHAnsi"/>
          <w:bCs/>
          <w:i/>
          <w:iCs/>
          <w:sz w:val="24"/>
          <w:szCs w:val="24"/>
        </w:rPr>
        <w:t>nformation</w:t>
      </w:r>
      <w:r w:rsidR="001856F4" w:rsidRPr="006B50B1">
        <w:rPr>
          <w:rFonts w:cstheme="minorHAnsi"/>
          <w:bCs/>
          <w:i/>
          <w:iCs/>
          <w:sz w:val="24"/>
          <w:szCs w:val="24"/>
        </w:rPr>
        <w:t>,</w:t>
      </w:r>
      <w:r w:rsidR="00D03E43" w:rsidRPr="006B50B1">
        <w:rPr>
          <w:rFonts w:cstheme="minorHAnsi"/>
          <w:bCs/>
          <w:i/>
          <w:iCs/>
          <w:sz w:val="24"/>
          <w:szCs w:val="24"/>
        </w:rPr>
        <w:t xml:space="preserve"> </w:t>
      </w:r>
      <w:r w:rsidR="00451FF0" w:rsidRPr="006B50B1">
        <w:rPr>
          <w:rFonts w:cstheme="minorHAnsi"/>
          <w:b/>
          <w:sz w:val="24"/>
          <w:szCs w:val="24"/>
        </w:rPr>
        <w:t>Figure</w:t>
      </w:r>
      <w:r w:rsidR="00570FC9" w:rsidRPr="006B50B1">
        <w:rPr>
          <w:rFonts w:cstheme="minorHAnsi"/>
          <w:b/>
          <w:sz w:val="24"/>
          <w:szCs w:val="24"/>
        </w:rPr>
        <w:t xml:space="preserve"> </w:t>
      </w:r>
      <w:r w:rsidR="00451FF0" w:rsidRPr="006B50B1">
        <w:rPr>
          <w:rFonts w:cstheme="minorHAnsi"/>
          <w:b/>
          <w:sz w:val="24"/>
          <w:szCs w:val="24"/>
        </w:rPr>
        <w:t>S</w:t>
      </w:r>
      <w:r w:rsidR="0035018B" w:rsidRPr="006B50B1">
        <w:rPr>
          <w:rFonts w:cstheme="minorHAnsi"/>
          <w:b/>
          <w:sz w:val="24"/>
          <w:szCs w:val="24"/>
        </w:rPr>
        <w:t>3</w:t>
      </w:r>
      <w:r w:rsidR="00451FF0" w:rsidRPr="006B50B1">
        <w:rPr>
          <w:rFonts w:cstheme="minorHAnsi"/>
          <w:bCs/>
          <w:sz w:val="24"/>
          <w:szCs w:val="24"/>
        </w:rPr>
        <w:t xml:space="preserve"> shows the comparison in </w:t>
      </w:r>
      <w:r w:rsidR="00C7569F" w:rsidRPr="006B50B1">
        <w:rPr>
          <w:rFonts w:cstheme="minorHAnsi"/>
          <w:bCs/>
          <w:sz w:val="24"/>
          <w:szCs w:val="24"/>
        </w:rPr>
        <w:t xml:space="preserve">a </w:t>
      </w:r>
      <w:r w:rsidR="00451FF0" w:rsidRPr="006B50B1">
        <w:rPr>
          <w:rFonts w:cstheme="minorHAnsi"/>
          <w:bCs/>
          <w:sz w:val="24"/>
          <w:szCs w:val="24"/>
        </w:rPr>
        <w:t>typical coin cell.</w:t>
      </w:r>
      <w:r w:rsidR="00F95FE1" w:rsidRPr="006B50B1">
        <w:rPr>
          <w:rFonts w:cstheme="minorHAnsi"/>
          <w:bCs/>
          <w:sz w:val="24"/>
          <w:szCs w:val="24"/>
        </w:rPr>
        <w:t xml:space="preserve"> </w:t>
      </w:r>
      <w:r w:rsidR="00991804" w:rsidRPr="006B50B1">
        <w:rPr>
          <w:rFonts w:cstheme="minorHAnsi"/>
          <w:bCs/>
          <w:sz w:val="24"/>
          <w:szCs w:val="24"/>
        </w:rPr>
        <w:t>T</w:t>
      </w:r>
      <w:r w:rsidR="00451FF0" w:rsidRPr="006B50B1">
        <w:rPr>
          <w:rFonts w:cstheme="minorHAnsi"/>
          <w:bCs/>
          <w:sz w:val="24"/>
          <w:szCs w:val="24"/>
        </w:rPr>
        <w:t>he non-pillared material show</w:t>
      </w:r>
      <w:r w:rsidR="00542F92" w:rsidRPr="006B50B1">
        <w:rPr>
          <w:rFonts w:cstheme="minorHAnsi"/>
          <w:bCs/>
          <w:sz w:val="24"/>
          <w:szCs w:val="24"/>
        </w:rPr>
        <w:t>s</w:t>
      </w:r>
      <w:r w:rsidR="00451FF0" w:rsidRPr="006B50B1">
        <w:rPr>
          <w:rFonts w:cstheme="minorHAnsi"/>
          <w:bCs/>
          <w:sz w:val="24"/>
          <w:szCs w:val="24"/>
        </w:rPr>
        <w:t xml:space="preserve"> more pronounced redox-peaks </w:t>
      </w:r>
      <w:r w:rsidR="00542F92" w:rsidRPr="006B50B1">
        <w:rPr>
          <w:rFonts w:cstheme="minorHAnsi"/>
          <w:bCs/>
          <w:sz w:val="24"/>
          <w:szCs w:val="24"/>
        </w:rPr>
        <w:t xml:space="preserve">compared </w:t>
      </w:r>
      <w:r w:rsidR="00490CE5" w:rsidRPr="006B50B1">
        <w:rPr>
          <w:rFonts w:cstheme="minorHAnsi"/>
          <w:bCs/>
          <w:sz w:val="24"/>
          <w:szCs w:val="24"/>
        </w:rPr>
        <w:t>with</w:t>
      </w:r>
      <w:r w:rsidR="00542F92" w:rsidRPr="006B50B1">
        <w:rPr>
          <w:rFonts w:cstheme="minorHAnsi"/>
          <w:bCs/>
          <w:sz w:val="24"/>
          <w:szCs w:val="24"/>
        </w:rPr>
        <w:t xml:space="preserve"> the pillared MXene</w:t>
      </w:r>
      <w:r w:rsidR="00FC7F96" w:rsidRPr="006B50B1">
        <w:rPr>
          <w:rFonts w:cstheme="minorHAnsi"/>
          <w:bCs/>
          <w:sz w:val="24"/>
          <w:szCs w:val="24"/>
        </w:rPr>
        <w:t>, which are very broad</w:t>
      </w:r>
      <w:r w:rsidR="00451FF0" w:rsidRPr="006B50B1">
        <w:rPr>
          <w:rFonts w:cstheme="minorHAnsi"/>
          <w:bCs/>
          <w:sz w:val="24"/>
          <w:szCs w:val="24"/>
        </w:rPr>
        <w:t>, as was observed in our previous work in</w:t>
      </w:r>
      <w:r w:rsidR="0020579E" w:rsidRPr="006B50B1">
        <w:rPr>
          <w:rFonts w:cstheme="minorHAnsi"/>
          <w:bCs/>
          <w:sz w:val="24"/>
          <w:szCs w:val="24"/>
        </w:rPr>
        <w:t xml:space="preserve"> a</w:t>
      </w:r>
      <w:r w:rsidR="00451FF0" w:rsidRPr="006B50B1">
        <w:rPr>
          <w:rFonts w:cstheme="minorHAnsi"/>
          <w:bCs/>
          <w:sz w:val="24"/>
          <w:szCs w:val="24"/>
        </w:rPr>
        <w:t xml:space="preserve"> Na-ion system</w:t>
      </w:r>
      <w:r w:rsidR="003C7429" w:rsidRPr="006B50B1">
        <w:rPr>
          <w:rFonts w:cstheme="minorHAnsi"/>
          <w:bCs/>
          <w:sz w:val="24"/>
          <w:szCs w:val="24"/>
        </w:rPr>
        <w:t xml:space="preserve"> and supports the expanded nature of the MXene</w:t>
      </w:r>
      <w:r w:rsidR="00451FF0" w:rsidRPr="006B50B1">
        <w:rPr>
          <w:rFonts w:cstheme="minorHAnsi"/>
          <w:bCs/>
          <w:sz w:val="24"/>
          <w:szCs w:val="24"/>
        </w:rPr>
        <w:t>.</w:t>
      </w:r>
      <w:r w:rsidR="00493D3A" w:rsidRPr="006B50B1">
        <w:rPr>
          <w:rFonts w:cstheme="minorHAnsi"/>
          <w:bCs/>
          <w:sz w:val="24"/>
          <w:szCs w:val="24"/>
        </w:rPr>
        <w:fldChar w:fldCharType="begin" w:fldLock="1"/>
      </w:r>
      <w:r w:rsidR="00844C37">
        <w:rPr>
          <w:rFonts w:cstheme="minorHAnsi"/>
          <w:bCs/>
          <w:sz w:val="24"/>
          <w:szCs w:val="24"/>
        </w:rPr>
        <w:instrText>ADDIN CSL_CITATION {"citationItems":[{"id":"ITEM-1","itemData":{"DOI":"10.1021/acs.langmuir.0c00462","PMID":"32275436","author":[{"dropping-particle":"","family":"Maughan","given":"Philip A.","non-dropping-particle":"","parse-names":false,"suffix":""},{"dropping-particle":"","family":"Seymour","given":"Valerie R.","non-dropping-particle":"","parse-names":false,"suffix":""},{"dropping-particle":"","family":"Bernardo-Gavito","given":"Ramon","non-dropping-particle":"","parse-names":false,"suffix":""},{"dropping-particle":"","family":"Kelly","given":"Daniel J.","non-dropping-particle":"","parse-names":false,"suffix":""},{"dropping-particle":"","family":"Shao","given":"Shouqi","non-dropping-particle":"","parse-names":false,"suffix":""},{"dropping-particle":"","family":"Tantisriyanurak","given":"Supakorn","non-dropping-particle":"","parse-names":false,"suffix":""},{"dropping-particle":"","family":"Dawson","given":"Robert","non-dropping-particle":"","parse-names":false,"suffix":""},{"dropping-particle":"","family":"Haigh","given":"Sarah J.","non-dropping-particle":"","parse-names":false,"suffix":""},{"dropping-particle":"","family":"Young","given":"Robert J.","non-dropping-particle":"","parse-names":false,"suffix":""},{"dropping-particle":"","family":"Tapia-Ruiz","given":"Nuria","non-dropping-particle":"","parse-names":false,"suffix":""},{"dropping-particle":"","family":"Bimbo","given":"Nuno","non-dropping-particle":"","parse-names":false,"suffix":""}],"container-title":"Langmuir : the ACS journal of surfaces and colloids","id":"ITEM-1","issue":"16","issued":{"date-parts":[["2020","4"]]},"page":"4370-4382","title":"Porous Silica-Pillared MXenes with Controllable Interlayer Distances for Long-Life Na-Ion Batteries","type":"article-journal","volume":"36"},"uris":["http://www.mendeley.com/documents/?uuid=f5c5fcb2-7627-48b3-90c0-6ce2f4d19554"]}],"mendeley":{"formattedCitation":"&lt;sup&gt;25&lt;/sup&gt;","plainTextFormattedCitation":"25","previouslyFormattedCitation":"&lt;sup&gt;24&lt;/sup&gt;"},"properties":{"noteIndex":0},"schema":"https://github.com/citation-style-language/schema/raw/master/csl-citation.json"}</w:instrText>
      </w:r>
      <w:r w:rsidR="00493D3A" w:rsidRPr="006B50B1">
        <w:rPr>
          <w:rFonts w:cstheme="minorHAnsi"/>
          <w:bCs/>
          <w:sz w:val="24"/>
          <w:szCs w:val="24"/>
        </w:rPr>
        <w:fldChar w:fldCharType="separate"/>
      </w:r>
      <w:r w:rsidR="00844C37" w:rsidRPr="00844C37">
        <w:rPr>
          <w:rFonts w:cstheme="minorHAnsi"/>
          <w:bCs/>
          <w:noProof/>
          <w:sz w:val="24"/>
          <w:szCs w:val="24"/>
          <w:vertAlign w:val="superscript"/>
        </w:rPr>
        <w:t>25</w:t>
      </w:r>
      <w:r w:rsidR="00493D3A" w:rsidRPr="006B50B1">
        <w:rPr>
          <w:rFonts w:cstheme="minorHAnsi"/>
          <w:bCs/>
          <w:sz w:val="24"/>
          <w:szCs w:val="24"/>
        </w:rPr>
        <w:fldChar w:fldCharType="end"/>
      </w:r>
      <w:r w:rsidR="003C7429" w:rsidRPr="006B50B1">
        <w:rPr>
          <w:rFonts w:cstheme="minorHAnsi"/>
          <w:bCs/>
          <w:sz w:val="24"/>
          <w:szCs w:val="24"/>
          <w:vertAlign w:val="superscript"/>
        </w:rPr>
        <w:t>,</w:t>
      </w:r>
      <w:r w:rsidR="003C7429" w:rsidRPr="006B50B1">
        <w:rPr>
          <w:sz w:val="24"/>
          <w:szCs w:val="24"/>
        </w:rPr>
        <w:fldChar w:fldCharType="begin" w:fldLock="1"/>
      </w:r>
      <w:r w:rsidR="00844C37">
        <w:rPr>
          <w:sz w:val="24"/>
          <w:szCs w:val="24"/>
        </w:rPr>
        <w:instrText>ADDIN CSL_CITATION {"citationItems":[{"id":"ITEM-1","itemData":{"DOI":"10.1021/acs.jpcc.8b10790","ISSN":"1932-7447","author":[{"dropping-particle":"","family":"Cheng","given":"Renfei","non-dropping-particle":"","parse-names":false,"suffix":""},{"dropping-particle":"","family":"Hu","given":"Tao","non-dropping-particle":"","parse-names":false,"suffix":""},{"dropping-particle":"","family":"Zhang","given":"Hui","non-dropping-particle":"","parse-names":false,"suffix":""},{"dropping-particle":"","family":"Wang","given":"Chunmei","non-dropping-particle":"","parse-names":false,"suffix":""},{"dropping-particle":"","family":"Hu","given":"Minmin","non-dropping-particle":"","parse-names":false,"suffix":""},{"dropping-particle":"","family":"Yang","given":"Jinxing","non-dropping-particle":"","parse-names":false,"suffix":""},{"dropping-particle":"","family":"Cui","given":"Cong","non-dropping-particle":"","parse-names":false,"suffix":""},{"dropping-particle":"","family":"Guang","given":"Tianjia","non-dropping-particle":"","parse-names":false,"suffix":""},{"dropping-particle":"","family":"Li","given":"Changji","non-dropping-particle":"","parse-names":false,"suffix":""},{"dropping-particle":"","family":"Shi","given":"Chao","non-dropping-particle":"","parse-names":false,"suffix":""},{"dropping-particle":"","family":"Hou","given":"Pengxiang","non-dropping-particle":"","parse-names":false,"suffix":""},{"dropping-particle":"","family":"Wang","given":"Xiaohui","non-dropping-particle":"","parse-names":false,"suffix":""}],"container-title":"The Journal of Physical Chemistry C","id":"ITEM-1","issue":"2","issued":{"date-parts":[["2019","1","17"]]},"page":"1099-1109","title":"Understanding the Lithium Storage Mechanism of Ti3C2Tx MXene","type":"article-journal","volume":"123"},"uris":["http://www.mendeley.com/documents/?uuid=dd5d1e83-b0f2-3276-a11f-0d92351c6ffa"]}],"mendeley":{"formattedCitation":"&lt;sup&gt;36&lt;/sup&gt;","plainTextFormattedCitation":"36","previouslyFormattedCitation":"&lt;sup&gt;35&lt;/sup&gt;"},"properties":{"noteIndex":0},"schema":"https://github.com/citation-style-language/schema/raw/master/csl-citation.json"}</w:instrText>
      </w:r>
      <w:r w:rsidR="003C7429" w:rsidRPr="006B50B1">
        <w:rPr>
          <w:sz w:val="24"/>
          <w:szCs w:val="24"/>
        </w:rPr>
        <w:fldChar w:fldCharType="separate"/>
      </w:r>
      <w:r w:rsidR="00844C37" w:rsidRPr="00844C37">
        <w:rPr>
          <w:noProof/>
          <w:sz w:val="24"/>
          <w:szCs w:val="24"/>
          <w:vertAlign w:val="superscript"/>
        </w:rPr>
        <w:t>36</w:t>
      </w:r>
      <w:r w:rsidR="003C7429" w:rsidRPr="006B50B1">
        <w:rPr>
          <w:sz w:val="24"/>
          <w:szCs w:val="24"/>
        </w:rPr>
        <w:fldChar w:fldCharType="end"/>
      </w:r>
      <w:r w:rsidR="00451FF0" w:rsidRPr="006B50B1">
        <w:rPr>
          <w:rFonts w:cstheme="minorHAnsi"/>
          <w:bCs/>
          <w:sz w:val="24"/>
          <w:szCs w:val="24"/>
        </w:rPr>
        <w:t xml:space="preserve"> </w:t>
      </w:r>
      <w:r w:rsidR="00455B03" w:rsidRPr="006B50B1">
        <w:rPr>
          <w:rFonts w:cstheme="minorHAnsi"/>
          <w:bCs/>
          <w:sz w:val="24"/>
          <w:szCs w:val="24"/>
        </w:rPr>
        <w:t>As expected from the GCD data, m</w:t>
      </w:r>
      <w:r w:rsidR="001A11D3" w:rsidRPr="006B50B1">
        <w:rPr>
          <w:rFonts w:cstheme="minorHAnsi"/>
          <w:sz w:val="24"/>
          <w:szCs w:val="24"/>
        </w:rPr>
        <w:t>ultiple</w:t>
      </w:r>
      <w:r w:rsidR="00451FF0" w:rsidRPr="006B50B1">
        <w:rPr>
          <w:rFonts w:cstheme="minorHAnsi"/>
          <w:sz w:val="24"/>
          <w:szCs w:val="24"/>
        </w:rPr>
        <w:t xml:space="preserve"> irreversible reduction peaks</w:t>
      </w:r>
      <w:r w:rsidR="001A11D3" w:rsidRPr="006B50B1">
        <w:rPr>
          <w:rFonts w:cstheme="minorHAnsi"/>
          <w:sz w:val="24"/>
          <w:szCs w:val="24"/>
        </w:rPr>
        <w:t xml:space="preserve"> are observed</w:t>
      </w:r>
      <w:r w:rsidR="00451FF0" w:rsidRPr="006B50B1">
        <w:rPr>
          <w:rFonts w:cstheme="minorHAnsi"/>
          <w:sz w:val="24"/>
          <w:szCs w:val="24"/>
        </w:rPr>
        <w:t xml:space="preserve"> in the pillared </w:t>
      </w:r>
      <w:r w:rsidR="001A11D3" w:rsidRPr="006B50B1">
        <w:rPr>
          <w:rFonts w:cstheme="minorHAnsi"/>
          <w:sz w:val="24"/>
          <w:szCs w:val="24"/>
        </w:rPr>
        <w:t>material</w:t>
      </w:r>
      <w:r w:rsidR="00AD310D" w:rsidRPr="006B50B1">
        <w:rPr>
          <w:rFonts w:cstheme="minorHAnsi"/>
          <w:sz w:val="24"/>
          <w:szCs w:val="24"/>
        </w:rPr>
        <w:t xml:space="preserve"> during the first discharge</w:t>
      </w:r>
      <w:r w:rsidR="001A11D3" w:rsidRPr="006B50B1">
        <w:rPr>
          <w:rFonts w:cstheme="minorHAnsi"/>
          <w:sz w:val="24"/>
          <w:szCs w:val="24"/>
        </w:rPr>
        <w:t>,</w:t>
      </w:r>
      <w:r w:rsidR="00451FF0" w:rsidRPr="006B50B1">
        <w:rPr>
          <w:rFonts w:cstheme="minorHAnsi"/>
          <w:sz w:val="24"/>
          <w:szCs w:val="24"/>
        </w:rPr>
        <w:t xml:space="preserve"> </w:t>
      </w:r>
      <w:r w:rsidR="00DB1E21" w:rsidRPr="006B50B1">
        <w:rPr>
          <w:rFonts w:cstheme="minorHAnsi"/>
          <w:sz w:val="24"/>
          <w:szCs w:val="24"/>
        </w:rPr>
        <w:t>with peaks</w:t>
      </w:r>
      <w:r w:rsidR="00AA1754" w:rsidRPr="006B50B1">
        <w:rPr>
          <w:rFonts w:cstheme="minorHAnsi"/>
          <w:sz w:val="24"/>
          <w:szCs w:val="24"/>
        </w:rPr>
        <w:t xml:space="preserve"> </w:t>
      </w:r>
      <w:r w:rsidR="00451FF0" w:rsidRPr="006B50B1">
        <w:rPr>
          <w:rFonts w:cstheme="minorHAnsi"/>
          <w:sz w:val="24"/>
          <w:szCs w:val="24"/>
        </w:rPr>
        <w:t xml:space="preserve">at around 1.3 V and 0.6 V attributed to the SEI formation </w:t>
      </w:r>
      <w:r w:rsidR="00144DF8" w:rsidRPr="006B50B1">
        <w:rPr>
          <w:rFonts w:cstheme="minorHAnsi"/>
          <w:sz w:val="24"/>
          <w:szCs w:val="24"/>
        </w:rPr>
        <w:t>and</w:t>
      </w:r>
      <w:r w:rsidR="00451FF0" w:rsidRPr="006B50B1">
        <w:rPr>
          <w:rFonts w:cstheme="minorHAnsi"/>
          <w:sz w:val="24"/>
          <w:szCs w:val="24"/>
        </w:rPr>
        <w:t xml:space="preserve"> trapping of lithium-ions</w:t>
      </w:r>
      <w:r w:rsidR="00AA1754" w:rsidRPr="006B50B1">
        <w:rPr>
          <w:rFonts w:cstheme="minorHAnsi"/>
          <w:sz w:val="24"/>
          <w:szCs w:val="24"/>
        </w:rPr>
        <w:t>,</w:t>
      </w:r>
      <w:r w:rsidR="00791335" w:rsidRPr="006B50B1">
        <w:rPr>
          <w:sz w:val="24"/>
          <w:szCs w:val="24"/>
        </w:rPr>
        <w:fldChar w:fldCharType="begin" w:fldLock="1"/>
      </w:r>
      <w:r w:rsidR="00844C37">
        <w:rPr>
          <w:sz w:val="24"/>
          <w:szCs w:val="24"/>
        </w:rPr>
        <w:instrText>ADDIN CSL_CITATION {"citationItems":[{"id":"ITEM-1","itemData":{"DOI":"10.1002/aenm.201801897","ISSN":"16146832","author":[{"dropping-particle":"","family":"Tang","given":"Xiao","non-dropping-particle":"","parse-names":false,"suffix":""},{"dropping-particle":"","family":"Guo","given":"Xin","non-dropping-particle":"","parse-names":false,"suffix":""},{"dropping-particle":"","family":"Wu","given":"Wenjian","non-dropping-particle":"","parse-names":false,"suffix":""},{"dropping-particle":"","family":"Wang","given":"Guoxiu","non-dropping-particle":"","parse-names":false,"suffix":""}],"container-title":"Advanced Energy Materials","id":"ITEM-1","issue":"33","issued":{"date-parts":[["2018","11","1"]]},"page":"1801897","publisher":"John Wiley &amp; Sons, Ltd","title":"2D Metal Carbides and Nitrides (MXenes) as High-Performance Electrode Materials for Lithium-Based Batteries","type":"article-journal","volume":"8"},"uris":["http://www.mendeley.com/documents/?uuid=eed79c86-481b-3b77-ac5f-1970cd4b0a4e"]}],"mendeley":{"formattedCitation":"&lt;sup&gt;37&lt;/sup&gt;","plainTextFormattedCitation":"37","previouslyFormattedCitation":"&lt;sup&gt;36&lt;/sup&gt;"},"properties":{"noteIndex":0},"schema":"https://github.com/citation-style-language/schema/raw/master/csl-citation.json"}</w:instrText>
      </w:r>
      <w:r w:rsidR="00791335" w:rsidRPr="006B50B1">
        <w:rPr>
          <w:sz w:val="24"/>
          <w:szCs w:val="24"/>
        </w:rPr>
        <w:fldChar w:fldCharType="separate"/>
      </w:r>
      <w:r w:rsidR="00844C37" w:rsidRPr="00844C37">
        <w:rPr>
          <w:noProof/>
          <w:sz w:val="24"/>
          <w:szCs w:val="24"/>
          <w:vertAlign w:val="superscript"/>
        </w:rPr>
        <w:t>37</w:t>
      </w:r>
      <w:r w:rsidR="00791335" w:rsidRPr="006B50B1">
        <w:rPr>
          <w:sz w:val="24"/>
          <w:szCs w:val="24"/>
        </w:rPr>
        <w:fldChar w:fldCharType="end"/>
      </w:r>
      <w:r w:rsidR="00451FF0" w:rsidRPr="006B50B1">
        <w:rPr>
          <w:rFonts w:cstheme="minorHAnsi"/>
          <w:sz w:val="24"/>
          <w:szCs w:val="24"/>
        </w:rPr>
        <w:t xml:space="preserve"> </w:t>
      </w:r>
      <w:r w:rsidR="00AA1754" w:rsidRPr="006B50B1">
        <w:rPr>
          <w:rFonts w:cstheme="minorHAnsi"/>
          <w:sz w:val="24"/>
          <w:szCs w:val="24"/>
        </w:rPr>
        <w:t>w</w:t>
      </w:r>
      <w:r w:rsidR="008D575E" w:rsidRPr="006B50B1">
        <w:rPr>
          <w:rFonts w:cstheme="minorHAnsi"/>
          <w:sz w:val="24"/>
          <w:szCs w:val="24"/>
        </w:rPr>
        <w:t>hile</w:t>
      </w:r>
      <w:r w:rsidR="00451FF0" w:rsidRPr="006B50B1">
        <w:rPr>
          <w:rFonts w:cstheme="minorHAnsi"/>
          <w:sz w:val="24"/>
          <w:szCs w:val="24"/>
        </w:rPr>
        <w:t xml:space="preserve"> lithiation of </w:t>
      </w:r>
      <w:r w:rsidR="008C7B29" w:rsidRPr="006B50B1">
        <w:rPr>
          <w:rFonts w:cstheme="minorHAnsi"/>
          <w:sz w:val="24"/>
          <w:szCs w:val="24"/>
        </w:rPr>
        <w:t xml:space="preserve">the </w:t>
      </w:r>
      <w:r w:rsidR="00451FF0" w:rsidRPr="006B50B1">
        <w:rPr>
          <w:rFonts w:cstheme="minorHAnsi"/>
          <w:sz w:val="24"/>
          <w:szCs w:val="24"/>
        </w:rPr>
        <w:t>conductive additive</w:t>
      </w:r>
      <w:r w:rsidR="00B55C44" w:rsidRPr="00EB4BDA">
        <w:rPr>
          <w:rFonts w:cstheme="minorHAnsi"/>
          <w:sz w:val="24"/>
          <w:szCs w:val="24"/>
        </w:rPr>
        <w:t xml:space="preserve"> </w:t>
      </w:r>
      <w:r w:rsidR="00E92483" w:rsidRPr="00EB4BDA">
        <w:rPr>
          <w:rFonts w:cstheme="minorHAnsi"/>
          <w:sz w:val="24"/>
          <w:szCs w:val="24"/>
        </w:rPr>
        <w:t>contribut</w:t>
      </w:r>
      <w:r w:rsidR="008D575E" w:rsidRPr="00EB4BDA">
        <w:rPr>
          <w:rFonts w:cstheme="minorHAnsi"/>
          <w:sz w:val="24"/>
          <w:szCs w:val="24"/>
        </w:rPr>
        <w:t xml:space="preserve">es </w:t>
      </w:r>
      <w:r w:rsidR="00E92483" w:rsidRPr="00EB4BDA">
        <w:rPr>
          <w:rFonts w:cstheme="minorHAnsi"/>
          <w:sz w:val="24"/>
          <w:szCs w:val="24"/>
        </w:rPr>
        <w:t xml:space="preserve">to the </w:t>
      </w:r>
      <w:r w:rsidR="00FC6962" w:rsidRPr="00EB4BDA">
        <w:rPr>
          <w:rFonts w:cstheme="minorHAnsi"/>
          <w:sz w:val="24"/>
          <w:szCs w:val="24"/>
        </w:rPr>
        <w:t>peak</w:t>
      </w:r>
      <w:r w:rsidR="00E92483" w:rsidRPr="00EB4BDA">
        <w:rPr>
          <w:rFonts w:cstheme="minorHAnsi"/>
          <w:sz w:val="24"/>
          <w:szCs w:val="24"/>
        </w:rPr>
        <w:t xml:space="preserve"> at 0.01</w:t>
      </w:r>
      <w:r w:rsidR="00A86E45" w:rsidRPr="00EB4BDA">
        <w:rPr>
          <w:rFonts w:cstheme="minorHAnsi"/>
          <w:sz w:val="24"/>
          <w:szCs w:val="24"/>
        </w:rPr>
        <w:t> </w:t>
      </w:r>
      <w:r w:rsidR="00E92483" w:rsidRPr="00EB4BDA">
        <w:rPr>
          <w:rFonts w:cstheme="minorHAnsi"/>
          <w:sz w:val="24"/>
          <w:szCs w:val="24"/>
        </w:rPr>
        <w:t>V</w:t>
      </w:r>
      <w:r w:rsidR="00451FF0" w:rsidRPr="00EB4BDA">
        <w:rPr>
          <w:rFonts w:cstheme="minorHAnsi"/>
          <w:sz w:val="24"/>
          <w:szCs w:val="24"/>
        </w:rPr>
        <w:t>.</w:t>
      </w:r>
      <w:r w:rsidR="00F5265B" w:rsidRPr="00E621EE">
        <w:rPr>
          <w:rFonts w:cstheme="minorHAnsi"/>
          <w:sz w:val="24"/>
          <w:szCs w:val="24"/>
        </w:rPr>
        <w:fldChar w:fldCharType="begin" w:fldLock="1"/>
      </w:r>
      <w:r w:rsidR="00844C37">
        <w:rPr>
          <w:rFonts w:cstheme="minorHAnsi"/>
          <w:sz w:val="24"/>
          <w:szCs w:val="24"/>
        </w:rPr>
        <w:instrText>ADDIN CSL_CITATION {"citationItems":[{"id":"ITEM-1","itemData":{"DOI":"10.1016/j.elecom.2014.07.026","ISSN":"13882481","abstract":"Two-dimensional (2D) Ti3C2 was synthesized by the exfoliation of Ti3AlC2 with HF solution and subsequently intercalation with dimethyl sulfoxide. As anode for lithium ion batteries, Ti3C2 after intercalation had an obvious higher capacity than that before intercalation. The capacity can be 123.6 mAh g- 1 at 1C rate with a coulombic efficiency of 47%. It is higher than that of 2D Ti2C and close to the theoretical capacity of Ti3C 2 with F termination. It was suggested that MXene with pure F groups may be a way to further improve its Li storage performance. © 2014 Elsevier B.V.","author":[{"dropping-particle":"","family":"Sun","given":"Dandan","non-dropping-particle":"","parse-names":false,"suffix":""},{"dropping-particle":"","family":"Wang","given":"Mingshan","non-dropping-particle":"","parse-names":false,"suffix":""},{"dropping-particle":"","family":"Li","given":"Zhengyang","non-dropping-particle":"","parse-names":false,"suffix":""},{"dropping-particle":"","family":"Fan","given":"Guangxin","non-dropping-particle":"","parse-names":false,"suffix":""},{"dropping-particle":"","family":"Fan","given":"Li Zhen","non-dropping-particle":"","parse-names":false,"suffix":""},{"dropping-particle":"","family":"Zhou","given":"Aiguo","non-dropping-particle":"","parse-names":false,"suffix":""}],"container-title":"Electrochemistry Communications","id":"ITEM-1","issued":{"date-parts":[["2014","10","1"]]},"page":"80-83","publisher":"Elsevier Inc.","title":"Two-dimensional Ti3C2 as anode material for Li-ion batteries","type":"article-journal","volume":"47"},"uris":["http://www.mendeley.com/documents/?uuid=a5413882-8e13-3d64-a92e-8911e2525eae"]},{"id":"ITEM-2","itemData":{"DOI":"10.1016/j.matchemphys.2011.08.060","ISSN":"02540584","abstract":"A new approach to investigate upon the electrochemical properties of Super P carbon black anode material is attempted and compared with conventional mesophase pitch-based carbon fibers (MPCFs) anode material for lithium-ion batteries. The prepared Super P carbon black electrodes are characterized using transmission electron microscope (TEM). The assembled 2032-type coin cells are electrochemically characterized by ac impedance spectroscopic and cyclic voltammetric methods. The electrochemical performance of charge and discharge was analyzed using a battery cycler at 0.1 C rate and cut-off potentials of 1.20 and 0.01 V vs. Li/Li+. The electrochemical test illustrates that the discharge capacity corresponding to Li intercalation into the Super P carbon black electrode is higher and coulombic efficiency is maintained approximately 84% at the end of the 20th cycling at room temperature. © 2011 Elsevier B.V. All rights reserved.","author":[{"dropping-particle":"","family":"Gnanamuthu","given":"Rm","non-dropping-particle":"","parse-names":false,"suffix":""},{"dropping-particle":"","family":"Lee","given":"Chang Woo","non-dropping-particle":"","parse-names":false,"suffix":""}],"container-title":"Materials Chemistry and Physics","id":"ITEM-2","issue":"3","issued":{"date-parts":[["2011","11","1"]]},"page":"831-834","publisher":"Elsevier","title":"Electrochemical properties of Super P carbon black as an anode active material for lithium-ion batteries","type":"article-journal","volume":"130"},"uris":["http://www.mendeley.com/documents/?uuid=2088d796-ab66-3cd4-b7ae-b7e7e203e7d9"]}],"mendeley":{"formattedCitation":"&lt;sup&gt;38,39&lt;/sup&gt;","plainTextFormattedCitation":"38,39","previouslyFormattedCitation":"&lt;sup&gt;37,38&lt;/sup&gt;"},"properties":{"noteIndex":0},"schema":"https://github.com/citation-style-language/schema/raw/master/csl-citation.json"}</w:instrText>
      </w:r>
      <w:r w:rsidR="00F5265B" w:rsidRPr="00E621EE">
        <w:rPr>
          <w:rFonts w:cstheme="minorHAnsi"/>
          <w:sz w:val="24"/>
          <w:szCs w:val="24"/>
        </w:rPr>
        <w:fldChar w:fldCharType="separate"/>
      </w:r>
      <w:r w:rsidR="00844C37" w:rsidRPr="00844C37">
        <w:rPr>
          <w:rFonts w:cstheme="minorHAnsi"/>
          <w:noProof/>
          <w:sz w:val="24"/>
          <w:szCs w:val="24"/>
          <w:vertAlign w:val="superscript"/>
        </w:rPr>
        <w:t>38,39</w:t>
      </w:r>
      <w:r w:rsidR="00F5265B" w:rsidRPr="00E621EE">
        <w:rPr>
          <w:rFonts w:cstheme="minorHAnsi"/>
          <w:sz w:val="24"/>
          <w:szCs w:val="24"/>
        </w:rPr>
        <w:fldChar w:fldCharType="end"/>
      </w:r>
      <w:r w:rsidR="00451FF0" w:rsidRPr="00EB4BDA">
        <w:rPr>
          <w:rFonts w:cstheme="minorHAnsi"/>
          <w:sz w:val="24"/>
          <w:szCs w:val="24"/>
        </w:rPr>
        <w:t xml:space="preserve"> In the following </w:t>
      </w:r>
      <w:proofErr w:type="spellStart"/>
      <w:r w:rsidR="00451FF0" w:rsidRPr="00EB4BDA">
        <w:rPr>
          <w:rFonts w:cstheme="minorHAnsi"/>
          <w:sz w:val="24"/>
          <w:szCs w:val="24"/>
        </w:rPr>
        <w:t>delithiation</w:t>
      </w:r>
      <w:proofErr w:type="spellEnd"/>
      <w:r w:rsidR="00451FF0" w:rsidRPr="00EB4BDA">
        <w:rPr>
          <w:rFonts w:cstheme="minorHAnsi"/>
          <w:sz w:val="24"/>
          <w:szCs w:val="24"/>
        </w:rPr>
        <w:t xml:space="preserve"> </w:t>
      </w:r>
      <w:r w:rsidR="0008233F" w:rsidRPr="00EB4BDA">
        <w:rPr>
          <w:rFonts w:cstheme="minorHAnsi"/>
          <w:sz w:val="24"/>
          <w:szCs w:val="24"/>
        </w:rPr>
        <w:t>sweep</w:t>
      </w:r>
      <w:r w:rsidR="00312725" w:rsidRPr="00EB4BDA">
        <w:rPr>
          <w:rFonts w:cstheme="minorHAnsi"/>
          <w:sz w:val="24"/>
          <w:szCs w:val="24"/>
        </w:rPr>
        <w:t>,</w:t>
      </w:r>
      <w:r w:rsidR="00451FF0" w:rsidRPr="00EB4BDA">
        <w:rPr>
          <w:rFonts w:cstheme="minorHAnsi"/>
          <w:sz w:val="24"/>
          <w:szCs w:val="24"/>
        </w:rPr>
        <w:t xml:space="preserve"> two oxidation peaks </w:t>
      </w:r>
      <w:r w:rsidR="00312725" w:rsidRPr="00EB4BDA">
        <w:rPr>
          <w:rFonts w:cstheme="minorHAnsi"/>
          <w:sz w:val="24"/>
          <w:szCs w:val="24"/>
        </w:rPr>
        <w:t xml:space="preserve">were observed </w:t>
      </w:r>
      <w:r w:rsidR="00451FF0" w:rsidRPr="00EB4BDA">
        <w:rPr>
          <w:rFonts w:cstheme="minorHAnsi"/>
          <w:sz w:val="24"/>
          <w:szCs w:val="24"/>
        </w:rPr>
        <w:t>at 1.0 V and 1.8 </w:t>
      </w:r>
      <w:r w:rsidR="00312725" w:rsidRPr="00EB4BDA">
        <w:rPr>
          <w:rFonts w:cstheme="minorHAnsi"/>
          <w:sz w:val="24"/>
          <w:szCs w:val="24"/>
        </w:rPr>
        <w:t>V</w:t>
      </w:r>
      <w:r w:rsidR="00451FF0" w:rsidRPr="00EB4BDA">
        <w:rPr>
          <w:rFonts w:cstheme="minorHAnsi"/>
          <w:sz w:val="24"/>
          <w:szCs w:val="24"/>
        </w:rPr>
        <w:t xml:space="preserve">, </w:t>
      </w:r>
      <w:r w:rsidR="00412F52" w:rsidRPr="00EB4BDA">
        <w:rPr>
          <w:rFonts w:cstheme="minorHAnsi"/>
          <w:sz w:val="24"/>
          <w:szCs w:val="24"/>
        </w:rPr>
        <w:t xml:space="preserve">representing </w:t>
      </w:r>
      <w:r w:rsidR="00451FF0" w:rsidRPr="00EB4BDA">
        <w:rPr>
          <w:rFonts w:cstheme="minorHAnsi"/>
          <w:sz w:val="24"/>
          <w:szCs w:val="24"/>
        </w:rPr>
        <w:t>the extraction of lithium ions, whose intensities continuously decrease slightly in the following cycles</w:t>
      </w:r>
      <w:r w:rsidR="00067486" w:rsidRPr="00EB4BDA">
        <w:rPr>
          <w:rFonts w:cstheme="minorHAnsi"/>
          <w:sz w:val="24"/>
          <w:szCs w:val="24"/>
        </w:rPr>
        <w:t xml:space="preserve">. </w:t>
      </w:r>
      <w:r w:rsidR="00451FF0" w:rsidRPr="00EB4BDA">
        <w:rPr>
          <w:rFonts w:cstheme="minorHAnsi"/>
          <w:sz w:val="24"/>
          <w:szCs w:val="24"/>
        </w:rPr>
        <w:t>For the non-pillared Ti</w:t>
      </w:r>
      <w:r w:rsidR="00451FF0" w:rsidRPr="00EB4BDA">
        <w:rPr>
          <w:rFonts w:cstheme="minorHAnsi"/>
          <w:sz w:val="24"/>
          <w:szCs w:val="24"/>
          <w:vertAlign w:val="subscript"/>
        </w:rPr>
        <w:t>3</w:t>
      </w:r>
      <w:r w:rsidR="00451FF0" w:rsidRPr="00EB4BDA">
        <w:rPr>
          <w:rFonts w:cstheme="minorHAnsi"/>
          <w:sz w:val="24"/>
          <w:szCs w:val="24"/>
        </w:rPr>
        <w:t>C</w:t>
      </w:r>
      <w:r w:rsidR="00451FF0" w:rsidRPr="00EB4BDA">
        <w:rPr>
          <w:rFonts w:cstheme="minorHAnsi"/>
          <w:sz w:val="24"/>
          <w:szCs w:val="24"/>
          <w:vertAlign w:val="subscript"/>
        </w:rPr>
        <w:t>2</w:t>
      </w:r>
      <w:r w:rsidR="00107D29">
        <w:rPr>
          <w:sz w:val="24"/>
          <w:szCs w:val="24"/>
        </w:rPr>
        <w:t>T</w:t>
      </w:r>
      <w:r w:rsidR="00107D29">
        <w:rPr>
          <w:sz w:val="24"/>
          <w:szCs w:val="24"/>
          <w:vertAlign w:val="subscript"/>
        </w:rPr>
        <w:t>z</w:t>
      </w:r>
      <w:r w:rsidR="00451FF0" w:rsidRPr="00EB4BDA">
        <w:rPr>
          <w:rFonts w:cstheme="minorHAnsi"/>
          <w:sz w:val="24"/>
          <w:szCs w:val="24"/>
        </w:rPr>
        <w:t xml:space="preserve"> </w:t>
      </w:r>
      <w:r w:rsidR="00681695" w:rsidRPr="00EB4BDA">
        <w:rPr>
          <w:rFonts w:cstheme="minorHAnsi"/>
          <w:sz w:val="24"/>
          <w:szCs w:val="24"/>
        </w:rPr>
        <w:t>similar redox features occur</w:t>
      </w:r>
      <w:r w:rsidR="008F3E33" w:rsidRPr="00EB4BDA">
        <w:rPr>
          <w:rFonts w:cstheme="minorHAnsi"/>
          <w:sz w:val="24"/>
          <w:szCs w:val="24"/>
        </w:rPr>
        <w:t>,</w:t>
      </w:r>
      <w:r w:rsidR="00451FF0" w:rsidRPr="00EB4BDA">
        <w:rPr>
          <w:rFonts w:cstheme="minorHAnsi"/>
          <w:sz w:val="24"/>
          <w:szCs w:val="24"/>
        </w:rPr>
        <w:t xml:space="preserve"> </w:t>
      </w:r>
      <w:r w:rsidR="00681695" w:rsidRPr="00EB4BDA">
        <w:rPr>
          <w:rFonts w:cstheme="minorHAnsi"/>
          <w:sz w:val="24"/>
          <w:szCs w:val="24"/>
        </w:rPr>
        <w:t>with</w:t>
      </w:r>
      <w:r w:rsidR="00451FF0" w:rsidRPr="00EB4BDA">
        <w:rPr>
          <w:rFonts w:cstheme="minorHAnsi"/>
          <w:sz w:val="24"/>
          <w:szCs w:val="24"/>
        </w:rPr>
        <w:t xml:space="preserve"> pronounced</w:t>
      </w:r>
      <w:r w:rsidR="00981E07" w:rsidRPr="00EB4BDA">
        <w:rPr>
          <w:rFonts w:cstheme="minorHAnsi"/>
          <w:sz w:val="24"/>
          <w:szCs w:val="24"/>
        </w:rPr>
        <w:t xml:space="preserve"> reversible</w:t>
      </w:r>
      <w:r w:rsidR="00451FF0" w:rsidRPr="00EB4BDA">
        <w:rPr>
          <w:rFonts w:cstheme="minorHAnsi"/>
          <w:sz w:val="24"/>
          <w:szCs w:val="24"/>
        </w:rPr>
        <w:t xml:space="preserve"> peaks at 1.8 V and 1.0 V </w:t>
      </w:r>
      <w:r w:rsidR="00981E07" w:rsidRPr="00EB4BDA">
        <w:rPr>
          <w:rFonts w:cstheme="minorHAnsi"/>
          <w:sz w:val="24"/>
          <w:szCs w:val="24"/>
        </w:rPr>
        <w:t>(reduction)</w:t>
      </w:r>
      <w:r w:rsidR="00451FF0" w:rsidRPr="00EB4BDA">
        <w:rPr>
          <w:rFonts w:cstheme="minorHAnsi"/>
          <w:sz w:val="24"/>
          <w:szCs w:val="24"/>
        </w:rPr>
        <w:t xml:space="preserve"> and at 0.9 V and 2.0 V</w:t>
      </w:r>
      <w:r w:rsidR="00981E07" w:rsidRPr="00EB4BDA">
        <w:rPr>
          <w:rFonts w:cstheme="minorHAnsi"/>
          <w:sz w:val="24"/>
          <w:szCs w:val="24"/>
        </w:rPr>
        <w:t xml:space="preserve"> (oxidation) throughout cycling</w:t>
      </w:r>
      <w:r w:rsidR="00246616" w:rsidRPr="00EB4BDA">
        <w:rPr>
          <w:rFonts w:cstheme="minorHAnsi"/>
          <w:sz w:val="24"/>
          <w:szCs w:val="24"/>
        </w:rPr>
        <w:t>.</w:t>
      </w:r>
      <w:r w:rsidR="00D747CA">
        <w:rPr>
          <w:rFonts w:cstheme="minorHAnsi"/>
          <w:sz w:val="24"/>
          <w:szCs w:val="24"/>
        </w:rPr>
        <w:t xml:space="preserve"> </w:t>
      </w:r>
      <w:r w:rsidR="00862315">
        <w:rPr>
          <w:rFonts w:cstheme="minorHAnsi"/>
          <w:sz w:val="24"/>
          <w:szCs w:val="24"/>
        </w:rPr>
        <w:t>The fact that the CV</w:t>
      </w:r>
      <w:r w:rsidR="006C304F">
        <w:rPr>
          <w:rFonts w:cstheme="minorHAnsi"/>
          <w:sz w:val="24"/>
          <w:szCs w:val="24"/>
        </w:rPr>
        <w:t xml:space="preserve"> and load curves for the non-pillared and pillared </w:t>
      </w:r>
      <w:proofErr w:type="spellStart"/>
      <w:r w:rsidR="006C304F">
        <w:rPr>
          <w:rFonts w:cstheme="minorHAnsi"/>
          <w:sz w:val="24"/>
          <w:szCs w:val="24"/>
        </w:rPr>
        <w:t>MXene</w:t>
      </w:r>
      <w:r w:rsidR="003C4F30">
        <w:rPr>
          <w:rFonts w:cstheme="minorHAnsi"/>
          <w:sz w:val="24"/>
          <w:szCs w:val="24"/>
        </w:rPr>
        <w:t>s</w:t>
      </w:r>
      <w:proofErr w:type="spellEnd"/>
      <w:r w:rsidR="003C4F30">
        <w:rPr>
          <w:rFonts w:cstheme="minorHAnsi"/>
          <w:sz w:val="24"/>
          <w:szCs w:val="24"/>
        </w:rPr>
        <w:t xml:space="preserve"> display similar features with no extra redox peaks/</w:t>
      </w:r>
      <w:r w:rsidR="001A0991">
        <w:rPr>
          <w:rFonts w:cstheme="minorHAnsi"/>
          <w:sz w:val="24"/>
          <w:szCs w:val="24"/>
        </w:rPr>
        <w:t>plateaus</w:t>
      </w:r>
      <w:r w:rsidR="003C4F30">
        <w:rPr>
          <w:rFonts w:cstheme="minorHAnsi"/>
          <w:sz w:val="24"/>
          <w:szCs w:val="24"/>
        </w:rPr>
        <w:t xml:space="preserve"> present in the data for the pillared MXene strongly implies that the </w:t>
      </w:r>
      <w:r w:rsidR="004356F1">
        <w:rPr>
          <w:rFonts w:cstheme="minorHAnsi"/>
          <w:sz w:val="24"/>
          <w:szCs w:val="24"/>
        </w:rPr>
        <w:t>enhanced performance results from the enlarged interlayer spacing, rather than electrochemical activity of the silica pillars.</w:t>
      </w:r>
      <w:r w:rsidR="001A0991">
        <w:rPr>
          <w:rFonts w:cstheme="minorHAnsi"/>
          <w:sz w:val="24"/>
          <w:szCs w:val="24"/>
        </w:rPr>
        <w:t xml:space="preserve"> This is consistent with the results of our previous work on pillared Mo</w:t>
      </w:r>
      <w:r w:rsidR="001A0991">
        <w:rPr>
          <w:rFonts w:cstheme="minorHAnsi"/>
          <w:sz w:val="24"/>
          <w:szCs w:val="24"/>
          <w:vertAlign w:val="subscript"/>
        </w:rPr>
        <w:t>2</w:t>
      </w:r>
      <w:r w:rsidR="001A0991">
        <w:rPr>
          <w:rFonts w:cstheme="minorHAnsi"/>
          <w:sz w:val="24"/>
          <w:szCs w:val="24"/>
        </w:rPr>
        <w:t>TiC</w:t>
      </w:r>
      <w:r w:rsidR="001A0991">
        <w:rPr>
          <w:rFonts w:cstheme="minorHAnsi"/>
          <w:sz w:val="24"/>
          <w:szCs w:val="24"/>
          <w:vertAlign w:val="subscript"/>
        </w:rPr>
        <w:t>2</w:t>
      </w:r>
      <w:r w:rsidR="001A0991">
        <w:rPr>
          <w:rFonts w:cstheme="minorHAnsi"/>
          <w:sz w:val="24"/>
          <w:szCs w:val="24"/>
        </w:rPr>
        <w:t xml:space="preserve">, </w:t>
      </w:r>
      <w:r w:rsidR="007A6DFE">
        <w:rPr>
          <w:rFonts w:cstheme="minorHAnsi"/>
          <w:sz w:val="24"/>
          <w:szCs w:val="24"/>
        </w:rPr>
        <w:t xml:space="preserve">where ex-situ </w:t>
      </w:r>
      <w:r w:rsidR="001A4A50">
        <w:rPr>
          <w:rFonts w:cstheme="minorHAnsi"/>
          <w:sz w:val="24"/>
          <w:szCs w:val="24"/>
        </w:rPr>
        <w:t>x-ray photoelectron spectroscopy</w:t>
      </w:r>
      <w:r w:rsidR="007A6DFE">
        <w:rPr>
          <w:rFonts w:cstheme="minorHAnsi"/>
          <w:sz w:val="24"/>
          <w:szCs w:val="24"/>
        </w:rPr>
        <w:t xml:space="preserve"> </w:t>
      </w:r>
      <w:r w:rsidR="001A4A50">
        <w:rPr>
          <w:rFonts w:cstheme="minorHAnsi"/>
          <w:sz w:val="24"/>
          <w:szCs w:val="24"/>
        </w:rPr>
        <w:t>(</w:t>
      </w:r>
      <w:r w:rsidR="007A6DFE">
        <w:rPr>
          <w:rFonts w:cstheme="minorHAnsi"/>
          <w:sz w:val="24"/>
          <w:szCs w:val="24"/>
        </w:rPr>
        <w:t>XPS</w:t>
      </w:r>
      <w:r w:rsidR="001A4A50">
        <w:rPr>
          <w:rFonts w:cstheme="minorHAnsi"/>
          <w:sz w:val="24"/>
          <w:szCs w:val="24"/>
        </w:rPr>
        <w:t>)</w:t>
      </w:r>
      <w:r w:rsidR="007A6DFE">
        <w:rPr>
          <w:rFonts w:cstheme="minorHAnsi"/>
          <w:sz w:val="24"/>
          <w:szCs w:val="24"/>
        </w:rPr>
        <w:t xml:space="preserve"> and</w:t>
      </w:r>
      <w:r w:rsidR="001A4A50">
        <w:rPr>
          <w:rFonts w:cstheme="minorHAnsi"/>
          <w:sz w:val="24"/>
          <w:szCs w:val="24"/>
        </w:rPr>
        <w:t xml:space="preserve"> </w:t>
      </w:r>
      <w:r w:rsidR="00033669">
        <w:rPr>
          <w:rFonts w:cstheme="minorHAnsi"/>
          <w:sz w:val="24"/>
          <w:szCs w:val="24"/>
        </w:rPr>
        <w:t>nuclear</w:t>
      </w:r>
      <w:r w:rsidR="001A4A50">
        <w:rPr>
          <w:rFonts w:cstheme="minorHAnsi"/>
          <w:sz w:val="24"/>
          <w:szCs w:val="24"/>
        </w:rPr>
        <w:t xml:space="preserve"> magnetic resonance spectroscopy</w:t>
      </w:r>
      <w:r w:rsidR="007A6DFE">
        <w:rPr>
          <w:rFonts w:cstheme="minorHAnsi"/>
          <w:sz w:val="24"/>
          <w:szCs w:val="24"/>
        </w:rPr>
        <w:t xml:space="preserve"> </w:t>
      </w:r>
      <w:r w:rsidR="001A4A50">
        <w:rPr>
          <w:rFonts w:cstheme="minorHAnsi"/>
          <w:sz w:val="24"/>
          <w:szCs w:val="24"/>
        </w:rPr>
        <w:t>(</w:t>
      </w:r>
      <w:r w:rsidR="007A6DFE">
        <w:rPr>
          <w:rFonts w:cstheme="minorHAnsi"/>
          <w:sz w:val="24"/>
          <w:szCs w:val="24"/>
        </w:rPr>
        <w:t>NMR</w:t>
      </w:r>
      <w:r w:rsidR="001A4A50">
        <w:rPr>
          <w:rFonts w:cstheme="minorHAnsi"/>
          <w:sz w:val="24"/>
          <w:szCs w:val="24"/>
        </w:rPr>
        <w:t>)</w:t>
      </w:r>
      <w:r w:rsidR="007A6DFE">
        <w:rPr>
          <w:rFonts w:cstheme="minorHAnsi"/>
          <w:sz w:val="24"/>
          <w:szCs w:val="24"/>
        </w:rPr>
        <w:t xml:space="preserve"> studies </w:t>
      </w:r>
      <w:r w:rsidR="001A4A50">
        <w:rPr>
          <w:rFonts w:cstheme="minorHAnsi"/>
          <w:sz w:val="24"/>
          <w:szCs w:val="24"/>
        </w:rPr>
        <w:t xml:space="preserve">showed that the </w:t>
      </w:r>
      <w:r w:rsidR="00033669">
        <w:rPr>
          <w:rFonts w:cstheme="minorHAnsi"/>
          <w:sz w:val="24"/>
          <w:szCs w:val="24"/>
        </w:rPr>
        <w:t>silica pillars in that system did not undergo lithiation during cycling.</w:t>
      </w:r>
      <w:r w:rsidR="00033669">
        <w:rPr>
          <w:rFonts w:cstheme="minorHAnsi"/>
          <w:sz w:val="24"/>
          <w:szCs w:val="24"/>
        </w:rPr>
        <w:fldChar w:fldCharType="begin" w:fldLock="1"/>
      </w:r>
      <w:r w:rsidR="00DD75F8">
        <w:rPr>
          <w:rFonts w:cstheme="minorHAnsi"/>
          <w:sz w:val="24"/>
          <w:szCs w:val="24"/>
        </w:rPr>
        <w:instrText>ADDIN CSL_CITATION {"citationItems":[{"id":"ITEM-1","itemData":{"DOI":"10.1039/d1na00081k","abstract":" In this work, we apply an amine-assisted silica pillaring method to create the first example of a porous Mo 2 TiC 2 MXene with nanoengineered interlayer distances. The pillared Mo 2 TiC 2 has a surface...  In this work, we apply an amine-assisted silica pillaring method to create the first example of a porous Mo 2 TiC 2 MXene with nanoengineered interlayer distances. The pillared Mo 2 TiC 2 has a surface area of 202 m 2 g -1 , which is among the highest reported for any MXene, and has a variable gallery height between 0.7 and 3 nm. The expanded interlayer distance leads to significantly enhanced cycling performance for Li-ion storage, with superior capacities, rate capabilities and cycling stabilities in comparison to the non-pillared version. The pillared Mo 2 TiC 2 achieved capacities over 1.7 times greater than multilayered MXene at 20 mA g -1 (≈ 320 mAh g -1 ) and 2.5 times higher at 1 A g -1 (≈ 150 mAh g -1 ). The fast-charging properties of pillared Mo 2 TiC 2 are further demonstrated by outstanding stability even at 1 A g -1 (under 8 min charge time), retaining 80% of the initial capacity after 500 cycles. Furthermore, we use a combination of spectroscopic techniques (i.e. XPS, NMR and Raman) to show unambiguously that the charge storage mechanism of this MXene occurs by a conversion reaction through the formation of Li 2 O. This reaction increases by 2-fold the capacity beyond intercalation, and therefore, its understanding is crucial for further development of this family of materials. In addition, we also investigate for the first time the sodium storage properties of the pillared and non-pillared Mo 2 TiC 2 . ","author":[{"dropping-particle":"","family":"Maughan","given":"Philip A","non-dropping-particle":"","parse-names":false,"suffix":""},{"dropping-particle":"","family":"Bouscarrat","given":"Luc","non-dropping-particle":"","parse-names":false,"suffix":""},{"dropping-particle":"","family":"Seymour","given":"Valerie","non-dropping-particle":"","parse-names":false,"suffix":""},{"dropping-particle":"","family":"Shao","given":"Shouqi","non-dropping-particle":"","parse-names":false,"suffix":""},{"dropping-particle":"","family":"Haigh","given":"Sarah J","non-dropping-particle":"","parse-names":false,"suffix":""},{"dropping-particle":"","family":"Dawson","given":"Richard","non-dropping-particle":"","parse-names":false,"suffix":""},{"dropping-particle":"","family":"Tapia-Ruiz","given":"Nuria","non-dropping-particle":"","parse-names":false,"suffix":""},{"dropping-particle":"","family":"Bimbo","given":"Nuno","non-dropping-particle":"","parse-names":false,"suffix":""}],"container-title":"Nanoscale Advances","id":"ITEM-1","issued":{"date-parts":[["2021"]]},"publisher":"Royal Society of Chemistry (RSC)","title":" Pillared Mo 2 TiC 2 MXene for High-Power and Long-life Lithium and Sodium-ion Batteries ","type":"article-journal"},"uris":["http://www.mendeley.com/documents/?uuid=a2d11c64-cf8b-3eab-80ba-18936b9d6c0e"]}],"mendeley":{"formattedCitation":"&lt;sup&gt;15&lt;/sup&gt;","plainTextFormattedCitation":"15","previouslyFormattedCitation":"&lt;sup&gt;15&lt;/sup&gt;"},"properties":{"noteIndex":0},"schema":"https://github.com/citation-style-language/schema/raw/master/csl-citation.json"}</w:instrText>
      </w:r>
      <w:r w:rsidR="00033669">
        <w:rPr>
          <w:rFonts w:cstheme="minorHAnsi"/>
          <w:sz w:val="24"/>
          <w:szCs w:val="24"/>
        </w:rPr>
        <w:fldChar w:fldCharType="separate"/>
      </w:r>
      <w:r w:rsidR="00033669" w:rsidRPr="00033669">
        <w:rPr>
          <w:rFonts w:cstheme="minorHAnsi"/>
          <w:noProof/>
          <w:sz w:val="24"/>
          <w:szCs w:val="24"/>
          <w:vertAlign w:val="superscript"/>
        </w:rPr>
        <w:t>15</w:t>
      </w:r>
      <w:r w:rsidR="00033669">
        <w:rPr>
          <w:rFonts w:cstheme="minorHAnsi"/>
          <w:sz w:val="24"/>
          <w:szCs w:val="24"/>
        </w:rPr>
        <w:fldChar w:fldCharType="end"/>
      </w:r>
      <w:r w:rsidR="00033669">
        <w:rPr>
          <w:rFonts w:cstheme="minorHAnsi"/>
          <w:sz w:val="24"/>
          <w:szCs w:val="24"/>
        </w:rPr>
        <w:t xml:space="preserve"> </w:t>
      </w:r>
    </w:p>
    <w:p w14:paraId="02485F81" w14:textId="646EE282" w:rsidR="00DB3B8D" w:rsidRDefault="00F212C0" w:rsidP="00451FF0">
      <w:pPr>
        <w:spacing w:line="360" w:lineRule="auto"/>
        <w:jc w:val="both"/>
        <w:rPr>
          <w:rFonts w:cstheme="minorHAnsi"/>
          <w:bCs/>
          <w:sz w:val="24"/>
          <w:szCs w:val="24"/>
        </w:rPr>
      </w:pPr>
      <w:r w:rsidRPr="00EB4BDA">
        <w:rPr>
          <w:rFonts w:cstheme="minorHAnsi"/>
          <w:bCs/>
          <w:sz w:val="24"/>
          <w:szCs w:val="24"/>
        </w:rPr>
        <w:t>The</w:t>
      </w:r>
      <w:r w:rsidR="00BA7143">
        <w:rPr>
          <w:rFonts w:cstheme="minorHAnsi"/>
          <w:bCs/>
          <w:sz w:val="24"/>
          <w:szCs w:val="24"/>
        </w:rPr>
        <w:t xml:space="preserve"> unprocessed</w:t>
      </w:r>
      <w:r w:rsidR="00865FB6" w:rsidRPr="00EB4BDA">
        <w:rPr>
          <w:rFonts w:cstheme="minorHAnsi"/>
          <w:bCs/>
          <w:sz w:val="24"/>
          <w:szCs w:val="24"/>
        </w:rPr>
        <w:t xml:space="preserve"> dilatometry data for the</w:t>
      </w:r>
      <w:r w:rsidR="00451FF0" w:rsidRPr="00EB4BDA">
        <w:rPr>
          <w:rFonts w:cstheme="minorHAnsi"/>
          <w:bCs/>
          <w:sz w:val="24"/>
          <w:szCs w:val="24"/>
        </w:rPr>
        <w:t xml:space="preserve"> non-pillared MXene electrode </w:t>
      </w:r>
      <w:r w:rsidR="00865FB6" w:rsidRPr="00EB4BDA">
        <w:rPr>
          <w:rFonts w:cstheme="minorHAnsi"/>
          <w:bCs/>
          <w:sz w:val="24"/>
          <w:szCs w:val="24"/>
        </w:rPr>
        <w:t>reveals</w:t>
      </w:r>
      <w:r w:rsidR="00451FF0" w:rsidRPr="00EB4BDA">
        <w:rPr>
          <w:rFonts w:cstheme="minorHAnsi"/>
          <w:bCs/>
          <w:sz w:val="24"/>
          <w:szCs w:val="24"/>
        </w:rPr>
        <w:t xml:space="preserve"> slight volume changes</w:t>
      </w:r>
      <w:r w:rsidR="00394281" w:rsidRPr="00EB4BDA">
        <w:rPr>
          <w:rFonts w:cstheme="minorHAnsi"/>
          <w:bCs/>
          <w:sz w:val="24"/>
          <w:szCs w:val="24"/>
        </w:rPr>
        <w:t xml:space="preserve"> (~0.5</w:t>
      </w:r>
      <w:r w:rsidR="00394281" w:rsidRPr="00E621EE">
        <w:rPr>
          <w:rFonts w:cstheme="minorHAnsi"/>
          <w:bCs/>
          <w:sz w:val="24"/>
          <w:szCs w:val="24"/>
        </w:rPr>
        <w:t> µm)</w:t>
      </w:r>
      <w:r w:rsidR="00451FF0" w:rsidRPr="00EB4BDA">
        <w:rPr>
          <w:rFonts w:cstheme="minorHAnsi"/>
          <w:bCs/>
          <w:sz w:val="24"/>
          <w:szCs w:val="24"/>
        </w:rPr>
        <w:t xml:space="preserve"> during the initial 72 h of </w:t>
      </w:r>
      <w:r w:rsidR="00C21A71" w:rsidRPr="00EB4BDA">
        <w:rPr>
          <w:rFonts w:cstheme="minorHAnsi"/>
          <w:bCs/>
          <w:sz w:val="24"/>
          <w:szCs w:val="24"/>
        </w:rPr>
        <w:t>stabili</w:t>
      </w:r>
      <w:r w:rsidR="007173A3" w:rsidRPr="00EB4BDA">
        <w:rPr>
          <w:rFonts w:cstheme="minorHAnsi"/>
          <w:bCs/>
          <w:sz w:val="24"/>
          <w:szCs w:val="24"/>
        </w:rPr>
        <w:t>z</w:t>
      </w:r>
      <w:r w:rsidR="00C21A71" w:rsidRPr="00EB4BDA">
        <w:rPr>
          <w:rFonts w:cstheme="minorHAnsi"/>
          <w:bCs/>
          <w:sz w:val="24"/>
          <w:szCs w:val="24"/>
        </w:rPr>
        <w:t xml:space="preserve">ation </w:t>
      </w:r>
      <w:r w:rsidR="00451FF0" w:rsidRPr="00EB4BDA">
        <w:rPr>
          <w:rFonts w:cstheme="minorHAnsi"/>
          <w:bCs/>
          <w:sz w:val="24"/>
          <w:szCs w:val="24"/>
        </w:rPr>
        <w:t xml:space="preserve">time, </w:t>
      </w:r>
      <w:r w:rsidR="00E22A2A" w:rsidRPr="00EB4BDA">
        <w:rPr>
          <w:rFonts w:cstheme="minorHAnsi"/>
          <w:bCs/>
          <w:sz w:val="24"/>
          <w:szCs w:val="24"/>
        </w:rPr>
        <w:t>which is related to</w:t>
      </w:r>
      <w:r w:rsidR="00451FF0" w:rsidRPr="00EB4BDA">
        <w:rPr>
          <w:rFonts w:cstheme="minorHAnsi"/>
          <w:bCs/>
          <w:sz w:val="24"/>
          <w:szCs w:val="24"/>
        </w:rPr>
        <w:t xml:space="preserve"> the electrode wetting process (</w:t>
      </w:r>
      <w:r w:rsidR="00451FF0" w:rsidRPr="00EB4BDA">
        <w:rPr>
          <w:rFonts w:cstheme="minorHAnsi"/>
          <w:b/>
          <w:sz w:val="24"/>
          <w:szCs w:val="24"/>
        </w:rPr>
        <w:t>Figure</w:t>
      </w:r>
      <w:r w:rsidR="00BA7143">
        <w:rPr>
          <w:rFonts w:cstheme="minorHAnsi"/>
          <w:b/>
          <w:sz w:val="24"/>
          <w:szCs w:val="24"/>
        </w:rPr>
        <w:t xml:space="preserve"> 3c</w:t>
      </w:r>
      <w:r w:rsidR="00451FF0" w:rsidRPr="00EB4BDA">
        <w:rPr>
          <w:rFonts w:cstheme="minorHAnsi"/>
          <w:bCs/>
          <w:sz w:val="24"/>
          <w:szCs w:val="24"/>
        </w:rPr>
        <w:t xml:space="preserve">). </w:t>
      </w:r>
      <w:r w:rsidR="00C830D9" w:rsidRPr="00E621EE">
        <w:rPr>
          <w:rFonts w:cstheme="minorHAnsi"/>
          <w:bCs/>
          <w:sz w:val="24"/>
          <w:szCs w:val="24"/>
        </w:rPr>
        <w:t xml:space="preserve">A relatively large expansion (1.84 µm, 5.7% strain) occurs during </w:t>
      </w:r>
      <w:r w:rsidR="00C830D9" w:rsidRPr="00E621EE">
        <w:rPr>
          <w:rFonts w:cstheme="minorHAnsi"/>
          <w:bCs/>
          <w:sz w:val="24"/>
          <w:szCs w:val="24"/>
        </w:rPr>
        <w:lastRenderedPageBreak/>
        <w:t xml:space="preserve">the first </w:t>
      </w:r>
      <w:r w:rsidR="00AE4A27" w:rsidRPr="00E621EE">
        <w:rPr>
          <w:rFonts w:cstheme="minorHAnsi"/>
          <w:bCs/>
          <w:sz w:val="24"/>
          <w:szCs w:val="24"/>
        </w:rPr>
        <w:t>dis</w:t>
      </w:r>
      <w:r w:rsidR="00C830D9" w:rsidRPr="00E621EE">
        <w:rPr>
          <w:rFonts w:cstheme="minorHAnsi"/>
          <w:bCs/>
          <w:sz w:val="24"/>
          <w:szCs w:val="24"/>
        </w:rPr>
        <w:t>charging step</w:t>
      </w:r>
      <w:r w:rsidR="00451FF0" w:rsidRPr="00EB4BDA">
        <w:rPr>
          <w:rFonts w:cstheme="minorHAnsi"/>
          <w:bCs/>
          <w:sz w:val="24"/>
          <w:szCs w:val="24"/>
        </w:rPr>
        <w:t xml:space="preserve">, consistent with </w:t>
      </w:r>
      <w:r w:rsidR="00170836" w:rsidRPr="00EB4BDA">
        <w:rPr>
          <w:rFonts w:cstheme="minorHAnsi"/>
          <w:bCs/>
          <w:sz w:val="24"/>
          <w:szCs w:val="24"/>
        </w:rPr>
        <w:t>Li</w:t>
      </w:r>
      <w:r w:rsidR="00170836" w:rsidRPr="00EB4BDA">
        <w:rPr>
          <w:rFonts w:cstheme="minorHAnsi"/>
          <w:bCs/>
          <w:sz w:val="24"/>
          <w:szCs w:val="24"/>
          <w:vertAlign w:val="superscript"/>
        </w:rPr>
        <w:t>+</w:t>
      </w:r>
      <w:r w:rsidR="00451FF0" w:rsidRPr="00EB4BDA">
        <w:rPr>
          <w:rFonts w:cstheme="minorHAnsi"/>
          <w:bCs/>
          <w:sz w:val="24"/>
          <w:szCs w:val="24"/>
        </w:rPr>
        <w:t xml:space="preserve"> intercala</w:t>
      </w:r>
      <w:r w:rsidR="00170836" w:rsidRPr="00EB4BDA">
        <w:rPr>
          <w:rFonts w:cstheme="minorHAnsi"/>
          <w:bCs/>
          <w:sz w:val="24"/>
          <w:szCs w:val="24"/>
        </w:rPr>
        <w:t>tion</w:t>
      </w:r>
      <w:r w:rsidR="00451FF0" w:rsidRPr="00EB4BDA">
        <w:rPr>
          <w:rFonts w:cstheme="minorHAnsi"/>
          <w:bCs/>
          <w:sz w:val="24"/>
          <w:szCs w:val="24"/>
        </w:rPr>
        <w:t xml:space="preserve"> </w:t>
      </w:r>
      <w:r w:rsidR="0057782C" w:rsidRPr="00EB4BDA">
        <w:rPr>
          <w:rFonts w:cstheme="minorHAnsi"/>
          <w:b/>
          <w:sz w:val="24"/>
          <w:szCs w:val="24"/>
        </w:rPr>
        <w:t>(Figure</w:t>
      </w:r>
      <w:r w:rsidR="00131CD9" w:rsidRPr="00EB4BDA">
        <w:rPr>
          <w:rFonts w:cstheme="minorHAnsi"/>
          <w:b/>
          <w:sz w:val="24"/>
          <w:szCs w:val="24"/>
        </w:rPr>
        <w:t> </w:t>
      </w:r>
      <w:r w:rsidR="00E61828" w:rsidRPr="00EB4BDA">
        <w:rPr>
          <w:rFonts w:cstheme="minorHAnsi"/>
          <w:b/>
          <w:sz w:val="24"/>
          <w:szCs w:val="24"/>
        </w:rPr>
        <w:t>3a)</w:t>
      </w:r>
      <w:r w:rsidR="00451FF0" w:rsidRPr="00EB4BDA">
        <w:rPr>
          <w:rFonts w:cstheme="minorHAnsi"/>
          <w:bCs/>
          <w:sz w:val="24"/>
          <w:szCs w:val="24"/>
        </w:rPr>
        <w:t>.</w:t>
      </w:r>
      <w:r w:rsidR="00396F72">
        <w:rPr>
          <w:rFonts w:cstheme="minorHAnsi"/>
          <w:bCs/>
          <w:sz w:val="24"/>
          <w:szCs w:val="24"/>
        </w:rPr>
        <w:t xml:space="preserve"> </w:t>
      </w:r>
      <w:r w:rsidR="009C6E21">
        <w:rPr>
          <w:rFonts w:cstheme="minorHAnsi"/>
          <w:bCs/>
          <w:sz w:val="24"/>
          <w:szCs w:val="24"/>
        </w:rPr>
        <w:t xml:space="preserve">At the end of the first lithiation sweep (0.01 V), a large jump is </w:t>
      </w:r>
      <w:r w:rsidR="004727CB">
        <w:rPr>
          <w:rFonts w:cstheme="minorHAnsi"/>
          <w:bCs/>
          <w:sz w:val="24"/>
          <w:szCs w:val="24"/>
        </w:rPr>
        <w:t>ob</w:t>
      </w:r>
      <w:r w:rsidR="0018679F">
        <w:rPr>
          <w:rFonts w:cstheme="minorHAnsi"/>
          <w:bCs/>
          <w:sz w:val="24"/>
          <w:szCs w:val="24"/>
        </w:rPr>
        <w:t>s</w:t>
      </w:r>
      <w:r w:rsidR="004727CB">
        <w:rPr>
          <w:rFonts w:cstheme="minorHAnsi"/>
          <w:bCs/>
          <w:sz w:val="24"/>
          <w:szCs w:val="24"/>
        </w:rPr>
        <w:t>erv</w:t>
      </w:r>
      <w:r w:rsidR="0018679F">
        <w:rPr>
          <w:rFonts w:cstheme="minorHAnsi"/>
          <w:bCs/>
          <w:sz w:val="24"/>
          <w:szCs w:val="24"/>
        </w:rPr>
        <w:t>e</w:t>
      </w:r>
      <w:r w:rsidR="004727CB">
        <w:rPr>
          <w:rFonts w:cstheme="minorHAnsi"/>
          <w:bCs/>
          <w:sz w:val="24"/>
          <w:szCs w:val="24"/>
        </w:rPr>
        <w:t>d in the dilatometry data (</w:t>
      </w:r>
      <w:r w:rsidR="004727CB">
        <w:rPr>
          <w:rFonts w:cstheme="minorHAnsi"/>
          <w:b/>
          <w:sz w:val="24"/>
          <w:szCs w:val="24"/>
        </w:rPr>
        <w:t>Figure 3a</w:t>
      </w:r>
      <w:r w:rsidR="004727CB">
        <w:rPr>
          <w:rFonts w:cstheme="minorHAnsi"/>
          <w:bCs/>
          <w:sz w:val="24"/>
          <w:szCs w:val="24"/>
        </w:rPr>
        <w:t>). Comparison with the corresponding CV curve (</w:t>
      </w:r>
      <w:r w:rsidR="004727CB">
        <w:rPr>
          <w:rFonts w:cstheme="minorHAnsi"/>
          <w:b/>
          <w:sz w:val="24"/>
          <w:szCs w:val="24"/>
        </w:rPr>
        <w:t>Figure 3a</w:t>
      </w:r>
      <w:r w:rsidR="004727CB">
        <w:rPr>
          <w:rFonts w:cstheme="minorHAnsi"/>
          <w:bCs/>
          <w:sz w:val="24"/>
          <w:szCs w:val="24"/>
        </w:rPr>
        <w:t>) shows that while there is a large peak here</w:t>
      </w:r>
      <w:r w:rsidR="005275FB">
        <w:rPr>
          <w:rFonts w:cstheme="minorHAnsi"/>
          <w:bCs/>
          <w:sz w:val="24"/>
          <w:szCs w:val="24"/>
        </w:rPr>
        <w:t xml:space="preserve">, which likely results from a combination of Li intercalation, </w:t>
      </w:r>
      <w:r w:rsidR="00AF0DF7">
        <w:rPr>
          <w:rFonts w:cstheme="minorHAnsi"/>
          <w:bCs/>
          <w:sz w:val="24"/>
          <w:szCs w:val="24"/>
        </w:rPr>
        <w:t>lithiation of the carbon additive,</w:t>
      </w:r>
      <w:r w:rsidR="00AF0DF7">
        <w:rPr>
          <w:rFonts w:cstheme="minorHAnsi"/>
          <w:bCs/>
          <w:sz w:val="24"/>
          <w:szCs w:val="24"/>
        </w:rPr>
        <w:fldChar w:fldCharType="begin" w:fldLock="1"/>
      </w:r>
      <w:r w:rsidR="00844C37">
        <w:rPr>
          <w:rFonts w:cstheme="minorHAnsi"/>
          <w:bCs/>
          <w:sz w:val="24"/>
          <w:szCs w:val="24"/>
        </w:rPr>
        <w:instrText>ADDIN CSL_CITATION {"citationItems":[{"id":"ITEM-1","itemData":{"DOI":"10.1016/j.matchemphys.2011.08.060","ISSN":"02540584","abstract":"A new approach to investigate upon the electrochemical properties of Super P carbon black anode material is attempted and compared with conventional mesophase pitch-based carbon fibers (MPCFs) anode material for lithium-ion batteries. The prepared Super P carbon black electrodes are characterized using transmission electron microscope (TEM). The assembled 2032-type coin cells are electrochemically characterized by ac impedance spectroscopic and cyclic voltammetric methods. The electrochemical performance of charge and discharge was analyzed using a battery cycler at 0.1 C rate and cut-off potentials of 1.20 and 0.01 V vs. Li/Li+. The electrochemical test illustrates that the discharge capacity corresponding to Li intercalation into the Super P carbon black electrode is higher and coulombic efficiency is maintained approximately 84% at the end of the 20th cycling at room temperature. © 2011 Elsevier B.V. All rights reserved.","author":[{"dropping-particle":"","family":"Gnanamuthu","given":"Rm","non-dropping-particle":"","parse-names":false,"suffix":""},{"dropping-particle":"","family":"Lee","given":"Chang Woo","non-dropping-particle":"","parse-names":false,"suffix":""}],"container-title":"Materials Chemistry and Physics","id":"ITEM-1","issue":"3","issued":{"date-parts":[["2011","11","1"]]},"page":"831-834","publisher":"Elsevier","title":"Electrochemical properties of Super P carbon black as an anode active material for lithium-ion batteries","type":"article-journal","volume":"130"},"uris":["http://www.mendeley.com/documents/?uuid=2088d796-ab66-3cd4-b7ae-b7e7e203e7d9"]}],"mendeley":{"formattedCitation":"&lt;sup&gt;39&lt;/sup&gt;","plainTextFormattedCitation":"39","previouslyFormattedCitation":"&lt;sup&gt;38&lt;/sup&gt;"},"properties":{"noteIndex":0},"schema":"https://github.com/citation-style-language/schema/raw/master/csl-citation.json"}</w:instrText>
      </w:r>
      <w:r w:rsidR="00AF0DF7">
        <w:rPr>
          <w:rFonts w:cstheme="minorHAnsi"/>
          <w:bCs/>
          <w:sz w:val="24"/>
          <w:szCs w:val="24"/>
        </w:rPr>
        <w:fldChar w:fldCharType="separate"/>
      </w:r>
      <w:r w:rsidR="00844C37" w:rsidRPr="00844C37">
        <w:rPr>
          <w:rFonts w:cstheme="minorHAnsi"/>
          <w:bCs/>
          <w:noProof/>
          <w:sz w:val="24"/>
          <w:szCs w:val="24"/>
          <w:vertAlign w:val="superscript"/>
        </w:rPr>
        <w:t>39</w:t>
      </w:r>
      <w:r w:rsidR="00AF0DF7">
        <w:rPr>
          <w:rFonts w:cstheme="minorHAnsi"/>
          <w:bCs/>
          <w:sz w:val="24"/>
          <w:szCs w:val="24"/>
        </w:rPr>
        <w:fldChar w:fldCharType="end"/>
      </w:r>
      <w:r w:rsidR="00451FF0" w:rsidRPr="00EB4BDA">
        <w:rPr>
          <w:rFonts w:cstheme="minorHAnsi"/>
          <w:bCs/>
          <w:sz w:val="24"/>
          <w:szCs w:val="24"/>
        </w:rPr>
        <w:t xml:space="preserve"> </w:t>
      </w:r>
      <w:r w:rsidR="00AF0DF7">
        <w:rPr>
          <w:rFonts w:cstheme="minorHAnsi"/>
          <w:bCs/>
          <w:sz w:val="24"/>
          <w:szCs w:val="24"/>
        </w:rPr>
        <w:t xml:space="preserve">and </w:t>
      </w:r>
      <w:r w:rsidR="00E36F0A">
        <w:rPr>
          <w:rFonts w:cstheme="minorHAnsi"/>
          <w:bCs/>
          <w:sz w:val="24"/>
          <w:szCs w:val="24"/>
        </w:rPr>
        <w:t>changes in MXene termination groups, the magnitude of this jump is signi</w:t>
      </w:r>
      <w:r w:rsidR="00F11D01">
        <w:rPr>
          <w:rFonts w:cstheme="minorHAnsi"/>
          <w:bCs/>
          <w:sz w:val="24"/>
          <w:szCs w:val="24"/>
        </w:rPr>
        <w:t xml:space="preserve">ficantly larger than corresponding CV peak. This implies that there is also significant contribution from </w:t>
      </w:r>
      <w:r w:rsidR="00F148AE">
        <w:rPr>
          <w:rFonts w:cstheme="minorHAnsi"/>
          <w:bCs/>
          <w:sz w:val="24"/>
          <w:szCs w:val="24"/>
        </w:rPr>
        <w:t xml:space="preserve">device artifacts, which cannot be removed from the data in </w:t>
      </w:r>
      <w:r w:rsidR="00F148AE">
        <w:rPr>
          <w:rFonts w:cstheme="minorHAnsi"/>
          <w:b/>
          <w:sz w:val="24"/>
          <w:szCs w:val="24"/>
        </w:rPr>
        <w:t>Figure 3a</w:t>
      </w:r>
      <w:r w:rsidR="00F148AE">
        <w:rPr>
          <w:rFonts w:cstheme="minorHAnsi"/>
          <w:bCs/>
          <w:sz w:val="24"/>
          <w:szCs w:val="24"/>
        </w:rPr>
        <w:t xml:space="preserve"> without losing </w:t>
      </w:r>
      <w:r w:rsidR="00333B95">
        <w:rPr>
          <w:rFonts w:cstheme="minorHAnsi"/>
          <w:bCs/>
          <w:sz w:val="24"/>
          <w:szCs w:val="24"/>
        </w:rPr>
        <w:t xml:space="preserve">physical meaning. However, </w:t>
      </w:r>
      <w:proofErr w:type="gramStart"/>
      <w:r w:rsidR="00333B95">
        <w:rPr>
          <w:rFonts w:cstheme="minorHAnsi"/>
          <w:bCs/>
          <w:sz w:val="24"/>
          <w:szCs w:val="24"/>
        </w:rPr>
        <w:t>it is clear that the</w:t>
      </w:r>
      <w:proofErr w:type="gramEnd"/>
      <w:r w:rsidR="00333B95">
        <w:rPr>
          <w:rFonts w:cstheme="minorHAnsi"/>
          <w:bCs/>
          <w:sz w:val="24"/>
          <w:szCs w:val="24"/>
        </w:rPr>
        <w:t xml:space="preserve"> </w:t>
      </w:r>
      <w:r w:rsidR="00AA4472">
        <w:rPr>
          <w:rFonts w:cstheme="minorHAnsi"/>
          <w:bCs/>
          <w:sz w:val="24"/>
          <w:szCs w:val="24"/>
        </w:rPr>
        <w:t xml:space="preserve">contribution from artifacts is low overall and does not </w:t>
      </w:r>
      <w:r w:rsidR="00DB3B8D">
        <w:rPr>
          <w:rFonts w:cstheme="minorHAnsi"/>
          <w:bCs/>
          <w:sz w:val="24"/>
          <w:szCs w:val="24"/>
        </w:rPr>
        <w:t>affect</w:t>
      </w:r>
      <w:r w:rsidR="00AA4472">
        <w:rPr>
          <w:rFonts w:cstheme="minorHAnsi"/>
          <w:bCs/>
          <w:sz w:val="24"/>
          <w:szCs w:val="24"/>
        </w:rPr>
        <w:t xml:space="preserve"> the </w:t>
      </w:r>
      <w:r w:rsidR="00DB3B8D">
        <w:rPr>
          <w:rFonts w:cstheme="minorHAnsi"/>
          <w:bCs/>
          <w:sz w:val="24"/>
          <w:szCs w:val="24"/>
        </w:rPr>
        <w:t>conclusions that can be drawn from the data.</w:t>
      </w:r>
      <w:r w:rsidR="00AF0DF7">
        <w:rPr>
          <w:rFonts w:cstheme="minorHAnsi"/>
          <w:bCs/>
          <w:sz w:val="24"/>
          <w:szCs w:val="24"/>
        </w:rPr>
        <w:t xml:space="preserve"> </w:t>
      </w:r>
    </w:p>
    <w:p w14:paraId="0BB797C2" w14:textId="22721258" w:rsidR="00EB4BDA" w:rsidRPr="00B211A9" w:rsidRDefault="00451FF0" w:rsidP="00451FF0">
      <w:pPr>
        <w:spacing w:line="360" w:lineRule="auto"/>
        <w:jc w:val="both"/>
        <w:rPr>
          <w:rFonts w:cstheme="minorHAnsi"/>
          <w:bCs/>
          <w:sz w:val="24"/>
          <w:szCs w:val="24"/>
        </w:rPr>
      </w:pPr>
      <w:r w:rsidRPr="00EB4BDA">
        <w:rPr>
          <w:rFonts w:cstheme="minorHAnsi"/>
          <w:bCs/>
          <w:sz w:val="24"/>
          <w:szCs w:val="24"/>
        </w:rPr>
        <w:t>During de-lithiation</w:t>
      </w:r>
      <w:r w:rsidR="00C830D9" w:rsidRPr="00EB4BDA">
        <w:rPr>
          <w:rFonts w:cstheme="minorHAnsi"/>
          <w:bCs/>
          <w:sz w:val="24"/>
          <w:szCs w:val="24"/>
        </w:rPr>
        <w:t>,</w:t>
      </w:r>
      <w:r w:rsidRPr="00EB4BDA">
        <w:rPr>
          <w:rFonts w:cstheme="minorHAnsi"/>
          <w:bCs/>
          <w:sz w:val="24"/>
          <w:szCs w:val="24"/>
        </w:rPr>
        <w:t xml:space="preserve"> th</w:t>
      </w:r>
      <w:r w:rsidR="00DB3B8D">
        <w:rPr>
          <w:rFonts w:cstheme="minorHAnsi"/>
          <w:bCs/>
          <w:sz w:val="24"/>
          <w:szCs w:val="24"/>
        </w:rPr>
        <w:t xml:space="preserve">e expansion </w:t>
      </w:r>
      <w:r w:rsidRPr="00EB4BDA">
        <w:rPr>
          <w:rFonts w:cstheme="minorHAnsi"/>
          <w:bCs/>
          <w:sz w:val="24"/>
          <w:szCs w:val="24"/>
        </w:rPr>
        <w:t xml:space="preserve">is only partially reversed, with a decrease in volume of ca. 1%. This demonstrates that </w:t>
      </w:r>
      <w:r w:rsidR="00AC0867" w:rsidRPr="00EB4BDA">
        <w:rPr>
          <w:rFonts w:cstheme="minorHAnsi"/>
          <w:bCs/>
          <w:sz w:val="24"/>
          <w:szCs w:val="24"/>
        </w:rPr>
        <w:t>Ti</w:t>
      </w:r>
      <w:r w:rsidR="00AC0867" w:rsidRPr="00EB4BDA">
        <w:rPr>
          <w:rFonts w:cstheme="minorHAnsi"/>
          <w:bCs/>
          <w:sz w:val="24"/>
          <w:szCs w:val="24"/>
          <w:vertAlign w:val="subscript"/>
        </w:rPr>
        <w:t>3</w:t>
      </w:r>
      <w:r w:rsidR="00AC0867" w:rsidRPr="00EB4BDA">
        <w:rPr>
          <w:rFonts w:cstheme="minorHAnsi"/>
          <w:bCs/>
          <w:sz w:val="24"/>
          <w:szCs w:val="24"/>
        </w:rPr>
        <w:t>C</w:t>
      </w:r>
      <w:r w:rsidR="00AC0867" w:rsidRPr="00EB4BDA">
        <w:rPr>
          <w:rFonts w:cstheme="minorHAnsi"/>
          <w:bCs/>
          <w:sz w:val="24"/>
          <w:szCs w:val="24"/>
          <w:vertAlign w:val="subscript"/>
        </w:rPr>
        <w:t>2</w:t>
      </w:r>
      <w:r w:rsidR="00107D29">
        <w:rPr>
          <w:sz w:val="24"/>
          <w:szCs w:val="24"/>
        </w:rPr>
        <w:t>T</w:t>
      </w:r>
      <w:r w:rsidR="00107D29">
        <w:rPr>
          <w:sz w:val="24"/>
          <w:szCs w:val="24"/>
          <w:vertAlign w:val="subscript"/>
        </w:rPr>
        <w:t>z</w:t>
      </w:r>
      <w:r w:rsidRPr="00EB4BDA">
        <w:rPr>
          <w:rFonts w:cstheme="minorHAnsi"/>
          <w:bCs/>
          <w:sz w:val="24"/>
          <w:szCs w:val="24"/>
        </w:rPr>
        <w:t xml:space="preserve"> remains in an expanded state even after de-lithiation, which is likely </w:t>
      </w:r>
      <w:r w:rsidR="00E961E3" w:rsidRPr="00EB4BDA">
        <w:rPr>
          <w:rFonts w:cstheme="minorHAnsi"/>
          <w:bCs/>
          <w:sz w:val="24"/>
          <w:szCs w:val="24"/>
        </w:rPr>
        <w:t>related to</w:t>
      </w:r>
      <w:r w:rsidRPr="00EB4BDA">
        <w:rPr>
          <w:rFonts w:cstheme="minorHAnsi"/>
          <w:bCs/>
          <w:sz w:val="24"/>
          <w:szCs w:val="24"/>
        </w:rPr>
        <w:t xml:space="preserve"> partial Li trapping, changes in MXene surface chemistry, SEI formation and solvent</w:t>
      </w:r>
      <w:r w:rsidR="00CD229F" w:rsidRPr="00EB4BDA">
        <w:rPr>
          <w:rFonts w:cstheme="minorHAnsi"/>
          <w:bCs/>
          <w:sz w:val="24"/>
          <w:szCs w:val="24"/>
        </w:rPr>
        <w:t xml:space="preserve"> </w:t>
      </w:r>
      <w:r w:rsidR="00181717" w:rsidRPr="00EB4BDA">
        <w:rPr>
          <w:rFonts w:cstheme="minorHAnsi"/>
          <w:bCs/>
          <w:sz w:val="24"/>
          <w:szCs w:val="24"/>
        </w:rPr>
        <w:t>co-intercalation</w:t>
      </w:r>
      <w:r w:rsidRPr="00EB4BDA">
        <w:rPr>
          <w:rFonts w:cstheme="minorHAnsi"/>
          <w:bCs/>
          <w:sz w:val="24"/>
          <w:szCs w:val="24"/>
        </w:rPr>
        <w:t xml:space="preserve"> within the electrode</w:t>
      </w:r>
      <w:r w:rsidR="00181717" w:rsidRPr="00EB4BDA">
        <w:rPr>
          <w:rFonts w:cstheme="minorHAnsi"/>
          <w:bCs/>
          <w:sz w:val="24"/>
          <w:szCs w:val="24"/>
        </w:rPr>
        <w:t xml:space="preserve"> layers</w:t>
      </w:r>
      <w:r w:rsidRPr="00EB4BDA">
        <w:rPr>
          <w:rFonts w:cstheme="minorHAnsi"/>
          <w:bCs/>
          <w:sz w:val="24"/>
          <w:szCs w:val="24"/>
        </w:rPr>
        <w:t>. A similar pattern can be seen in the second cycle, but with reduced amplitude of volume changes on charge/discharge, while having a relative strain during the third cycle of -0.36%. Between</w:t>
      </w:r>
      <w:r w:rsidR="00AC0867" w:rsidRPr="00EB4BDA">
        <w:rPr>
          <w:rFonts w:cstheme="minorHAnsi"/>
          <w:bCs/>
          <w:sz w:val="24"/>
          <w:szCs w:val="24"/>
        </w:rPr>
        <w:t xml:space="preserve"> cycles 3-10</w:t>
      </w:r>
      <w:r w:rsidRPr="00EB4BDA">
        <w:rPr>
          <w:rFonts w:cstheme="minorHAnsi"/>
          <w:bCs/>
          <w:sz w:val="24"/>
          <w:szCs w:val="24"/>
        </w:rPr>
        <w:t>, the volume changes in the electrode appear to stabili</w:t>
      </w:r>
      <w:r w:rsidR="009D6B2D" w:rsidRPr="00EB4BDA">
        <w:rPr>
          <w:rFonts w:cstheme="minorHAnsi"/>
          <w:bCs/>
          <w:sz w:val="24"/>
          <w:szCs w:val="24"/>
        </w:rPr>
        <w:t>z</w:t>
      </w:r>
      <w:r w:rsidRPr="00EB4BDA">
        <w:rPr>
          <w:rFonts w:cstheme="minorHAnsi"/>
          <w:bCs/>
          <w:sz w:val="24"/>
          <w:szCs w:val="24"/>
        </w:rPr>
        <w:t xml:space="preserve">e, with the magnitude of volume expansion </w:t>
      </w:r>
      <w:r w:rsidRPr="006B50B1">
        <w:rPr>
          <w:rFonts w:cstheme="minorHAnsi"/>
          <w:bCs/>
          <w:sz w:val="24"/>
          <w:szCs w:val="24"/>
        </w:rPr>
        <w:t>on lithiation matching the magnitude of contraction on de-lithiation, so that the relative strain during the cycle tends towards zero.</w:t>
      </w:r>
      <w:r w:rsidR="00D6571A">
        <w:rPr>
          <w:rFonts w:cstheme="minorHAnsi"/>
          <w:bCs/>
          <w:sz w:val="24"/>
          <w:szCs w:val="24"/>
        </w:rPr>
        <w:t xml:space="preserve"> </w:t>
      </w:r>
      <w:r w:rsidR="00660AA1">
        <w:rPr>
          <w:rFonts w:cstheme="minorHAnsi"/>
          <w:bCs/>
          <w:sz w:val="24"/>
          <w:szCs w:val="24"/>
        </w:rPr>
        <w:t xml:space="preserve">The pattern of expansion during </w:t>
      </w:r>
      <w:r w:rsidR="00B211A9">
        <w:rPr>
          <w:rFonts w:cstheme="minorHAnsi"/>
          <w:bCs/>
          <w:sz w:val="24"/>
          <w:szCs w:val="24"/>
        </w:rPr>
        <w:t>lithiation</w:t>
      </w:r>
      <w:r w:rsidR="00660AA1">
        <w:rPr>
          <w:rFonts w:cstheme="minorHAnsi"/>
          <w:bCs/>
          <w:sz w:val="24"/>
          <w:szCs w:val="24"/>
        </w:rPr>
        <w:t xml:space="preserve"> and </w:t>
      </w:r>
      <w:r w:rsidR="00B211A9">
        <w:rPr>
          <w:rFonts w:cstheme="minorHAnsi"/>
          <w:bCs/>
          <w:sz w:val="24"/>
          <w:szCs w:val="24"/>
        </w:rPr>
        <w:t xml:space="preserve">contraction during </w:t>
      </w:r>
      <w:proofErr w:type="spellStart"/>
      <w:r w:rsidR="00B211A9">
        <w:rPr>
          <w:rFonts w:cstheme="minorHAnsi"/>
          <w:bCs/>
          <w:sz w:val="24"/>
          <w:szCs w:val="24"/>
        </w:rPr>
        <w:t>delithiation</w:t>
      </w:r>
      <w:proofErr w:type="spellEnd"/>
      <w:r w:rsidR="00B211A9">
        <w:rPr>
          <w:rFonts w:cstheme="minorHAnsi"/>
          <w:bCs/>
          <w:sz w:val="24"/>
          <w:szCs w:val="24"/>
        </w:rPr>
        <w:t xml:space="preserve"> matches well with previous in-situ XRD studies carried out on </w:t>
      </w:r>
      <w:proofErr w:type="spellStart"/>
      <w:r w:rsidR="00B211A9">
        <w:rPr>
          <w:rFonts w:cstheme="minorHAnsi"/>
          <w:bCs/>
          <w:sz w:val="24"/>
          <w:szCs w:val="24"/>
        </w:rPr>
        <w:t>multilayered</w:t>
      </w:r>
      <w:proofErr w:type="spellEnd"/>
      <w:r w:rsidR="00B211A9">
        <w:rPr>
          <w:rFonts w:cstheme="minorHAnsi"/>
          <w:bCs/>
          <w:sz w:val="24"/>
          <w:szCs w:val="24"/>
        </w:rPr>
        <w:t xml:space="preserve"> </w:t>
      </w:r>
      <w:proofErr w:type="spellStart"/>
      <w:r w:rsidR="00755D7A">
        <w:rPr>
          <w:rFonts w:cstheme="minorHAnsi"/>
          <w:bCs/>
          <w:sz w:val="24"/>
          <w:szCs w:val="24"/>
        </w:rPr>
        <w:t>Ti</w:t>
      </w:r>
      <w:proofErr w:type="spellEnd"/>
      <w:r w:rsidR="00755D7A">
        <w:rPr>
          <w:rFonts w:cstheme="minorHAnsi"/>
          <w:bCs/>
          <w:sz w:val="24"/>
          <w:szCs w:val="24"/>
        </w:rPr>
        <w:t xml:space="preserve">-based </w:t>
      </w:r>
      <w:proofErr w:type="spellStart"/>
      <w:r w:rsidR="00755D7A">
        <w:rPr>
          <w:rFonts w:cstheme="minorHAnsi"/>
          <w:bCs/>
          <w:sz w:val="24"/>
          <w:szCs w:val="24"/>
        </w:rPr>
        <w:t>MXenes</w:t>
      </w:r>
      <w:proofErr w:type="spellEnd"/>
      <w:r w:rsidR="00B211A9">
        <w:rPr>
          <w:rFonts w:cstheme="minorHAnsi"/>
          <w:bCs/>
          <w:sz w:val="24"/>
          <w:szCs w:val="24"/>
        </w:rPr>
        <w:t xml:space="preserve">, </w:t>
      </w:r>
      <w:r w:rsidR="001D0BC2">
        <w:rPr>
          <w:rFonts w:cstheme="minorHAnsi"/>
          <w:bCs/>
          <w:sz w:val="24"/>
          <w:szCs w:val="24"/>
        </w:rPr>
        <w:t>which supports our dilatometry data.</w:t>
      </w:r>
      <w:r w:rsidR="00FF0D99">
        <w:rPr>
          <w:rFonts w:cstheme="minorHAnsi"/>
          <w:bCs/>
          <w:sz w:val="24"/>
          <w:szCs w:val="24"/>
        </w:rPr>
        <w:fldChar w:fldCharType="begin" w:fldLock="1"/>
      </w:r>
      <w:r w:rsidR="00844C37">
        <w:rPr>
          <w:rFonts w:cstheme="minorHAnsi"/>
          <w:bCs/>
          <w:sz w:val="24"/>
          <w:szCs w:val="24"/>
        </w:rPr>
        <w:instrText>ADDIN CSL_CITATION {"citationItems":[{"id":"ITEM-1","itemData":{"DOI":"10.1149/2.003208jes","ISSN":"0013-4651","author":[{"dropping-particle":"","family":"Come","given":"J.","non-dropping-particle":"","parse-names":false,"suffix":""},{"dropping-particle":"","family":"Naguib","given":"M.","non-dropping-particle":"","parse-names":false,"suffix":""},{"dropping-particle":"","family":"Rozier","given":"P.","non-dropping-particle":"","parse-names":false,"suffix":""},{"dropping-particle":"","family":"Barsoum","given":"M. W.","non-dropping-particle":"","parse-names":false,"suffix":""},{"dropping-particle":"","family":"Gogotsi","given":"Y.","non-dropping-particle":"","parse-names":false,"suffix":""},{"dropping-particle":"","family":"Taberna","given":"P.- L.","non-dropping-particle":"","parse-names":false,"suffix":""},{"dropping-particle":"","family":"Morcrette","given":"M.","non-dropping-particle":"","parse-names":false,"suffix":""},{"dropping-particle":"","family":"Simon","given":"P.","non-dropping-particle":"","parse-names":false,"suffix":""}],"container-title":"Journal of the Electrochemical Society","id":"ITEM-1","issue":"8","issued":{"date-parts":[["2012","7","20"]]},"language":"en","page":"A1368-A1373","publisher":"The Electrochemical Society","title":"A Non-Aqueous Asymmetric Cell with a Ti2C-Based Two-Dimensional Negative Electrode","type":"article-journal","volume":"159"},"uris":["http://www.mendeley.com/documents/?uuid=c145efc6-ab30-4bba-8dcd-7eb1096b08c4"]}],"mendeley":{"formattedCitation":"&lt;sup&gt;40&lt;/sup&gt;","plainTextFormattedCitation":"40","previouslyFormattedCitation":"&lt;sup&gt;39&lt;/sup&gt;"},"properties":{"noteIndex":0},"schema":"https://github.com/citation-style-language/schema/raw/master/csl-citation.json"}</w:instrText>
      </w:r>
      <w:r w:rsidR="00FF0D99">
        <w:rPr>
          <w:rFonts w:cstheme="minorHAnsi"/>
          <w:bCs/>
          <w:sz w:val="24"/>
          <w:szCs w:val="24"/>
        </w:rPr>
        <w:fldChar w:fldCharType="separate"/>
      </w:r>
      <w:r w:rsidR="00844C37" w:rsidRPr="00844C37">
        <w:rPr>
          <w:rFonts w:cstheme="minorHAnsi"/>
          <w:bCs/>
          <w:noProof/>
          <w:sz w:val="24"/>
          <w:szCs w:val="24"/>
          <w:vertAlign w:val="superscript"/>
        </w:rPr>
        <w:t>40</w:t>
      </w:r>
      <w:r w:rsidR="00FF0D99">
        <w:rPr>
          <w:rFonts w:cstheme="minorHAnsi"/>
          <w:bCs/>
          <w:sz w:val="24"/>
          <w:szCs w:val="24"/>
        </w:rPr>
        <w:fldChar w:fldCharType="end"/>
      </w:r>
    </w:p>
    <w:p w14:paraId="239360D9" w14:textId="268EE63E" w:rsidR="00EB4BDA" w:rsidRDefault="004F09BD" w:rsidP="00451FF0">
      <w:pPr>
        <w:spacing w:line="360" w:lineRule="auto"/>
        <w:jc w:val="both"/>
        <w:rPr>
          <w:rFonts w:cstheme="minorHAnsi"/>
          <w:bCs/>
          <w:sz w:val="24"/>
          <w:szCs w:val="24"/>
        </w:rPr>
      </w:pPr>
      <w:bookmarkStart w:id="12" w:name="_Hlk72944987"/>
      <w:r w:rsidRPr="006B50B1">
        <w:rPr>
          <w:rFonts w:cstheme="minorHAnsi"/>
          <w:bCs/>
          <w:sz w:val="24"/>
          <w:szCs w:val="24"/>
        </w:rPr>
        <w:t xml:space="preserve">Since the volume changes in the stabilization time are artifacts of the device, a background/baseline subtraction was used in </w:t>
      </w:r>
      <w:r w:rsidR="00992505" w:rsidRPr="006B50B1">
        <w:rPr>
          <w:rFonts w:cstheme="minorHAnsi"/>
          <w:b/>
          <w:sz w:val="24"/>
          <w:szCs w:val="24"/>
        </w:rPr>
        <w:t>F</w:t>
      </w:r>
      <w:r w:rsidRPr="006B50B1">
        <w:rPr>
          <w:rFonts w:cstheme="minorHAnsi"/>
          <w:b/>
          <w:sz w:val="24"/>
          <w:szCs w:val="24"/>
        </w:rPr>
        <w:t>igure </w:t>
      </w:r>
      <w:r w:rsidR="0047777B" w:rsidRPr="006B50B1">
        <w:rPr>
          <w:rFonts w:cstheme="minorHAnsi"/>
          <w:b/>
          <w:sz w:val="24"/>
          <w:szCs w:val="24"/>
        </w:rPr>
        <w:t>3 c-d</w:t>
      </w:r>
      <w:r w:rsidRPr="006B50B1">
        <w:rPr>
          <w:rFonts w:cstheme="minorHAnsi"/>
          <w:bCs/>
          <w:sz w:val="24"/>
          <w:szCs w:val="24"/>
        </w:rPr>
        <w:t>.</w:t>
      </w:r>
      <w:r w:rsidR="00E17AD7" w:rsidRPr="006B50B1">
        <w:rPr>
          <w:rFonts w:cstheme="minorHAnsi"/>
          <w:bCs/>
          <w:sz w:val="24"/>
          <w:szCs w:val="24"/>
        </w:rPr>
        <w:t xml:space="preserve"> For the calculation of the relative and absolute expansion in </w:t>
      </w:r>
      <w:r w:rsidR="00C04E81" w:rsidRPr="006B50B1">
        <w:rPr>
          <w:rFonts w:cstheme="minorHAnsi"/>
          <w:b/>
          <w:sz w:val="24"/>
          <w:szCs w:val="24"/>
        </w:rPr>
        <w:t>T</w:t>
      </w:r>
      <w:r w:rsidR="00E17AD7" w:rsidRPr="006B50B1">
        <w:rPr>
          <w:rFonts w:cstheme="minorHAnsi"/>
          <w:b/>
          <w:sz w:val="24"/>
          <w:szCs w:val="24"/>
        </w:rPr>
        <w:t>able 1</w:t>
      </w:r>
      <w:r w:rsidR="00E17AD7" w:rsidRPr="006B50B1">
        <w:rPr>
          <w:rFonts w:cstheme="minorHAnsi"/>
          <w:bCs/>
          <w:sz w:val="24"/>
          <w:szCs w:val="24"/>
        </w:rPr>
        <w:t>, only the lithiation process was considered in each case.</w:t>
      </w:r>
      <w:bookmarkEnd w:id="12"/>
      <w:r w:rsidR="00E17AD7" w:rsidRPr="006B50B1">
        <w:rPr>
          <w:rFonts w:cstheme="minorHAnsi"/>
          <w:bCs/>
          <w:sz w:val="24"/>
          <w:szCs w:val="24"/>
        </w:rPr>
        <w:t xml:space="preserve"> </w:t>
      </w:r>
      <w:bookmarkStart w:id="13" w:name="_Hlk72945075"/>
      <w:bookmarkStart w:id="14" w:name="_Hlk72506028"/>
      <w:r w:rsidR="00BA399A" w:rsidRPr="006B50B1">
        <w:rPr>
          <w:rFonts w:cstheme="minorHAnsi"/>
          <w:bCs/>
          <w:sz w:val="24"/>
          <w:szCs w:val="24"/>
        </w:rPr>
        <w:t>During the cycles</w:t>
      </w:r>
      <w:r w:rsidR="00EB4BDA" w:rsidRPr="006B50B1">
        <w:rPr>
          <w:rFonts w:cstheme="minorHAnsi"/>
          <w:bCs/>
          <w:sz w:val="24"/>
          <w:szCs w:val="24"/>
        </w:rPr>
        <w:t>,</w:t>
      </w:r>
      <w:r w:rsidR="00BA399A" w:rsidRPr="006B50B1">
        <w:rPr>
          <w:rFonts w:cstheme="minorHAnsi"/>
          <w:bCs/>
          <w:sz w:val="24"/>
          <w:szCs w:val="24"/>
        </w:rPr>
        <w:t xml:space="preserve"> </w:t>
      </w:r>
      <w:r w:rsidR="00451FF0" w:rsidRPr="006B50B1">
        <w:rPr>
          <w:rFonts w:cstheme="minorHAnsi"/>
          <w:bCs/>
          <w:sz w:val="24"/>
          <w:szCs w:val="24"/>
        </w:rPr>
        <w:t xml:space="preserve">the non-pillared MXene </w:t>
      </w:r>
      <w:r w:rsidR="00C84D5C" w:rsidRPr="006B50B1">
        <w:rPr>
          <w:rFonts w:cstheme="minorHAnsi"/>
          <w:bCs/>
          <w:sz w:val="24"/>
          <w:szCs w:val="24"/>
        </w:rPr>
        <w:t xml:space="preserve">behaves as a </w:t>
      </w:r>
      <w:r w:rsidR="00EB4BDA" w:rsidRPr="006B50B1">
        <w:rPr>
          <w:rFonts w:cstheme="minorHAnsi"/>
          <w:bCs/>
          <w:sz w:val="24"/>
          <w:szCs w:val="24"/>
        </w:rPr>
        <w:t xml:space="preserve">low </w:t>
      </w:r>
      <w:r w:rsidR="00C84D5C" w:rsidRPr="006B50B1">
        <w:rPr>
          <w:rFonts w:cstheme="minorHAnsi"/>
          <w:bCs/>
          <w:sz w:val="24"/>
          <w:szCs w:val="24"/>
        </w:rPr>
        <w:t xml:space="preserve">strain material </w:t>
      </w:r>
      <w:r w:rsidR="00451FF0" w:rsidRPr="006B50B1">
        <w:rPr>
          <w:rFonts w:cstheme="minorHAnsi"/>
          <w:bCs/>
          <w:sz w:val="24"/>
          <w:szCs w:val="24"/>
        </w:rPr>
        <w:t>(&lt;0.</w:t>
      </w:r>
      <w:r w:rsidR="00BA399A" w:rsidRPr="006B50B1">
        <w:rPr>
          <w:rFonts w:cstheme="minorHAnsi"/>
          <w:bCs/>
          <w:sz w:val="24"/>
          <w:szCs w:val="24"/>
        </w:rPr>
        <w:t>53</w:t>
      </w:r>
      <w:r w:rsidR="00451FF0" w:rsidRPr="006B50B1">
        <w:rPr>
          <w:rFonts w:cstheme="minorHAnsi"/>
          <w:bCs/>
          <w:sz w:val="24"/>
          <w:szCs w:val="24"/>
        </w:rPr>
        <w:t>% strain within</w:t>
      </w:r>
      <w:r w:rsidR="00526A2C" w:rsidRPr="006B50B1">
        <w:rPr>
          <w:rFonts w:cstheme="minorHAnsi"/>
          <w:bCs/>
          <w:sz w:val="24"/>
          <w:szCs w:val="24"/>
        </w:rPr>
        <w:t xml:space="preserve"> the</w:t>
      </w:r>
      <w:r w:rsidR="00451FF0" w:rsidRPr="006B50B1">
        <w:rPr>
          <w:rFonts w:cstheme="minorHAnsi"/>
          <w:bCs/>
          <w:sz w:val="24"/>
          <w:szCs w:val="24"/>
        </w:rPr>
        <w:t xml:space="preserve"> </w:t>
      </w:r>
      <w:r w:rsidR="00B30593" w:rsidRPr="006B50B1">
        <w:rPr>
          <w:rFonts w:cstheme="minorHAnsi"/>
          <w:bCs/>
          <w:sz w:val="24"/>
          <w:szCs w:val="24"/>
        </w:rPr>
        <w:t xml:space="preserve">entire </w:t>
      </w:r>
      <w:r w:rsidR="00E17AD7" w:rsidRPr="006B50B1">
        <w:rPr>
          <w:rFonts w:cstheme="minorHAnsi"/>
          <w:bCs/>
          <w:sz w:val="24"/>
          <w:szCs w:val="24"/>
        </w:rPr>
        <w:t>lithiation cycle</w:t>
      </w:r>
      <w:r w:rsidR="00451FF0" w:rsidRPr="006B50B1">
        <w:rPr>
          <w:rFonts w:cstheme="minorHAnsi"/>
          <w:bCs/>
          <w:sz w:val="24"/>
          <w:szCs w:val="24"/>
        </w:rPr>
        <w:t>).</w:t>
      </w:r>
      <w:r w:rsidR="00EB4BDA" w:rsidRPr="006B50B1">
        <w:rPr>
          <w:rFonts w:cstheme="minorHAnsi"/>
          <w:bCs/>
          <w:sz w:val="24"/>
          <w:szCs w:val="24"/>
        </w:rPr>
        <w:t xml:space="preserve"> T</w:t>
      </w:r>
      <w:r w:rsidR="00E17AD7" w:rsidRPr="006B50B1">
        <w:rPr>
          <w:rFonts w:cstheme="minorHAnsi"/>
          <w:bCs/>
          <w:sz w:val="24"/>
          <w:szCs w:val="24"/>
        </w:rPr>
        <w:t>he expansion</w:t>
      </w:r>
      <w:r w:rsidR="00EB4BDA" w:rsidRPr="006B50B1">
        <w:rPr>
          <w:rFonts w:cstheme="minorHAnsi"/>
          <w:bCs/>
          <w:sz w:val="24"/>
          <w:szCs w:val="24"/>
        </w:rPr>
        <w:t xml:space="preserve"> level</w:t>
      </w:r>
      <w:r w:rsidR="00E17AD7" w:rsidRPr="006B50B1">
        <w:rPr>
          <w:rFonts w:cstheme="minorHAnsi"/>
          <w:bCs/>
          <w:sz w:val="24"/>
          <w:szCs w:val="24"/>
        </w:rPr>
        <w:t>s for this sample increase slightly continuously up to the 10</w:t>
      </w:r>
      <w:r w:rsidR="00E17AD7" w:rsidRPr="006B50B1">
        <w:rPr>
          <w:rFonts w:cstheme="minorHAnsi"/>
          <w:bCs/>
          <w:sz w:val="24"/>
          <w:szCs w:val="24"/>
          <w:vertAlign w:val="superscript"/>
        </w:rPr>
        <w:t>th</w:t>
      </w:r>
      <w:r w:rsidR="00E17AD7" w:rsidRPr="006B50B1">
        <w:rPr>
          <w:rFonts w:cstheme="minorHAnsi"/>
          <w:bCs/>
          <w:sz w:val="24"/>
          <w:szCs w:val="24"/>
        </w:rPr>
        <w:t xml:space="preserve"> cycle. </w:t>
      </w:r>
      <w:r w:rsidR="00992505" w:rsidRPr="006B50B1">
        <w:rPr>
          <w:rFonts w:cstheme="minorHAnsi"/>
          <w:bCs/>
          <w:sz w:val="24"/>
          <w:szCs w:val="24"/>
        </w:rPr>
        <w:t>Since the galvanostatic charge-discharge tests showed that the discharge capacity fades over these first 10 cycles, t</w:t>
      </w:r>
      <w:r w:rsidR="00E17AD7" w:rsidRPr="006B50B1">
        <w:rPr>
          <w:rFonts w:cstheme="minorHAnsi"/>
          <w:bCs/>
          <w:sz w:val="24"/>
          <w:szCs w:val="24"/>
        </w:rPr>
        <w:t xml:space="preserve">his may indicate </w:t>
      </w:r>
      <w:r w:rsidR="00992505" w:rsidRPr="006B50B1">
        <w:rPr>
          <w:rFonts w:cstheme="minorHAnsi"/>
          <w:bCs/>
          <w:sz w:val="24"/>
          <w:szCs w:val="24"/>
        </w:rPr>
        <w:t>the presence of irreversible side reactions, such as Li trapping</w:t>
      </w:r>
      <w:r w:rsidR="00EB4BDA" w:rsidRPr="006B50B1">
        <w:rPr>
          <w:rFonts w:cstheme="minorHAnsi"/>
          <w:bCs/>
          <w:sz w:val="24"/>
          <w:szCs w:val="24"/>
        </w:rPr>
        <w:t xml:space="preserve">. This would lead </w:t>
      </w:r>
      <w:r w:rsidR="00992505" w:rsidRPr="006B50B1">
        <w:rPr>
          <w:rFonts w:cstheme="minorHAnsi"/>
          <w:bCs/>
          <w:sz w:val="24"/>
          <w:szCs w:val="24"/>
        </w:rPr>
        <w:t xml:space="preserve">to a consistent expansion of the non-pillared material during cycling </w:t>
      </w:r>
      <w:r w:rsidR="00EB4BDA" w:rsidRPr="006B50B1">
        <w:rPr>
          <w:rFonts w:cstheme="minorHAnsi"/>
          <w:bCs/>
          <w:sz w:val="24"/>
          <w:szCs w:val="24"/>
        </w:rPr>
        <w:t xml:space="preserve">and </w:t>
      </w:r>
      <w:r w:rsidR="00992505" w:rsidRPr="006B50B1">
        <w:rPr>
          <w:rFonts w:cstheme="minorHAnsi"/>
          <w:bCs/>
          <w:sz w:val="24"/>
          <w:szCs w:val="24"/>
        </w:rPr>
        <w:t xml:space="preserve">explain </w:t>
      </w:r>
      <w:r w:rsidR="00EB4BDA" w:rsidRPr="006B50B1">
        <w:rPr>
          <w:rFonts w:cstheme="minorHAnsi"/>
          <w:bCs/>
          <w:sz w:val="24"/>
          <w:szCs w:val="24"/>
        </w:rPr>
        <w:t xml:space="preserve">the lower </w:t>
      </w:r>
      <w:r w:rsidR="00992505" w:rsidRPr="006B50B1">
        <w:rPr>
          <w:rFonts w:cstheme="minorHAnsi"/>
          <w:bCs/>
          <w:sz w:val="24"/>
          <w:szCs w:val="24"/>
        </w:rPr>
        <w:t xml:space="preserve">cycling stability for this </w:t>
      </w:r>
      <w:r w:rsidR="006B388C" w:rsidRPr="006B50B1">
        <w:rPr>
          <w:rFonts w:cstheme="minorHAnsi"/>
          <w:bCs/>
          <w:sz w:val="24"/>
          <w:szCs w:val="24"/>
        </w:rPr>
        <w:t>material compared to the pillared MXene</w:t>
      </w:r>
      <w:r w:rsidR="00E17AD7" w:rsidRPr="006B50B1">
        <w:rPr>
          <w:rFonts w:cstheme="minorHAnsi"/>
          <w:bCs/>
          <w:sz w:val="24"/>
          <w:szCs w:val="24"/>
        </w:rPr>
        <w:t xml:space="preserve">. </w:t>
      </w:r>
      <w:r w:rsidR="00EB4BDA" w:rsidRPr="006B50B1">
        <w:rPr>
          <w:rFonts w:cstheme="minorHAnsi"/>
          <w:bCs/>
          <w:sz w:val="24"/>
          <w:szCs w:val="24"/>
        </w:rPr>
        <w:t>T</w:t>
      </w:r>
      <w:r w:rsidR="006B388C" w:rsidRPr="006B50B1">
        <w:rPr>
          <w:rFonts w:cstheme="minorHAnsi"/>
          <w:bCs/>
          <w:sz w:val="24"/>
          <w:szCs w:val="24"/>
        </w:rPr>
        <w:t xml:space="preserve">he </w:t>
      </w:r>
      <w:r w:rsidR="00EB4BDA" w:rsidRPr="006B50B1">
        <w:rPr>
          <w:rFonts w:cstheme="minorHAnsi"/>
          <w:bCs/>
          <w:sz w:val="24"/>
          <w:szCs w:val="24"/>
        </w:rPr>
        <w:t xml:space="preserve">overall </w:t>
      </w:r>
      <w:r w:rsidR="006B388C" w:rsidRPr="006B50B1">
        <w:rPr>
          <w:rFonts w:cstheme="minorHAnsi"/>
          <w:bCs/>
          <w:sz w:val="24"/>
          <w:szCs w:val="24"/>
        </w:rPr>
        <w:t xml:space="preserve">volume changes are very small for all cycles, </w:t>
      </w:r>
      <w:r w:rsidR="006B388C" w:rsidRPr="006B50B1">
        <w:rPr>
          <w:rFonts w:cstheme="minorHAnsi"/>
          <w:bCs/>
          <w:sz w:val="24"/>
          <w:szCs w:val="24"/>
        </w:rPr>
        <w:lastRenderedPageBreak/>
        <w:t>which</w:t>
      </w:r>
      <w:r w:rsidR="00451FF0" w:rsidRPr="006B50B1">
        <w:rPr>
          <w:rFonts w:cstheme="minorHAnsi"/>
          <w:bCs/>
          <w:sz w:val="24"/>
          <w:szCs w:val="24"/>
        </w:rPr>
        <w:t xml:space="preserve"> </w:t>
      </w:r>
      <w:r w:rsidR="00EB4BDA" w:rsidRPr="006B50B1">
        <w:rPr>
          <w:rFonts w:cstheme="minorHAnsi"/>
          <w:bCs/>
          <w:sz w:val="24"/>
          <w:szCs w:val="24"/>
        </w:rPr>
        <w:t>agrees</w:t>
      </w:r>
      <w:r w:rsidR="00DD5651" w:rsidRPr="006B50B1">
        <w:rPr>
          <w:rFonts w:cstheme="minorHAnsi"/>
          <w:bCs/>
          <w:sz w:val="24"/>
          <w:szCs w:val="24"/>
        </w:rPr>
        <w:t xml:space="preserve"> well</w:t>
      </w:r>
      <w:r w:rsidR="00EB4BDA" w:rsidRPr="006B50B1">
        <w:rPr>
          <w:rFonts w:cstheme="minorHAnsi"/>
          <w:bCs/>
          <w:sz w:val="24"/>
          <w:szCs w:val="24"/>
        </w:rPr>
        <w:t xml:space="preserve"> with </w:t>
      </w:r>
      <w:r w:rsidR="00451FF0" w:rsidRPr="006B50B1">
        <w:rPr>
          <w:rFonts w:cstheme="minorHAnsi"/>
          <w:bCs/>
          <w:sz w:val="24"/>
          <w:szCs w:val="24"/>
        </w:rPr>
        <w:t xml:space="preserve">the stable cycling performance observed during the </w:t>
      </w:r>
      <w:r w:rsidR="00C21A71" w:rsidRPr="006B50B1">
        <w:rPr>
          <w:rFonts w:cstheme="minorHAnsi"/>
          <w:bCs/>
          <w:sz w:val="24"/>
          <w:szCs w:val="24"/>
        </w:rPr>
        <w:t xml:space="preserve">GCD </w:t>
      </w:r>
      <w:r w:rsidR="00451FF0" w:rsidRPr="006B50B1">
        <w:rPr>
          <w:rFonts w:cstheme="minorHAnsi"/>
          <w:bCs/>
          <w:sz w:val="24"/>
          <w:szCs w:val="24"/>
        </w:rPr>
        <w:t>tests after the initial few cycles</w:t>
      </w:r>
      <w:r w:rsidR="002A6D0C" w:rsidRPr="006B50B1">
        <w:rPr>
          <w:rFonts w:cstheme="minorHAnsi"/>
          <w:bCs/>
          <w:sz w:val="24"/>
          <w:szCs w:val="24"/>
        </w:rPr>
        <w:t>.</w:t>
      </w:r>
    </w:p>
    <w:bookmarkEnd w:id="13"/>
    <w:p w14:paraId="068902B2" w14:textId="7AA97BB3" w:rsidR="00451FF0" w:rsidRPr="00425A42" w:rsidRDefault="00CA58F4" w:rsidP="00451FF0">
      <w:pPr>
        <w:spacing w:line="360" w:lineRule="auto"/>
        <w:jc w:val="both"/>
        <w:rPr>
          <w:rFonts w:cstheme="minorHAnsi"/>
          <w:bCs/>
          <w:sz w:val="24"/>
          <w:szCs w:val="24"/>
        </w:rPr>
      </w:pPr>
      <w:r>
        <w:rPr>
          <w:rFonts w:cstheme="minorHAnsi"/>
          <w:bCs/>
          <w:sz w:val="24"/>
          <w:szCs w:val="24"/>
        </w:rPr>
        <w:t>Post</w:t>
      </w:r>
      <w:r w:rsidR="00CB38DC">
        <w:rPr>
          <w:rFonts w:cstheme="minorHAnsi"/>
          <w:bCs/>
          <w:sz w:val="24"/>
          <w:szCs w:val="24"/>
        </w:rPr>
        <w:t>-</w:t>
      </w:r>
      <w:r>
        <w:rPr>
          <w:rFonts w:cstheme="minorHAnsi"/>
          <w:bCs/>
          <w:sz w:val="24"/>
          <w:szCs w:val="24"/>
        </w:rPr>
        <w:t>mortem</w:t>
      </w:r>
      <w:r w:rsidR="00451FF0" w:rsidRPr="00EB4BDA">
        <w:rPr>
          <w:rFonts w:cstheme="minorHAnsi"/>
          <w:bCs/>
          <w:sz w:val="24"/>
          <w:szCs w:val="24"/>
        </w:rPr>
        <w:t xml:space="preserve"> XRD recorded after 2 cycles of CV in </w:t>
      </w:r>
      <w:r w:rsidR="00451FF0" w:rsidRPr="00EB4BDA">
        <w:rPr>
          <w:rFonts w:cstheme="minorHAnsi"/>
          <w:sz w:val="24"/>
          <w:szCs w:val="24"/>
        </w:rPr>
        <w:t xml:space="preserve">custom-built polyether ether ketone (PEEK) cells </w:t>
      </w:r>
      <w:r w:rsidR="00451FF0" w:rsidRPr="00EB4BDA">
        <w:rPr>
          <w:rFonts w:cstheme="minorHAnsi"/>
          <w:bCs/>
          <w:sz w:val="24"/>
          <w:szCs w:val="24"/>
        </w:rPr>
        <w:t>of the non-pillared samples shows a slight shift in the (002) diffraction peak to lower angles (from 8.4° to 7.8° 2θ)</w:t>
      </w:r>
      <w:r w:rsidR="00E85B39" w:rsidRPr="00EB4BDA">
        <w:rPr>
          <w:rFonts w:cstheme="minorHAnsi"/>
          <w:bCs/>
          <w:sz w:val="24"/>
          <w:szCs w:val="24"/>
        </w:rPr>
        <w:t>,</w:t>
      </w:r>
      <w:r w:rsidR="00451FF0" w:rsidRPr="00EB4BDA">
        <w:rPr>
          <w:rFonts w:cstheme="minorHAnsi"/>
          <w:bCs/>
          <w:sz w:val="24"/>
          <w:szCs w:val="24"/>
        </w:rPr>
        <w:t xml:space="preserve"> supporting the small expansion observed in the dilatometry data (</w:t>
      </w:r>
      <w:r w:rsidR="00077268" w:rsidRPr="00EB4BDA">
        <w:rPr>
          <w:rFonts w:cstheme="minorHAnsi"/>
          <w:bCs/>
          <w:i/>
          <w:iCs/>
          <w:sz w:val="24"/>
          <w:szCs w:val="24"/>
        </w:rPr>
        <w:t>Supporting Information,</w:t>
      </w:r>
      <w:r w:rsidR="00077268" w:rsidRPr="00EB4BDA">
        <w:rPr>
          <w:rFonts w:cstheme="minorHAnsi"/>
          <w:bCs/>
          <w:sz w:val="24"/>
          <w:szCs w:val="24"/>
        </w:rPr>
        <w:t xml:space="preserve"> </w:t>
      </w:r>
      <w:r w:rsidR="00451FF0" w:rsidRPr="00EB4BDA">
        <w:rPr>
          <w:rFonts w:cstheme="minorHAnsi"/>
          <w:b/>
          <w:sz w:val="24"/>
          <w:szCs w:val="24"/>
        </w:rPr>
        <w:t>Figure </w:t>
      </w:r>
      <w:r w:rsidR="00D4003D" w:rsidRPr="00EB4BDA">
        <w:rPr>
          <w:rFonts w:cstheme="minorHAnsi"/>
          <w:b/>
          <w:sz w:val="24"/>
          <w:szCs w:val="24"/>
        </w:rPr>
        <w:t>S</w:t>
      </w:r>
      <w:r w:rsidR="0035018B" w:rsidRPr="00EB4BDA">
        <w:rPr>
          <w:rFonts w:cstheme="minorHAnsi"/>
          <w:b/>
          <w:sz w:val="24"/>
          <w:szCs w:val="24"/>
        </w:rPr>
        <w:t>5</w:t>
      </w:r>
      <w:r w:rsidR="00B30593" w:rsidRPr="00EB4BDA">
        <w:rPr>
          <w:rFonts w:cstheme="minorHAnsi"/>
          <w:b/>
          <w:sz w:val="24"/>
          <w:szCs w:val="24"/>
        </w:rPr>
        <w:t xml:space="preserve"> </w:t>
      </w:r>
      <w:r w:rsidR="00451FF0" w:rsidRPr="00EB4BDA">
        <w:rPr>
          <w:rFonts w:cstheme="minorHAnsi"/>
          <w:b/>
          <w:sz w:val="24"/>
          <w:szCs w:val="24"/>
        </w:rPr>
        <w:t>a-b)</w:t>
      </w:r>
      <w:r w:rsidR="00451FF0" w:rsidRPr="00EB4BDA">
        <w:rPr>
          <w:rFonts w:cstheme="minorHAnsi"/>
          <w:bCs/>
          <w:sz w:val="24"/>
          <w:szCs w:val="24"/>
        </w:rPr>
        <w:t>).</w:t>
      </w:r>
    </w:p>
    <w:bookmarkEnd w:id="14"/>
    <w:p w14:paraId="16FF5498" w14:textId="16345DA1" w:rsidR="004428FF" w:rsidRPr="006B50B1" w:rsidRDefault="00451FF0" w:rsidP="00451FF0">
      <w:pPr>
        <w:spacing w:line="360" w:lineRule="auto"/>
        <w:jc w:val="both"/>
        <w:rPr>
          <w:rFonts w:cstheme="minorHAnsi"/>
          <w:b/>
          <w:sz w:val="24"/>
          <w:szCs w:val="24"/>
        </w:rPr>
      </w:pPr>
      <w:r w:rsidRPr="00EB4BDA">
        <w:rPr>
          <w:rFonts w:cstheme="minorHAnsi"/>
          <w:bCs/>
          <w:sz w:val="24"/>
          <w:szCs w:val="24"/>
        </w:rPr>
        <w:t>For the pillared MXene (</w:t>
      </w:r>
      <w:r w:rsidRPr="00EB4BDA">
        <w:rPr>
          <w:rFonts w:cstheme="minorHAnsi"/>
          <w:b/>
          <w:sz w:val="24"/>
          <w:szCs w:val="24"/>
        </w:rPr>
        <w:t>Figure </w:t>
      </w:r>
      <w:r w:rsidR="00D4003D" w:rsidRPr="00EB4BDA">
        <w:rPr>
          <w:rFonts w:cstheme="minorHAnsi"/>
          <w:b/>
          <w:sz w:val="24"/>
          <w:szCs w:val="24"/>
        </w:rPr>
        <w:t>3</w:t>
      </w:r>
      <w:r w:rsidRPr="00EB4BDA">
        <w:rPr>
          <w:rFonts w:cstheme="minorHAnsi"/>
          <w:b/>
          <w:sz w:val="24"/>
          <w:szCs w:val="24"/>
        </w:rPr>
        <w:t>b</w:t>
      </w:r>
      <w:r w:rsidR="00BA7143">
        <w:rPr>
          <w:rFonts w:cstheme="minorHAnsi"/>
          <w:b/>
          <w:sz w:val="24"/>
          <w:szCs w:val="24"/>
        </w:rPr>
        <w:t xml:space="preserve"> and 3d</w:t>
      </w:r>
      <w:r w:rsidRPr="00EB4BDA">
        <w:rPr>
          <w:rFonts w:cstheme="minorHAnsi"/>
          <w:bCs/>
          <w:sz w:val="24"/>
          <w:szCs w:val="24"/>
        </w:rPr>
        <w:t xml:space="preserve">), a large initial expansion </w:t>
      </w:r>
      <w:r w:rsidRPr="006B50B1">
        <w:rPr>
          <w:rFonts w:cstheme="minorHAnsi"/>
          <w:bCs/>
          <w:sz w:val="24"/>
          <w:szCs w:val="24"/>
        </w:rPr>
        <w:t>occurs over the first few hours under</w:t>
      </w:r>
      <w:r w:rsidR="00D619D0" w:rsidRPr="006B50B1">
        <w:rPr>
          <w:rFonts w:cstheme="minorHAnsi"/>
          <w:bCs/>
          <w:sz w:val="24"/>
          <w:szCs w:val="24"/>
        </w:rPr>
        <w:t xml:space="preserve"> open circuit potential</w:t>
      </w:r>
      <w:r w:rsidRPr="006B50B1">
        <w:rPr>
          <w:rFonts w:cstheme="minorHAnsi"/>
          <w:bCs/>
          <w:sz w:val="24"/>
          <w:szCs w:val="24"/>
        </w:rPr>
        <w:t xml:space="preserve">, with a gradual relaxation towards a minimum level of </w:t>
      </w:r>
      <w:r w:rsidR="00955544" w:rsidRPr="006B50B1">
        <w:rPr>
          <w:rFonts w:cstheme="minorHAnsi"/>
          <w:bCs/>
          <w:sz w:val="24"/>
          <w:szCs w:val="24"/>
        </w:rPr>
        <w:t xml:space="preserve">ca. </w:t>
      </w:r>
      <w:r w:rsidRPr="006B50B1">
        <w:rPr>
          <w:rFonts w:cstheme="minorHAnsi"/>
          <w:bCs/>
          <w:sz w:val="24"/>
          <w:szCs w:val="24"/>
        </w:rPr>
        <w:t>1.6 µm lower compared to the initial volume over the remainder of the rest period</w:t>
      </w:r>
      <w:r w:rsidR="00EB4BDA" w:rsidRPr="006B50B1">
        <w:rPr>
          <w:rFonts w:cstheme="minorHAnsi"/>
          <w:bCs/>
          <w:sz w:val="24"/>
          <w:szCs w:val="24"/>
        </w:rPr>
        <w:t>.</w:t>
      </w:r>
    </w:p>
    <w:p w14:paraId="51391532" w14:textId="69935661" w:rsidR="00451FF0" w:rsidRPr="006B50B1" w:rsidRDefault="004424FD" w:rsidP="00451FF0">
      <w:pPr>
        <w:spacing w:line="360" w:lineRule="auto"/>
        <w:jc w:val="both"/>
        <w:rPr>
          <w:rFonts w:cstheme="minorHAnsi"/>
          <w:bCs/>
          <w:sz w:val="24"/>
          <w:szCs w:val="24"/>
        </w:rPr>
      </w:pPr>
      <w:bookmarkStart w:id="15" w:name="_Hlk72945117"/>
      <w:r w:rsidRPr="006B50B1">
        <w:rPr>
          <w:rFonts w:cstheme="minorHAnsi"/>
          <w:bCs/>
          <w:sz w:val="24"/>
          <w:szCs w:val="24"/>
        </w:rPr>
        <w:t>As observed for</w:t>
      </w:r>
      <w:r w:rsidR="00451FF0" w:rsidRPr="006B50B1">
        <w:rPr>
          <w:rFonts w:cstheme="minorHAnsi"/>
          <w:bCs/>
          <w:sz w:val="24"/>
          <w:szCs w:val="24"/>
        </w:rPr>
        <w:t xml:space="preserve"> the non-pillared MXene, a large expansion</w:t>
      </w:r>
      <w:r w:rsidR="003B0155" w:rsidRPr="006B50B1">
        <w:rPr>
          <w:rFonts w:cstheme="minorHAnsi"/>
          <w:bCs/>
          <w:sz w:val="24"/>
          <w:szCs w:val="24"/>
        </w:rPr>
        <w:t xml:space="preserve"> (</w:t>
      </w:r>
      <w:r w:rsidR="00510343" w:rsidRPr="006B50B1">
        <w:rPr>
          <w:rFonts w:cstheme="minorHAnsi"/>
          <w:bCs/>
          <w:sz w:val="24"/>
          <w:szCs w:val="24"/>
        </w:rPr>
        <w:t>~</w:t>
      </w:r>
      <w:r w:rsidR="00E7700A">
        <w:rPr>
          <w:rFonts w:cstheme="minorHAnsi"/>
          <w:bCs/>
          <w:sz w:val="24"/>
          <w:szCs w:val="24"/>
        </w:rPr>
        <w:t>1.02</w:t>
      </w:r>
      <w:r w:rsidR="00510343" w:rsidRPr="006B50B1">
        <w:rPr>
          <w:rFonts w:cstheme="minorHAnsi"/>
          <w:bCs/>
          <w:sz w:val="24"/>
          <w:szCs w:val="24"/>
        </w:rPr>
        <w:t> µm)</w:t>
      </w:r>
      <w:r w:rsidR="00451FF0" w:rsidRPr="006B50B1">
        <w:rPr>
          <w:rFonts w:cstheme="minorHAnsi"/>
          <w:bCs/>
          <w:sz w:val="24"/>
          <w:szCs w:val="24"/>
        </w:rPr>
        <w:t xml:space="preserve"> occurs in the first lithiation cycle</w:t>
      </w:r>
      <w:r w:rsidR="00AE4A27" w:rsidRPr="006B50B1">
        <w:rPr>
          <w:rFonts w:cstheme="minorHAnsi"/>
          <w:bCs/>
          <w:sz w:val="24"/>
          <w:szCs w:val="24"/>
        </w:rPr>
        <w:t xml:space="preserve"> (</w:t>
      </w:r>
      <w:r w:rsidR="00EB4BDA" w:rsidRPr="006B50B1">
        <w:rPr>
          <w:rFonts w:cstheme="minorHAnsi"/>
          <w:b/>
          <w:sz w:val="24"/>
          <w:szCs w:val="24"/>
        </w:rPr>
        <w:t>Table </w:t>
      </w:r>
      <w:r w:rsidR="00AE4A27" w:rsidRPr="006B50B1">
        <w:rPr>
          <w:rFonts w:cstheme="minorHAnsi"/>
          <w:b/>
          <w:sz w:val="24"/>
          <w:szCs w:val="24"/>
        </w:rPr>
        <w:t>1</w:t>
      </w:r>
      <w:r w:rsidR="00AE4A27" w:rsidRPr="006B50B1">
        <w:rPr>
          <w:rFonts w:cstheme="minorHAnsi"/>
          <w:bCs/>
          <w:sz w:val="24"/>
          <w:szCs w:val="24"/>
        </w:rPr>
        <w:t>)</w:t>
      </w:r>
      <w:r w:rsidR="00451FF0" w:rsidRPr="006B50B1">
        <w:rPr>
          <w:rFonts w:cstheme="minorHAnsi"/>
          <w:bCs/>
          <w:sz w:val="24"/>
          <w:szCs w:val="24"/>
        </w:rPr>
        <w:t>.</w:t>
      </w:r>
      <w:r w:rsidR="00451FF0" w:rsidRPr="006B50B1">
        <w:rPr>
          <w:rFonts w:cstheme="minorHAnsi"/>
          <w:b/>
          <w:sz w:val="24"/>
          <w:szCs w:val="24"/>
        </w:rPr>
        <w:t xml:space="preserve"> </w:t>
      </w:r>
      <w:r w:rsidR="00FF3E77" w:rsidRPr="006B50B1">
        <w:rPr>
          <w:rFonts w:cstheme="minorHAnsi"/>
          <w:bCs/>
          <w:sz w:val="24"/>
          <w:szCs w:val="24"/>
        </w:rPr>
        <w:t>The initial contraction has a smaller magnitude compared to the initial expansion</w:t>
      </w:r>
      <w:r w:rsidR="00EB4BDA" w:rsidRPr="006B50B1">
        <w:rPr>
          <w:rFonts w:cstheme="minorHAnsi"/>
          <w:bCs/>
          <w:sz w:val="24"/>
          <w:szCs w:val="24"/>
        </w:rPr>
        <w:t xml:space="preserve">. This </w:t>
      </w:r>
      <w:r w:rsidR="00451FF0" w:rsidRPr="006B50B1">
        <w:rPr>
          <w:rFonts w:cstheme="minorHAnsi"/>
          <w:bCs/>
          <w:sz w:val="24"/>
          <w:szCs w:val="24"/>
        </w:rPr>
        <w:t>suggest</w:t>
      </w:r>
      <w:r w:rsidR="00EB4BDA" w:rsidRPr="006B50B1">
        <w:rPr>
          <w:rFonts w:cstheme="minorHAnsi"/>
          <w:bCs/>
          <w:sz w:val="24"/>
          <w:szCs w:val="24"/>
        </w:rPr>
        <w:t>s that</w:t>
      </w:r>
      <w:r w:rsidR="00451FF0" w:rsidRPr="006B50B1">
        <w:rPr>
          <w:rFonts w:cstheme="minorHAnsi"/>
          <w:bCs/>
          <w:sz w:val="24"/>
          <w:szCs w:val="24"/>
        </w:rPr>
        <w:t xml:space="preserve"> the pillars aid in keeping the MXene electrode expanded,</w:t>
      </w:r>
      <w:r w:rsidR="00FF3E77" w:rsidRPr="006B50B1">
        <w:rPr>
          <w:rFonts w:cstheme="minorHAnsi"/>
          <w:bCs/>
          <w:sz w:val="24"/>
          <w:szCs w:val="24"/>
        </w:rPr>
        <w:t xml:space="preserve"> allowing wide Li-diffusion pathways</w:t>
      </w:r>
      <w:r w:rsidR="00451FF0" w:rsidRPr="006B50B1">
        <w:rPr>
          <w:rFonts w:cstheme="minorHAnsi"/>
          <w:bCs/>
          <w:sz w:val="24"/>
          <w:szCs w:val="24"/>
        </w:rPr>
        <w:t xml:space="preserve"> rather than fixing a constant interlayer spacing.</w:t>
      </w:r>
      <w:r w:rsidR="00451FF0" w:rsidRPr="006B50B1">
        <w:rPr>
          <w:rFonts w:cstheme="minorHAnsi"/>
          <w:b/>
          <w:sz w:val="24"/>
          <w:szCs w:val="24"/>
        </w:rPr>
        <w:t xml:space="preserve"> </w:t>
      </w:r>
      <w:r w:rsidR="00451FF0" w:rsidRPr="006B50B1">
        <w:rPr>
          <w:rFonts w:cstheme="minorHAnsi"/>
          <w:bCs/>
          <w:sz w:val="24"/>
          <w:szCs w:val="24"/>
        </w:rPr>
        <w:t>The pillared electrode continues to expand</w:t>
      </w:r>
      <w:r w:rsidR="00FF3E77" w:rsidRPr="006B50B1">
        <w:rPr>
          <w:rFonts w:cstheme="minorHAnsi"/>
          <w:bCs/>
          <w:sz w:val="24"/>
          <w:szCs w:val="24"/>
        </w:rPr>
        <w:t xml:space="preserve"> and contract</w:t>
      </w:r>
      <w:r w:rsidR="00451FF0" w:rsidRPr="006B50B1">
        <w:rPr>
          <w:rFonts w:cstheme="minorHAnsi"/>
          <w:bCs/>
          <w:sz w:val="24"/>
          <w:szCs w:val="24"/>
        </w:rPr>
        <w:t xml:space="preserve"> over the next few </w:t>
      </w:r>
      <w:r w:rsidR="006B388C" w:rsidRPr="006B50B1">
        <w:rPr>
          <w:rFonts w:cstheme="minorHAnsi"/>
          <w:bCs/>
          <w:sz w:val="24"/>
          <w:szCs w:val="24"/>
        </w:rPr>
        <w:t xml:space="preserve">cycles </w:t>
      </w:r>
      <w:r w:rsidR="00E17AD7" w:rsidRPr="006B50B1">
        <w:rPr>
          <w:rFonts w:cstheme="minorHAnsi"/>
          <w:bCs/>
          <w:sz w:val="24"/>
          <w:szCs w:val="24"/>
        </w:rPr>
        <w:t xml:space="preserve">with </w:t>
      </w:r>
      <w:r w:rsidR="006B388C" w:rsidRPr="006B50B1">
        <w:rPr>
          <w:rFonts w:cstheme="minorHAnsi"/>
          <w:bCs/>
          <w:sz w:val="24"/>
          <w:szCs w:val="24"/>
        </w:rPr>
        <w:t xml:space="preserve">approximately </w:t>
      </w:r>
      <w:r w:rsidR="00E17AD7" w:rsidRPr="006B50B1">
        <w:rPr>
          <w:rFonts w:cstheme="minorHAnsi"/>
          <w:bCs/>
          <w:sz w:val="24"/>
          <w:szCs w:val="24"/>
        </w:rPr>
        <w:t xml:space="preserve">constant absolute and relative expansion. After the first cycle, the strain decreases </w:t>
      </w:r>
      <w:r w:rsidR="00EB4BDA" w:rsidRPr="006B50B1">
        <w:rPr>
          <w:rFonts w:cstheme="minorHAnsi"/>
          <w:bCs/>
          <w:sz w:val="24"/>
          <w:szCs w:val="24"/>
        </w:rPr>
        <w:t>slightly</w:t>
      </w:r>
      <w:r w:rsidR="00E17AD7" w:rsidRPr="006B50B1">
        <w:rPr>
          <w:rFonts w:cstheme="minorHAnsi"/>
          <w:bCs/>
          <w:sz w:val="24"/>
          <w:szCs w:val="24"/>
        </w:rPr>
        <w:t xml:space="preserve"> in the short term, but when looking at the continuous change,</w:t>
      </w:r>
      <w:r w:rsidR="006B388C" w:rsidRPr="006B50B1">
        <w:rPr>
          <w:rFonts w:cstheme="minorHAnsi"/>
          <w:bCs/>
          <w:sz w:val="24"/>
          <w:szCs w:val="24"/>
        </w:rPr>
        <w:t xml:space="preserve"> consistent</w:t>
      </w:r>
      <w:r w:rsidR="00E17AD7" w:rsidRPr="006B50B1">
        <w:rPr>
          <w:rFonts w:cstheme="minorHAnsi"/>
          <w:bCs/>
          <w:sz w:val="24"/>
          <w:szCs w:val="24"/>
        </w:rPr>
        <w:t xml:space="preserve"> values of around </w:t>
      </w:r>
      <w:r w:rsidR="00E7700A">
        <w:rPr>
          <w:rFonts w:cstheme="minorHAnsi"/>
          <w:bCs/>
          <w:sz w:val="24"/>
          <w:szCs w:val="24"/>
        </w:rPr>
        <w:t>3-4</w:t>
      </w:r>
      <w:r w:rsidR="00E17AD7" w:rsidRPr="006B50B1">
        <w:rPr>
          <w:rFonts w:cstheme="minorHAnsi"/>
          <w:bCs/>
          <w:sz w:val="24"/>
          <w:szCs w:val="24"/>
        </w:rPr>
        <w:t>% relative strain can be obtained for all cycles.</w:t>
      </w:r>
      <w:r w:rsidR="00EB4BDA" w:rsidRPr="006B50B1">
        <w:rPr>
          <w:rFonts w:cstheme="minorHAnsi"/>
          <w:bCs/>
          <w:sz w:val="24"/>
          <w:szCs w:val="24"/>
        </w:rPr>
        <w:t xml:space="preserve"> </w:t>
      </w:r>
      <w:bookmarkEnd w:id="15"/>
      <w:r w:rsidR="00451FF0" w:rsidRPr="006B50B1">
        <w:rPr>
          <w:rFonts w:cstheme="minorHAnsi"/>
          <w:bCs/>
          <w:sz w:val="24"/>
          <w:szCs w:val="24"/>
        </w:rPr>
        <w:t xml:space="preserve">This correlates with the </w:t>
      </w:r>
      <w:r w:rsidR="00E26AF0" w:rsidRPr="006B50B1">
        <w:rPr>
          <w:rFonts w:cstheme="minorHAnsi"/>
          <w:bCs/>
          <w:sz w:val="24"/>
          <w:szCs w:val="24"/>
        </w:rPr>
        <w:t>electrode</w:t>
      </w:r>
      <w:r w:rsidR="00DD3FA6" w:rsidRPr="006B50B1">
        <w:rPr>
          <w:rFonts w:cstheme="minorHAnsi"/>
          <w:bCs/>
          <w:sz w:val="24"/>
          <w:szCs w:val="24"/>
        </w:rPr>
        <w:t>’</w:t>
      </w:r>
      <w:r w:rsidR="00E26AF0" w:rsidRPr="006B50B1">
        <w:rPr>
          <w:rFonts w:cstheme="minorHAnsi"/>
          <w:bCs/>
          <w:sz w:val="24"/>
          <w:szCs w:val="24"/>
        </w:rPr>
        <w:t>s stabl</w:t>
      </w:r>
      <w:r w:rsidR="006B388C" w:rsidRPr="006B50B1">
        <w:rPr>
          <w:rFonts w:cstheme="minorHAnsi"/>
          <w:bCs/>
          <w:sz w:val="24"/>
          <w:szCs w:val="24"/>
        </w:rPr>
        <w:t>e performance</w:t>
      </w:r>
      <w:r w:rsidR="00E26AF0" w:rsidRPr="006B50B1" w:rsidDel="00E26AF0">
        <w:rPr>
          <w:rFonts w:cstheme="minorHAnsi"/>
          <w:bCs/>
          <w:sz w:val="28"/>
          <w:szCs w:val="28"/>
        </w:rPr>
        <w:t xml:space="preserve"> </w:t>
      </w:r>
      <w:r w:rsidR="00451FF0" w:rsidRPr="006B50B1">
        <w:rPr>
          <w:rFonts w:cstheme="minorHAnsi"/>
          <w:bCs/>
          <w:sz w:val="24"/>
          <w:szCs w:val="24"/>
        </w:rPr>
        <w:t xml:space="preserve">during </w:t>
      </w:r>
      <w:r w:rsidR="00451FF0" w:rsidRPr="006B50B1">
        <w:rPr>
          <w:rStyle w:val="graphictitle"/>
          <w:rFonts w:cstheme="minorHAnsi"/>
          <w:sz w:val="24"/>
          <w:szCs w:val="24"/>
        </w:rPr>
        <w:t>galvanostatic charge/discharge cycling</w:t>
      </w:r>
      <w:r w:rsidR="00451FF0" w:rsidRPr="006B50B1">
        <w:rPr>
          <w:rFonts w:cstheme="minorHAnsi"/>
          <w:b/>
          <w:sz w:val="24"/>
          <w:szCs w:val="24"/>
        </w:rPr>
        <w:t xml:space="preserve"> </w:t>
      </w:r>
      <w:r w:rsidR="00451FF0" w:rsidRPr="006B50B1">
        <w:rPr>
          <w:rFonts w:cstheme="minorHAnsi"/>
          <w:bCs/>
          <w:sz w:val="24"/>
          <w:szCs w:val="24"/>
        </w:rPr>
        <w:t>(</w:t>
      </w:r>
      <w:r w:rsidR="00451FF0" w:rsidRPr="006B50B1">
        <w:rPr>
          <w:rFonts w:cstheme="minorHAnsi"/>
          <w:b/>
          <w:sz w:val="24"/>
          <w:szCs w:val="24"/>
        </w:rPr>
        <w:t>Figure </w:t>
      </w:r>
      <w:r w:rsidR="00D4003D" w:rsidRPr="006B50B1">
        <w:rPr>
          <w:rFonts w:cstheme="minorHAnsi"/>
          <w:b/>
          <w:sz w:val="24"/>
          <w:szCs w:val="24"/>
        </w:rPr>
        <w:t>2</w:t>
      </w:r>
      <w:r w:rsidR="00451FF0" w:rsidRPr="006B50B1">
        <w:rPr>
          <w:rFonts w:cstheme="minorHAnsi"/>
          <w:b/>
          <w:sz w:val="24"/>
          <w:szCs w:val="24"/>
        </w:rPr>
        <w:t>d</w:t>
      </w:r>
      <w:r w:rsidR="00451FF0" w:rsidRPr="006B50B1">
        <w:rPr>
          <w:rFonts w:cstheme="minorHAnsi"/>
          <w:bCs/>
          <w:sz w:val="24"/>
          <w:szCs w:val="24"/>
        </w:rPr>
        <w:t>)</w:t>
      </w:r>
      <w:r w:rsidR="00E26AF0" w:rsidRPr="006B50B1">
        <w:rPr>
          <w:rFonts w:cstheme="minorHAnsi"/>
          <w:bCs/>
          <w:sz w:val="24"/>
          <w:szCs w:val="24"/>
        </w:rPr>
        <w:t>.</w:t>
      </w:r>
      <w:r w:rsidR="00451FF0" w:rsidRPr="006B50B1">
        <w:rPr>
          <w:rFonts w:cstheme="minorHAnsi"/>
          <w:bCs/>
          <w:sz w:val="24"/>
          <w:szCs w:val="24"/>
        </w:rPr>
        <w:t xml:space="preserve"> </w:t>
      </w:r>
      <w:bookmarkStart w:id="16" w:name="_Hlk72945152"/>
      <w:r w:rsidR="00E26AF0" w:rsidRPr="006B50B1">
        <w:rPr>
          <w:rFonts w:cstheme="minorHAnsi"/>
          <w:bCs/>
          <w:sz w:val="24"/>
          <w:szCs w:val="24"/>
        </w:rPr>
        <w:t xml:space="preserve">Simultaneously, </w:t>
      </w:r>
      <w:r w:rsidR="00451FF0" w:rsidRPr="006B50B1">
        <w:rPr>
          <w:rFonts w:cstheme="minorHAnsi"/>
          <w:bCs/>
          <w:sz w:val="24"/>
          <w:szCs w:val="24"/>
        </w:rPr>
        <w:t xml:space="preserve">slight capacity fading was observed over the first few cycles where the amplitude of contraction (de-lithiation) was consistently </w:t>
      </w:r>
      <w:r w:rsidR="00EB4BDA" w:rsidRPr="006B50B1">
        <w:rPr>
          <w:rFonts w:cstheme="minorHAnsi"/>
          <w:bCs/>
          <w:sz w:val="24"/>
          <w:szCs w:val="24"/>
        </w:rPr>
        <w:t xml:space="preserve">more minor </w:t>
      </w:r>
      <w:r w:rsidR="00451FF0" w:rsidRPr="006B50B1">
        <w:rPr>
          <w:rFonts w:cstheme="minorHAnsi"/>
          <w:bCs/>
          <w:sz w:val="24"/>
          <w:szCs w:val="24"/>
        </w:rPr>
        <w:t>than the previous expansion during lithiation</w:t>
      </w:r>
      <w:r w:rsidR="00EB4BDA" w:rsidRPr="006B50B1">
        <w:rPr>
          <w:rFonts w:cstheme="minorHAnsi"/>
          <w:bCs/>
          <w:sz w:val="24"/>
          <w:szCs w:val="24"/>
        </w:rPr>
        <w:t>,</w:t>
      </w:r>
      <w:r w:rsidR="00FF3E77" w:rsidRPr="006B50B1">
        <w:rPr>
          <w:rFonts w:cstheme="minorHAnsi"/>
          <w:bCs/>
          <w:sz w:val="24"/>
          <w:szCs w:val="24"/>
        </w:rPr>
        <w:t xml:space="preserve"> suggesting </w:t>
      </w:r>
      <w:r w:rsidR="00196D44" w:rsidRPr="006B50B1">
        <w:rPr>
          <w:rFonts w:cstheme="minorHAnsi"/>
          <w:bCs/>
          <w:sz w:val="24"/>
          <w:szCs w:val="24"/>
        </w:rPr>
        <w:t>small quantities of irreversible side processes, such as Li trapping, were occurring, albeit significantly less than observed for the non-pillared material</w:t>
      </w:r>
      <w:r w:rsidR="00451FF0" w:rsidRPr="006B50B1">
        <w:rPr>
          <w:rFonts w:cstheme="minorHAnsi"/>
          <w:bCs/>
          <w:sz w:val="24"/>
          <w:szCs w:val="24"/>
        </w:rPr>
        <w:t>.</w:t>
      </w:r>
      <w:r w:rsidR="00451FF0" w:rsidRPr="006B50B1">
        <w:rPr>
          <w:rFonts w:cstheme="minorHAnsi"/>
          <w:b/>
          <w:sz w:val="24"/>
          <w:szCs w:val="24"/>
        </w:rPr>
        <w:t xml:space="preserve"> </w:t>
      </w:r>
      <w:bookmarkEnd w:id="16"/>
      <w:r w:rsidR="00CB38DC">
        <w:rPr>
          <w:rFonts w:cstheme="minorHAnsi"/>
          <w:bCs/>
          <w:sz w:val="24"/>
          <w:szCs w:val="24"/>
        </w:rPr>
        <w:t>Post-mortem</w:t>
      </w:r>
      <w:r w:rsidR="00451FF0" w:rsidRPr="006B50B1">
        <w:rPr>
          <w:rFonts w:cstheme="minorHAnsi"/>
          <w:bCs/>
          <w:sz w:val="24"/>
          <w:szCs w:val="24"/>
        </w:rPr>
        <w:t xml:space="preserve"> XRD on the pillared MXene after </w:t>
      </w:r>
      <w:r w:rsidR="008A64C4" w:rsidRPr="006B50B1">
        <w:rPr>
          <w:rFonts w:cstheme="minorHAnsi"/>
          <w:bCs/>
          <w:sz w:val="24"/>
          <w:szCs w:val="24"/>
        </w:rPr>
        <w:t>two</w:t>
      </w:r>
      <w:r w:rsidR="00451FF0" w:rsidRPr="006B50B1">
        <w:rPr>
          <w:rFonts w:cstheme="minorHAnsi"/>
          <w:bCs/>
          <w:sz w:val="24"/>
          <w:szCs w:val="24"/>
        </w:rPr>
        <w:t xml:space="preserve"> cycles shows a loss of the (002) diffraction peak (</w:t>
      </w:r>
      <w:r w:rsidR="000F7DBE" w:rsidRPr="006B50B1">
        <w:rPr>
          <w:rFonts w:cstheme="minorHAnsi"/>
          <w:bCs/>
          <w:i/>
          <w:iCs/>
          <w:sz w:val="24"/>
          <w:szCs w:val="24"/>
        </w:rPr>
        <w:t>Supporting Information,</w:t>
      </w:r>
      <w:r w:rsidR="000F7DBE" w:rsidRPr="006B50B1">
        <w:rPr>
          <w:rFonts w:cstheme="minorHAnsi"/>
          <w:bCs/>
          <w:sz w:val="24"/>
          <w:szCs w:val="24"/>
        </w:rPr>
        <w:t xml:space="preserve"> </w:t>
      </w:r>
      <w:r w:rsidR="00451FF0" w:rsidRPr="006B50B1">
        <w:rPr>
          <w:rFonts w:cstheme="minorHAnsi"/>
          <w:b/>
          <w:sz w:val="24"/>
          <w:szCs w:val="24"/>
        </w:rPr>
        <w:t>Figure </w:t>
      </w:r>
      <w:r w:rsidR="00D4003D" w:rsidRPr="006B50B1">
        <w:rPr>
          <w:rFonts w:cstheme="minorHAnsi"/>
          <w:b/>
          <w:sz w:val="24"/>
          <w:szCs w:val="24"/>
        </w:rPr>
        <w:t>S</w:t>
      </w:r>
      <w:r w:rsidR="0035018B" w:rsidRPr="006B50B1">
        <w:rPr>
          <w:rFonts w:cstheme="minorHAnsi"/>
          <w:b/>
          <w:sz w:val="24"/>
          <w:szCs w:val="24"/>
        </w:rPr>
        <w:t>5</w:t>
      </w:r>
      <w:r w:rsidR="00451FF0" w:rsidRPr="006B50B1">
        <w:rPr>
          <w:rFonts w:cstheme="minorHAnsi"/>
          <w:b/>
          <w:sz w:val="24"/>
          <w:szCs w:val="24"/>
        </w:rPr>
        <w:t>d</w:t>
      </w:r>
      <w:r w:rsidR="00451FF0" w:rsidRPr="006B50B1">
        <w:rPr>
          <w:rFonts w:cstheme="minorHAnsi"/>
          <w:bCs/>
          <w:sz w:val="24"/>
          <w:szCs w:val="24"/>
        </w:rPr>
        <w:t xml:space="preserve">), suggesting the expansions observed in the dilatometry arise from inhomogeneous </w:t>
      </w:r>
      <w:r w:rsidR="00C1163E" w:rsidRPr="006B50B1">
        <w:rPr>
          <w:rFonts w:cstheme="minorHAnsi"/>
          <w:bCs/>
          <w:sz w:val="24"/>
          <w:szCs w:val="24"/>
        </w:rPr>
        <w:t>changes in the</w:t>
      </w:r>
      <w:r w:rsidR="00451FF0" w:rsidRPr="006B50B1">
        <w:rPr>
          <w:rFonts w:cstheme="minorHAnsi"/>
          <w:bCs/>
          <w:sz w:val="24"/>
          <w:szCs w:val="24"/>
        </w:rPr>
        <w:t xml:space="preserve"> interlayer spacing during the initial (de)lithiation cycles.</w:t>
      </w:r>
      <w:r w:rsidR="004A7EFD">
        <w:rPr>
          <w:rFonts w:cstheme="minorHAnsi"/>
          <w:bCs/>
          <w:sz w:val="24"/>
          <w:szCs w:val="24"/>
        </w:rPr>
        <w:t xml:space="preserve"> </w:t>
      </w:r>
      <w:r w:rsidR="00F16370">
        <w:rPr>
          <w:rFonts w:cstheme="minorHAnsi"/>
          <w:bCs/>
          <w:sz w:val="24"/>
          <w:szCs w:val="24"/>
        </w:rPr>
        <w:t xml:space="preserve">This early loss of observable diffraction peaks </w:t>
      </w:r>
      <w:r w:rsidR="00B93808">
        <w:rPr>
          <w:rFonts w:cstheme="minorHAnsi"/>
          <w:bCs/>
          <w:sz w:val="24"/>
          <w:szCs w:val="24"/>
        </w:rPr>
        <w:t xml:space="preserve">demonstrates the advantages of techniques such as in-situ dilatometry </w:t>
      </w:r>
      <w:r w:rsidR="004D2862">
        <w:rPr>
          <w:rFonts w:cstheme="minorHAnsi"/>
          <w:bCs/>
          <w:sz w:val="24"/>
          <w:szCs w:val="24"/>
        </w:rPr>
        <w:t>to study the (de)lithiation processes, which does not rely on long-range order</w:t>
      </w:r>
      <w:r w:rsidR="00053A12">
        <w:rPr>
          <w:rFonts w:cstheme="minorHAnsi"/>
          <w:bCs/>
          <w:sz w:val="24"/>
          <w:szCs w:val="24"/>
        </w:rPr>
        <w:t xml:space="preserve">. </w:t>
      </w:r>
    </w:p>
    <w:p w14:paraId="715F990D" w14:textId="06D9BDFB" w:rsidR="004428FF" w:rsidRPr="006B50B1" w:rsidRDefault="004428FF" w:rsidP="004428FF">
      <w:pPr>
        <w:pStyle w:val="Caption"/>
        <w:keepNext/>
        <w:spacing w:line="360" w:lineRule="auto"/>
        <w:jc w:val="both"/>
        <w:rPr>
          <w:rFonts w:cstheme="minorHAnsi"/>
          <w:b w:val="0"/>
          <w:bCs w:val="0"/>
          <w:color w:val="000000" w:themeColor="text1"/>
          <w:sz w:val="22"/>
          <w:szCs w:val="22"/>
        </w:rPr>
      </w:pPr>
      <w:r w:rsidRPr="006B50B1">
        <w:rPr>
          <w:color w:val="000000" w:themeColor="text1"/>
          <w:sz w:val="22"/>
          <w:szCs w:val="22"/>
        </w:rPr>
        <w:t xml:space="preserve">Table </w:t>
      </w:r>
      <w:r w:rsidRPr="006B50B1">
        <w:rPr>
          <w:color w:val="000000" w:themeColor="text1"/>
          <w:sz w:val="22"/>
          <w:szCs w:val="22"/>
        </w:rPr>
        <w:fldChar w:fldCharType="begin"/>
      </w:r>
      <w:r w:rsidRPr="006B50B1">
        <w:rPr>
          <w:color w:val="000000" w:themeColor="text1"/>
          <w:sz w:val="22"/>
          <w:szCs w:val="22"/>
        </w:rPr>
        <w:instrText xml:space="preserve"> SEQ Table \* ARABIC </w:instrText>
      </w:r>
      <w:r w:rsidRPr="006B50B1">
        <w:rPr>
          <w:color w:val="000000" w:themeColor="text1"/>
          <w:sz w:val="22"/>
          <w:szCs w:val="22"/>
        </w:rPr>
        <w:fldChar w:fldCharType="separate"/>
      </w:r>
      <w:r w:rsidRPr="006B50B1">
        <w:rPr>
          <w:color w:val="000000" w:themeColor="text1"/>
          <w:sz w:val="22"/>
          <w:szCs w:val="22"/>
        </w:rPr>
        <w:t>1</w:t>
      </w:r>
      <w:r w:rsidRPr="006B50B1">
        <w:rPr>
          <w:color w:val="000000" w:themeColor="text1"/>
          <w:sz w:val="22"/>
          <w:szCs w:val="22"/>
        </w:rPr>
        <w:fldChar w:fldCharType="end"/>
      </w:r>
      <w:r w:rsidRPr="006B50B1">
        <w:rPr>
          <w:color w:val="000000" w:themeColor="text1"/>
          <w:sz w:val="22"/>
          <w:szCs w:val="22"/>
        </w:rPr>
        <w:t>.</w:t>
      </w:r>
      <w:r w:rsidRPr="006B50B1">
        <w:rPr>
          <w:b w:val="0"/>
          <w:bCs w:val="0"/>
          <w:color w:val="000000" w:themeColor="text1"/>
          <w:sz w:val="22"/>
          <w:szCs w:val="22"/>
        </w:rPr>
        <w:t xml:space="preserve"> Comparison of the displacement and strain measured using in-situ electrochemical dilatometry for the non-pillared (Ti</w:t>
      </w:r>
      <w:r w:rsidRPr="006B50B1">
        <w:rPr>
          <w:b w:val="0"/>
          <w:bCs w:val="0"/>
          <w:color w:val="000000" w:themeColor="text1"/>
          <w:sz w:val="22"/>
          <w:szCs w:val="22"/>
          <w:vertAlign w:val="subscript"/>
        </w:rPr>
        <w:t>3</w:t>
      </w:r>
      <w:r w:rsidRPr="006B50B1">
        <w:rPr>
          <w:b w:val="0"/>
          <w:bCs w:val="0"/>
          <w:color w:val="000000" w:themeColor="text1"/>
          <w:sz w:val="22"/>
          <w:szCs w:val="22"/>
        </w:rPr>
        <w:t>C</w:t>
      </w:r>
      <w:r w:rsidRPr="006B50B1">
        <w:rPr>
          <w:b w:val="0"/>
          <w:bCs w:val="0"/>
          <w:color w:val="000000" w:themeColor="text1"/>
          <w:sz w:val="22"/>
          <w:szCs w:val="22"/>
          <w:vertAlign w:val="subscript"/>
        </w:rPr>
        <w:t>2</w:t>
      </w:r>
      <w:r w:rsidRPr="006B50B1">
        <w:rPr>
          <w:b w:val="0"/>
          <w:bCs w:val="0"/>
          <w:color w:val="000000" w:themeColor="text1"/>
          <w:sz w:val="22"/>
          <w:szCs w:val="22"/>
        </w:rPr>
        <w:t>) and pillared (Ti</w:t>
      </w:r>
      <w:r w:rsidRPr="006B50B1">
        <w:rPr>
          <w:b w:val="0"/>
          <w:bCs w:val="0"/>
          <w:color w:val="000000" w:themeColor="text1"/>
          <w:sz w:val="22"/>
          <w:szCs w:val="22"/>
          <w:vertAlign w:val="subscript"/>
        </w:rPr>
        <w:t>3</w:t>
      </w:r>
      <w:r w:rsidRPr="006B50B1">
        <w:rPr>
          <w:b w:val="0"/>
          <w:bCs w:val="0"/>
          <w:color w:val="000000" w:themeColor="text1"/>
          <w:sz w:val="22"/>
          <w:szCs w:val="22"/>
        </w:rPr>
        <w:t>C</w:t>
      </w:r>
      <w:r w:rsidRPr="006B50B1">
        <w:rPr>
          <w:b w:val="0"/>
          <w:bCs w:val="0"/>
          <w:color w:val="000000" w:themeColor="text1"/>
          <w:sz w:val="22"/>
          <w:szCs w:val="22"/>
          <w:vertAlign w:val="subscript"/>
        </w:rPr>
        <w:t>2</w:t>
      </w:r>
      <w:r w:rsidRPr="006B50B1">
        <w:rPr>
          <w:b w:val="0"/>
          <w:bCs w:val="0"/>
          <w:color w:val="000000" w:themeColor="text1"/>
          <w:sz w:val="22"/>
          <w:szCs w:val="22"/>
        </w:rPr>
        <w:t xml:space="preserve">-Si-400) </w:t>
      </w:r>
      <w:proofErr w:type="spellStart"/>
      <w:r w:rsidRPr="006B50B1">
        <w:rPr>
          <w:b w:val="0"/>
          <w:bCs w:val="0"/>
          <w:color w:val="000000" w:themeColor="text1"/>
          <w:sz w:val="22"/>
          <w:szCs w:val="22"/>
        </w:rPr>
        <w:t>MXenes</w:t>
      </w:r>
      <w:proofErr w:type="spellEnd"/>
      <w:r w:rsidRPr="006B50B1">
        <w:rPr>
          <w:b w:val="0"/>
          <w:bCs w:val="0"/>
          <w:color w:val="000000" w:themeColor="text1"/>
          <w:sz w:val="22"/>
          <w:szCs w:val="22"/>
        </w:rPr>
        <w:t xml:space="preserve">. Background subtraction has </w:t>
      </w:r>
      <w:r w:rsidRPr="006B50B1">
        <w:rPr>
          <w:b w:val="0"/>
          <w:bCs w:val="0"/>
          <w:color w:val="000000" w:themeColor="text1"/>
          <w:sz w:val="22"/>
          <w:szCs w:val="22"/>
        </w:rPr>
        <w:lastRenderedPageBreak/>
        <w:t xml:space="preserve">been carried out to remove artifacts </w:t>
      </w:r>
      <w:r w:rsidR="00EB4BDA" w:rsidRPr="006B50B1">
        <w:rPr>
          <w:b w:val="0"/>
          <w:bCs w:val="0"/>
          <w:color w:val="000000" w:themeColor="text1"/>
          <w:sz w:val="22"/>
          <w:szCs w:val="22"/>
        </w:rPr>
        <w:t xml:space="preserve">that </w:t>
      </w:r>
      <w:r w:rsidRPr="006B50B1">
        <w:rPr>
          <w:rFonts w:cstheme="minorHAnsi"/>
          <w:b w:val="0"/>
          <w:bCs w:val="0"/>
          <w:color w:val="000000" w:themeColor="text1"/>
          <w:sz w:val="22"/>
          <w:szCs w:val="22"/>
        </w:rPr>
        <w:t xml:space="preserve">are unrelated to the electrode shrinking and expansion and the data normalized by electrode thickness, according to the method reported </w:t>
      </w:r>
      <w:r w:rsidR="00E3136E" w:rsidRPr="006B50B1">
        <w:rPr>
          <w:rFonts w:cstheme="minorHAnsi"/>
          <w:b w:val="0"/>
          <w:bCs w:val="0"/>
          <w:color w:val="000000" w:themeColor="text1"/>
          <w:sz w:val="22"/>
          <w:szCs w:val="22"/>
        </w:rPr>
        <w:t>by Budak et al</w:t>
      </w:r>
      <w:r w:rsidR="001C2CEF" w:rsidRPr="006B50B1">
        <w:rPr>
          <w:rFonts w:cstheme="minorHAnsi"/>
          <w:b w:val="0"/>
          <w:bCs w:val="0"/>
          <w:color w:val="000000" w:themeColor="text1"/>
          <w:sz w:val="22"/>
          <w:szCs w:val="22"/>
        </w:rPr>
        <w:t>.</w:t>
      </w:r>
      <w:r w:rsidR="001C2CEF" w:rsidRPr="006B50B1">
        <w:rPr>
          <w:rFonts w:cstheme="minorHAnsi"/>
          <w:b w:val="0"/>
          <w:bCs w:val="0"/>
          <w:color w:val="000000" w:themeColor="text1"/>
          <w:sz w:val="22"/>
          <w:szCs w:val="22"/>
        </w:rPr>
        <w:fldChar w:fldCharType="begin" w:fldLock="1"/>
      </w:r>
      <w:r w:rsidR="00844C37">
        <w:rPr>
          <w:rFonts w:cstheme="minorHAnsi"/>
          <w:b w:val="0"/>
          <w:bCs w:val="0"/>
          <w:color w:val="000000" w:themeColor="text1"/>
          <w:sz w:val="22"/>
          <w:szCs w:val="22"/>
        </w:rPr>
        <w:instrText>ADDIN CSL_CITATION {"citationItems":[{"id":"ITEM-1","itemData":{"DOI":"10.1021/acsaem.9b02549","ISSN":"25740962","abstract":"Nb2O5 has been explored as a promising anode material for use as lithium-ion batteries (LIBs), but depending on the crystal structure, the specific capacity was always reported to be usually around or below 200 mAh/g. For the first time, we present coarse-grained Nb2O5 materials that significantly overcome this capacity limitation with the promise of enabling high power applications. Our work introduces coarse-grained carbide-derived Nb2O5 phases obtained either by a one-step or a two-step bulk conversion process. By in situ production of chlorine gas from metal chloride salt at ambient pressure, we obtain in just one step directly orthorhombic Nb2O5 alongside carbide-derived carbon (o-Nb2O5/CDC). In situ formation of chlorine gas from metal chloride salt under vacuum conditions yields CDC covering the remaining carbide core, which can be transformed into metal oxides covered by a carbon shell upon thermal treatment in CO2 gas. The two-step process yielded a mixed-phase tetragonal and monoclinic Nb2O5 with CDC (m-Nb2O5/CDC). Our combined diffraction and spectroscopic data confirm that carbide-derived Nb2O5 materials show disordering of the crystallographic planes caused by oxygen deficiency in the structural units and, in the case of m-Nb2O5/CDC, severe stacking faults. This defect engineering allows access to a very high specific capacity exceeding the two-electron transfer process of conventional Nb2O5. The charge storage capacities of the resulting m-Nb2O5/CDC and o-Nb2O5/CDC are, in both cases, around 300 mAh/g at a specific current of 10 mA/g, thereby, the values are significantly higher than that of the state-of-the-art for Nb2O5 as a LIB anode. Carbide-derived Nb2O5 materials also show robust cycling stability over 500 cycles with capacity fading only 24% for the sample m-Nb2O5/CDC and 28% for o-Nb2O5/CDC, suggesting low degree of expansion/compaction during lithiation and delithiation.","author":[{"dropping-particle":"","family":"Budak","given":"","non-dropping-particle":"","parse-names":false,"suffix":""},{"dropping-particle":"","family":"Geißler","given":"M.","non-dropping-particle":"","parse-names":false,"suffix":""},{"dropping-particle":"","family":"Becker","given":"D.","non-dropping-particle":"","parse-names":false,"suffix":""},{"dropping-particle":"","family":"Kruth","given":"A.","non-dropping-particle":"","parse-names":false,"suffix":""},{"dropping-particle":"","family":"Quade","given":"A.","non-dropping-particle":"","parse-names":false,"suffix":""},{"dropping-particle":"","family":"Haberkorn","given":"R.","non-dropping-particle":"","parse-names":false,"suffix":""},{"dropping-particle":"","family":"Kickelbick","given":"G.","non-dropping-particle":"","parse-names":false,"suffix":""},{"dropping-particle":"","family":"Etzold","given":"B. J.M.","non-dropping-particle":"","parse-names":false,"suffix":""},{"dropping-particle":"","family":"Presser","given":"V.","non-dropping-particle":"","parse-names":false,"suffix":""}],"container-title":"ACS Applied Energy Materials","id":"ITEM-1","issue":"5","issued":{"date-parts":[["2020","5","26"]]},"page":"4275-4285","publisher":"American Chemical Society","title":"Carbide-Derived Niobium Pentoxide with Enhanced Charge Storage Capacity for Use as a Lithium-Ion Battery Electrode","type":"article-journal","volume":"3"},"uris":["http://www.mendeley.com/documents/?uuid=0a2b8903-47e9-3e3c-a585-900eaa62b293"]}],"mendeley":{"formattedCitation":"&lt;sup&gt;41&lt;/sup&gt;","plainTextFormattedCitation":"41","previouslyFormattedCitation":"&lt;sup&gt;40&lt;/sup&gt;"},"properties":{"noteIndex":0},"schema":"https://github.com/citation-style-language/schema/raw/master/csl-citation.json"}</w:instrText>
      </w:r>
      <w:r w:rsidR="001C2CEF" w:rsidRPr="006B50B1">
        <w:rPr>
          <w:rFonts w:cstheme="minorHAnsi"/>
          <w:b w:val="0"/>
          <w:bCs w:val="0"/>
          <w:color w:val="000000" w:themeColor="text1"/>
          <w:sz w:val="22"/>
          <w:szCs w:val="22"/>
        </w:rPr>
        <w:fldChar w:fldCharType="separate"/>
      </w:r>
      <w:r w:rsidR="00844C37" w:rsidRPr="00844C37">
        <w:rPr>
          <w:rFonts w:cstheme="minorHAnsi"/>
          <w:b w:val="0"/>
          <w:bCs w:val="0"/>
          <w:noProof/>
          <w:color w:val="000000" w:themeColor="text1"/>
          <w:sz w:val="22"/>
          <w:szCs w:val="22"/>
          <w:vertAlign w:val="superscript"/>
        </w:rPr>
        <w:t>41</w:t>
      </w:r>
      <w:r w:rsidR="001C2CEF" w:rsidRPr="006B50B1">
        <w:rPr>
          <w:rFonts w:cstheme="minorHAnsi"/>
          <w:b w:val="0"/>
          <w:bCs w:val="0"/>
          <w:color w:val="000000" w:themeColor="text1"/>
          <w:sz w:val="22"/>
          <w:szCs w:val="22"/>
        </w:rPr>
        <w:fldChar w:fldCharType="end"/>
      </w:r>
      <w:r w:rsidRPr="006B50B1">
        <w:rPr>
          <w:rFonts w:cstheme="minorHAnsi"/>
          <w:b w:val="0"/>
          <w:bCs w:val="0"/>
          <w:color w:val="000000" w:themeColor="text1"/>
          <w:sz w:val="22"/>
          <w:szCs w:val="22"/>
        </w:rPr>
        <w:t xml:space="preserve"> </w:t>
      </w:r>
      <w:r w:rsidRPr="006B50B1">
        <w:rPr>
          <w:b w:val="0"/>
          <w:bCs w:val="0"/>
          <w:color w:val="000000" w:themeColor="text1"/>
          <w:sz w:val="22"/>
          <w:szCs w:val="22"/>
        </w:rPr>
        <w:t>These values were calculated by referring to the h</w:t>
      </w:r>
      <w:r w:rsidR="00992505" w:rsidRPr="006B50B1">
        <w:rPr>
          <w:b w:val="0"/>
          <w:bCs w:val="0"/>
          <w:color w:val="000000" w:themeColor="text1"/>
          <w:sz w:val="22"/>
          <w:szCs w:val="22"/>
        </w:rPr>
        <w:t>e</w:t>
      </w:r>
      <w:r w:rsidRPr="006B50B1">
        <w:rPr>
          <w:b w:val="0"/>
          <w:bCs w:val="0"/>
          <w:color w:val="000000" w:themeColor="text1"/>
          <w:sz w:val="22"/>
          <w:szCs w:val="22"/>
        </w:rPr>
        <w:t>ight change between the start of the cycle (2.5 V) and the opposite end of the lithiation process (0.01 V).</w:t>
      </w:r>
    </w:p>
    <w:tbl>
      <w:tblPr>
        <w:tblStyle w:val="TableGrid"/>
        <w:tblW w:w="0" w:type="auto"/>
        <w:tblLook w:val="04A0" w:firstRow="1" w:lastRow="0" w:firstColumn="1" w:lastColumn="0" w:noHBand="0" w:noVBand="1"/>
      </w:tblPr>
      <w:tblGrid>
        <w:gridCol w:w="1803"/>
        <w:gridCol w:w="1803"/>
        <w:gridCol w:w="1803"/>
        <w:gridCol w:w="1803"/>
        <w:gridCol w:w="1804"/>
      </w:tblGrid>
      <w:tr w:rsidR="004428FF" w:rsidRPr="006B50B1" w14:paraId="40DF949F" w14:textId="77777777" w:rsidTr="00C04E81">
        <w:tc>
          <w:tcPr>
            <w:tcW w:w="1803" w:type="dxa"/>
            <w:vMerge w:val="restart"/>
          </w:tcPr>
          <w:p w14:paraId="64FBF2F3" w14:textId="50E44BBE" w:rsidR="004428FF" w:rsidRPr="006B50B1" w:rsidRDefault="004428FF" w:rsidP="00C04E81">
            <w:pPr>
              <w:spacing w:line="276" w:lineRule="auto"/>
              <w:jc w:val="center"/>
              <w:rPr>
                <w:rFonts w:cstheme="minorHAnsi"/>
                <w:b/>
                <w:sz w:val="20"/>
                <w:szCs w:val="20"/>
              </w:rPr>
            </w:pPr>
            <w:r w:rsidRPr="006B50B1">
              <w:rPr>
                <w:rFonts w:cstheme="minorHAnsi"/>
                <w:b/>
                <w:sz w:val="20"/>
                <w:szCs w:val="20"/>
              </w:rPr>
              <w:t xml:space="preserve">Cycle </w:t>
            </w:r>
            <w:r w:rsidR="00EB4BDA" w:rsidRPr="006B50B1">
              <w:rPr>
                <w:rFonts w:cstheme="minorHAnsi"/>
                <w:b/>
                <w:sz w:val="20"/>
                <w:szCs w:val="20"/>
              </w:rPr>
              <w:t>n</w:t>
            </w:r>
            <w:r w:rsidRPr="006B50B1">
              <w:rPr>
                <w:rFonts w:cstheme="minorHAnsi"/>
                <w:b/>
                <w:sz w:val="20"/>
                <w:szCs w:val="20"/>
              </w:rPr>
              <w:t>umber</w:t>
            </w:r>
          </w:p>
        </w:tc>
        <w:tc>
          <w:tcPr>
            <w:tcW w:w="3606" w:type="dxa"/>
            <w:gridSpan w:val="2"/>
          </w:tcPr>
          <w:p w14:paraId="30A43636" w14:textId="77777777" w:rsidR="004428FF" w:rsidRPr="006B50B1" w:rsidRDefault="004428FF" w:rsidP="00C04E81">
            <w:pPr>
              <w:spacing w:line="276" w:lineRule="auto"/>
              <w:jc w:val="center"/>
              <w:rPr>
                <w:rFonts w:cstheme="minorHAnsi"/>
                <w:b/>
                <w:sz w:val="20"/>
                <w:szCs w:val="20"/>
              </w:rPr>
            </w:pPr>
            <w:r w:rsidRPr="006B50B1">
              <w:rPr>
                <w:rFonts w:cstheme="minorHAnsi"/>
                <w:b/>
                <w:sz w:val="20"/>
                <w:szCs w:val="20"/>
              </w:rPr>
              <w:t>Ti</w:t>
            </w:r>
            <w:r w:rsidRPr="006B50B1">
              <w:rPr>
                <w:rFonts w:cstheme="minorHAnsi"/>
                <w:b/>
                <w:sz w:val="20"/>
                <w:szCs w:val="20"/>
                <w:vertAlign w:val="subscript"/>
              </w:rPr>
              <w:t>3</w:t>
            </w:r>
            <w:r w:rsidRPr="006B50B1">
              <w:rPr>
                <w:rFonts w:cstheme="minorHAnsi"/>
                <w:b/>
                <w:sz w:val="20"/>
                <w:szCs w:val="20"/>
              </w:rPr>
              <w:t>C</w:t>
            </w:r>
            <w:r w:rsidRPr="006B50B1">
              <w:rPr>
                <w:rFonts w:cstheme="minorHAnsi"/>
                <w:b/>
                <w:sz w:val="20"/>
                <w:szCs w:val="20"/>
                <w:vertAlign w:val="subscript"/>
              </w:rPr>
              <w:t>2</w:t>
            </w:r>
          </w:p>
        </w:tc>
        <w:tc>
          <w:tcPr>
            <w:tcW w:w="3607" w:type="dxa"/>
            <w:gridSpan w:val="2"/>
          </w:tcPr>
          <w:p w14:paraId="26C0789B" w14:textId="77777777" w:rsidR="004428FF" w:rsidRPr="006B50B1" w:rsidRDefault="004428FF" w:rsidP="00C04E81">
            <w:pPr>
              <w:spacing w:line="276" w:lineRule="auto"/>
              <w:jc w:val="center"/>
              <w:rPr>
                <w:rFonts w:cstheme="minorHAnsi"/>
                <w:b/>
                <w:sz w:val="20"/>
                <w:szCs w:val="20"/>
              </w:rPr>
            </w:pPr>
            <w:r w:rsidRPr="006B50B1">
              <w:rPr>
                <w:rFonts w:cstheme="minorHAnsi"/>
                <w:b/>
                <w:sz w:val="20"/>
                <w:szCs w:val="20"/>
              </w:rPr>
              <w:t>Ti</w:t>
            </w:r>
            <w:r w:rsidRPr="006B50B1">
              <w:rPr>
                <w:rFonts w:cstheme="minorHAnsi"/>
                <w:b/>
                <w:sz w:val="20"/>
                <w:szCs w:val="20"/>
                <w:vertAlign w:val="subscript"/>
              </w:rPr>
              <w:t>3</w:t>
            </w:r>
            <w:r w:rsidRPr="006B50B1">
              <w:rPr>
                <w:rFonts w:cstheme="minorHAnsi"/>
                <w:b/>
                <w:sz w:val="20"/>
                <w:szCs w:val="20"/>
              </w:rPr>
              <w:t>C</w:t>
            </w:r>
            <w:r w:rsidRPr="006B50B1">
              <w:rPr>
                <w:rFonts w:cstheme="minorHAnsi"/>
                <w:b/>
                <w:sz w:val="20"/>
                <w:szCs w:val="20"/>
                <w:vertAlign w:val="subscript"/>
              </w:rPr>
              <w:t>2</w:t>
            </w:r>
            <w:r w:rsidRPr="006B50B1">
              <w:rPr>
                <w:rFonts w:cstheme="minorHAnsi"/>
                <w:b/>
                <w:sz w:val="20"/>
                <w:szCs w:val="20"/>
              </w:rPr>
              <w:t>-Si-400</w:t>
            </w:r>
          </w:p>
        </w:tc>
      </w:tr>
      <w:tr w:rsidR="004428FF" w:rsidRPr="006B50B1" w14:paraId="7DD6E753" w14:textId="77777777" w:rsidTr="00C04E81">
        <w:tc>
          <w:tcPr>
            <w:tcW w:w="1803" w:type="dxa"/>
            <w:vMerge/>
          </w:tcPr>
          <w:p w14:paraId="5C556815" w14:textId="77777777" w:rsidR="004428FF" w:rsidRPr="006B50B1" w:rsidRDefault="004428FF" w:rsidP="00C04E81">
            <w:pPr>
              <w:spacing w:line="276" w:lineRule="auto"/>
              <w:jc w:val="center"/>
              <w:rPr>
                <w:rFonts w:cstheme="minorHAnsi"/>
                <w:bCs/>
                <w:sz w:val="20"/>
                <w:szCs w:val="20"/>
              </w:rPr>
            </w:pPr>
          </w:p>
        </w:tc>
        <w:tc>
          <w:tcPr>
            <w:tcW w:w="1803" w:type="dxa"/>
          </w:tcPr>
          <w:p w14:paraId="5386E30A" w14:textId="77777777" w:rsidR="004428FF" w:rsidRPr="006B50B1" w:rsidRDefault="004428FF" w:rsidP="00C04E81">
            <w:pPr>
              <w:spacing w:line="276" w:lineRule="auto"/>
              <w:jc w:val="center"/>
              <w:rPr>
                <w:rFonts w:cstheme="minorHAnsi"/>
                <w:b/>
                <w:sz w:val="20"/>
                <w:szCs w:val="20"/>
              </w:rPr>
            </w:pPr>
            <w:r w:rsidRPr="006B50B1">
              <w:rPr>
                <w:rFonts w:cstheme="minorHAnsi"/>
                <w:b/>
                <w:sz w:val="20"/>
                <w:szCs w:val="20"/>
              </w:rPr>
              <w:t>Displacement (µm)</w:t>
            </w:r>
          </w:p>
        </w:tc>
        <w:tc>
          <w:tcPr>
            <w:tcW w:w="1803" w:type="dxa"/>
          </w:tcPr>
          <w:p w14:paraId="78C0E8AC" w14:textId="7AF6A585" w:rsidR="004428FF" w:rsidRPr="006B50B1" w:rsidRDefault="004428FF" w:rsidP="00C04E81">
            <w:pPr>
              <w:spacing w:line="276" w:lineRule="auto"/>
              <w:jc w:val="center"/>
              <w:rPr>
                <w:rFonts w:cstheme="minorHAnsi"/>
                <w:b/>
                <w:sz w:val="20"/>
                <w:szCs w:val="20"/>
              </w:rPr>
            </w:pPr>
            <w:r w:rsidRPr="006B50B1">
              <w:rPr>
                <w:rFonts w:cstheme="minorHAnsi"/>
                <w:b/>
                <w:sz w:val="20"/>
                <w:szCs w:val="20"/>
              </w:rPr>
              <w:t xml:space="preserve">Relative </w:t>
            </w:r>
            <w:r w:rsidR="00EB4BDA" w:rsidRPr="006B50B1">
              <w:rPr>
                <w:rFonts w:cstheme="minorHAnsi"/>
                <w:b/>
                <w:sz w:val="20"/>
                <w:szCs w:val="20"/>
              </w:rPr>
              <w:t>s</w:t>
            </w:r>
            <w:r w:rsidRPr="006B50B1">
              <w:rPr>
                <w:rFonts w:cstheme="minorHAnsi"/>
                <w:b/>
                <w:sz w:val="20"/>
                <w:szCs w:val="20"/>
              </w:rPr>
              <w:t>train (%)</w:t>
            </w:r>
          </w:p>
        </w:tc>
        <w:tc>
          <w:tcPr>
            <w:tcW w:w="1803" w:type="dxa"/>
          </w:tcPr>
          <w:p w14:paraId="1BAAF9DC" w14:textId="77777777" w:rsidR="004428FF" w:rsidRPr="006B50B1" w:rsidRDefault="004428FF" w:rsidP="00C04E81">
            <w:pPr>
              <w:spacing w:line="276" w:lineRule="auto"/>
              <w:jc w:val="center"/>
              <w:rPr>
                <w:rFonts w:cstheme="minorHAnsi"/>
                <w:bCs/>
                <w:sz w:val="20"/>
                <w:szCs w:val="20"/>
              </w:rPr>
            </w:pPr>
            <w:r w:rsidRPr="006B50B1">
              <w:rPr>
                <w:rFonts w:cstheme="minorHAnsi"/>
                <w:b/>
                <w:sz w:val="20"/>
                <w:szCs w:val="20"/>
              </w:rPr>
              <w:t>Displacement (µm)</w:t>
            </w:r>
          </w:p>
        </w:tc>
        <w:tc>
          <w:tcPr>
            <w:tcW w:w="1804" w:type="dxa"/>
          </w:tcPr>
          <w:p w14:paraId="09402BA4" w14:textId="27986FCC" w:rsidR="004428FF" w:rsidRPr="006B50B1" w:rsidRDefault="004428FF" w:rsidP="00C04E81">
            <w:pPr>
              <w:spacing w:line="276" w:lineRule="auto"/>
              <w:jc w:val="center"/>
              <w:rPr>
                <w:rFonts w:cstheme="minorHAnsi"/>
                <w:bCs/>
                <w:sz w:val="20"/>
                <w:szCs w:val="20"/>
              </w:rPr>
            </w:pPr>
            <w:r w:rsidRPr="006B50B1">
              <w:rPr>
                <w:rFonts w:cstheme="minorHAnsi"/>
                <w:b/>
                <w:sz w:val="20"/>
                <w:szCs w:val="20"/>
              </w:rPr>
              <w:t xml:space="preserve">Relative </w:t>
            </w:r>
            <w:r w:rsidR="00EB4BDA" w:rsidRPr="006B50B1">
              <w:rPr>
                <w:rFonts w:cstheme="minorHAnsi"/>
                <w:b/>
                <w:sz w:val="20"/>
                <w:szCs w:val="20"/>
              </w:rPr>
              <w:t>s</w:t>
            </w:r>
            <w:r w:rsidRPr="006B50B1">
              <w:rPr>
                <w:rFonts w:cstheme="minorHAnsi"/>
                <w:b/>
                <w:sz w:val="20"/>
                <w:szCs w:val="20"/>
              </w:rPr>
              <w:t>train (%)</w:t>
            </w:r>
          </w:p>
        </w:tc>
      </w:tr>
      <w:tr w:rsidR="004428FF" w:rsidRPr="006B50B1" w14:paraId="7102799B" w14:textId="77777777" w:rsidTr="00C04E81">
        <w:tc>
          <w:tcPr>
            <w:tcW w:w="1803" w:type="dxa"/>
          </w:tcPr>
          <w:p w14:paraId="3875568F" w14:textId="77777777" w:rsidR="004428FF" w:rsidRPr="006B50B1" w:rsidRDefault="004428FF" w:rsidP="00C04E81">
            <w:pPr>
              <w:spacing w:line="276" w:lineRule="auto"/>
              <w:jc w:val="center"/>
              <w:rPr>
                <w:rFonts w:cstheme="minorHAnsi"/>
                <w:b/>
                <w:sz w:val="20"/>
                <w:szCs w:val="20"/>
              </w:rPr>
            </w:pPr>
            <w:r w:rsidRPr="006B50B1">
              <w:rPr>
                <w:rFonts w:cstheme="minorHAnsi"/>
                <w:b/>
                <w:sz w:val="20"/>
                <w:szCs w:val="20"/>
              </w:rPr>
              <w:t>Cycle 1</w:t>
            </w:r>
          </w:p>
        </w:tc>
        <w:tc>
          <w:tcPr>
            <w:tcW w:w="1803" w:type="dxa"/>
          </w:tcPr>
          <w:p w14:paraId="08868C16" w14:textId="77777777" w:rsidR="004428FF" w:rsidRPr="006B50B1" w:rsidRDefault="004428FF" w:rsidP="00C04E81">
            <w:pPr>
              <w:spacing w:line="276" w:lineRule="auto"/>
              <w:jc w:val="center"/>
              <w:rPr>
                <w:rFonts w:cstheme="minorHAnsi"/>
                <w:bCs/>
                <w:sz w:val="20"/>
                <w:szCs w:val="20"/>
              </w:rPr>
            </w:pPr>
            <w:r w:rsidRPr="006B50B1">
              <w:rPr>
                <w:rFonts w:cstheme="minorHAnsi"/>
                <w:bCs/>
                <w:sz w:val="20"/>
                <w:szCs w:val="20"/>
              </w:rPr>
              <w:t>0.08</w:t>
            </w:r>
          </w:p>
        </w:tc>
        <w:tc>
          <w:tcPr>
            <w:tcW w:w="1803" w:type="dxa"/>
          </w:tcPr>
          <w:p w14:paraId="2CB8DD31" w14:textId="2AB382C3" w:rsidR="004428FF" w:rsidRPr="006B50B1" w:rsidRDefault="004428FF" w:rsidP="00C04E81">
            <w:pPr>
              <w:spacing w:line="276" w:lineRule="auto"/>
              <w:jc w:val="center"/>
              <w:rPr>
                <w:rFonts w:cstheme="minorHAnsi"/>
                <w:bCs/>
                <w:sz w:val="20"/>
                <w:szCs w:val="20"/>
              </w:rPr>
            </w:pPr>
            <w:r w:rsidRPr="006B50B1">
              <w:rPr>
                <w:rFonts w:cstheme="minorHAnsi"/>
                <w:bCs/>
                <w:sz w:val="20"/>
                <w:szCs w:val="20"/>
              </w:rPr>
              <w:t>0.1</w:t>
            </w:r>
            <w:r w:rsidR="009907BD">
              <w:rPr>
                <w:rFonts w:cstheme="minorHAnsi"/>
                <w:bCs/>
                <w:sz w:val="20"/>
                <w:szCs w:val="20"/>
              </w:rPr>
              <w:t>0</w:t>
            </w:r>
          </w:p>
        </w:tc>
        <w:tc>
          <w:tcPr>
            <w:tcW w:w="1803" w:type="dxa"/>
          </w:tcPr>
          <w:p w14:paraId="4B0A794A" w14:textId="40EFBF78" w:rsidR="004428FF" w:rsidRPr="006B50B1" w:rsidRDefault="0073299B" w:rsidP="00C04E81">
            <w:pPr>
              <w:spacing w:line="276" w:lineRule="auto"/>
              <w:jc w:val="center"/>
              <w:rPr>
                <w:rFonts w:cstheme="minorHAnsi"/>
                <w:bCs/>
                <w:sz w:val="20"/>
                <w:szCs w:val="20"/>
              </w:rPr>
            </w:pPr>
            <w:r>
              <w:rPr>
                <w:rFonts w:cstheme="minorHAnsi"/>
                <w:bCs/>
                <w:sz w:val="20"/>
                <w:szCs w:val="20"/>
              </w:rPr>
              <w:t>1.0</w:t>
            </w:r>
            <w:r w:rsidR="00D76C1E">
              <w:rPr>
                <w:rFonts w:cstheme="minorHAnsi"/>
                <w:bCs/>
                <w:sz w:val="20"/>
                <w:szCs w:val="20"/>
              </w:rPr>
              <w:t>2</w:t>
            </w:r>
          </w:p>
        </w:tc>
        <w:tc>
          <w:tcPr>
            <w:tcW w:w="1804" w:type="dxa"/>
          </w:tcPr>
          <w:p w14:paraId="6BDBF993" w14:textId="48914219" w:rsidR="004428FF" w:rsidRPr="006B50B1" w:rsidRDefault="00BA7EEE" w:rsidP="00C04E81">
            <w:pPr>
              <w:spacing w:line="276" w:lineRule="auto"/>
              <w:jc w:val="center"/>
              <w:rPr>
                <w:rFonts w:cstheme="minorHAnsi"/>
                <w:bCs/>
                <w:sz w:val="20"/>
                <w:szCs w:val="20"/>
              </w:rPr>
            </w:pPr>
            <w:r>
              <w:rPr>
                <w:rFonts w:cstheme="minorHAnsi"/>
                <w:bCs/>
                <w:sz w:val="20"/>
                <w:szCs w:val="20"/>
              </w:rPr>
              <w:t>3.91</w:t>
            </w:r>
          </w:p>
        </w:tc>
      </w:tr>
      <w:tr w:rsidR="004428FF" w:rsidRPr="006B50B1" w14:paraId="0E9F377C" w14:textId="77777777" w:rsidTr="00C04E81">
        <w:tc>
          <w:tcPr>
            <w:tcW w:w="1803" w:type="dxa"/>
          </w:tcPr>
          <w:p w14:paraId="07001D3B" w14:textId="77777777" w:rsidR="004428FF" w:rsidRPr="006B50B1" w:rsidRDefault="004428FF" w:rsidP="00C04E81">
            <w:pPr>
              <w:spacing w:line="276" w:lineRule="auto"/>
              <w:jc w:val="center"/>
              <w:rPr>
                <w:rFonts w:cstheme="minorHAnsi"/>
                <w:b/>
                <w:sz w:val="20"/>
                <w:szCs w:val="20"/>
              </w:rPr>
            </w:pPr>
            <w:r w:rsidRPr="006B50B1">
              <w:rPr>
                <w:rFonts w:cstheme="minorHAnsi"/>
                <w:b/>
                <w:sz w:val="20"/>
                <w:szCs w:val="20"/>
              </w:rPr>
              <w:t>Cycle 3</w:t>
            </w:r>
          </w:p>
        </w:tc>
        <w:tc>
          <w:tcPr>
            <w:tcW w:w="1803" w:type="dxa"/>
          </w:tcPr>
          <w:p w14:paraId="2A6E25E5" w14:textId="77777777" w:rsidR="004428FF" w:rsidRPr="006B50B1" w:rsidRDefault="004428FF" w:rsidP="00C04E81">
            <w:pPr>
              <w:spacing w:line="276" w:lineRule="auto"/>
              <w:jc w:val="center"/>
              <w:rPr>
                <w:rFonts w:cstheme="minorHAnsi"/>
                <w:bCs/>
                <w:sz w:val="20"/>
                <w:szCs w:val="20"/>
              </w:rPr>
            </w:pPr>
            <w:r w:rsidRPr="006B50B1">
              <w:rPr>
                <w:rFonts w:cstheme="minorHAnsi"/>
                <w:bCs/>
                <w:sz w:val="20"/>
                <w:szCs w:val="20"/>
              </w:rPr>
              <w:t>0.15</w:t>
            </w:r>
          </w:p>
        </w:tc>
        <w:tc>
          <w:tcPr>
            <w:tcW w:w="1803" w:type="dxa"/>
          </w:tcPr>
          <w:p w14:paraId="5EB08447" w14:textId="77777777" w:rsidR="004428FF" w:rsidRPr="006B50B1" w:rsidRDefault="004428FF" w:rsidP="00C04E81">
            <w:pPr>
              <w:spacing w:line="276" w:lineRule="auto"/>
              <w:jc w:val="center"/>
              <w:rPr>
                <w:rFonts w:cstheme="minorHAnsi"/>
                <w:bCs/>
                <w:sz w:val="20"/>
                <w:szCs w:val="20"/>
              </w:rPr>
            </w:pPr>
            <w:r w:rsidRPr="006B50B1">
              <w:rPr>
                <w:rFonts w:cstheme="minorHAnsi"/>
                <w:bCs/>
                <w:sz w:val="20"/>
                <w:szCs w:val="20"/>
              </w:rPr>
              <w:t>0.35</w:t>
            </w:r>
          </w:p>
        </w:tc>
        <w:tc>
          <w:tcPr>
            <w:tcW w:w="1803" w:type="dxa"/>
          </w:tcPr>
          <w:p w14:paraId="34CF7993" w14:textId="5DD02AEC" w:rsidR="004428FF" w:rsidRPr="006B50B1" w:rsidRDefault="0073299B" w:rsidP="00C04E81">
            <w:pPr>
              <w:spacing w:line="276" w:lineRule="auto"/>
              <w:jc w:val="center"/>
              <w:rPr>
                <w:rFonts w:cstheme="minorHAnsi"/>
                <w:bCs/>
                <w:sz w:val="20"/>
                <w:szCs w:val="20"/>
              </w:rPr>
            </w:pPr>
            <w:r>
              <w:rPr>
                <w:rFonts w:cstheme="minorHAnsi"/>
                <w:bCs/>
                <w:sz w:val="20"/>
                <w:szCs w:val="20"/>
              </w:rPr>
              <w:t>0.69</w:t>
            </w:r>
          </w:p>
        </w:tc>
        <w:tc>
          <w:tcPr>
            <w:tcW w:w="1804" w:type="dxa"/>
          </w:tcPr>
          <w:p w14:paraId="1677D7D1" w14:textId="160B77EE" w:rsidR="004428FF" w:rsidRPr="006B50B1" w:rsidRDefault="00D712F6" w:rsidP="00C04E81">
            <w:pPr>
              <w:spacing w:line="276" w:lineRule="auto"/>
              <w:jc w:val="center"/>
              <w:rPr>
                <w:rFonts w:cstheme="minorHAnsi"/>
                <w:bCs/>
                <w:sz w:val="20"/>
                <w:szCs w:val="20"/>
              </w:rPr>
            </w:pPr>
            <w:r>
              <w:rPr>
                <w:rFonts w:cstheme="minorHAnsi"/>
                <w:bCs/>
                <w:sz w:val="20"/>
                <w:szCs w:val="20"/>
              </w:rPr>
              <w:t>2.69</w:t>
            </w:r>
          </w:p>
        </w:tc>
      </w:tr>
      <w:tr w:rsidR="004428FF" w:rsidRPr="006B50B1" w14:paraId="622DF1D2" w14:textId="77777777" w:rsidTr="00C04E81">
        <w:tc>
          <w:tcPr>
            <w:tcW w:w="1803" w:type="dxa"/>
          </w:tcPr>
          <w:p w14:paraId="0D203943" w14:textId="77777777" w:rsidR="004428FF" w:rsidRPr="006B50B1" w:rsidRDefault="004428FF" w:rsidP="00C04E81">
            <w:pPr>
              <w:spacing w:line="276" w:lineRule="auto"/>
              <w:jc w:val="center"/>
              <w:rPr>
                <w:rFonts w:cstheme="minorHAnsi"/>
                <w:b/>
                <w:sz w:val="20"/>
                <w:szCs w:val="20"/>
              </w:rPr>
            </w:pPr>
            <w:r w:rsidRPr="006B50B1">
              <w:rPr>
                <w:rFonts w:cstheme="minorHAnsi"/>
                <w:b/>
                <w:sz w:val="20"/>
                <w:szCs w:val="20"/>
              </w:rPr>
              <w:t>Cycle 5</w:t>
            </w:r>
          </w:p>
        </w:tc>
        <w:tc>
          <w:tcPr>
            <w:tcW w:w="1803" w:type="dxa"/>
          </w:tcPr>
          <w:p w14:paraId="28416F12" w14:textId="77777777" w:rsidR="004428FF" w:rsidRPr="006B50B1" w:rsidRDefault="004428FF" w:rsidP="00C04E81">
            <w:pPr>
              <w:spacing w:line="276" w:lineRule="auto"/>
              <w:jc w:val="center"/>
              <w:rPr>
                <w:rFonts w:cstheme="minorHAnsi"/>
                <w:bCs/>
                <w:sz w:val="20"/>
                <w:szCs w:val="20"/>
              </w:rPr>
            </w:pPr>
            <w:r w:rsidRPr="006B50B1">
              <w:rPr>
                <w:rFonts w:cstheme="minorHAnsi"/>
                <w:bCs/>
                <w:sz w:val="20"/>
                <w:szCs w:val="20"/>
              </w:rPr>
              <w:t>0.18</w:t>
            </w:r>
          </w:p>
        </w:tc>
        <w:tc>
          <w:tcPr>
            <w:tcW w:w="1803" w:type="dxa"/>
          </w:tcPr>
          <w:p w14:paraId="714ED410" w14:textId="77777777" w:rsidR="004428FF" w:rsidRPr="006B50B1" w:rsidRDefault="004428FF" w:rsidP="00C04E81">
            <w:pPr>
              <w:spacing w:line="276" w:lineRule="auto"/>
              <w:jc w:val="center"/>
              <w:rPr>
                <w:rFonts w:cstheme="minorHAnsi"/>
                <w:bCs/>
                <w:sz w:val="20"/>
                <w:szCs w:val="20"/>
              </w:rPr>
            </w:pPr>
            <w:r w:rsidRPr="006B50B1">
              <w:rPr>
                <w:rFonts w:cstheme="minorHAnsi"/>
                <w:bCs/>
                <w:sz w:val="20"/>
                <w:szCs w:val="20"/>
              </w:rPr>
              <w:t>0.41</w:t>
            </w:r>
          </w:p>
        </w:tc>
        <w:tc>
          <w:tcPr>
            <w:tcW w:w="1803" w:type="dxa"/>
          </w:tcPr>
          <w:p w14:paraId="782A516F" w14:textId="37386EB3" w:rsidR="004428FF" w:rsidRPr="006B50B1" w:rsidRDefault="0073299B" w:rsidP="00C04E81">
            <w:pPr>
              <w:spacing w:line="276" w:lineRule="auto"/>
              <w:jc w:val="center"/>
              <w:rPr>
                <w:rFonts w:cstheme="minorHAnsi"/>
                <w:bCs/>
                <w:sz w:val="20"/>
                <w:szCs w:val="20"/>
              </w:rPr>
            </w:pPr>
            <w:r>
              <w:rPr>
                <w:rFonts w:cstheme="minorHAnsi"/>
                <w:bCs/>
                <w:sz w:val="20"/>
                <w:szCs w:val="20"/>
              </w:rPr>
              <w:t>0.8</w:t>
            </w:r>
            <w:r w:rsidR="00D76C1E">
              <w:rPr>
                <w:rFonts w:cstheme="minorHAnsi"/>
                <w:bCs/>
                <w:sz w:val="20"/>
                <w:szCs w:val="20"/>
              </w:rPr>
              <w:t>2</w:t>
            </w:r>
          </w:p>
        </w:tc>
        <w:tc>
          <w:tcPr>
            <w:tcW w:w="1804" w:type="dxa"/>
          </w:tcPr>
          <w:p w14:paraId="0A83179F" w14:textId="0AFB8F04" w:rsidR="004428FF" w:rsidRPr="006B50B1" w:rsidRDefault="00EF3ACA" w:rsidP="00C04E81">
            <w:pPr>
              <w:spacing w:line="276" w:lineRule="auto"/>
              <w:jc w:val="center"/>
              <w:rPr>
                <w:rFonts w:cstheme="minorHAnsi"/>
                <w:bCs/>
                <w:sz w:val="20"/>
                <w:szCs w:val="20"/>
              </w:rPr>
            </w:pPr>
            <w:r>
              <w:rPr>
                <w:rFonts w:cstheme="minorHAnsi"/>
                <w:bCs/>
                <w:sz w:val="20"/>
                <w:szCs w:val="20"/>
              </w:rPr>
              <w:t>3.14</w:t>
            </w:r>
          </w:p>
        </w:tc>
      </w:tr>
      <w:tr w:rsidR="004428FF" w:rsidRPr="00EB4BDA" w14:paraId="30ACD055" w14:textId="77777777" w:rsidTr="00C04E81">
        <w:tc>
          <w:tcPr>
            <w:tcW w:w="1803" w:type="dxa"/>
          </w:tcPr>
          <w:p w14:paraId="17A2F4EF" w14:textId="77777777" w:rsidR="004428FF" w:rsidRPr="006B50B1" w:rsidRDefault="004428FF" w:rsidP="00C04E81">
            <w:pPr>
              <w:spacing w:line="276" w:lineRule="auto"/>
              <w:jc w:val="center"/>
              <w:rPr>
                <w:rFonts w:cstheme="minorHAnsi"/>
                <w:b/>
                <w:sz w:val="20"/>
                <w:szCs w:val="20"/>
              </w:rPr>
            </w:pPr>
            <w:r w:rsidRPr="006B50B1">
              <w:rPr>
                <w:rFonts w:cstheme="minorHAnsi"/>
                <w:b/>
                <w:sz w:val="20"/>
                <w:szCs w:val="20"/>
              </w:rPr>
              <w:t>Cycle 10</w:t>
            </w:r>
          </w:p>
        </w:tc>
        <w:tc>
          <w:tcPr>
            <w:tcW w:w="1803" w:type="dxa"/>
          </w:tcPr>
          <w:p w14:paraId="619B4106" w14:textId="77777777" w:rsidR="004428FF" w:rsidRPr="006B50B1" w:rsidRDefault="004428FF" w:rsidP="00C04E81">
            <w:pPr>
              <w:spacing w:line="276" w:lineRule="auto"/>
              <w:jc w:val="center"/>
              <w:rPr>
                <w:rFonts w:cstheme="minorHAnsi"/>
                <w:bCs/>
                <w:sz w:val="20"/>
                <w:szCs w:val="20"/>
              </w:rPr>
            </w:pPr>
            <w:r w:rsidRPr="006B50B1">
              <w:rPr>
                <w:rFonts w:cstheme="minorHAnsi"/>
                <w:bCs/>
                <w:sz w:val="20"/>
                <w:szCs w:val="20"/>
              </w:rPr>
              <w:t>0.23</w:t>
            </w:r>
          </w:p>
        </w:tc>
        <w:tc>
          <w:tcPr>
            <w:tcW w:w="1803" w:type="dxa"/>
          </w:tcPr>
          <w:p w14:paraId="1C1A78F8" w14:textId="77777777" w:rsidR="004428FF" w:rsidRPr="006B50B1" w:rsidRDefault="004428FF" w:rsidP="00C04E81">
            <w:pPr>
              <w:spacing w:line="276" w:lineRule="auto"/>
              <w:jc w:val="center"/>
              <w:rPr>
                <w:rFonts w:cstheme="minorHAnsi"/>
                <w:bCs/>
                <w:sz w:val="20"/>
                <w:szCs w:val="20"/>
              </w:rPr>
            </w:pPr>
            <w:r w:rsidRPr="006B50B1">
              <w:rPr>
                <w:rFonts w:cstheme="minorHAnsi"/>
                <w:bCs/>
                <w:sz w:val="20"/>
                <w:szCs w:val="20"/>
              </w:rPr>
              <w:t>0.53</w:t>
            </w:r>
          </w:p>
        </w:tc>
        <w:tc>
          <w:tcPr>
            <w:tcW w:w="1803" w:type="dxa"/>
          </w:tcPr>
          <w:p w14:paraId="3E9F8A40" w14:textId="6F63B626" w:rsidR="004428FF" w:rsidRPr="006B50B1" w:rsidRDefault="0073299B" w:rsidP="00C04E81">
            <w:pPr>
              <w:spacing w:line="276" w:lineRule="auto"/>
              <w:jc w:val="center"/>
              <w:rPr>
                <w:rFonts w:cstheme="minorHAnsi"/>
                <w:bCs/>
                <w:sz w:val="20"/>
                <w:szCs w:val="20"/>
              </w:rPr>
            </w:pPr>
            <w:r>
              <w:rPr>
                <w:rFonts w:cstheme="minorHAnsi"/>
                <w:bCs/>
                <w:sz w:val="20"/>
                <w:szCs w:val="20"/>
              </w:rPr>
              <w:t>0.</w:t>
            </w:r>
            <w:r w:rsidR="00D76C1E">
              <w:rPr>
                <w:rFonts w:cstheme="minorHAnsi"/>
                <w:bCs/>
                <w:sz w:val="20"/>
                <w:szCs w:val="20"/>
              </w:rPr>
              <w:t>80</w:t>
            </w:r>
          </w:p>
        </w:tc>
        <w:tc>
          <w:tcPr>
            <w:tcW w:w="1804" w:type="dxa"/>
          </w:tcPr>
          <w:p w14:paraId="09879005" w14:textId="5F4FD434" w:rsidR="004428FF" w:rsidRPr="006B50B1" w:rsidRDefault="00EF3ACA" w:rsidP="00C04E81">
            <w:pPr>
              <w:spacing w:line="276" w:lineRule="auto"/>
              <w:jc w:val="center"/>
              <w:rPr>
                <w:rFonts w:cstheme="minorHAnsi"/>
                <w:bCs/>
                <w:sz w:val="20"/>
                <w:szCs w:val="20"/>
              </w:rPr>
            </w:pPr>
            <w:r>
              <w:rPr>
                <w:rFonts w:cstheme="minorHAnsi"/>
                <w:bCs/>
                <w:sz w:val="20"/>
                <w:szCs w:val="20"/>
              </w:rPr>
              <w:t>3.07</w:t>
            </w:r>
          </w:p>
        </w:tc>
      </w:tr>
    </w:tbl>
    <w:p w14:paraId="767C9AD5" w14:textId="77777777" w:rsidR="006629E5" w:rsidRPr="00EB4BDA" w:rsidRDefault="006629E5" w:rsidP="00451FF0">
      <w:pPr>
        <w:spacing w:line="360" w:lineRule="auto"/>
        <w:jc w:val="both"/>
        <w:rPr>
          <w:rFonts w:cstheme="minorHAnsi"/>
          <w:bCs/>
          <w:sz w:val="24"/>
          <w:szCs w:val="24"/>
        </w:rPr>
      </w:pPr>
    </w:p>
    <w:p w14:paraId="57BD2512" w14:textId="4F2CF350" w:rsidR="00451FF0" w:rsidRPr="00EB4BDA" w:rsidRDefault="00F66D47" w:rsidP="00735C45">
      <w:pPr>
        <w:spacing w:line="360" w:lineRule="auto"/>
        <w:jc w:val="both"/>
      </w:pPr>
      <w:r w:rsidRPr="00EB4BDA">
        <w:rPr>
          <w:rFonts w:cstheme="minorHAnsi"/>
          <w:bCs/>
          <w:sz w:val="24"/>
          <w:szCs w:val="24"/>
        </w:rPr>
        <w:t>T</w:t>
      </w:r>
      <w:r w:rsidR="00451FF0" w:rsidRPr="00EB4BDA">
        <w:rPr>
          <w:rFonts w:cstheme="minorHAnsi"/>
          <w:bCs/>
          <w:sz w:val="24"/>
          <w:szCs w:val="24"/>
        </w:rPr>
        <w:t xml:space="preserve">he non-pillared MXene undergoes </w:t>
      </w:r>
      <w:r w:rsidR="00EB4BDA">
        <w:rPr>
          <w:rFonts w:cstheme="minorHAnsi"/>
          <w:bCs/>
          <w:sz w:val="24"/>
          <w:szCs w:val="24"/>
        </w:rPr>
        <w:t>more mino</w:t>
      </w:r>
      <w:r w:rsidR="00EB4BDA" w:rsidRPr="00EB4BDA">
        <w:rPr>
          <w:rFonts w:cstheme="minorHAnsi"/>
          <w:bCs/>
          <w:sz w:val="24"/>
          <w:szCs w:val="24"/>
        </w:rPr>
        <w:t xml:space="preserve">r </w:t>
      </w:r>
      <w:r w:rsidR="00451FF0" w:rsidRPr="00EB4BDA">
        <w:rPr>
          <w:rFonts w:cstheme="minorHAnsi"/>
          <w:bCs/>
          <w:sz w:val="24"/>
          <w:szCs w:val="24"/>
        </w:rPr>
        <w:t>volume changes than the pillared counterpart</w:t>
      </w:r>
      <w:r w:rsidRPr="00EB4BDA">
        <w:rPr>
          <w:rFonts w:cstheme="minorHAnsi"/>
          <w:bCs/>
          <w:sz w:val="24"/>
          <w:szCs w:val="24"/>
        </w:rPr>
        <w:t xml:space="preserve">, which </w:t>
      </w:r>
      <w:r w:rsidR="00451FF0" w:rsidRPr="00EB4BDA">
        <w:rPr>
          <w:rFonts w:cstheme="minorHAnsi"/>
          <w:bCs/>
          <w:sz w:val="24"/>
          <w:szCs w:val="24"/>
        </w:rPr>
        <w:t>may be explained by the significantly larger quantities of Li intercalated into the structure (ca</w:t>
      </w:r>
      <w:r w:rsidR="0045435F" w:rsidRPr="00EB4BDA">
        <w:rPr>
          <w:rFonts w:cstheme="minorHAnsi"/>
          <w:bCs/>
          <w:sz w:val="24"/>
          <w:szCs w:val="24"/>
        </w:rPr>
        <w:t>.</w:t>
      </w:r>
      <w:r w:rsidR="00451FF0" w:rsidRPr="00EB4BDA">
        <w:rPr>
          <w:rFonts w:cstheme="minorHAnsi"/>
          <w:bCs/>
          <w:sz w:val="24"/>
          <w:szCs w:val="24"/>
        </w:rPr>
        <w:t xml:space="preserve"> </w:t>
      </w:r>
      <w:r w:rsidR="00451FF0" w:rsidRPr="006B50B1">
        <w:rPr>
          <w:rFonts w:cstheme="minorHAnsi"/>
          <w:bCs/>
          <w:sz w:val="24"/>
          <w:szCs w:val="24"/>
        </w:rPr>
        <w:t xml:space="preserve">2.5 times) in the pillared electrode compared to the non-pillared. This implies that the key to unlocking high </w:t>
      </w:r>
      <w:r w:rsidR="00260AA9" w:rsidRPr="006B50B1">
        <w:rPr>
          <w:rFonts w:cstheme="minorHAnsi"/>
          <w:bCs/>
          <w:sz w:val="24"/>
          <w:szCs w:val="24"/>
        </w:rPr>
        <w:t xml:space="preserve">and persistent </w:t>
      </w:r>
      <w:r w:rsidR="00451FF0" w:rsidRPr="006B50B1">
        <w:rPr>
          <w:rFonts w:cstheme="minorHAnsi"/>
          <w:bCs/>
          <w:sz w:val="24"/>
          <w:szCs w:val="24"/>
        </w:rPr>
        <w:t xml:space="preserve">performance for </w:t>
      </w:r>
      <w:proofErr w:type="spellStart"/>
      <w:r w:rsidR="00451FF0" w:rsidRPr="006B50B1">
        <w:rPr>
          <w:rFonts w:cstheme="minorHAnsi"/>
          <w:bCs/>
          <w:sz w:val="24"/>
          <w:szCs w:val="24"/>
        </w:rPr>
        <w:t>MXenes</w:t>
      </w:r>
      <w:proofErr w:type="spellEnd"/>
      <w:r w:rsidR="00451FF0" w:rsidRPr="006B50B1">
        <w:rPr>
          <w:rFonts w:cstheme="minorHAnsi"/>
          <w:bCs/>
          <w:sz w:val="24"/>
          <w:szCs w:val="24"/>
        </w:rPr>
        <w:t xml:space="preserve"> is to engineer large interlayer spacings</w:t>
      </w:r>
      <w:r w:rsidR="00EB4BDA" w:rsidRPr="006B50B1">
        <w:rPr>
          <w:rFonts w:cstheme="minorHAnsi"/>
          <w:bCs/>
          <w:sz w:val="24"/>
          <w:szCs w:val="24"/>
        </w:rPr>
        <w:t>,</w:t>
      </w:r>
      <w:r w:rsidR="00451FF0" w:rsidRPr="006B50B1">
        <w:rPr>
          <w:rFonts w:cstheme="minorHAnsi"/>
          <w:bCs/>
          <w:sz w:val="24"/>
          <w:szCs w:val="24"/>
        </w:rPr>
        <w:t xml:space="preserve"> which would </w:t>
      </w:r>
      <w:r w:rsidR="00F85501" w:rsidRPr="006B50B1">
        <w:rPr>
          <w:rFonts w:cstheme="minorHAnsi"/>
          <w:bCs/>
          <w:sz w:val="24"/>
          <w:szCs w:val="24"/>
        </w:rPr>
        <w:t>avoid</w:t>
      </w:r>
      <w:r w:rsidR="00451FF0" w:rsidRPr="006B50B1">
        <w:rPr>
          <w:rFonts w:cstheme="minorHAnsi"/>
          <w:bCs/>
          <w:sz w:val="24"/>
          <w:szCs w:val="24"/>
        </w:rPr>
        <w:t xml:space="preserve"> narrow interlayer spacings limiting Li storage capacity and diffusion. </w:t>
      </w:r>
      <w:bookmarkStart w:id="17" w:name="_Hlk72945183"/>
      <w:r w:rsidR="0000497E" w:rsidRPr="006B50B1">
        <w:rPr>
          <w:rFonts w:cstheme="minorHAnsi"/>
          <w:bCs/>
          <w:sz w:val="24"/>
          <w:szCs w:val="24"/>
        </w:rPr>
        <w:t>L</w:t>
      </w:r>
      <w:r w:rsidR="00451FF0" w:rsidRPr="006B50B1">
        <w:rPr>
          <w:rFonts w:cstheme="minorHAnsi"/>
          <w:bCs/>
          <w:sz w:val="24"/>
          <w:szCs w:val="24"/>
        </w:rPr>
        <w:t>arge</w:t>
      </w:r>
      <w:r w:rsidR="0000497E" w:rsidRPr="006B50B1">
        <w:rPr>
          <w:rFonts w:cstheme="minorHAnsi"/>
          <w:bCs/>
          <w:sz w:val="24"/>
          <w:szCs w:val="24"/>
        </w:rPr>
        <w:t xml:space="preserve"> but reversible</w:t>
      </w:r>
      <w:r w:rsidR="00451FF0" w:rsidRPr="006B50B1">
        <w:rPr>
          <w:rFonts w:cstheme="minorHAnsi"/>
          <w:bCs/>
          <w:sz w:val="24"/>
          <w:szCs w:val="24"/>
        </w:rPr>
        <w:t xml:space="preserve"> expansions do not seem to be detrimental to MXene performance</w:t>
      </w:r>
      <w:r w:rsidR="008A64C4" w:rsidRPr="006B50B1">
        <w:rPr>
          <w:rFonts w:cstheme="minorHAnsi"/>
          <w:bCs/>
          <w:sz w:val="24"/>
          <w:szCs w:val="24"/>
        </w:rPr>
        <w:t xml:space="preserve">. </w:t>
      </w:r>
      <w:r w:rsidR="00EB4BDA" w:rsidRPr="006B50B1">
        <w:rPr>
          <w:rFonts w:cstheme="minorHAnsi"/>
          <w:bCs/>
          <w:sz w:val="24"/>
          <w:szCs w:val="24"/>
        </w:rPr>
        <w:t>P</w:t>
      </w:r>
      <w:r w:rsidR="00196D44" w:rsidRPr="006B50B1">
        <w:rPr>
          <w:rFonts w:cstheme="minorHAnsi"/>
          <w:bCs/>
          <w:sz w:val="24"/>
          <w:szCs w:val="24"/>
        </w:rPr>
        <w:t>illared</w:t>
      </w:r>
      <w:r w:rsidR="00451FF0" w:rsidRPr="006B50B1">
        <w:rPr>
          <w:rFonts w:cstheme="minorHAnsi"/>
          <w:bCs/>
          <w:sz w:val="24"/>
          <w:szCs w:val="24"/>
        </w:rPr>
        <w:t xml:space="preserve"> MXene</w:t>
      </w:r>
      <w:r w:rsidR="00196D44" w:rsidRPr="006B50B1">
        <w:rPr>
          <w:rFonts w:cstheme="minorHAnsi"/>
          <w:bCs/>
          <w:sz w:val="24"/>
          <w:szCs w:val="24"/>
        </w:rPr>
        <w:t xml:space="preserve"> undergoes large but consistent volume changes whilst displaying high cycling stability compared to the non-pillared MXene</w:t>
      </w:r>
      <w:r w:rsidR="006C5FD2">
        <w:rPr>
          <w:rFonts w:cstheme="minorHAnsi"/>
          <w:bCs/>
          <w:sz w:val="24"/>
          <w:szCs w:val="24"/>
        </w:rPr>
        <w:t>,</w:t>
      </w:r>
      <w:r w:rsidR="00196D44" w:rsidRPr="006B50B1">
        <w:rPr>
          <w:rFonts w:cstheme="minorHAnsi"/>
          <w:bCs/>
          <w:sz w:val="24"/>
          <w:szCs w:val="24"/>
        </w:rPr>
        <w:t xml:space="preserve"> where the expansion gradually increased in magnitude during cycling</w:t>
      </w:r>
      <w:r w:rsidR="00EB4BDA" w:rsidRPr="006B50B1">
        <w:rPr>
          <w:rFonts w:cstheme="minorHAnsi"/>
          <w:bCs/>
          <w:sz w:val="24"/>
          <w:szCs w:val="24"/>
        </w:rPr>
        <w:t xml:space="preserve">. This finding </w:t>
      </w:r>
      <w:r w:rsidR="00196D44" w:rsidRPr="006B50B1">
        <w:rPr>
          <w:rFonts w:cstheme="minorHAnsi"/>
          <w:bCs/>
          <w:sz w:val="24"/>
          <w:szCs w:val="24"/>
        </w:rPr>
        <w:t>suggests that MXene</w:t>
      </w:r>
      <w:r w:rsidR="00451FF0" w:rsidRPr="006B50B1">
        <w:rPr>
          <w:rFonts w:cstheme="minorHAnsi"/>
          <w:bCs/>
          <w:sz w:val="24"/>
          <w:szCs w:val="24"/>
        </w:rPr>
        <w:t xml:space="preserve"> architectures should be designed </w:t>
      </w:r>
      <w:r w:rsidR="00196D44" w:rsidRPr="006B50B1">
        <w:rPr>
          <w:rFonts w:cstheme="minorHAnsi"/>
          <w:bCs/>
          <w:sz w:val="24"/>
          <w:szCs w:val="24"/>
        </w:rPr>
        <w:t>to minimise irreversible volume changes during cycling</w:t>
      </w:r>
      <w:r w:rsidR="00451FF0" w:rsidRPr="006B50B1">
        <w:rPr>
          <w:rFonts w:cstheme="minorHAnsi"/>
          <w:bCs/>
          <w:sz w:val="24"/>
          <w:szCs w:val="24"/>
        </w:rPr>
        <w:t>.</w:t>
      </w:r>
      <w:r w:rsidR="00451FF0" w:rsidRPr="00EB4BDA">
        <w:rPr>
          <w:rFonts w:cstheme="minorHAnsi"/>
          <w:bCs/>
          <w:sz w:val="24"/>
          <w:szCs w:val="24"/>
        </w:rPr>
        <w:t xml:space="preserve"> </w:t>
      </w:r>
      <w:bookmarkEnd w:id="17"/>
    </w:p>
    <w:p w14:paraId="4E9549DE" w14:textId="2B969CB4" w:rsidR="00DC69CD" w:rsidRPr="00EB4BDA" w:rsidRDefault="009574DB" w:rsidP="002A6D0C">
      <w:pPr>
        <w:pStyle w:val="NoSpacing"/>
        <w:spacing w:line="360" w:lineRule="auto"/>
        <w:jc w:val="both"/>
        <w:rPr>
          <w:b/>
          <w:sz w:val="24"/>
          <w:szCs w:val="24"/>
        </w:rPr>
      </w:pPr>
      <w:bookmarkStart w:id="18" w:name="_Hlk63755039"/>
      <w:r w:rsidRPr="00E621EE">
        <w:rPr>
          <w:noProof/>
        </w:rPr>
        <w:lastRenderedPageBreak/>
        <w:drawing>
          <wp:inline distT="0" distB="0" distL="0" distR="0" wp14:anchorId="2F0E7647" wp14:editId="2395AB33">
            <wp:extent cx="5308600" cy="4330700"/>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l="3434" t="13710" r="3944" b="15455"/>
                    <a:stretch/>
                  </pic:blipFill>
                  <pic:spPr bwMode="auto">
                    <a:xfrm>
                      <a:off x="0" y="0"/>
                      <a:ext cx="5308600" cy="4330700"/>
                    </a:xfrm>
                    <a:prstGeom prst="rect">
                      <a:avLst/>
                    </a:prstGeom>
                    <a:ln>
                      <a:noFill/>
                    </a:ln>
                    <a:extLst>
                      <a:ext uri="{53640926-AAD7-44D8-BBD7-CCE9431645EC}">
                        <a14:shadowObscured xmlns:a14="http://schemas.microsoft.com/office/drawing/2010/main"/>
                      </a:ext>
                    </a:extLst>
                  </pic:spPr>
                </pic:pic>
              </a:graphicData>
            </a:graphic>
          </wp:inline>
        </w:drawing>
      </w:r>
    </w:p>
    <w:p w14:paraId="14941151" w14:textId="1BE2C83E" w:rsidR="00451FF0" w:rsidRPr="00EB4BDA" w:rsidRDefault="00C752A7" w:rsidP="002A6D0C">
      <w:pPr>
        <w:pStyle w:val="NoSpacing"/>
        <w:spacing w:line="360" w:lineRule="auto"/>
        <w:jc w:val="both"/>
        <w:rPr>
          <w:sz w:val="24"/>
          <w:szCs w:val="24"/>
        </w:rPr>
      </w:pPr>
      <w:r w:rsidRPr="00EB4BDA">
        <w:rPr>
          <w:b/>
          <w:sz w:val="24"/>
          <w:szCs w:val="24"/>
        </w:rPr>
        <w:t xml:space="preserve">Figure </w:t>
      </w:r>
      <w:r w:rsidR="00D4003D" w:rsidRPr="00EB4BDA">
        <w:rPr>
          <w:b/>
          <w:sz w:val="24"/>
          <w:szCs w:val="24"/>
        </w:rPr>
        <w:t>3</w:t>
      </w:r>
      <w:r w:rsidRPr="00EB4BDA">
        <w:rPr>
          <w:b/>
          <w:sz w:val="24"/>
          <w:szCs w:val="24"/>
        </w:rPr>
        <w:t xml:space="preserve">. </w:t>
      </w:r>
      <w:r w:rsidRPr="00EB4BDA">
        <w:rPr>
          <w:sz w:val="24"/>
          <w:szCs w:val="24"/>
        </w:rPr>
        <w:t xml:space="preserve">Cyclic voltammograms and corresponding </w:t>
      </w:r>
      <w:r w:rsidR="00735C45" w:rsidRPr="00EB4BDA">
        <w:rPr>
          <w:sz w:val="24"/>
          <w:szCs w:val="24"/>
        </w:rPr>
        <w:t>i</w:t>
      </w:r>
      <w:r w:rsidRPr="00EB4BDA">
        <w:rPr>
          <w:sz w:val="24"/>
          <w:szCs w:val="24"/>
        </w:rPr>
        <w:t>n</w:t>
      </w:r>
      <w:r w:rsidR="00735C45" w:rsidRPr="00EB4BDA">
        <w:rPr>
          <w:sz w:val="24"/>
          <w:szCs w:val="24"/>
        </w:rPr>
        <w:t>-</w:t>
      </w:r>
      <w:r w:rsidRPr="00EB4BDA">
        <w:rPr>
          <w:sz w:val="24"/>
          <w:szCs w:val="24"/>
        </w:rPr>
        <w:t xml:space="preserve">situ dilatometric measurements (electrode height change/initial height = strain) from half-cell setup versus Li </w:t>
      </w:r>
      <w:bookmarkStart w:id="19" w:name="_Hlk63688452"/>
      <w:r w:rsidRPr="00EB4BDA">
        <w:rPr>
          <w:sz w:val="24"/>
          <w:szCs w:val="24"/>
        </w:rPr>
        <w:t>metal at 0.1</w:t>
      </w:r>
      <w:r w:rsidR="00A147BD" w:rsidRPr="00EB4BDA">
        <w:rPr>
          <w:sz w:val="24"/>
          <w:szCs w:val="24"/>
        </w:rPr>
        <w:t> </w:t>
      </w:r>
      <w:r w:rsidRPr="00EB4BDA">
        <w:rPr>
          <w:sz w:val="24"/>
          <w:szCs w:val="24"/>
        </w:rPr>
        <w:t>mV s</w:t>
      </w:r>
      <w:r w:rsidRPr="00EB4BDA">
        <w:rPr>
          <w:sz w:val="24"/>
          <w:szCs w:val="24"/>
          <w:vertAlign w:val="superscript"/>
        </w:rPr>
        <w:t>-1</w:t>
      </w:r>
      <w:r w:rsidRPr="00EB4BDA">
        <w:rPr>
          <w:sz w:val="24"/>
          <w:szCs w:val="24"/>
        </w:rPr>
        <w:t xml:space="preserve"> </w:t>
      </w:r>
      <w:bookmarkEnd w:id="19"/>
      <w:r w:rsidRPr="00EB4BDA">
        <w:rPr>
          <w:sz w:val="24"/>
          <w:szCs w:val="24"/>
        </w:rPr>
        <w:t>in the voltage range 0.01-</w:t>
      </w:r>
      <w:r w:rsidR="00735C45" w:rsidRPr="00EB4BDA">
        <w:rPr>
          <w:sz w:val="24"/>
          <w:szCs w:val="24"/>
        </w:rPr>
        <w:t>2.5</w:t>
      </w:r>
      <w:r w:rsidRPr="00EB4BDA">
        <w:rPr>
          <w:sz w:val="24"/>
          <w:szCs w:val="24"/>
        </w:rPr>
        <w:t> V</w:t>
      </w:r>
      <w:r w:rsidR="005F1C78" w:rsidRPr="00E621EE">
        <w:rPr>
          <w:noProof/>
          <w:sz w:val="24"/>
          <w:szCs w:val="24"/>
        </w:rPr>
        <w:drawing>
          <wp:anchor distT="0" distB="0" distL="114300" distR="114300" simplePos="0" relativeHeight="251659264" behindDoc="0" locked="0" layoutInCell="1" allowOverlap="1" wp14:anchorId="5B588207" wp14:editId="6D811F08">
            <wp:simplePos x="0" y="0"/>
            <wp:positionH relativeFrom="column">
              <wp:posOffset>14674850</wp:posOffset>
            </wp:positionH>
            <wp:positionV relativeFrom="paragraph">
              <wp:posOffset>626524</wp:posOffset>
            </wp:positionV>
            <wp:extent cx="5731510" cy="4636135"/>
            <wp:effectExtent l="0" t="0" r="0" b="0"/>
            <wp:wrapNone/>
            <wp:docPr id="17" name="Grafik 1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636135"/>
                    </a:xfrm>
                    <a:prstGeom prst="rect">
                      <a:avLst/>
                    </a:prstGeom>
                  </pic:spPr>
                </pic:pic>
              </a:graphicData>
            </a:graphic>
          </wp:anchor>
        </w:drawing>
      </w:r>
      <w:r w:rsidR="005F1C78" w:rsidRPr="00774B82">
        <w:rPr>
          <w:noProof/>
          <w:sz w:val="24"/>
          <w:szCs w:val="24"/>
        </w:rPr>
        <mc:AlternateContent>
          <mc:Choice Requires="wps">
            <w:drawing>
              <wp:anchor distT="0" distB="0" distL="114300" distR="114300" simplePos="0" relativeHeight="251661312" behindDoc="0" locked="0" layoutInCell="1" allowOverlap="1" wp14:anchorId="6867C9DD" wp14:editId="5D18D76C">
                <wp:simplePos x="0" y="0"/>
                <wp:positionH relativeFrom="column">
                  <wp:posOffset>11183815</wp:posOffset>
                </wp:positionH>
                <wp:positionV relativeFrom="paragraph">
                  <wp:posOffset>1266200</wp:posOffset>
                </wp:positionV>
                <wp:extent cx="1518364" cy="923330"/>
                <wp:effectExtent l="0" t="0" r="0" b="0"/>
                <wp:wrapNone/>
                <wp:docPr id="13" name="Textfeld 5"/>
                <wp:cNvGraphicFramePr/>
                <a:graphic xmlns:a="http://schemas.openxmlformats.org/drawingml/2006/main">
                  <a:graphicData uri="http://schemas.microsoft.com/office/word/2010/wordprocessingShape">
                    <wps:wsp>
                      <wps:cNvSpPr txBox="1"/>
                      <wps:spPr>
                        <a:xfrm>
                          <a:off x="0" y="0"/>
                          <a:ext cx="1518364" cy="923330"/>
                        </a:xfrm>
                        <a:prstGeom prst="rect">
                          <a:avLst/>
                        </a:prstGeom>
                        <a:noFill/>
                      </wps:spPr>
                      <wps:txbx>
                        <w:txbxContent>
                          <w:p w14:paraId="0DA11589" w14:textId="77777777" w:rsidR="0000497E" w:rsidRDefault="0000497E" w:rsidP="005F1C78">
                            <w:pPr>
                              <w:rPr>
                                <w:rFonts w:hAnsi="Calibri"/>
                                <w:b/>
                                <w:bCs/>
                                <w:color w:val="000000" w:themeColor="text1"/>
                                <w:kern w:val="24"/>
                                <w:sz w:val="108"/>
                                <w:szCs w:val="108"/>
                              </w:rPr>
                            </w:pPr>
                            <w:proofErr w:type="spellStart"/>
                            <w:r>
                              <w:rPr>
                                <w:rFonts w:hAnsi="Calibri"/>
                                <w:b/>
                                <w:bCs/>
                                <w:color w:val="000000" w:themeColor="text1"/>
                                <w:kern w:val="24"/>
                                <w:sz w:val="108"/>
                                <w:szCs w:val="108"/>
                              </w:rPr>
                              <w:t>Ti</w:t>
                            </w:r>
                            <w:proofErr w:type="spellEnd"/>
                            <w:r>
                              <w:rPr>
                                <w:rFonts w:hAnsi="Calibri"/>
                                <w:b/>
                                <w:bCs/>
                                <w:color w:val="000000" w:themeColor="text1"/>
                                <w:kern w:val="24"/>
                                <w:position w:val="-27"/>
                                <w:sz w:val="108"/>
                                <w:szCs w:val="108"/>
                                <w:vertAlign w:val="subscript"/>
                              </w:rPr>
                              <w:t>3</w:t>
                            </w:r>
                            <w:r>
                              <w:rPr>
                                <w:rFonts w:hAnsi="Calibri"/>
                                <w:b/>
                                <w:bCs/>
                                <w:color w:val="000000" w:themeColor="text1"/>
                                <w:kern w:val="24"/>
                                <w:sz w:val="108"/>
                                <w:szCs w:val="108"/>
                              </w:rPr>
                              <w:t>C</w:t>
                            </w:r>
                            <w:r>
                              <w:rPr>
                                <w:rFonts w:hAnsi="Calibri"/>
                                <w:b/>
                                <w:bCs/>
                                <w:color w:val="000000" w:themeColor="text1"/>
                                <w:kern w:val="24"/>
                                <w:position w:val="-27"/>
                                <w:sz w:val="108"/>
                                <w:szCs w:val="108"/>
                                <w:vertAlign w:val="subscript"/>
                              </w:rPr>
                              <w:t>2</w:t>
                            </w:r>
                          </w:p>
                        </w:txbxContent>
                      </wps:txbx>
                      <wps:bodyPr wrap="none" rtlCol="0">
                        <a:spAutoFit/>
                      </wps:bodyPr>
                    </wps:wsp>
                  </a:graphicData>
                </a:graphic>
              </wp:anchor>
            </w:drawing>
          </mc:Choice>
          <mc:Fallback>
            <w:pict>
              <v:shapetype w14:anchorId="6867C9DD" id="_x0000_t202" coordsize="21600,21600" o:spt="202" path="m,l,21600r21600,l21600,xe">
                <v:stroke joinstyle="miter"/>
                <v:path gradientshapeok="t" o:connecttype="rect"/>
              </v:shapetype>
              <v:shape id="Textfeld 5" o:spid="_x0000_s1026" type="#_x0000_t202" style="position:absolute;left:0;text-align:left;margin-left:880.6pt;margin-top:99.7pt;width:119.55pt;height:7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" filled="f" stroked="f">
                <v:textbox style="mso-fit-shape-to-text:t">
                  <w:txbxContent>
                    <w:p w14:paraId="0DA11589" w14:textId="77777777" w:rsidR="0000497E" w:rsidRDefault="0000497E" w:rsidP="005F1C78">
                      <w:pPr>
                        <w:rPr>
                          <w:rFonts w:hAnsi="Calibri"/>
                          <w:b/>
                          <w:bCs/>
                          <w:color w:val="000000" w:themeColor="text1"/>
                          <w:kern w:val="24"/>
                          <w:sz w:val="108"/>
                          <w:szCs w:val="108"/>
                        </w:rPr>
                      </w:pPr>
                      <w:proofErr w:type="spellStart"/>
                      <w:r>
                        <w:rPr>
                          <w:rFonts w:hAnsi="Calibri"/>
                          <w:b/>
                          <w:bCs/>
                          <w:color w:val="000000" w:themeColor="text1"/>
                          <w:kern w:val="24"/>
                          <w:sz w:val="108"/>
                          <w:szCs w:val="108"/>
                        </w:rPr>
                        <w:t>Ti</w:t>
                      </w:r>
                      <w:proofErr w:type="spellEnd"/>
                      <w:r>
                        <w:rPr>
                          <w:rFonts w:hAnsi="Calibri"/>
                          <w:b/>
                          <w:bCs/>
                          <w:color w:val="000000" w:themeColor="text1"/>
                          <w:kern w:val="24"/>
                          <w:position w:val="-27"/>
                          <w:sz w:val="108"/>
                          <w:szCs w:val="108"/>
                          <w:vertAlign w:val="subscript"/>
                        </w:rPr>
                        <w:t>3</w:t>
                      </w:r>
                      <w:r>
                        <w:rPr>
                          <w:rFonts w:hAnsi="Calibri"/>
                          <w:b/>
                          <w:bCs/>
                          <w:color w:val="000000" w:themeColor="text1"/>
                          <w:kern w:val="24"/>
                          <w:sz w:val="108"/>
                          <w:szCs w:val="108"/>
                        </w:rPr>
                        <w:t>C</w:t>
                      </w:r>
                      <w:r>
                        <w:rPr>
                          <w:rFonts w:hAnsi="Calibri"/>
                          <w:b/>
                          <w:bCs/>
                          <w:color w:val="000000" w:themeColor="text1"/>
                          <w:kern w:val="24"/>
                          <w:position w:val="-27"/>
                          <w:sz w:val="108"/>
                          <w:szCs w:val="108"/>
                          <w:vertAlign w:val="subscript"/>
                        </w:rPr>
                        <w:t>2</w:t>
                      </w:r>
                    </w:p>
                  </w:txbxContent>
                </v:textbox>
              </v:shape>
            </w:pict>
          </mc:Fallback>
        </mc:AlternateContent>
      </w:r>
      <w:r w:rsidR="005F1C78" w:rsidRPr="00774B82">
        <w:rPr>
          <w:noProof/>
          <w:sz w:val="24"/>
          <w:szCs w:val="24"/>
        </w:rPr>
        <mc:AlternateContent>
          <mc:Choice Requires="wps">
            <w:drawing>
              <wp:anchor distT="0" distB="0" distL="114300" distR="114300" simplePos="0" relativeHeight="251662336" behindDoc="0" locked="0" layoutInCell="1" allowOverlap="1" wp14:anchorId="5F1FF328" wp14:editId="67C022F7">
                <wp:simplePos x="0" y="0"/>
                <wp:positionH relativeFrom="column">
                  <wp:posOffset>24049633</wp:posOffset>
                </wp:positionH>
                <wp:positionV relativeFrom="paragraph">
                  <wp:posOffset>1266200</wp:posOffset>
                </wp:positionV>
                <wp:extent cx="3294492" cy="923330"/>
                <wp:effectExtent l="0" t="0" r="0" b="0"/>
                <wp:wrapNone/>
                <wp:docPr id="14" name="Textfeld 6"/>
                <wp:cNvGraphicFramePr/>
                <a:graphic xmlns:a="http://schemas.openxmlformats.org/drawingml/2006/main">
                  <a:graphicData uri="http://schemas.microsoft.com/office/word/2010/wordprocessingShape">
                    <wps:wsp>
                      <wps:cNvSpPr txBox="1"/>
                      <wps:spPr>
                        <a:xfrm>
                          <a:off x="0" y="0"/>
                          <a:ext cx="3294492" cy="923330"/>
                        </a:xfrm>
                        <a:prstGeom prst="rect">
                          <a:avLst/>
                        </a:prstGeom>
                        <a:noFill/>
                      </wps:spPr>
                      <wps:txbx>
                        <w:txbxContent>
                          <w:p w14:paraId="332114D1" w14:textId="77777777" w:rsidR="0000497E" w:rsidRDefault="0000497E" w:rsidP="005F1C78">
                            <w:pPr>
                              <w:rPr>
                                <w:rFonts w:hAnsi="Calibri"/>
                                <w:b/>
                                <w:bCs/>
                                <w:color w:val="000000" w:themeColor="text1"/>
                                <w:kern w:val="24"/>
                                <w:sz w:val="108"/>
                                <w:szCs w:val="108"/>
                              </w:rPr>
                            </w:pPr>
                            <w:proofErr w:type="spellStart"/>
                            <w:r>
                              <w:rPr>
                                <w:rFonts w:hAnsi="Calibri"/>
                                <w:b/>
                                <w:bCs/>
                                <w:color w:val="000000" w:themeColor="text1"/>
                                <w:kern w:val="24"/>
                                <w:sz w:val="108"/>
                                <w:szCs w:val="108"/>
                              </w:rPr>
                              <w:t>Ti</w:t>
                            </w:r>
                            <w:proofErr w:type="spellEnd"/>
                            <w:r>
                              <w:rPr>
                                <w:rFonts w:hAnsi="Calibri"/>
                                <w:b/>
                                <w:bCs/>
                                <w:color w:val="000000" w:themeColor="text1"/>
                                <w:kern w:val="24"/>
                                <w:position w:val="-27"/>
                                <w:sz w:val="108"/>
                                <w:szCs w:val="108"/>
                                <w:vertAlign w:val="subscript"/>
                              </w:rPr>
                              <w:t>3</w:t>
                            </w:r>
                            <w:r>
                              <w:rPr>
                                <w:rFonts w:hAnsi="Calibri"/>
                                <w:b/>
                                <w:bCs/>
                                <w:color w:val="000000" w:themeColor="text1"/>
                                <w:kern w:val="24"/>
                                <w:sz w:val="108"/>
                                <w:szCs w:val="108"/>
                              </w:rPr>
                              <w:t>C</w:t>
                            </w:r>
                            <w:r>
                              <w:rPr>
                                <w:rFonts w:hAnsi="Calibri"/>
                                <w:b/>
                                <w:bCs/>
                                <w:color w:val="000000" w:themeColor="text1"/>
                                <w:kern w:val="24"/>
                                <w:position w:val="-27"/>
                                <w:sz w:val="108"/>
                                <w:szCs w:val="108"/>
                                <w:vertAlign w:val="subscript"/>
                              </w:rPr>
                              <w:t>2</w:t>
                            </w:r>
                            <w:r>
                              <w:rPr>
                                <w:rFonts w:hAnsi="Calibri"/>
                                <w:b/>
                                <w:bCs/>
                                <w:color w:val="000000" w:themeColor="text1"/>
                                <w:kern w:val="24"/>
                                <w:sz w:val="108"/>
                                <w:szCs w:val="108"/>
                              </w:rPr>
                              <w:t>-Si400</w:t>
                            </w:r>
                          </w:p>
                        </w:txbxContent>
                      </wps:txbx>
                      <wps:bodyPr wrap="none" rtlCol="0">
                        <a:spAutoFit/>
                      </wps:bodyPr>
                    </wps:wsp>
                  </a:graphicData>
                </a:graphic>
              </wp:anchor>
            </w:drawing>
          </mc:Choice>
          <mc:Fallback>
            <w:pict>
              <v:shape w14:anchorId="5F1FF328" id="Textfeld 6" o:spid="_x0000_s1027" type="#_x0000_t202" style="position:absolute;left:0;text-align:left;margin-left:1893.65pt;margin-top:99.7pt;width:259.4pt;height:72.7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" filled="f" stroked="f">
                <v:textbox style="mso-fit-shape-to-text:t">
                  <w:txbxContent>
                    <w:p w14:paraId="332114D1" w14:textId="77777777" w:rsidR="0000497E" w:rsidRDefault="0000497E" w:rsidP="005F1C78">
                      <w:pPr>
                        <w:rPr>
                          <w:rFonts w:hAnsi="Calibri"/>
                          <w:b/>
                          <w:bCs/>
                          <w:color w:val="000000" w:themeColor="text1"/>
                          <w:kern w:val="24"/>
                          <w:sz w:val="108"/>
                          <w:szCs w:val="108"/>
                        </w:rPr>
                      </w:pPr>
                      <w:proofErr w:type="spellStart"/>
                      <w:r>
                        <w:rPr>
                          <w:rFonts w:hAnsi="Calibri"/>
                          <w:b/>
                          <w:bCs/>
                          <w:color w:val="000000" w:themeColor="text1"/>
                          <w:kern w:val="24"/>
                          <w:sz w:val="108"/>
                          <w:szCs w:val="108"/>
                        </w:rPr>
                        <w:t>Ti</w:t>
                      </w:r>
                      <w:proofErr w:type="spellEnd"/>
                      <w:r>
                        <w:rPr>
                          <w:rFonts w:hAnsi="Calibri"/>
                          <w:b/>
                          <w:bCs/>
                          <w:color w:val="000000" w:themeColor="text1"/>
                          <w:kern w:val="24"/>
                          <w:position w:val="-27"/>
                          <w:sz w:val="108"/>
                          <w:szCs w:val="108"/>
                          <w:vertAlign w:val="subscript"/>
                        </w:rPr>
                        <w:t>3</w:t>
                      </w:r>
                      <w:r>
                        <w:rPr>
                          <w:rFonts w:hAnsi="Calibri"/>
                          <w:b/>
                          <w:bCs/>
                          <w:color w:val="000000" w:themeColor="text1"/>
                          <w:kern w:val="24"/>
                          <w:sz w:val="108"/>
                          <w:szCs w:val="108"/>
                        </w:rPr>
                        <w:t>C</w:t>
                      </w:r>
                      <w:r>
                        <w:rPr>
                          <w:rFonts w:hAnsi="Calibri"/>
                          <w:b/>
                          <w:bCs/>
                          <w:color w:val="000000" w:themeColor="text1"/>
                          <w:kern w:val="24"/>
                          <w:position w:val="-27"/>
                          <w:sz w:val="108"/>
                          <w:szCs w:val="108"/>
                          <w:vertAlign w:val="subscript"/>
                        </w:rPr>
                        <w:t>2</w:t>
                      </w:r>
                      <w:r>
                        <w:rPr>
                          <w:rFonts w:hAnsi="Calibri"/>
                          <w:b/>
                          <w:bCs/>
                          <w:color w:val="000000" w:themeColor="text1"/>
                          <w:kern w:val="24"/>
                          <w:sz w:val="108"/>
                          <w:szCs w:val="108"/>
                        </w:rPr>
                        <w:t>-Si400</w:t>
                      </w:r>
                    </w:p>
                  </w:txbxContent>
                </v:textbox>
              </v:shape>
            </w:pict>
          </mc:Fallback>
        </mc:AlternateContent>
      </w:r>
      <w:r w:rsidR="005F1C78" w:rsidRPr="00774B82">
        <w:rPr>
          <w:noProof/>
          <w:sz w:val="24"/>
          <w:szCs w:val="24"/>
        </w:rPr>
        <mc:AlternateContent>
          <mc:Choice Requires="wps">
            <w:drawing>
              <wp:anchor distT="0" distB="0" distL="114300" distR="114300" simplePos="0" relativeHeight="251664384" behindDoc="0" locked="0" layoutInCell="1" allowOverlap="1" wp14:anchorId="630C1A30" wp14:editId="1F0ABD99">
                <wp:simplePos x="0" y="0"/>
                <wp:positionH relativeFrom="column">
                  <wp:posOffset>16094456</wp:posOffset>
                </wp:positionH>
                <wp:positionV relativeFrom="paragraph">
                  <wp:posOffset>0</wp:posOffset>
                </wp:positionV>
                <wp:extent cx="966931" cy="1200329"/>
                <wp:effectExtent l="0" t="0" r="0" b="0"/>
                <wp:wrapNone/>
                <wp:docPr id="16" name="Textfeld 8"/>
                <wp:cNvGraphicFramePr/>
                <a:graphic xmlns:a="http://schemas.openxmlformats.org/drawingml/2006/main">
                  <a:graphicData uri="http://schemas.microsoft.com/office/word/2010/wordprocessingShape">
                    <wps:wsp>
                      <wps:cNvSpPr txBox="1"/>
                      <wps:spPr>
                        <a:xfrm>
                          <a:off x="0" y="0"/>
                          <a:ext cx="966931" cy="1200329"/>
                        </a:xfrm>
                        <a:prstGeom prst="rect">
                          <a:avLst/>
                        </a:prstGeom>
                        <a:noFill/>
                      </wps:spPr>
                      <wps:txbx>
                        <w:txbxContent>
                          <w:p w14:paraId="7361AFA0" w14:textId="77777777" w:rsidR="0000497E" w:rsidRDefault="0000497E" w:rsidP="005F1C78">
                            <w:pPr>
                              <w:rPr>
                                <w:rFonts w:hAnsi="Calibri"/>
                                <w:b/>
                                <w:bCs/>
                                <w:color w:val="000000" w:themeColor="text1"/>
                                <w:kern w:val="24"/>
                                <w:sz w:val="144"/>
                                <w:szCs w:val="144"/>
                              </w:rPr>
                            </w:pPr>
                            <w:r>
                              <w:rPr>
                                <w:rFonts w:hAnsi="Calibri"/>
                                <w:b/>
                                <w:bCs/>
                                <w:color w:val="000000" w:themeColor="text1"/>
                                <w:kern w:val="24"/>
                                <w:sz w:val="144"/>
                                <w:szCs w:val="144"/>
                              </w:rPr>
                              <w:t>b)</w:t>
                            </w:r>
                          </w:p>
                        </w:txbxContent>
                      </wps:txbx>
                      <wps:bodyPr wrap="none" rtlCol="0">
                        <a:spAutoFit/>
                      </wps:bodyPr>
                    </wps:wsp>
                  </a:graphicData>
                </a:graphic>
              </wp:anchor>
            </w:drawing>
          </mc:Choice>
          <mc:Fallback>
            <w:pict>
              <v:shape w14:anchorId="630C1A30" id="Textfeld 8" o:spid="_x0000_s1028" type="#_x0000_t202" style="position:absolute;left:0;text-align:left;margin-left:1267.3pt;margin-top:0;width:76.15pt;height:94.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" filled="f" stroked="f">
                <v:textbox style="mso-fit-shape-to-text:t">
                  <w:txbxContent>
                    <w:p w14:paraId="7361AFA0" w14:textId="77777777" w:rsidR="0000497E" w:rsidRDefault="0000497E" w:rsidP="005F1C78">
                      <w:pPr>
                        <w:rPr>
                          <w:rFonts w:hAnsi="Calibri"/>
                          <w:b/>
                          <w:bCs/>
                          <w:color w:val="000000" w:themeColor="text1"/>
                          <w:kern w:val="24"/>
                          <w:sz w:val="144"/>
                          <w:szCs w:val="144"/>
                        </w:rPr>
                      </w:pPr>
                      <w:r>
                        <w:rPr>
                          <w:rFonts w:hAnsi="Calibri"/>
                          <w:b/>
                          <w:bCs/>
                          <w:color w:val="000000" w:themeColor="text1"/>
                          <w:kern w:val="24"/>
                          <w:sz w:val="144"/>
                          <w:szCs w:val="144"/>
                        </w:rPr>
                        <w:t>b)</w:t>
                      </w:r>
                    </w:p>
                  </w:txbxContent>
                </v:textbox>
              </v:shape>
            </w:pict>
          </mc:Fallback>
        </mc:AlternateContent>
      </w:r>
      <w:r w:rsidR="00735C45" w:rsidRPr="00EB4BDA">
        <w:rPr>
          <w:sz w:val="24"/>
          <w:szCs w:val="24"/>
        </w:rPr>
        <w:t xml:space="preserve"> </w:t>
      </w:r>
      <w:r w:rsidR="00735C45" w:rsidRPr="006B50B1">
        <w:rPr>
          <w:sz w:val="24"/>
          <w:szCs w:val="24"/>
        </w:rPr>
        <w:t>for</w:t>
      </w:r>
      <w:r w:rsidRPr="006B50B1">
        <w:rPr>
          <w:sz w:val="24"/>
          <w:szCs w:val="24"/>
        </w:rPr>
        <w:t xml:space="preserve"> </w:t>
      </w:r>
      <w:r w:rsidRPr="006B50B1">
        <w:rPr>
          <w:b/>
          <w:bCs/>
          <w:sz w:val="24"/>
          <w:szCs w:val="24"/>
        </w:rPr>
        <w:t>a)</w:t>
      </w:r>
      <w:r w:rsidRPr="006B50B1">
        <w:rPr>
          <w:sz w:val="24"/>
          <w:szCs w:val="24"/>
        </w:rPr>
        <w:t xml:space="preserve"> non-pillared Ti</w:t>
      </w:r>
      <w:r w:rsidRPr="006B50B1">
        <w:rPr>
          <w:sz w:val="24"/>
          <w:szCs w:val="24"/>
          <w:vertAlign w:val="subscript"/>
        </w:rPr>
        <w:t>3</w:t>
      </w:r>
      <w:r w:rsidRPr="006B50B1">
        <w:rPr>
          <w:sz w:val="24"/>
          <w:szCs w:val="24"/>
        </w:rPr>
        <w:t>C</w:t>
      </w:r>
      <w:r w:rsidRPr="006B50B1">
        <w:rPr>
          <w:sz w:val="24"/>
          <w:szCs w:val="24"/>
          <w:vertAlign w:val="subscript"/>
        </w:rPr>
        <w:t>2</w:t>
      </w:r>
      <w:r w:rsidR="00107D29">
        <w:rPr>
          <w:sz w:val="24"/>
          <w:szCs w:val="24"/>
        </w:rPr>
        <w:t>T</w:t>
      </w:r>
      <w:r w:rsidR="00107D29">
        <w:rPr>
          <w:sz w:val="24"/>
          <w:szCs w:val="24"/>
          <w:vertAlign w:val="subscript"/>
        </w:rPr>
        <w:t>z</w:t>
      </w:r>
      <w:r w:rsidRPr="006B50B1">
        <w:rPr>
          <w:sz w:val="24"/>
          <w:szCs w:val="24"/>
        </w:rPr>
        <w:t xml:space="preserve"> </w:t>
      </w:r>
      <w:r w:rsidRPr="006B50B1">
        <w:rPr>
          <w:b/>
          <w:bCs/>
          <w:sz w:val="24"/>
          <w:szCs w:val="24"/>
        </w:rPr>
        <w:t>b)</w:t>
      </w:r>
      <w:r w:rsidRPr="006B50B1">
        <w:rPr>
          <w:sz w:val="24"/>
          <w:szCs w:val="24"/>
        </w:rPr>
        <w:t xml:space="preserve"> pillared MXene (Ti</w:t>
      </w:r>
      <w:r w:rsidRPr="006B50B1">
        <w:rPr>
          <w:sz w:val="24"/>
          <w:szCs w:val="24"/>
          <w:vertAlign w:val="subscript"/>
        </w:rPr>
        <w:t>3</w:t>
      </w:r>
      <w:r w:rsidRPr="006B50B1">
        <w:rPr>
          <w:sz w:val="24"/>
          <w:szCs w:val="24"/>
        </w:rPr>
        <w:t>C</w:t>
      </w:r>
      <w:r w:rsidRPr="006B50B1">
        <w:rPr>
          <w:sz w:val="24"/>
          <w:szCs w:val="24"/>
          <w:vertAlign w:val="subscript"/>
        </w:rPr>
        <w:t>2</w:t>
      </w:r>
      <w:r w:rsidRPr="006B50B1">
        <w:rPr>
          <w:sz w:val="24"/>
          <w:szCs w:val="24"/>
        </w:rPr>
        <w:t>-Si</w:t>
      </w:r>
      <w:r w:rsidR="00735C45" w:rsidRPr="006B50B1">
        <w:rPr>
          <w:sz w:val="24"/>
          <w:szCs w:val="24"/>
        </w:rPr>
        <w:t>-</w:t>
      </w:r>
      <w:r w:rsidRPr="006B50B1">
        <w:rPr>
          <w:sz w:val="24"/>
          <w:szCs w:val="24"/>
        </w:rPr>
        <w:t>400). The electrochemical response of the working electrode (continuous line) can be simultaneously tracked with the height change (dashed line).</w:t>
      </w:r>
      <w:bookmarkEnd w:id="18"/>
      <w:r w:rsidR="009574DB" w:rsidRPr="006B50B1">
        <w:rPr>
          <w:sz w:val="24"/>
          <w:szCs w:val="24"/>
        </w:rPr>
        <w:t xml:space="preserve"> </w:t>
      </w:r>
      <w:r w:rsidR="009574DB" w:rsidRPr="006B50B1">
        <w:rPr>
          <w:b/>
          <w:bCs/>
          <w:sz w:val="24"/>
          <w:szCs w:val="24"/>
        </w:rPr>
        <w:t>c-d)</w:t>
      </w:r>
      <w:r w:rsidR="009574DB" w:rsidRPr="006B50B1">
        <w:rPr>
          <w:sz w:val="24"/>
          <w:szCs w:val="24"/>
        </w:rPr>
        <w:t xml:space="preserve"> </w:t>
      </w:r>
      <w:r w:rsidR="009574DB" w:rsidRPr="006B50B1">
        <w:rPr>
          <w:bCs/>
          <w:sz w:val="24"/>
          <w:szCs w:val="24"/>
        </w:rPr>
        <w:t>Potential and relative height change vs. time of MXene electrodes measured by in situ electrochemical dilatometry</w:t>
      </w:r>
      <w:r w:rsidR="009574DB" w:rsidRPr="006B50B1">
        <w:rPr>
          <w:b/>
          <w:sz w:val="24"/>
          <w:szCs w:val="24"/>
        </w:rPr>
        <w:t xml:space="preserve"> c) </w:t>
      </w:r>
      <w:r w:rsidR="009574DB" w:rsidRPr="006B50B1">
        <w:rPr>
          <w:sz w:val="24"/>
          <w:szCs w:val="24"/>
        </w:rPr>
        <w:t>for non-pillared Ti</w:t>
      </w:r>
      <w:r w:rsidR="009574DB" w:rsidRPr="006B50B1">
        <w:rPr>
          <w:sz w:val="24"/>
          <w:szCs w:val="24"/>
          <w:vertAlign w:val="subscript"/>
        </w:rPr>
        <w:t>3</w:t>
      </w:r>
      <w:r w:rsidR="009574DB" w:rsidRPr="006B50B1">
        <w:rPr>
          <w:sz w:val="24"/>
          <w:szCs w:val="24"/>
        </w:rPr>
        <w:t>C</w:t>
      </w:r>
      <w:r w:rsidR="009574DB" w:rsidRPr="006B50B1">
        <w:rPr>
          <w:sz w:val="24"/>
          <w:szCs w:val="24"/>
          <w:vertAlign w:val="subscript"/>
        </w:rPr>
        <w:t>2</w:t>
      </w:r>
      <w:r w:rsidR="00107D29">
        <w:rPr>
          <w:sz w:val="24"/>
          <w:szCs w:val="24"/>
        </w:rPr>
        <w:t>T</w:t>
      </w:r>
      <w:r w:rsidR="00107D29">
        <w:rPr>
          <w:sz w:val="24"/>
          <w:szCs w:val="24"/>
          <w:vertAlign w:val="subscript"/>
        </w:rPr>
        <w:t>z</w:t>
      </w:r>
      <w:r w:rsidR="009574DB" w:rsidRPr="006B50B1">
        <w:rPr>
          <w:sz w:val="24"/>
          <w:szCs w:val="24"/>
          <w:vertAlign w:val="subscript"/>
        </w:rPr>
        <w:t xml:space="preserve"> </w:t>
      </w:r>
      <w:r w:rsidR="009574DB" w:rsidRPr="006B50B1">
        <w:rPr>
          <w:sz w:val="24"/>
          <w:szCs w:val="24"/>
        </w:rPr>
        <w:t>(electrode thickness of 43 </w:t>
      </w:r>
      <w:proofErr w:type="spellStart"/>
      <w:r w:rsidR="009574DB" w:rsidRPr="006B50B1">
        <w:rPr>
          <w:sz w:val="24"/>
          <w:szCs w:val="24"/>
        </w:rPr>
        <w:t>μm</w:t>
      </w:r>
      <w:proofErr w:type="spellEnd"/>
      <w:r w:rsidR="009574DB" w:rsidRPr="006B50B1">
        <w:rPr>
          <w:sz w:val="24"/>
          <w:szCs w:val="24"/>
        </w:rPr>
        <w:t xml:space="preserve">) </w:t>
      </w:r>
      <w:r w:rsidR="009574DB" w:rsidRPr="006B50B1">
        <w:rPr>
          <w:b/>
          <w:bCs/>
          <w:sz w:val="24"/>
          <w:szCs w:val="24"/>
        </w:rPr>
        <w:t>d)</w:t>
      </w:r>
      <w:r w:rsidR="009574DB" w:rsidRPr="006B50B1">
        <w:rPr>
          <w:sz w:val="24"/>
          <w:szCs w:val="24"/>
        </w:rPr>
        <w:t xml:space="preserve"> for pillared MXene (Ti</w:t>
      </w:r>
      <w:r w:rsidR="009574DB" w:rsidRPr="006B50B1">
        <w:rPr>
          <w:sz w:val="24"/>
          <w:szCs w:val="24"/>
          <w:vertAlign w:val="subscript"/>
        </w:rPr>
        <w:t>3</w:t>
      </w:r>
      <w:r w:rsidR="009574DB" w:rsidRPr="006B50B1">
        <w:rPr>
          <w:sz w:val="24"/>
          <w:szCs w:val="24"/>
        </w:rPr>
        <w:t>C</w:t>
      </w:r>
      <w:r w:rsidR="009574DB" w:rsidRPr="006B50B1">
        <w:rPr>
          <w:sz w:val="24"/>
          <w:szCs w:val="24"/>
          <w:vertAlign w:val="subscript"/>
        </w:rPr>
        <w:t>2</w:t>
      </w:r>
      <w:r w:rsidR="009574DB" w:rsidRPr="006B50B1">
        <w:rPr>
          <w:sz w:val="24"/>
          <w:szCs w:val="24"/>
        </w:rPr>
        <w:t>-Si-400, electrode thickness of 26 </w:t>
      </w:r>
      <w:proofErr w:type="spellStart"/>
      <w:r w:rsidR="009574DB" w:rsidRPr="006B50B1">
        <w:rPr>
          <w:sz w:val="24"/>
          <w:szCs w:val="24"/>
        </w:rPr>
        <w:t>μm</w:t>
      </w:r>
      <w:proofErr w:type="spellEnd"/>
      <w:r w:rsidR="009574DB" w:rsidRPr="006B50B1">
        <w:rPr>
          <w:sz w:val="24"/>
          <w:szCs w:val="24"/>
        </w:rPr>
        <w:t>). The artifacts which are unrelated to the electrode response had been subtracted as background signals.</w:t>
      </w:r>
    </w:p>
    <w:p w14:paraId="5DA8F836" w14:textId="77777777" w:rsidR="00815227" w:rsidRPr="00EB4BDA" w:rsidRDefault="00815227" w:rsidP="00172D42">
      <w:pPr>
        <w:spacing w:line="360" w:lineRule="auto"/>
        <w:rPr>
          <w:b/>
          <w:sz w:val="24"/>
          <w:szCs w:val="24"/>
        </w:rPr>
      </w:pPr>
    </w:p>
    <w:p w14:paraId="65293501" w14:textId="64C110A8" w:rsidR="00BB5A83" w:rsidRPr="00EB4BDA" w:rsidRDefault="00BB5A83" w:rsidP="00172D42">
      <w:pPr>
        <w:spacing w:line="360" w:lineRule="auto"/>
        <w:rPr>
          <w:sz w:val="24"/>
          <w:szCs w:val="24"/>
        </w:rPr>
      </w:pPr>
      <w:r w:rsidRPr="00EB4BDA">
        <w:rPr>
          <w:b/>
          <w:sz w:val="24"/>
          <w:szCs w:val="24"/>
        </w:rPr>
        <w:t>Conclusions</w:t>
      </w:r>
    </w:p>
    <w:p w14:paraId="6AAAFC96" w14:textId="619B1E29" w:rsidR="00A926D6" w:rsidRPr="006B50B1" w:rsidRDefault="00F22A49" w:rsidP="00172D42">
      <w:pPr>
        <w:spacing w:line="360" w:lineRule="auto"/>
        <w:jc w:val="both"/>
        <w:rPr>
          <w:sz w:val="24"/>
          <w:szCs w:val="24"/>
        </w:rPr>
      </w:pPr>
      <w:bookmarkStart w:id="20" w:name="_Hlk76981999"/>
      <w:r w:rsidRPr="00EB4BDA">
        <w:rPr>
          <w:sz w:val="24"/>
          <w:szCs w:val="24"/>
        </w:rPr>
        <w:t xml:space="preserve">In conclusion, </w:t>
      </w:r>
      <w:r w:rsidR="003278F7" w:rsidRPr="00EB4BDA">
        <w:rPr>
          <w:sz w:val="24"/>
          <w:szCs w:val="24"/>
        </w:rPr>
        <w:t>silica</w:t>
      </w:r>
      <w:r w:rsidR="00AE4A27" w:rsidRPr="00EB4BDA">
        <w:rPr>
          <w:sz w:val="24"/>
          <w:szCs w:val="24"/>
        </w:rPr>
        <w:t>-pillared Ti</w:t>
      </w:r>
      <w:r w:rsidR="00AE4A27" w:rsidRPr="00EB4BDA">
        <w:rPr>
          <w:sz w:val="24"/>
          <w:szCs w:val="24"/>
          <w:vertAlign w:val="subscript"/>
        </w:rPr>
        <w:t>3</w:t>
      </w:r>
      <w:r w:rsidR="00AE4A27" w:rsidRPr="00EB4BDA">
        <w:rPr>
          <w:sz w:val="24"/>
          <w:szCs w:val="24"/>
        </w:rPr>
        <w:t>C</w:t>
      </w:r>
      <w:r w:rsidR="00AE4A27" w:rsidRPr="00EB4BDA">
        <w:rPr>
          <w:sz w:val="24"/>
          <w:szCs w:val="24"/>
          <w:vertAlign w:val="subscript"/>
        </w:rPr>
        <w:t>2</w:t>
      </w:r>
      <w:r w:rsidR="00107D29">
        <w:rPr>
          <w:sz w:val="24"/>
          <w:szCs w:val="24"/>
        </w:rPr>
        <w:t>T</w:t>
      </w:r>
      <w:r w:rsidR="00107D29">
        <w:rPr>
          <w:sz w:val="24"/>
          <w:szCs w:val="24"/>
          <w:vertAlign w:val="subscript"/>
        </w:rPr>
        <w:t>z</w:t>
      </w:r>
      <w:r w:rsidR="00AE4A27" w:rsidRPr="00EB4BDA">
        <w:rPr>
          <w:sz w:val="24"/>
          <w:szCs w:val="24"/>
        </w:rPr>
        <w:t xml:space="preserve"> MXene with an </w:t>
      </w:r>
      <w:proofErr w:type="spellStart"/>
      <w:r w:rsidR="00AE4A27" w:rsidRPr="00EB4BDA">
        <w:rPr>
          <w:sz w:val="24"/>
          <w:szCs w:val="24"/>
        </w:rPr>
        <w:t>ultralarge</w:t>
      </w:r>
      <w:proofErr w:type="spellEnd"/>
      <w:r w:rsidRPr="00EB4BDA">
        <w:rPr>
          <w:sz w:val="24"/>
          <w:szCs w:val="24"/>
        </w:rPr>
        <w:t xml:space="preserve"> interlayer spacing </w:t>
      </w:r>
      <w:r w:rsidR="00AE4A27" w:rsidRPr="00EB4BDA">
        <w:rPr>
          <w:sz w:val="24"/>
          <w:szCs w:val="24"/>
        </w:rPr>
        <w:t>displayed</w:t>
      </w:r>
      <w:r w:rsidRPr="00EB4BDA">
        <w:rPr>
          <w:sz w:val="24"/>
          <w:szCs w:val="24"/>
        </w:rPr>
        <w:t xml:space="preserve"> significantly enhanced performance as the negative electrode of a Li-ion battery.</w:t>
      </w:r>
      <w:r w:rsidR="003278F7" w:rsidRPr="00EB4BDA">
        <w:rPr>
          <w:sz w:val="24"/>
          <w:szCs w:val="24"/>
        </w:rPr>
        <w:t xml:space="preserve"> </w:t>
      </w:r>
      <w:r w:rsidRPr="00EB4BDA">
        <w:rPr>
          <w:sz w:val="24"/>
          <w:szCs w:val="24"/>
        </w:rPr>
        <w:t>In particular, at the high rate of 1</w:t>
      </w:r>
      <w:r w:rsidR="00300CFD" w:rsidRPr="00EB4BDA">
        <w:rPr>
          <w:sz w:val="24"/>
          <w:szCs w:val="24"/>
        </w:rPr>
        <w:t xml:space="preserve"> </w:t>
      </w:r>
      <w:r w:rsidRPr="00EB4BDA">
        <w:rPr>
          <w:sz w:val="24"/>
          <w:szCs w:val="24"/>
        </w:rPr>
        <w:t>A g</w:t>
      </w:r>
      <w:r w:rsidRPr="00EB4BDA">
        <w:rPr>
          <w:sz w:val="24"/>
          <w:szCs w:val="24"/>
          <w:vertAlign w:val="superscript"/>
        </w:rPr>
        <w:t>-1</w:t>
      </w:r>
      <w:r w:rsidRPr="00EB4BDA">
        <w:rPr>
          <w:sz w:val="24"/>
          <w:szCs w:val="24"/>
        </w:rPr>
        <w:t>, the SiO</w:t>
      </w:r>
      <w:r w:rsidRPr="00EB4BDA">
        <w:rPr>
          <w:sz w:val="24"/>
          <w:szCs w:val="24"/>
          <w:vertAlign w:val="subscript"/>
        </w:rPr>
        <w:t>2</w:t>
      </w:r>
      <w:r w:rsidRPr="00EB4BDA">
        <w:rPr>
          <w:sz w:val="24"/>
          <w:szCs w:val="24"/>
        </w:rPr>
        <w:t xml:space="preserve">-pillared MXene had a capacity over </w:t>
      </w:r>
      <w:r w:rsidR="00D24980" w:rsidRPr="00EB4BDA">
        <w:rPr>
          <w:sz w:val="24"/>
          <w:szCs w:val="24"/>
        </w:rPr>
        <w:t>four</w:t>
      </w:r>
      <w:r w:rsidRPr="00EB4BDA">
        <w:rPr>
          <w:sz w:val="24"/>
          <w:szCs w:val="24"/>
        </w:rPr>
        <w:t xml:space="preserve"> times that of the non-pillared material</w:t>
      </w:r>
      <w:r w:rsidR="003278F7" w:rsidRPr="00EB4BDA">
        <w:rPr>
          <w:sz w:val="24"/>
          <w:szCs w:val="24"/>
        </w:rPr>
        <w:t xml:space="preserve"> (over 150</w:t>
      </w:r>
      <w:r w:rsidR="00FD4346" w:rsidRPr="00EB4BDA">
        <w:rPr>
          <w:sz w:val="24"/>
          <w:szCs w:val="24"/>
        </w:rPr>
        <w:t> </w:t>
      </w:r>
      <w:proofErr w:type="spellStart"/>
      <w:r w:rsidR="003278F7" w:rsidRPr="00EB4BDA">
        <w:rPr>
          <w:sz w:val="24"/>
          <w:szCs w:val="24"/>
        </w:rPr>
        <w:t>mAh</w:t>
      </w:r>
      <w:proofErr w:type="spellEnd"/>
      <w:r w:rsidR="003278F7" w:rsidRPr="00EB4BDA">
        <w:rPr>
          <w:sz w:val="24"/>
          <w:szCs w:val="24"/>
        </w:rPr>
        <w:t xml:space="preserve"> g</w:t>
      </w:r>
      <w:r w:rsidR="003278F7" w:rsidRPr="00EB4BDA">
        <w:rPr>
          <w:sz w:val="24"/>
          <w:szCs w:val="24"/>
          <w:vertAlign w:val="superscript"/>
        </w:rPr>
        <w:t>-1</w:t>
      </w:r>
      <w:r w:rsidR="003278F7" w:rsidRPr="00EB4BDA">
        <w:rPr>
          <w:sz w:val="24"/>
          <w:szCs w:val="24"/>
        </w:rPr>
        <w:t>)</w:t>
      </w:r>
      <w:r w:rsidRPr="00EB4BDA">
        <w:rPr>
          <w:sz w:val="24"/>
          <w:szCs w:val="24"/>
        </w:rPr>
        <w:t>, and retained over 71% of its</w:t>
      </w:r>
      <w:r w:rsidR="00BA3BD6" w:rsidRPr="00EB4BDA">
        <w:rPr>
          <w:sz w:val="24"/>
          <w:szCs w:val="24"/>
        </w:rPr>
        <w:t xml:space="preserve"> initial</w:t>
      </w:r>
      <w:r w:rsidRPr="00EB4BDA">
        <w:rPr>
          <w:sz w:val="24"/>
          <w:szCs w:val="24"/>
        </w:rPr>
        <w:t xml:space="preserve"> capacity after </w:t>
      </w:r>
      <w:r w:rsidRPr="00EB4BDA">
        <w:rPr>
          <w:sz w:val="24"/>
          <w:szCs w:val="24"/>
        </w:rPr>
        <w:lastRenderedPageBreak/>
        <w:t>500 cycles.</w:t>
      </w:r>
      <w:r w:rsidR="00A926D6">
        <w:rPr>
          <w:sz w:val="24"/>
          <w:szCs w:val="24"/>
        </w:rPr>
        <w:t xml:space="preserve"> </w:t>
      </w:r>
      <w:r w:rsidR="00A926D6" w:rsidRPr="006B50B1">
        <w:rPr>
          <w:sz w:val="24"/>
          <w:szCs w:val="24"/>
        </w:rPr>
        <w:t xml:space="preserve">In-situ dilatometry combined with XRD data revealed that the superior cycling performance occurred despite larger volume changes and a decrease in crystallinity, suggesting inhomogeneous interlayer expansion. During lithiation, a constant relative expansion of </w:t>
      </w:r>
      <w:r w:rsidR="00E7700A">
        <w:rPr>
          <w:sz w:val="24"/>
          <w:szCs w:val="24"/>
        </w:rPr>
        <w:t>3-4</w:t>
      </w:r>
      <w:r w:rsidR="00A926D6" w:rsidRPr="006B50B1">
        <w:rPr>
          <w:sz w:val="24"/>
          <w:szCs w:val="24"/>
        </w:rPr>
        <w:t>% in each cycle is obtained for the pillared MXene sample. In contrast, for the non-pillared MXene, a slightly increasing expansion is obtained with increasing cycle numbers.</w:t>
      </w:r>
      <w:r w:rsidRPr="00EB4BDA">
        <w:rPr>
          <w:sz w:val="24"/>
          <w:szCs w:val="24"/>
        </w:rPr>
        <w:t xml:space="preserve"> These results</w:t>
      </w:r>
      <w:r w:rsidR="00A926D6">
        <w:rPr>
          <w:sz w:val="24"/>
          <w:szCs w:val="24"/>
        </w:rPr>
        <w:t xml:space="preserve"> provide key insights for the design of MXene electrodes demonstrating that large interlayer spacings and consistent volume changes</w:t>
      </w:r>
      <w:r w:rsidR="00F0657D">
        <w:rPr>
          <w:sz w:val="24"/>
          <w:szCs w:val="24"/>
        </w:rPr>
        <w:t xml:space="preserve">, </w:t>
      </w:r>
      <w:r w:rsidR="00A926D6">
        <w:rPr>
          <w:sz w:val="24"/>
          <w:szCs w:val="24"/>
        </w:rPr>
        <w:t xml:space="preserve">as provided by pillaring techniques, are key for high performance. </w:t>
      </w:r>
      <w:r w:rsidR="00F0657D">
        <w:rPr>
          <w:sz w:val="24"/>
          <w:szCs w:val="24"/>
        </w:rPr>
        <w:t>This is the case even for large (</w:t>
      </w:r>
      <w:r w:rsidR="00E7700A">
        <w:rPr>
          <w:sz w:val="24"/>
          <w:szCs w:val="24"/>
        </w:rPr>
        <w:t>3-4</w:t>
      </w:r>
      <w:r w:rsidR="00F0657D">
        <w:rPr>
          <w:sz w:val="24"/>
          <w:szCs w:val="24"/>
        </w:rPr>
        <w:t>%) expansions, which are well tolerated by pillared MXene.</w:t>
      </w:r>
      <w:bookmarkStart w:id="21" w:name="_Hlk72945236"/>
      <w:bookmarkEnd w:id="20"/>
    </w:p>
    <w:bookmarkEnd w:id="21"/>
    <w:p w14:paraId="043C4811" w14:textId="77777777" w:rsidR="004259B4" w:rsidRDefault="004259B4" w:rsidP="00CC267B">
      <w:pPr>
        <w:spacing w:line="360" w:lineRule="auto"/>
        <w:jc w:val="both"/>
        <w:rPr>
          <w:b/>
          <w:bCs/>
          <w:sz w:val="24"/>
          <w:szCs w:val="24"/>
        </w:rPr>
      </w:pPr>
    </w:p>
    <w:p w14:paraId="355FD377" w14:textId="72215810" w:rsidR="00AA37AF" w:rsidRDefault="00AA37AF" w:rsidP="00CC267B">
      <w:pPr>
        <w:spacing w:line="360" w:lineRule="auto"/>
        <w:jc w:val="both"/>
        <w:rPr>
          <w:b/>
          <w:bCs/>
          <w:sz w:val="24"/>
          <w:szCs w:val="24"/>
        </w:rPr>
      </w:pPr>
      <w:r>
        <w:rPr>
          <w:b/>
          <w:bCs/>
          <w:sz w:val="24"/>
          <w:szCs w:val="24"/>
        </w:rPr>
        <w:t>Supporting Information</w:t>
      </w:r>
    </w:p>
    <w:p w14:paraId="570A103F" w14:textId="1E7D1C66" w:rsidR="00AA37AF" w:rsidRPr="00FE1784" w:rsidRDefault="009155DE" w:rsidP="00CC267B">
      <w:pPr>
        <w:spacing w:line="360" w:lineRule="auto"/>
        <w:jc w:val="both"/>
        <w:rPr>
          <w:sz w:val="24"/>
          <w:szCs w:val="24"/>
        </w:rPr>
      </w:pPr>
      <w:r>
        <w:rPr>
          <w:sz w:val="24"/>
          <w:szCs w:val="24"/>
        </w:rPr>
        <w:t xml:space="preserve">Experimental </w:t>
      </w:r>
      <w:r w:rsidR="00EB4ED3">
        <w:rPr>
          <w:sz w:val="24"/>
          <w:szCs w:val="24"/>
        </w:rPr>
        <w:t xml:space="preserve">methods for the synthesis </w:t>
      </w:r>
      <w:r w:rsidR="00BA5DB8">
        <w:rPr>
          <w:sz w:val="24"/>
          <w:szCs w:val="24"/>
        </w:rPr>
        <w:t xml:space="preserve">and pillaring of </w:t>
      </w:r>
      <w:proofErr w:type="spellStart"/>
      <w:r w:rsidR="00825BF9">
        <w:rPr>
          <w:sz w:val="24"/>
          <w:szCs w:val="24"/>
        </w:rPr>
        <w:t>MXenes</w:t>
      </w:r>
      <w:proofErr w:type="spellEnd"/>
      <w:r w:rsidR="00BA5DB8">
        <w:rPr>
          <w:sz w:val="24"/>
          <w:szCs w:val="24"/>
        </w:rPr>
        <w:t xml:space="preserve">. </w:t>
      </w:r>
      <w:r w:rsidR="00690601">
        <w:rPr>
          <w:sz w:val="24"/>
          <w:szCs w:val="24"/>
        </w:rPr>
        <w:t xml:space="preserve">Experimental details </w:t>
      </w:r>
      <w:r w:rsidR="009A0DC2">
        <w:rPr>
          <w:sz w:val="24"/>
          <w:szCs w:val="24"/>
        </w:rPr>
        <w:t>for the XRD characterisation, SEM characterisation</w:t>
      </w:r>
      <w:r w:rsidR="00C60FE1">
        <w:rPr>
          <w:sz w:val="24"/>
          <w:szCs w:val="24"/>
        </w:rPr>
        <w:t xml:space="preserve">, </w:t>
      </w:r>
      <w:r w:rsidR="006659E6">
        <w:rPr>
          <w:sz w:val="24"/>
          <w:szCs w:val="24"/>
        </w:rPr>
        <w:t>electrochemical characterisation</w:t>
      </w:r>
      <w:r w:rsidR="008E43A1">
        <w:rPr>
          <w:sz w:val="24"/>
          <w:szCs w:val="24"/>
        </w:rPr>
        <w:t xml:space="preserve">, </w:t>
      </w:r>
      <w:r w:rsidR="00C60FE1">
        <w:rPr>
          <w:sz w:val="24"/>
          <w:szCs w:val="24"/>
        </w:rPr>
        <w:t>dilatometry experiments</w:t>
      </w:r>
      <w:r w:rsidR="008E43A1">
        <w:rPr>
          <w:sz w:val="24"/>
          <w:szCs w:val="24"/>
        </w:rPr>
        <w:t xml:space="preserve"> and ex-situ X-ray diffraction</w:t>
      </w:r>
      <w:r w:rsidR="006659E6">
        <w:rPr>
          <w:sz w:val="24"/>
          <w:szCs w:val="24"/>
        </w:rPr>
        <w:t>.</w:t>
      </w:r>
      <w:r w:rsidR="00EB4ED3">
        <w:rPr>
          <w:sz w:val="24"/>
          <w:szCs w:val="24"/>
        </w:rPr>
        <w:t xml:space="preserve"> </w:t>
      </w:r>
      <w:r w:rsidR="00061C55">
        <w:rPr>
          <w:sz w:val="24"/>
          <w:szCs w:val="24"/>
        </w:rPr>
        <w:t xml:space="preserve">X-ray </w:t>
      </w:r>
      <w:r w:rsidR="005205E0">
        <w:rPr>
          <w:sz w:val="24"/>
          <w:szCs w:val="24"/>
        </w:rPr>
        <w:t>diffractograms</w:t>
      </w:r>
      <w:r w:rsidR="00061C55">
        <w:rPr>
          <w:sz w:val="24"/>
          <w:szCs w:val="24"/>
        </w:rPr>
        <w:t xml:space="preserve"> and </w:t>
      </w:r>
      <w:r w:rsidR="005205E0">
        <w:rPr>
          <w:sz w:val="24"/>
          <w:szCs w:val="24"/>
        </w:rPr>
        <w:t>scanning electron micrographs</w:t>
      </w:r>
      <w:r w:rsidR="006D3ED0">
        <w:rPr>
          <w:sz w:val="24"/>
          <w:szCs w:val="24"/>
        </w:rPr>
        <w:t xml:space="preserve"> of the non-pillared Ti</w:t>
      </w:r>
      <w:r w:rsidR="006D3ED0" w:rsidRPr="006D3ED0">
        <w:rPr>
          <w:sz w:val="24"/>
          <w:szCs w:val="24"/>
          <w:vertAlign w:val="subscript"/>
        </w:rPr>
        <w:t>3</w:t>
      </w:r>
      <w:r w:rsidR="006D3ED0">
        <w:rPr>
          <w:sz w:val="24"/>
          <w:szCs w:val="24"/>
        </w:rPr>
        <w:t>C</w:t>
      </w:r>
      <w:r w:rsidR="006D3ED0" w:rsidRPr="006D3ED0">
        <w:rPr>
          <w:sz w:val="24"/>
          <w:szCs w:val="24"/>
          <w:vertAlign w:val="subscript"/>
        </w:rPr>
        <w:t>2</w:t>
      </w:r>
      <w:r w:rsidR="006D3ED0">
        <w:rPr>
          <w:sz w:val="24"/>
          <w:szCs w:val="24"/>
        </w:rPr>
        <w:t>T</w:t>
      </w:r>
      <w:r w:rsidR="006D3ED0" w:rsidRPr="006D3ED0">
        <w:rPr>
          <w:sz w:val="24"/>
          <w:szCs w:val="24"/>
          <w:vertAlign w:val="subscript"/>
        </w:rPr>
        <w:t>z</w:t>
      </w:r>
      <w:r w:rsidR="00FE1784">
        <w:rPr>
          <w:sz w:val="24"/>
          <w:szCs w:val="24"/>
        </w:rPr>
        <w:t xml:space="preserve">. </w:t>
      </w:r>
      <w:r w:rsidR="00741A09">
        <w:rPr>
          <w:sz w:val="24"/>
          <w:szCs w:val="24"/>
        </w:rPr>
        <w:t>SEM-EDS analysis for the pillared MXene.</w:t>
      </w:r>
      <w:r w:rsidR="00825BF9">
        <w:rPr>
          <w:sz w:val="24"/>
          <w:szCs w:val="24"/>
        </w:rPr>
        <w:t xml:space="preserve"> Cyclic voltammetry and capacitive contribution from CV data for the pillared MXene. Ex-situ XRD and corresponding CV data for the pillared and non-pillared material.</w:t>
      </w:r>
    </w:p>
    <w:p w14:paraId="3F300738" w14:textId="77777777" w:rsidR="004259B4" w:rsidRDefault="004259B4" w:rsidP="00CC267B">
      <w:pPr>
        <w:spacing w:line="360" w:lineRule="auto"/>
        <w:jc w:val="both"/>
        <w:rPr>
          <w:b/>
          <w:bCs/>
          <w:sz w:val="24"/>
          <w:szCs w:val="24"/>
        </w:rPr>
      </w:pPr>
    </w:p>
    <w:p w14:paraId="57F7BFF5" w14:textId="6BB261D3" w:rsidR="00CC267B" w:rsidRPr="00EB4BDA" w:rsidRDefault="00CC267B" w:rsidP="00CC267B">
      <w:pPr>
        <w:spacing w:line="360" w:lineRule="auto"/>
        <w:jc w:val="both"/>
        <w:rPr>
          <w:sz w:val="24"/>
          <w:szCs w:val="24"/>
        </w:rPr>
      </w:pPr>
      <w:r w:rsidRPr="006B50B1">
        <w:rPr>
          <w:b/>
          <w:bCs/>
          <w:sz w:val="24"/>
          <w:szCs w:val="24"/>
        </w:rPr>
        <w:t>Acknowledgments</w:t>
      </w:r>
    </w:p>
    <w:p w14:paraId="35CB6BEA" w14:textId="3ABC88F8" w:rsidR="00CC267B" w:rsidRPr="00425A42" w:rsidRDefault="00CC267B" w:rsidP="00DC69CD">
      <w:pPr>
        <w:spacing w:after="0" w:line="360" w:lineRule="auto"/>
        <w:jc w:val="both"/>
        <w:rPr>
          <w:rFonts w:cstheme="minorHAnsi"/>
          <w:sz w:val="24"/>
          <w:szCs w:val="24"/>
        </w:rPr>
      </w:pPr>
      <w:r w:rsidRPr="00EB4BDA">
        <w:rPr>
          <w:sz w:val="24"/>
          <w:szCs w:val="24"/>
        </w:rPr>
        <w:t>P.A.M. gratefully acknowledges support from the EPSRC Graphene NOWNANO Centre for Doctoral Training.</w:t>
      </w:r>
      <w:r w:rsidRPr="00EB4BDA">
        <w:t xml:space="preserve"> </w:t>
      </w:r>
      <w:r w:rsidRPr="00425A42">
        <w:rPr>
          <w:rFonts w:cstheme="minorHAnsi"/>
          <w:sz w:val="24"/>
          <w:szCs w:val="24"/>
        </w:rPr>
        <w:t xml:space="preserve">The INM authors thank Eduard </w:t>
      </w:r>
      <w:proofErr w:type="spellStart"/>
      <w:r w:rsidRPr="00425A42">
        <w:rPr>
          <w:rFonts w:cstheme="minorHAnsi"/>
          <w:sz w:val="24"/>
          <w:szCs w:val="24"/>
        </w:rPr>
        <w:t>Arzt</w:t>
      </w:r>
      <w:proofErr w:type="spellEnd"/>
      <w:r w:rsidRPr="00425A42">
        <w:rPr>
          <w:rFonts w:cstheme="minorHAnsi"/>
          <w:sz w:val="24"/>
          <w:szCs w:val="24"/>
        </w:rPr>
        <w:t xml:space="preserve"> (INM) for his continued support.</w:t>
      </w:r>
      <w:r w:rsidR="003E3A06" w:rsidRPr="00425A42">
        <w:rPr>
          <w:rFonts w:cstheme="minorHAnsi"/>
          <w:sz w:val="24"/>
          <w:szCs w:val="24"/>
        </w:rPr>
        <w:t xml:space="preserve"> V.P. acknowledges funding of the MXene-CDI project (PR-1173/11) by the German Research Foundation (DFG, Deutsche </w:t>
      </w:r>
      <w:proofErr w:type="spellStart"/>
      <w:r w:rsidR="003E3A06" w:rsidRPr="00425A42">
        <w:rPr>
          <w:rFonts w:cstheme="minorHAnsi"/>
          <w:sz w:val="24"/>
          <w:szCs w:val="24"/>
        </w:rPr>
        <w:t>Forschungsgemeinschaft</w:t>
      </w:r>
      <w:proofErr w:type="spellEnd"/>
      <w:r w:rsidR="003E3A06" w:rsidRPr="00425A42">
        <w:rPr>
          <w:rFonts w:cstheme="minorHAnsi"/>
          <w:sz w:val="24"/>
          <w:szCs w:val="24"/>
        </w:rPr>
        <w:t>).</w:t>
      </w:r>
      <w:r w:rsidR="00BA3BD6" w:rsidRPr="00425A42">
        <w:rPr>
          <w:rFonts w:cstheme="minorHAnsi"/>
          <w:sz w:val="24"/>
          <w:szCs w:val="24"/>
        </w:rPr>
        <w:t xml:space="preserve"> NTR acknowledges the </w:t>
      </w:r>
      <w:r w:rsidR="008D0C58" w:rsidRPr="00EB4BDA">
        <w:rPr>
          <w:rFonts w:cstheme="minorHAnsi"/>
          <w:sz w:val="24"/>
          <w:szCs w:val="24"/>
        </w:rPr>
        <w:t>Royal Society (RG170150), Energy Lancaster and Lancaster University for financial support.</w:t>
      </w:r>
    </w:p>
    <w:p w14:paraId="0DC32E5A" w14:textId="77777777" w:rsidR="002973AB" w:rsidRPr="00425A42" w:rsidRDefault="002973AB" w:rsidP="00DC69CD">
      <w:pPr>
        <w:spacing w:after="0" w:line="360" w:lineRule="auto"/>
        <w:jc w:val="both"/>
        <w:rPr>
          <w:rFonts w:cstheme="minorHAnsi"/>
          <w:sz w:val="24"/>
          <w:szCs w:val="24"/>
        </w:rPr>
      </w:pPr>
    </w:p>
    <w:p w14:paraId="041A21E9" w14:textId="2155F866" w:rsidR="00E161B4" w:rsidRPr="00EB4BDA" w:rsidRDefault="00E161B4" w:rsidP="00172D42">
      <w:pPr>
        <w:spacing w:line="360" w:lineRule="auto"/>
        <w:jc w:val="both"/>
        <w:rPr>
          <w:sz w:val="24"/>
          <w:szCs w:val="24"/>
        </w:rPr>
      </w:pPr>
      <w:r w:rsidRPr="00EB4BDA">
        <w:rPr>
          <w:b/>
          <w:bCs/>
          <w:sz w:val="24"/>
          <w:szCs w:val="24"/>
        </w:rPr>
        <w:t>References</w:t>
      </w:r>
    </w:p>
    <w:p w14:paraId="66257670" w14:textId="2F269C98" w:rsidR="00844C37" w:rsidRPr="00844C37" w:rsidRDefault="00CA1473" w:rsidP="00844C37">
      <w:pPr>
        <w:widowControl w:val="0"/>
        <w:autoSpaceDE w:val="0"/>
        <w:autoSpaceDN w:val="0"/>
        <w:adjustRightInd w:val="0"/>
        <w:spacing w:line="360" w:lineRule="auto"/>
        <w:ind w:left="640" w:hanging="640"/>
        <w:rPr>
          <w:rFonts w:ascii="Calibri" w:hAnsi="Calibri" w:cs="Calibri"/>
          <w:noProof/>
          <w:sz w:val="24"/>
          <w:szCs w:val="24"/>
        </w:rPr>
      </w:pPr>
      <w:r w:rsidRPr="00E621EE">
        <w:rPr>
          <w:sz w:val="24"/>
          <w:szCs w:val="24"/>
        </w:rPr>
        <w:fldChar w:fldCharType="begin" w:fldLock="1"/>
      </w:r>
      <w:r w:rsidRPr="00EB4BDA">
        <w:rPr>
          <w:sz w:val="24"/>
          <w:szCs w:val="24"/>
        </w:rPr>
        <w:instrText xml:space="preserve">ADDIN Mendeley Bibliography CSL_BIBLIOGRAPHY </w:instrText>
      </w:r>
      <w:r w:rsidRPr="00E621EE">
        <w:rPr>
          <w:sz w:val="24"/>
          <w:szCs w:val="24"/>
        </w:rPr>
        <w:fldChar w:fldCharType="separate"/>
      </w:r>
      <w:r w:rsidR="00844C37" w:rsidRPr="00844C37">
        <w:rPr>
          <w:rFonts w:ascii="Calibri" w:hAnsi="Calibri" w:cs="Calibri"/>
          <w:noProof/>
          <w:sz w:val="24"/>
          <w:szCs w:val="24"/>
        </w:rPr>
        <w:t xml:space="preserve">(1) </w:t>
      </w:r>
      <w:r w:rsidR="00844C37" w:rsidRPr="00844C37">
        <w:rPr>
          <w:rFonts w:ascii="Calibri" w:hAnsi="Calibri" w:cs="Calibri"/>
          <w:noProof/>
          <w:sz w:val="24"/>
          <w:szCs w:val="24"/>
        </w:rPr>
        <w:tab/>
        <w:t>Naguib, M.; Kurtoglu, M.; Presser, V.; Lu, J.; Niu, J.; Heon, M.; Hultman, L.; Gogotsi, Y.; Barsoum, M. W. Two-Dimensional Nanocrystals Produced by Exfoliation of Ti</w:t>
      </w:r>
      <w:r w:rsidR="00844C37" w:rsidRPr="003172D5">
        <w:rPr>
          <w:rFonts w:ascii="Calibri" w:hAnsi="Calibri" w:cs="Calibri"/>
          <w:noProof/>
          <w:sz w:val="24"/>
          <w:szCs w:val="24"/>
          <w:vertAlign w:val="subscript"/>
        </w:rPr>
        <w:t>3</w:t>
      </w:r>
      <w:r w:rsidR="00844C37" w:rsidRPr="00844C37">
        <w:rPr>
          <w:rFonts w:ascii="Calibri" w:hAnsi="Calibri" w:cs="Calibri"/>
          <w:noProof/>
          <w:sz w:val="24"/>
          <w:szCs w:val="24"/>
        </w:rPr>
        <w:t>AlC</w:t>
      </w:r>
      <w:r w:rsidR="00844C37" w:rsidRPr="003172D5">
        <w:rPr>
          <w:rFonts w:ascii="Calibri" w:hAnsi="Calibri" w:cs="Calibri"/>
          <w:noProof/>
          <w:sz w:val="24"/>
          <w:szCs w:val="24"/>
          <w:vertAlign w:val="subscript"/>
        </w:rPr>
        <w:t>2</w:t>
      </w:r>
      <w:r w:rsidR="00844C37" w:rsidRPr="00844C37">
        <w:rPr>
          <w:rFonts w:ascii="Calibri" w:hAnsi="Calibri" w:cs="Calibri"/>
          <w:noProof/>
          <w:sz w:val="24"/>
          <w:szCs w:val="24"/>
        </w:rPr>
        <w:t xml:space="preserve">. </w:t>
      </w:r>
      <w:r w:rsidR="00844C37" w:rsidRPr="00844C37">
        <w:rPr>
          <w:rFonts w:ascii="Calibri" w:hAnsi="Calibri" w:cs="Calibri"/>
          <w:i/>
          <w:iCs/>
          <w:noProof/>
          <w:sz w:val="24"/>
          <w:szCs w:val="24"/>
        </w:rPr>
        <w:lastRenderedPageBreak/>
        <w:t>Adv. Mater.</w:t>
      </w:r>
      <w:r w:rsidR="00844C37" w:rsidRPr="00844C37">
        <w:rPr>
          <w:rFonts w:ascii="Calibri" w:hAnsi="Calibri" w:cs="Calibri"/>
          <w:noProof/>
          <w:sz w:val="24"/>
          <w:szCs w:val="24"/>
        </w:rPr>
        <w:t xml:space="preserve"> </w:t>
      </w:r>
      <w:r w:rsidR="00844C37" w:rsidRPr="00844C37">
        <w:rPr>
          <w:rFonts w:ascii="Calibri" w:hAnsi="Calibri" w:cs="Calibri"/>
          <w:b/>
          <w:bCs/>
          <w:noProof/>
          <w:sz w:val="24"/>
          <w:szCs w:val="24"/>
        </w:rPr>
        <w:t>2011</w:t>
      </w:r>
      <w:r w:rsidR="00844C37" w:rsidRPr="00844C37">
        <w:rPr>
          <w:rFonts w:ascii="Calibri" w:hAnsi="Calibri" w:cs="Calibri"/>
          <w:noProof/>
          <w:sz w:val="24"/>
          <w:szCs w:val="24"/>
        </w:rPr>
        <w:t xml:space="preserve">, </w:t>
      </w:r>
      <w:r w:rsidR="00844C37" w:rsidRPr="00844C37">
        <w:rPr>
          <w:rFonts w:ascii="Calibri" w:hAnsi="Calibri" w:cs="Calibri"/>
          <w:i/>
          <w:iCs/>
          <w:noProof/>
          <w:sz w:val="24"/>
          <w:szCs w:val="24"/>
        </w:rPr>
        <w:t>23</w:t>
      </w:r>
      <w:r w:rsidR="00844C37" w:rsidRPr="00844C37">
        <w:rPr>
          <w:rFonts w:ascii="Calibri" w:hAnsi="Calibri" w:cs="Calibri"/>
          <w:noProof/>
          <w:sz w:val="24"/>
          <w:szCs w:val="24"/>
        </w:rPr>
        <w:t xml:space="preserve"> (37), 4248–4253. </w:t>
      </w:r>
    </w:p>
    <w:p w14:paraId="463D8639" w14:textId="75C882A8"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(2) </w:t>
      </w:r>
      <w:r w:rsidRPr="00844C37">
        <w:rPr>
          <w:rFonts w:ascii="Calibri" w:hAnsi="Calibri" w:cs="Calibri"/>
          <w:noProof/>
          <w:sz w:val="24"/>
          <w:szCs w:val="24"/>
        </w:rPr>
        <w:tab/>
        <w:t xml:space="preserve">Tang, X.; Guo, X.; Wu, W.; Wang, G. 2D Metal Carbides and Nitrides (MXenes) as High-Performance Electrode Materials for Lithium-Based Batteries. </w:t>
      </w:r>
      <w:r w:rsidRPr="00844C37">
        <w:rPr>
          <w:rFonts w:ascii="Calibri" w:hAnsi="Calibri" w:cs="Calibri"/>
          <w:i/>
          <w:iCs/>
          <w:noProof/>
          <w:sz w:val="24"/>
          <w:szCs w:val="24"/>
        </w:rPr>
        <w:t>Adv. Energy Mater.</w:t>
      </w:r>
      <w:r w:rsidRPr="00844C37">
        <w:rPr>
          <w:rFonts w:ascii="Calibri" w:hAnsi="Calibri" w:cs="Calibri"/>
          <w:noProof/>
          <w:sz w:val="24"/>
          <w:szCs w:val="24"/>
        </w:rPr>
        <w:t xml:space="preserve"> </w:t>
      </w:r>
      <w:r w:rsidRPr="00844C37">
        <w:rPr>
          <w:rFonts w:ascii="Calibri" w:hAnsi="Calibri" w:cs="Calibri"/>
          <w:b/>
          <w:bCs/>
          <w:noProof/>
          <w:sz w:val="24"/>
          <w:szCs w:val="24"/>
        </w:rPr>
        <w:t>2018</w:t>
      </w:r>
      <w:r w:rsidRPr="00844C37">
        <w:rPr>
          <w:rFonts w:ascii="Calibri" w:hAnsi="Calibri" w:cs="Calibri"/>
          <w:noProof/>
          <w:sz w:val="24"/>
          <w:szCs w:val="24"/>
        </w:rPr>
        <w:t xml:space="preserve">, </w:t>
      </w:r>
      <w:r w:rsidRPr="00844C37">
        <w:rPr>
          <w:rFonts w:ascii="Calibri" w:hAnsi="Calibri" w:cs="Calibri"/>
          <w:i/>
          <w:iCs/>
          <w:noProof/>
          <w:sz w:val="24"/>
          <w:szCs w:val="24"/>
        </w:rPr>
        <w:t>8</w:t>
      </w:r>
      <w:r w:rsidRPr="00844C37">
        <w:rPr>
          <w:rFonts w:ascii="Calibri" w:hAnsi="Calibri" w:cs="Calibri"/>
          <w:noProof/>
          <w:sz w:val="24"/>
          <w:szCs w:val="24"/>
        </w:rPr>
        <w:t xml:space="preserve"> (33), 1801897.</w:t>
      </w:r>
    </w:p>
    <w:p w14:paraId="415302E3" w14:textId="28494F09"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(3) </w:t>
      </w:r>
      <w:r w:rsidRPr="00844C37">
        <w:rPr>
          <w:rFonts w:ascii="Calibri" w:hAnsi="Calibri" w:cs="Calibri"/>
          <w:noProof/>
          <w:sz w:val="24"/>
          <w:szCs w:val="24"/>
        </w:rPr>
        <w:tab/>
        <w:t xml:space="preserve">Anasori, B.; Lukatskaya, M. R.; Gogotsi, Y. 2D Metal Carbides and Nitrides (MXenes) for Energy Storage. </w:t>
      </w:r>
      <w:r w:rsidRPr="00844C37">
        <w:rPr>
          <w:rFonts w:ascii="Calibri" w:hAnsi="Calibri" w:cs="Calibri"/>
          <w:i/>
          <w:iCs/>
          <w:noProof/>
          <w:sz w:val="24"/>
          <w:szCs w:val="24"/>
        </w:rPr>
        <w:t>Nat. Rev. Mater.</w:t>
      </w:r>
      <w:r w:rsidRPr="00844C37">
        <w:rPr>
          <w:rFonts w:ascii="Calibri" w:hAnsi="Calibri" w:cs="Calibri"/>
          <w:noProof/>
          <w:sz w:val="24"/>
          <w:szCs w:val="24"/>
        </w:rPr>
        <w:t xml:space="preserve"> </w:t>
      </w:r>
      <w:r w:rsidRPr="00844C37">
        <w:rPr>
          <w:rFonts w:ascii="Calibri" w:hAnsi="Calibri" w:cs="Calibri"/>
          <w:b/>
          <w:bCs/>
          <w:noProof/>
          <w:sz w:val="24"/>
          <w:szCs w:val="24"/>
        </w:rPr>
        <w:t>2017</w:t>
      </w:r>
      <w:r w:rsidRPr="00844C37">
        <w:rPr>
          <w:rFonts w:ascii="Calibri" w:hAnsi="Calibri" w:cs="Calibri"/>
          <w:noProof/>
          <w:sz w:val="24"/>
          <w:szCs w:val="24"/>
        </w:rPr>
        <w:t xml:space="preserve">, </w:t>
      </w:r>
      <w:r w:rsidRPr="00844C37">
        <w:rPr>
          <w:rFonts w:ascii="Calibri" w:hAnsi="Calibri" w:cs="Calibri"/>
          <w:i/>
          <w:iCs/>
          <w:noProof/>
          <w:sz w:val="24"/>
          <w:szCs w:val="24"/>
        </w:rPr>
        <w:t>2</w:t>
      </w:r>
      <w:r w:rsidRPr="00844C37">
        <w:rPr>
          <w:rFonts w:ascii="Calibri" w:hAnsi="Calibri" w:cs="Calibri"/>
          <w:noProof/>
          <w:sz w:val="24"/>
          <w:szCs w:val="24"/>
        </w:rPr>
        <w:t xml:space="preserve"> (2), 16098. </w:t>
      </w:r>
    </w:p>
    <w:p w14:paraId="28A29190" w14:textId="1F69C43E"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(4) </w:t>
      </w:r>
      <w:r w:rsidRPr="00844C37">
        <w:rPr>
          <w:rFonts w:ascii="Calibri" w:hAnsi="Calibri" w:cs="Calibri"/>
          <w:noProof/>
          <w:sz w:val="24"/>
          <w:szCs w:val="24"/>
        </w:rPr>
        <w:tab/>
        <w:t xml:space="preserve">Naguib, M.; Mochalin, V. N.; Barsoum, M. W.; Gogotsi, Y. 25th Anniversary Article: MXenes: A New Family of Two-Dimensional Materials. </w:t>
      </w:r>
      <w:r w:rsidRPr="00844C37">
        <w:rPr>
          <w:rFonts w:ascii="Calibri" w:hAnsi="Calibri" w:cs="Calibri"/>
          <w:i/>
          <w:iCs/>
          <w:noProof/>
          <w:sz w:val="24"/>
          <w:szCs w:val="24"/>
        </w:rPr>
        <w:t>Adv. Mater.</w:t>
      </w:r>
      <w:r w:rsidRPr="00844C37">
        <w:rPr>
          <w:rFonts w:ascii="Calibri" w:hAnsi="Calibri" w:cs="Calibri"/>
          <w:noProof/>
          <w:sz w:val="24"/>
          <w:szCs w:val="24"/>
        </w:rPr>
        <w:t xml:space="preserve"> </w:t>
      </w:r>
      <w:r w:rsidRPr="00844C37">
        <w:rPr>
          <w:rFonts w:ascii="Calibri" w:hAnsi="Calibri" w:cs="Calibri"/>
          <w:b/>
          <w:bCs/>
          <w:noProof/>
          <w:sz w:val="24"/>
          <w:szCs w:val="24"/>
        </w:rPr>
        <w:t>2014</w:t>
      </w:r>
      <w:r w:rsidRPr="00844C37">
        <w:rPr>
          <w:rFonts w:ascii="Calibri" w:hAnsi="Calibri" w:cs="Calibri"/>
          <w:noProof/>
          <w:sz w:val="24"/>
          <w:szCs w:val="24"/>
        </w:rPr>
        <w:t xml:space="preserve">, </w:t>
      </w:r>
      <w:r w:rsidRPr="00844C37">
        <w:rPr>
          <w:rFonts w:ascii="Calibri" w:hAnsi="Calibri" w:cs="Calibri"/>
          <w:i/>
          <w:iCs/>
          <w:noProof/>
          <w:sz w:val="24"/>
          <w:szCs w:val="24"/>
        </w:rPr>
        <w:t>26</w:t>
      </w:r>
      <w:r w:rsidRPr="00844C37">
        <w:rPr>
          <w:rFonts w:ascii="Calibri" w:hAnsi="Calibri" w:cs="Calibri"/>
          <w:noProof/>
          <w:sz w:val="24"/>
          <w:szCs w:val="24"/>
        </w:rPr>
        <w:t xml:space="preserve"> (7), 992–1005. </w:t>
      </w:r>
    </w:p>
    <w:p w14:paraId="7FB705A5" w14:textId="379A4C4D"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(5) </w:t>
      </w:r>
      <w:r w:rsidRPr="00844C37">
        <w:rPr>
          <w:rFonts w:ascii="Calibri" w:hAnsi="Calibri" w:cs="Calibri"/>
          <w:noProof/>
          <w:sz w:val="24"/>
          <w:szCs w:val="24"/>
        </w:rPr>
        <w:tab/>
        <w:t xml:space="preserve">Greaves, M.; Barg, S.; Bissett, M. A. MXene‐Based Anodes for Metal‐Ion Batteries. </w:t>
      </w:r>
      <w:r w:rsidRPr="00844C37">
        <w:rPr>
          <w:rFonts w:ascii="Calibri" w:hAnsi="Calibri" w:cs="Calibri"/>
          <w:i/>
          <w:iCs/>
          <w:noProof/>
          <w:sz w:val="24"/>
          <w:szCs w:val="24"/>
        </w:rPr>
        <w:t>Batter. Supercaps</w:t>
      </w:r>
      <w:r w:rsidRPr="00844C37">
        <w:rPr>
          <w:rFonts w:ascii="Calibri" w:hAnsi="Calibri" w:cs="Calibri"/>
          <w:noProof/>
          <w:sz w:val="24"/>
          <w:szCs w:val="24"/>
        </w:rPr>
        <w:t xml:space="preserve"> </w:t>
      </w:r>
      <w:r w:rsidRPr="00844C37">
        <w:rPr>
          <w:rFonts w:ascii="Calibri" w:hAnsi="Calibri" w:cs="Calibri"/>
          <w:b/>
          <w:bCs/>
          <w:noProof/>
          <w:sz w:val="24"/>
          <w:szCs w:val="24"/>
        </w:rPr>
        <w:t>2020</w:t>
      </w:r>
      <w:r w:rsidRPr="00844C37">
        <w:rPr>
          <w:rFonts w:ascii="Calibri" w:hAnsi="Calibri" w:cs="Calibri"/>
          <w:noProof/>
          <w:sz w:val="24"/>
          <w:szCs w:val="24"/>
        </w:rPr>
        <w:t xml:space="preserve">, </w:t>
      </w:r>
      <w:r w:rsidRPr="00844C37">
        <w:rPr>
          <w:rFonts w:ascii="Calibri" w:hAnsi="Calibri" w:cs="Calibri"/>
          <w:i/>
          <w:iCs/>
          <w:noProof/>
          <w:sz w:val="24"/>
          <w:szCs w:val="24"/>
        </w:rPr>
        <w:t>3</w:t>
      </w:r>
      <w:r w:rsidRPr="00844C37">
        <w:rPr>
          <w:rFonts w:ascii="Calibri" w:hAnsi="Calibri" w:cs="Calibri"/>
          <w:noProof/>
          <w:sz w:val="24"/>
          <w:szCs w:val="24"/>
        </w:rPr>
        <w:t xml:space="preserve"> (3), 214–235. </w:t>
      </w:r>
    </w:p>
    <w:p w14:paraId="2B607DF5" w14:textId="356DEE48"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(6) </w:t>
      </w:r>
      <w:r w:rsidRPr="00844C37">
        <w:rPr>
          <w:rFonts w:ascii="Calibri" w:hAnsi="Calibri" w:cs="Calibri"/>
          <w:noProof/>
          <w:sz w:val="24"/>
          <w:szCs w:val="24"/>
        </w:rPr>
        <w:tab/>
        <w:t xml:space="preserve">Bu, F.; Zagho, M. M.; Ibrahim, Y.; Ma, B.; Elzatahry, A.; Zhao, D. Porous MXenes: Synthesis, Structures, and Applications. </w:t>
      </w:r>
      <w:r w:rsidRPr="00844C37">
        <w:rPr>
          <w:rFonts w:ascii="Calibri" w:hAnsi="Calibri" w:cs="Calibri"/>
          <w:i/>
          <w:iCs/>
          <w:noProof/>
          <w:sz w:val="24"/>
          <w:szCs w:val="24"/>
        </w:rPr>
        <w:t>Nano Today</w:t>
      </w:r>
      <w:r w:rsidRPr="00844C37">
        <w:rPr>
          <w:rFonts w:ascii="Calibri" w:hAnsi="Calibri" w:cs="Calibri"/>
          <w:noProof/>
          <w:sz w:val="24"/>
          <w:szCs w:val="24"/>
        </w:rPr>
        <w:t xml:space="preserve">. Elsevier B.V. February 1, 2020, p 100803. </w:t>
      </w:r>
    </w:p>
    <w:p w14:paraId="2FCCF2F3" w14:textId="555AFE7F"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(7) </w:t>
      </w:r>
      <w:r w:rsidRPr="00844C37">
        <w:rPr>
          <w:rFonts w:ascii="Calibri" w:hAnsi="Calibri" w:cs="Calibri"/>
          <w:noProof/>
          <w:sz w:val="24"/>
          <w:szCs w:val="24"/>
        </w:rPr>
        <w:tab/>
        <w:t xml:space="preserve">Bao, W.; Tang, X.; Guo, X.; Choi, S.; Wang, C.; Gogotsi, Y.; Wang, G. Porous Cryo-Dried MXene for Efficient Capacitive Deionization. </w:t>
      </w:r>
      <w:r w:rsidRPr="00844C37">
        <w:rPr>
          <w:rFonts w:ascii="Calibri" w:hAnsi="Calibri" w:cs="Calibri"/>
          <w:i/>
          <w:iCs/>
          <w:noProof/>
          <w:sz w:val="24"/>
          <w:szCs w:val="24"/>
        </w:rPr>
        <w:t>Joule</w:t>
      </w:r>
      <w:r w:rsidRPr="00844C37">
        <w:rPr>
          <w:rFonts w:ascii="Calibri" w:hAnsi="Calibri" w:cs="Calibri"/>
          <w:noProof/>
          <w:sz w:val="24"/>
          <w:szCs w:val="24"/>
        </w:rPr>
        <w:t xml:space="preserve"> </w:t>
      </w:r>
      <w:r w:rsidRPr="00844C37">
        <w:rPr>
          <w:rFonts w:ascii="Calibri" w:hAnsi="Calibri" w:cs="Calibri"/>
          <w:b/>
          <w:bCs/>
          <w:noProof/>
          <w:sz w:val="24"/>
          <w:szCs w:val="24"/>
        </w:rPr>
        <w:t>2018</w:t>
      </w:r>
      <w:r w:rsidRPr="00844C37">
        <w:rPr>
          <w:rFonts w:ascii="Calibri" w:hAnsi="Calibri" w:cs="Calibri"/>
          <w:noProof/>
          <w:sz w:val="24"/>
          <w:szCs w:val="24"/>
        </w:rPr>
        <w:t xml:space="preserve">, </w:t>
      </w:r>
      <w:r w:rsidRPr="00844C37">
        <w:rPr>
          <w:rFonts w:ascii="Calibri" w:hAnsi="Calibri" w:cs="Calibri"/>
          <w:i/>
          <w:iCs/>
          <w:noProof/>
          <w:sz w:val="24"/>
          <w:szCs w:val="24"/>
        </w:rPr>
        <w:t>2</w:t>
      </w:r>
      <w:r w:rsidRPr="00844C37">
        <w:rPr>
          <w:rFonts w:ascii="Calibri" w:hAnsi="Calibri" w:cs="Calibri"/>
          <w:noProof/>
          <w:sz w:val="24"/>
          <w:szCs w:val="24"/>
        </w:rPr>
        <w:t xml:space="preserve"> (4), 778–787. </w:t>
      </w:r>
    </w:p>
    <w:p w14:paraId="64913109" w14:textId="1EE22CC6"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(8) </w:t>
      </w:r>
      <w:r w:rsidRPr="00844C37">
        <w:rPr>
          <w:rFonts w:ascii="Calibri" w:hAnsi="Calibri" w:cs="Calibri"/>
          <w:noProof/>
          <w:sz w:val="24"/>
          <w:szCs w:val="24"/>
        </w:rPr>
        <w:tab/>
        <w:t xml:space="preserve">Zhang, S.; Huang, P.; Wang, J.; Zhuang, Z.; Zhang, Z.; Han, W.-Q. Fast and Universal Solution-Phase Flocculation Strategy for Scalable Synthesis of Various Few-Layered MXene Powders. </w:t>
      </w:r>
      <w:r w:rsidRPr="00844C37">
        <w:rPr>
          <w:rFonts w:ascii="Calibri" w:hAnsi="Calibri" w:cs="Calibri"/>
          <w:i/>
          <w:iCs/>
          <w:noProof/>
          <w:sz w:val="24"/>
          <w:szCs w:val="24"/>
        </w:rPr>
        <w:t>J. Phys. Chem. Lett.</w:t>
      </w:r>
      <w:r w:rsidRPr="00844C37">
        <w:rPr>
          <w:rFonts w:ascii="Calibri" w:hAnsi="Calibri" w:cs="Calibri"/>
          <w:noProof/>
          <w:sz w:val="24"/>
          <w:szCs w:val="24"/>
        </w:rPr>
        <w:t xml:space="preserve"> </w:t>
      </w:r>
      <w:r w:rsidRPr="00844C37">
        <w:rPr>
          <w:rFonts w:ascii="Calibri" w:hAnsi="Calibri" w:cs="Calibri"/>
          <w:b/>
          <w:bCs/>
          <w:noProof/>
          <w:sz w:val="24"/>
          <w:szCs w:val="24"/>
        </w:rPr>
        <w:t>2020</w:t>
      </w:r>
      <w:r w:rsidRPr="00844C37">
        <w:rPr>
          <w:rFonts w:ascii="Calibri" w:hAnsi="Calibri" w:cs="Calibri"/>
          <w:noProof/>
          <w:sz w:val="24"/>
          <w:szCs w:val="24"/>
        </w:rPr>
        <w:t xml:space="preserve">, </w:t>
      </w:r>
      <w:r w:rsidRPr="00844C37">
        <w:rPr>
          <w:rFonts w:ascii="Calibri" w:hAnsi="Calibri" w:cs="Calibri"/>
          <w:i/>
          <w:iCs/>
          <w:noProof/>
          <w:sz w:val="24"/>
          <w:szCs w:val="24"/>
        </w:rPr>
        <w:t>11</w:t>
      </w:r>
      <w:r w:rsidRPr="00844C37">
        <w:rPr>
          <w:rFonts w:ascii="Calibri" w:hAnsi="Calibri" w:cs="Calibri"/>
          <w:noProof/>
          <w:sz w:val="24"/>
          <w:szCs w:val="24"/>
        </w:rPr>
        <w:t xml:space="preserve"> (4), 1247–1254. </w:t>
      </w:r>
    </w:p>
    <w:p w14:paraId="31132187" w14:textId="5409FB2A"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(9) </w:t>
      </w:r>
      <w:r w:rsidRPr="00844C37">
        <w:rPr>
          <w:rFonts w:ascii="Calibri" w:hAnsi="Calibri" w:cs="Calibri"/>
          <w:noProof/>
          <w:sz w:val="24"/>
          <w:szCs w:val="24"/>
        </w:rPr>
        <w:tab/>
        <w:t xml:space="preserve">Kloprogge, J. T. Synthesis of Smectites and Porous Pillared Clay Catalysts: A Review. </w:t>
      </w:r>
      <w:r w:rsidRPr="00844C37">
        <w:rPr>
          <w:rFonts w:ascii="Calibri" w:hAnsi="Calibri" w:cs="Calibri"/>
          <w:i/>
          <w:iCs/>
          <w:noProof/>
          <w:sz w:val="24"/>
          <w:szCs w:val="24"/>
        </w:rPr>
        <w:t>J. Porous Mater.</w:t>
      </w:r>
      <w:r w:rsidRPr="00844C37">
        <w:rPr>
          <w:rFonts w:ascii="Calibri" w:hAnsi="Calibri" w:cs="Calibri"/>
          <w:noProof/>
          <w:sz w:val="24"/>
          <w:szCs w:val="24"/>
        </w:rPr>
        <w:t xml:space="preserve"> </w:t>
      </w:r>
      <w:r w:rsidRPr="00844C37">
        <w:rPr>
          <w:rFonts w:ascii="Calibri" w:hAnsi="Calibri" w:cs="Calibri"/>
          <w:b/>
          <w:bCs/>
          <w:noProof/>
          <w:sz w:val="24"/>
          <w:szCs w:val="24"/>
        </w:rPr>
        <w:t>1998</w:t>
      </w:r>
      <w:r w:rsidRPr="00844C37">
        <w:rPr>
          <w:rFonts w:ascii="Calibri" w:hAnsi="Calibri" w:cs="Calibri"/>
          <w:noProof/>
          <w:sz w:val="24"/>
          <w:szCs w:val="24"/>
        </w:rPr>
        <w:t xml:space="preserve">, </w:t>
      </w:r>
      <w:r w:rsidRPr="00844C37">
        <w:rPr>
          <w:rFonts w:ascii="Calibri" w:hAnsi="Calibri" w:cs="Calibri"/>
          <w:i/>
          <w:iCs/>
          <w:noProof/>
          <w:sz w:val="24"/>
          <w:szCs w:val="24"/>
        </w:rPr>
        <w:t>5</w:t>
      </w:r>
      <w:r w:rsidRPr="00844C37">
        <w:rPr>
          <w:rFonts w:ascii="Calibri" w:hAnsi="Calibri" w:cs="Calibri"/>
          <w:noProof/>
          <w:sz w:val="24"/>
          <w:szCs w:val="24"/>
        </w:rPr>
        <w:t xml:space="preserve"> (1), 5–41. </w:t>
      </w:r>
    </w:p>
    <w:p w14:paraId="45FA0A2A" w14:textId="2607A6DE"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(10) </w:t>
      </w:r>
      <w:r w:rsidRPr="00844C37">
        <w:rPr>
          <w:rFonts w:ascii="Calibri" w:hAnsi="Calibri" w:cs="Calibri"/>
          <w:noProof/>
          <w:sz w:val="24"/>
          <w:szCs w:val="24"/>
        </w:rPr>
        <w:tab/>
        <w:t>Luo, J.; Zhang, W.; Yuan, H.; Jin, C.; Zhang, L.; Huang, H.; Liang, C.; Xia, Y.; Zhang, J.; Gan, Y.</w:t>
      </w:r>
      <w:r w:rsidR="00B608D3">
        <w:rPr>
          <w:rFonts w:ascii="Calibri" w:hAnsi="Calibri" w:cs="Calibri"/>
          <w:noProof/>
          <w:sz w:val="24"/>
          <w:szCs w:val="24"/>
        </w:rPr>
        <w:t xml:space="preserve"> et al</w:t>
      </w:r>
      <w:r w:rsidRPr="00844C37">
        <w:rPr>
          <w:rFonts w:ascii="Calibri" w:hAnsi="Calibri" w:cs="Calibri"/>
          <w:noProof/>
          <w:sz w:val="24"/>
          <w:szCs w:val="24"/>
        </w:rPr>
        <w:t xml:space="preserve">. Pillared Structure Design of MXene with Ultralarge Interlayer Spacing for High-Performance Lithium-Ion Capacitors. </w:t>
      </w:r>
      <w:r w:rsidRPr="00844C37">
        <w:rPr>
          <w:rFonts w:ascii="Calibri" w:hAnsi="Calibri" w:cs="Calibri"/>
          <w:i/>
          <w:iCs/>
          <w:noProof/>
          <w:sz w:val="24"/>
          <w:szCs w:val="24"/>
        </w:rPr>
        <w:t>ACS Nano</w:t>
      </w:r>
      <w:r w:rsidRPr="00844C37">
        <w:rPr>
          <w:rFonts w:ascii="Calibri" w:hAnsi="Calibri" w:cs="Calibri"/>
          <w:noProof/>
          <w:sz w:val="24"/>
          <w:szCs w:val="24"/>
        </w:rPr>
        <w:t xml:space="preserve"> </w:t>
      </w:r>
      <w:r w:rsidRPr="00844C37">
        <w:rPr>
          <w:rFonts w:ascii="Calibri" w:hAnsi="Calibri" w:cs="Calibri"/>
          <w:b/>
          <w:bCs/>
          <w:noProof/>
          <w:sz w:val="24"/>
          <w:szCs w:val="24"/>
        </w:rPr>
        <w:t>2017</w:t>
      </w:r>
      <w:r w:rsidRPr="00844C37">
        <w:rPr>
          <w:rFonts w:ascii="Calibri" w:hAnsi="Calibri" w:cs="Calibri"/>
          <w:noProof/>
          <w:sz w:val="24"/>
          <w:szCs w:val="24"/>
        </w:rPr>
        <w:t xml:space="preserve">, </w:t>
      </w:r>
      <w:r w:rsidRPr="00844C37">
        <w:rPr>
          <w:rFonts w:ascii="Calibri" w:hAnsi="Calibri" w:cs="Calibri"/>
          <w:i/>
          <w:iCs/>
          <w:noProof/>
          <w:sz w:val="24"/>
          <w:szCs w:val="24"/>
        </w:rPr>
        <w:t>11</w:t>
      </w:r>
      <w:r w:rsidRPr="00844C37">
        <w:rPr>
          <w:rFonts w:ascii="Calibri" w:hAnsi="Calibri" w:cs="Calibri"/>
          <w:noProof/>
          <w:sz w:val="24"/>
          <w:szCs w:val="24"/>
        </w:rPr>
        <w:t xml:space="preserve"> (3), 2459–2469. </w:t>
      </w:r>
    </w:p>
    <w:p w14:paraId="2464CA19" w14:textId="7BB7BB86"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(11) </w:t>
      </w:r>
      <w:r w:rsidRPr="00844C37">
        <w:rPr>
          <w:rFonts w:ascii="Calibri" w:hAnsi="Calibri" w:cs="Calibri"/>
          <w:noProof/>
          <w:sz w:val="24"/>
          <w:szCs w:val="24"/>
        </w:rPr>
        <w:tab/>
        <w:t xml:space="preserve">Luo, J.; Wang, C.; Wang, H.; Hu, X.; Matios, E.; Lu, X.; Zhang, W.; Tao, X.; Li, W. Pillared MXene with Ultralarge Interlayer Spacing as a Stable Matrix for High Performance Sodium Metal Anodes. </w:t>
      </w:r>
      <w:r w:rsidRPr="00844C37">
        <w:rPr>
          <w:rFonts w:ascii="Calibri" w:hAnsi="Calibri" w:cs="Calibri"/>
          <w:i/>
          <w:iCs/>
          <w:noProof/>
          <w:sz w:val="24"/>
          <w:szCs w:val="24"/>
        </w:rPr>
        <w:t>Adv. Funct. Mater.</w:t>
      </w:r>
      <w:r w:rsidRPr="00844C37">
        <w:rPr>
          <w:rFonts w:ascii="Calibri" w:hAnsi="Calibri" w:cs="Calibri"/>
          <w:noProof/>
          <w:sz w:val="24"/>
          <w:szCs w:val="24"/>
        </w:rPr>
        <w:t xml:space="preserve"> </w:t>
      </w:r>
      <w:r w:rsidRPr="00844C37">
        <w:rPr>
          <w:rFonts w:ascii="Calibri" w:hAnsi="Calibri" w:cs="Calibri"/>
          <w:b/>
          <w:bCs/>
          <w:noProof/>
          <w:sz w:val="24"/>
          <w:szCs w:val="24"/>
        </w:rPr>
        <w:t>2019</w:t>
      </w:r>
      <w:r w:rsidRPr="00844C37">
        <w:rPr>
          <w:rFonts w:ascii="Calibri" w:hAnsi="Calibri" w:cs="Calibri"/>
          <w:noProof/>
          <w:sz w:val="24"/>
          <w:szCs w:val="24"/>
        </w:rPr>
        <w:t xml:space="preserve">, </w:t>
      </w:r>
      <w:r w:rsidRPr="00844C37">
        <w:rPr>
          <w:rFonts w:ascii="Calibri" w:hAnsi="Calibri" w:cs="Calibri"/>
          <w:i/>
          <w:iCs/>
          <w:noProof/>
          <w:sz w:val="24"/>
          <w:szCs w:val="24"/>
        </w:rPr>
        <w:t>29</w:t>
      </w:r>
      <w:r w:rsidRPr="00844C37">
        <w:rPr>
          <w:rFonts w:ascii="Calibri" w:hAnsi="Calibri" w:cs="Calibri"/>
          <w:noProof/>
          <w:sz w:val="24"/>
          <w:szCs w:val="24"/>
        </w:rPr>
        <w:t xml:space="preserve"> (3), 1805946. </w:t>
      </w:r>
    </w:p>
    <w:p w14:paraId="49A9D695" w14:textId="29B2E6EC"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lastRenderedPageBreak/>
        <w:t xml:space="preserve">(12) </w:t>
      </w:r>
      <w:r w:rsidRPr="00844C37">
        <w:rPr>
          <w:rFonts w:ascii="Calibri" w:hAnsi="Calibri" w:cs="Calibri"/>
          <w:noProof/>
          <w:sz w:val="24"/>
          <w:szCs w:val="24"/>
        </w:rPr>
        <w:tab/>
        <w:t xml:space="preserve">Luo, J.; Zheng, J.; Nai, J.; Jin, C.; Yuan, H.; Sheng, O.; Liu, Y.; Fang, R.; Zhang, W.; Huang, H.; Gan, Y.; Xia, Y.; Liang, C.; Zhang, J.; Li, W.; Tao, X. Atomic Sulfur Covalently Engineered Interlayers of Ti </w:t>
      </w:r>
      <w:r w:rsidRPr="00844C37">
        <w:rPr>
          <w:rFonts w:ascii="Calibri" w:hAnsi="Calibri" w:cs="Calibri"/>
          <w:noProof/>
          <w:sz w:val="24"/>
          <w:szCs w:val="24"/>
          <w:vertAlign w:val="subscript"/>
        </w:rPr>
        <w:t>3</w:t>
      </w:r>
      <w:r w:rsidRPr="00844C37">
        <w:rPr>
          <w:rFonts w:ascii="Calibri" w:hAnsi="Calibri" w:cs="Calibri"/>
          <w:noProof/>
          <w:sz w:val="24"/>
          <w:szCs w:val="24"/>
        </w:rPr>
        <w:t xml:space="preserve"> C </w:t>
      </w:r>
      <w:r w:rsidRPr="00844C37">
        <w:rPr>
          <w:rFonts w:ascii="Calibri" w:hAnsi="Calibri" w:cs="Calibri"/>
          <w:noProof/>
          <w:sz w:val="24"/>
          <w:szCs w:val="24"/>
          <w:vertAlign w:val="subscript"/>
        </w:rPr>
        <w:t>2</w:t>
      </w:r>
      <w:r w:rsidRPr="00844C37">
        <w:rPr>
          <w:rFonts w:ascii="Calibri" w:hAnsi="Calibri" w:cs="Calibri"/>
          <w:noProof/>
          <w:sz w:val="24"/>
          <w:szCs w:val="24"/>
        </w:rPr>
        <w:t xml:space="preserve"> MXene for Ultra-Fast Sodium-Ion Storage by Enhanced Pseudocapacitance. </w:t>
      </w:r>
      <w:r w:rsidRPr="00844C37">
        <w:rPr>
          <w:rFonts w:ascii="Calibri" w:hAnsi="Calibri" w:cs="Calibri"/>
          <w:i/>
          <w:iCs/>
          <w:noProof/>
          <w:sz w:val="24"/>
          <w:szCs w:val="24"/>
        </w:rPr>
        <w:t>Adv. Funct. Mater.</w:t>
      </w:r>
      <w:r w:rsidRPr="00844C37">
        <w:rPr>
          <w:rFonts w:ascii="Calibri" w:hAnsi="Calibri" w:cs="Calibri"/>
          <w:noProof/>
          <w:sz w:val="24"/>
          <w:szCs w:val="24"/>
        </w:rPr>
        <w:t xml:space="preserve"> </w:t>
      </w:r>
      <w:r w:rsidRPr="00844C37">
        <w:rPr>
          <w:rFonts w:ascii="Calibri" w:hAnsi="Calibri" w:cs="Calibri"/>
          <w:b/>
          <w:bCs/>
          <w:noProof/>
          <w:sz w:val="24"/>
          <w:szCs w:val="24"/>
        </w:rPr>
        <w:t>2019</w:t>
      </w:r>
      <w:r w:rsidRPr="00844C37">
        <w:rPr>
          <w:rFonts w:ascii="Calibri" w:hAnsi="Calibri" w:cs="Calibri"/>
          <w:noProof/>
          <w:sz w:val="24"/>
          <w:szCs w:val="24"/>
        </w:rPr>
        <w:t xml:space="preserve">, </w:t>
      </w:r>
      <w:r w:rsidRPr="00844C37">
        <w:rPr>
          <w:rFonts w:ascii="Calibri" w:hAnsi="Calibri" w:cs="Calibri"/>
          <w:i/>
          <w:iCs/>
          <w:noProof/>
          <w:sz w:val="24"/>
          <w:szCs w:val="24"/>
        </w:rPr>
        <w:t>29</w:t>
      </w:r>
      <w:r w:rsidRPr="00844C37">
        <w:rPr>
          <w:rFonts w:ascii="Calibri" w:hAnsi="Calibri" w:cs="Calibri"/>
          <w:noProof/>
          <w:sz w:val="24"/>
          <w:szCs w:val="24"/>
        </w:rPr>
        <w:t xml:space="preserve"> (10), 1808107. </w:t>
      </w:r>
    </w:p>
    <w:p w14:paraId="1399E022" w14:textId="0DFE969F"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(13) </w:t>
      </w:r>
      <w:r w:rsidRPr="00844C37">
        <w:rPr>
          <w:rFonts w:ascii="Calibri" w:hAnsi="Calibri" w:cs="Calibri"/>
          <w:noProof/>
          <w:sz w:val="24"/>
          <w:szCs w:val="24"/>
        </w:rPr>
        <w:tab/>
        <w:t xml:space="preserve">Tian, W.; VahidMohammadi, A.; Wang, Z.; Ouyang, L.; Beidaghi, M.; Hamedi, M. M. Layer-by-Layer Self-Assembly of Pillared Two-Dimensional Multilayers. </w:t>
      </w:r>
      <w:r w:rsidRPr="00844C37">
        <w:rPr>
          <w:rFonts w:ascii="Calibri" w:hAnsi="Calibri" w:cs="Calibri"/>
          <w:i/>
          <w:iCs/>
          <w:noProof/>
          <w:sz w:val="24"/>
          <w:szCs w:val="24"/>
        </w:rPr>
        <w:t>Nat. Commun.</w:t>
      </w:r>
      <w:r w:rsidRPr="00844C37">
        <w:rPr>
          <w:rFonts w:ascii="Calibri" w:hAnsi="Calibri" w:cs="Calibri"/>
          <w:noProof/>
          <w:sz w:val="24"/>
          <w:szCs w:val="24"/>
        </w:rPr>
        <w:t xml:space="preserve"> </w:t>
      </w:r>
      <w:r w:rsidRPr="00844C37">
        <w:rPr>
          <w:rFonts w:ascii="Calibri" w:hAnsi="Calibri" w:cs="Calibri"/>
          <w:b/>
          <w:bCs/>
          <w:noProof/>
          <w:sz w:val="24"/>
          <w:szCs w:val="24"/>
        </w:rPr>
        <w:t>2019</w:t>
      </w:r>
      <w:r w:rsidRPr="00844C37">
        <w:rPr>
          <w:rFonts w:ascii="Calibri" w:hAnsi="Calibri" w:cs="Calibri"/>
          <w:noProof/>
          <w:sz w:val="24"/>
          <w:szCs w:val="24"/>
        </w:rPr>
        <w:t xml:space="preserve">, </w:t>
      </w:r>
      <w:r w:rsidRPr="00844C37">
        <w:rPr>
          <w:rFonts w:ascii="Calibri" w:hAnsi="Calibri" w:cs="Calibri"/>
          <w:i/>
          <w:iCs/>
          <w:noProof/>
          <w:sz w:val="24"/>
          <w:szCs w:val="24"/>
        </w:rPr>
        <w:t>10</w:t>
      </w:r>
      <w:r w:rsidRPr="00844C37">
        <w:rPr>
          <w:rFonts w:ascii="Calibri" w:hAnsi="Calibri" w:cs="Calibri"/>
          <w:noProof/>
          <w:sz w:val="24"/>
          <w:szCs w:val="24"/>
        </w:rPr>
        <w:t xml:space="preserve"> (1), 1–10. </w:t>
      </w:r>
    </w:p>
    <w:p w14:paraId="11382F34" w14:textId="7AE514E5"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(14) </w:t>
      </w:r>
      <w:r w:rsidRPr="00844C37">
        <w:rPr>
          <w:rFonts w:ascii="Calibri" w:hAnsi="Calibri" w:cs="Calibri"/>
          <w:noProof/>
          <w:sz w:val="24"/>
          <w:szCs w:val="24"/>
        </w:rPr>
        <w:tab/>
        <w:t xml:space="preserve">Maughan, P. A.; Tapia-Ruiz, N.; Bimbo, N. In-Situ Pillared MXene as a Viable Zinc-Ion Hybrid Capacitor. </w:t>
      </w:r>
      <w:r w:rsidRPr="00844C37">
        <w:rPr>
          <w:rFonts w:ascii="Calibri" w:hAnsi="Calibri" w:cs="Calibri"/>
          <w:i/>
          <w:iCs/>
          <w:noProof/>
          <w:sz w:val="24"/>
          <w:szCs w:val="24"/>
        </w:rPr>
        <w:t>Electrochim. Acta</w:t>
      </w:r>
      <w:r w:rsidRPr="00844C37">
        <w:rPr>
          <w:rFonts w:ascii="Calibri" w:hAnsi="Calibri" w:cs="Calibri"/>
          <w:noProof/>
          <w:sz w:val="24"/>
          <w:szCs w:val="24"/>
        </w:rPr>
        <w:t xml:space="preserve"> </w:t>
      </w:r>
      <w:r w:rsidRPr="00844C37">
        <w:rPr>
          <w:rFonts w:ascii="Calibri" w:hAnsi="Calibri" w:cs="Calibri"/>
          <w:b/>
          <w:bCs/>
          <w:noProof/>
          <w:sz w:val="24"/>
          <w:szCs w:val="24"/>
        </w:rPr>
        <w:t>2020</w:t>
      </w:r>
      <w:r w:rsidRPr="00844C37">
        <w:rPr>
          <w:rFonts w:ascii="Calibri" w:hAnsi="Calibri" w:cs="Calibri"/>
          <w:noProof/>
          <w:sz w:val="24"/>
          <w:szCs w:val="24"/>
        </w:rPr>
        <w:t xml:space="preserve">, </w:t>
      </w:r>
      <w:r w:rsidRPr="00844C37">
        <w:rPr>
          <w:rFonts w:ascii="Calibri" w:hAnsi="Calibri" w:cs="Calibri"/>
          <w:i/>
          <w:iCs/>
          <w:noProof/>
          <w:sz w:val="24"/>
          <w:szCs w:val="24"/>
        </w:rPr>
        <w:t>341</w:t>
      </w:r>
      <w:r w:rsidRPr="00844C37">
        <w:rPr>
          <w:rFonts w:ascii="Calibri" w:hAnsi="Calibri" w:cs="Calibri"/>
          <w:noProof/>
          <w:sz w:val="24"/>
          <w:szCs w:val="24"/>
        </w:rPr>
        <w:t xml:space="preserve">, 136061. </w:t>
      </w:r>
    </w:p>
    <w:p w14:paraId="33778FDE" w14:textId="6E58AEAD" w:rsidR="00844C37" w:rsidRPr="00C3271E"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(15) </w:t>
      </w:r>
      <w:r w:rsidRPr="00844C37">
        <w:rPr>
          <w:rFonts w:ascii="Calibri" w:hAnsi="Calibri" w:cs="Calibri"/>
          <w:noProof/>
          <w:sz w:val="24"/>
          <w:szCs w:val="24"/>
        </w:rPr>
        <w:tab/>
        <w:t xml:space="preserve">Maughan, P. A.; Bouscarrat, L.; Seymour, V.; Shao, S.; Haigh, S. J.; Dawson, R.; Tapia-Ruiz, N.; Bimbo, N.  Pillared Mo 2 TiC 2 MXene for High-Power and Long-Life Lithium and Sodium-Ion Batteries . </w:t>
      </w:r>
      <w:r w:rsidRPr="00844C37">
        <w:rPr>
          <w:rFonts w:ascii="Calibri" w:hAnsi="Calibri" w:cs="Calibri"/>
          <w:i/>
          <w:iCs/>
          <w:noProof/>
          <w:sz w:val="24"/>
          <w:szCs w:val="24"/>
        </w:rPr>
        <w:t>Nanoscale Adv.</w:t>
      </w:r>
      <w:r w:rsidRPr="00844C37">
        <w:rPr>
          <w:rFonts w:ascii="Calibri" w:hAnsi="Calibri" w:cs="Calibri"/>
          <w:noProof/>
          <w:sz w:val="24"/>
          <w:szCs w:val="24"/>
        </w:rPr>
        <w:t xml:space="preserve"> </w:t>
      </w:r>
      <w:r w:rsidRPr="00844C37">
        <w:rPr>
          <w:rFonts w:ascii="Calibri" w:hAnsi="Calibri" w:cs="Calibri"/>
          <w:b/>
          <w:bCs/>
          <w:noProof/>
          <w:sz w:val="24"/>
          <w:szCs w:val="24"/>
        </w:rPr>
        <w:t>2021</w:t>
      </w:r>
      <w:r w:rsidR="00C3271E">
        <w:rPr>
          <w:rFonts w:ascii="Calibri" w:hAnsi="Calibri" w:cs="Calibri"/>
          <w:noProof/>
          <w:sz w:val="24"/>
          <w:szCs w:val="24"/>
        </w:rPr>
        <w:t xml:space="preserve">, </w:t>
      </w:r>
      <w:r w:rsidR="00C3271E">
        <w:rPr>
          <w:rFonts w:ascii="Calibri" w:hAnsi="Calibri" w:cs="Calibri"/>
          <w:i/>
          <w:iCs/>
          <w:noProof/>
          <w:sz w:val="24"/>
          <w:szCs w:val="24"/>
        </w:rPr>
        <w:t>3</w:t>
      </w:r>
      <w:r w:rsidR="00C3271E">
        <w:rPr>
          <w:rFonts w:ascii="Calibri" w:hAnsi="Calibri" w:cs="Calibri"/>
          <w:noProof/>
          <w:sz w:val="24"/>
          <w:szCs w:val="24"/>
        </w:rPr>
        <w:t>, 3145-3158</w:t>
      </w:r>
    </w:p>
    <w:p w14:paraId="0CD71769" w14:textId="5CB7E35C"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(16) </w:t>
      </w:r>
      <w:r w:rsidRPr="00844C37">
        <w:rPr>
          <w:rFonts w:ascii="Calibri" w:hAnsi="Calibri" w:cs="Calibri"/>
          <w:noProof/>
          <w:sz w:val="24"/>
          <w:szCs w:val="24"/>
        </w:rPr>
        <w:tab/>
        <w:t>Zhang, S.; Ying, H.; Yuan, B.; Hu, R.; Han, W.-Q. Partial Atomic Tin Nanocomplex Pillared Few-Layered Ti</w:t>
      </w:r>
      <w:r w:rsidRPr="00C3271E">
        <w:rPr>
          <w:rFonts w:ascii="Calibri" w:hAnsi="Calibri" w:cs="Calibri"/>
          <w:noProof/>
          <w:sz w:val="24"/>
          <w:szCs w:val="24"/>
          <w:vertAlign w:val="subscript"/>
        </w:rPr>
        <w:t>3</w:t>
      </w:r>
      <w:r w:rsidRPr="00844C37">
        <w:rPr>
          <w:rFonts w:ascii="Calibri" w:hAnsi="Calibri" w:cs="Calibri"/>
          <w:noProof/>
          <w:sz w:val="24"/>
          <w:szCs w:val="24"/>
        </w:rPr>
        <w:t>C</w:t>
      </w:r>
      <w:r w:rsidRPr="00C3271E">
        <w:rPr>
          <w:rFonts w:ascii="Calibri" w:hAnsi="Calibri" w:cs="Calibri"/>
          <w:noProof/>
          <w:sz w:val="24"/>
          <w:szCs w:val="24"/>
          <w:vertAlign w:val="subscript"/>
        </w:rPr>
        <w:t>2</w:t>
      </w:r>
      <w:r w:rsidRPr="00844C37">
        <w:rPr>
          <w:rFonts w:ascii="Calibri" w:hAnsi="Calibri" w:cs="Calibri"/>
          <w:noProof/>
          <w:sz w:val="24"/>
          <w:szCs w:val="24"/>
        </w:rPr>
        <w:t>T</w:t>
      </w:r>
      <w:r w:rsidRPr="00C3271E">
        <w:rPr>
          <w:rFonts w:ascii="Calibri" w:hAnsi="Calibri" w:cs="Calibri"/>
          <w:noProof/>
          <w:sz w:val="24"/>
          <w:szCs w:val="24"/>
          <w:vertAlign w:val="subscript"/>
        </w:rPr>
        <w:t>x</w:t>
      </w:r>
      <w:r w:rsidRPr="00844C37">
        <w:rPr>
          <w:rFonts w:ascii="Calibri" w:hAnsi="Calibri" w:cs="Calibri"/>
          <w:noProof/>
          <w:sz w:val="24"/>
          <w:szCs w:val="24"/>
        </w:rPr>
        <w:t xml:space="preserve"> MXenes for Superior Lithium-Ion Storage. </w:t>
      </w:r>
      <w:r w:rsidRPr="00844C37">
        <w:rPr>
          <w:rFonts w:ascii="Calibri" w:hAnsi="Calibri" w:cs="Calibri"/>
          <w:i/>
          <w:iCs/>
          <w:noProof/>
          <w:sz w:val="24"/>
          <w:szCs w:val="24"/>
        </w:rPr>
        <w:t>Nano-Micro Lett. 2020 121</w:t>
      </w:r>
      <w:r w:rsidRPr="00844C37">
        <w:rPr>
          <w:rFonts w:ascii="Calibri" w:hAnsi="Calibri" w:cs="Calibri"/>
          <w:noProof/>
          <w:sz w:val="24"/>
          <w:szCs w:val="24"/>
        </w:rPr>
        <w:t xml:space="preserve"> </w:t>
      </w:r>
      <w:r w:rsidRPr="00844C37">
        <w:rPr>
          <w:rFonts w:ascii="Calibri" w:hAnsi="Calibri" w:cs="Calibri"/>
          <w:b/>
          <w:bCs/>
          <w:noProof/>
          <w:sz w:val="24"/>
          <w:szCs w:val="24"/>
        </w:rPr>
        <w:t>2020</w:t>
      </w:r>
      <w:r w:rsidRPr="00844C37">
        <w:rPr>
          <w:rFonts w:ascii="Calibri" w:hAnsi="Calibri" w:cs="Calibri"/>
          <w:noProof/>
          <w:sz w:val="24"/>
          <w:szCs w:val="24"/>
        </w:rPr>
        <w:t xml:space="preserve">, </w:t>
      </w:r>
      <w:r w:rsidRPr="00844C37">
        <w:rPr>
          <w:rFonts w:ascii="Calibri" w:hAnsi="Calibri" w:cs="Calibri"/>
          <w:i/>
          <w:iCs/>
          <w:noProof/>
          <w:sz w:val="24"/>
          <w:szCs w:val="24"/>
        </w:rPr>
        <w:t>12</w:t>
      </w:r>
      <w:r w:rsidRPr="00844C37">
        <w:rPr>
          <w:rFonts w:ascii="Calibri" w:hAnsi="Calibri" w:cs="Calibri"/>
          <w:noProof/>
          <w:sz w:val="24"/>
          <w:szCs w:val="24"/>
        </w:rPr>
        <w:t xml:space="preserve"> (1), 1–14. </w:t>
      </w:r>
    </w:p>
    <w:p w14:paraId="32A9CFDE" w14:textId="159A1FE2"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(17) </w:t>
      </w:r>
      <w:r w:rsidRPr="00844C37">
        <w:rPr>
          <w:rFonts w:ascii="Calibri" w:hAnsi="Calibri" w:cs="Calibri"/>
          <w:noProof/>
          <w:sz w:val="24"/>
          <w:szCs w:val="24"/>
        </w:rPr>
        <w:tab/>
        <w:t xml:space="preserve">Zhang, S.; Han, W.-Q. Recent Advances in MXenes and Their Composites in Lithium/Sodium Batteries from the Viewpoints of Components and Interlayer Engineering. </w:t>
      </w:r>
      <w:r w:rsidRPr="00844C37">
        <w:rPr>
          <w:rFonts w:ascii="Calibri" w:hAnsi="Calibri" w:cs="Calibri"/>
          <w:i/>
          <w:iCs/>
          <w:noProof/>
          <w:sz w:val="24"/>
          <w:szCs w:val="24"/>
        </w:rPr>
        <w:t>Phys. Chem. Chem. Phys.</w:t>
      </w:r>
      <w:r w:rsidRPr="00844C37">
        <w:rPr>
          <w:rFonts w:ascii="Calibri" w:hAnsi="Calibri" w:cs="Calibri"/>
          <w:noProof/>
          <w:sz w:val="24"/>
          <w:szCs w:val="24"/>
        </w:rPr>
        <w:t xml:space="preserve"> </w:t>
      </w:r>
      <w:r w:rsidRPr="00844C37">
        <w:rPr>
          <w:rFonts w:ascii="Calibri" w:hAnsi="Calibri" w:cs="Calibri"/>
          <w:b/>
          <w:bCs/>
          <w:noProof/>
          <w:sz w:val="24"/>
          <w:szCs w:val="24"/>
        </w:rPr>
        <w:t>2020</w:t>
      </w:r>
      <w:r w:rsidRPr="00844C37">
        <w:rPr>
          <w:rFonts w:ascii="Calibri" w:hAnsi="Calibri" w:cs="Calibri"/>
          <w:noProof/>
          <w:sz w:val="24"/>
          <w:szCs w:val="24"/>
        </w:rPr>
        <w:t xml:space="preserve">, </w:t>
      </w:r>
      <w:r w:rsidRPr="00844C37">
        <w:rPr>
          <w:rFonts w:ascii="Calibri" w:hAnsi="Calibri" w:cs="Calibri"/>
          <w:i/>
          <w:iCs/>
          <w:noProof/>
          <w:sz w:val="24"/>
          <w:szCs w:val="24"/>
        </w:rPr>
        <w:t>22</w:t>
      </w:r>
      <w:r w:rsidRPr="00844C37">
        <w:rPr>
          <w:rFonts w:ascii="Calibri" w:hAnsi="Calibri" w:cs="Calibri"/>
          <w:noProof/>
          <w:sz w:val="24"/>
          <w:szCs w:val="24"/>
        </w:rPr>
        <w:t xml:space="preserve"> (29), 16482–16526. </w:t>
      </w:r>
    </w:p>
    <w:p w14:paraId="37983E62" w14:textId="46D4A847"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(18) </w:t>
      </w:r>
      <w:r w:rsidRPr="00844C37">
        <w:rPr>
          <w:rFonts w:ascii="Calibri" w:hAnsi="Calibri" w:cs="Calibri"/>
          <w:noProof/>
          <w:sz w:val="24"/>
          <w:szCs w:val="24"/>
        </w:rPr>
        <w:tab/>
        <w:t>Zhang, S.; Ying, H.; Huang, P.; Wang, J.; Zhang, Z.; Yang, T.; Han, W.-Q. Rational Design of Pillared SnS/Ti</w:t>
      </w:r>
      <w:r w:rsidRPr="00C3271E">
        <w:rPr>
          <w:rFonts w:ascii="Calibri" w:hAnsi="Calibri" w:cs="Calibri"/>
          <w:noProof/>
          <w:sz w:val="24"/>
          <w:szCs w:val="24"/>
          <w:vertAlign w:val="subscript"/>
        </w:rPr>
        <w:t>3</w:t>
      </w:r>
      <w:r w:rsidRPr="00844C37">
        <w:rPr>
          <w:rFonts w:ascii="Calibri" w:hAnsi="Calibri" w:cs="Calibri"/>
          <w:noProof/>
          <w:sz w:val="24"/>
          <w:szCs w:val="24"/>
        </w:rPr>
        <w:t>C</w:t>
      </w:r>
      <w:r w:rsidRPr="00C3271E">
        <w:rPr>
          <w:rFonts w:ascii="Calibri" w:hAnsi="Calibri" w:cs="Calibri"/>
          <w:noProof/>
          <w:sz w:val="24"/>
          <w:szCs w:val="24"/>
          <w:vertAlign w:val="subscript"/>
        </w:rPr>
        <w:t>2</w:t>
      </w:r>
      <w:r w:rsidRPr="00844C37">
        <w:rPr>
          <w:rFonts w:ascii="Calibri" w:hAnsi="Calibri" w:cs="Calibri"/>
          <w:noProof/>
          <w:sz w:val="24"/>
          <w:szCs w:val="24"/>
        </w:rPr>
        <w:t>T</w:t>
      </w:r>
      <w:r w:rsidRPr="00C3271E">
        <w:rPr>
          <w:rFonts w:ascii="Calibri" w:hAnsi="Calibri" w:cs="Calibri"/>
          <w:noProof/>
          <w:sz w:val="24"/>
          <w:szCs w:val="24"/>
          <w:vertAlign w:val="subscript"/>
        </w:rPr>
        <w:t>x</w:t>
      </w:r>
      <w:r w:rsidRPr="00844C37">
        <w:rPr>
          <w:rFonts w:ascii="Calibri" w:hAnsi="Calibri" w:cs="Calibri"/>
          <w:noProof/>
          <w:sz w:val="24"/>
          <w:szCs w:val="24"/>
        </w:rPr>
        <w:t xml:space="preserve"> MXene for Superior Lithium-Ion Storage. </w:t>
      </w:r>
      <w:r w:rsidRPr="00844C37">
        <w:rPr>
          <w:rFonts w:ascii="Calibri" w:hAnsi="Calibri" w:cs="Calibri"/>
          <w:i/>
          <w:iCs/>
          <w:noProof/>
          <w:sz w:val="24"/>
          <w:szCs w:val="24"/>
        </w:rPr>
        <w:t>ACS Nano</w:t>
      </w:r>
      <w:r w:rsidRPr="00844C37">
        <w:rPr>
          <w:rFonts w:ascii="Calibri" w:hAnsi="Calibri" w:cs="Calibri"/>
          <w:noProof/>
          <w:sz w:val="24"/>
          <w:szCs w:val="24"/>
        </w:rPr>
        <w:t xml:space="preserve"> </w:t>
      </w:r>
      <w:r w:rsidRPr="00844C37">
        <w:rPr>
          <w:rFonts w:ascii="Calibri" w:hAnsi="Calibri" w:cs="Calibri"/>
          <w:b/>
          <w:bCs/>
          <w:noProof/>
          <w:sz w:val="24"/>
          <w:szCs w:val="24"/>
        </w:rPr>
        <w:t>2020</w:t>
      </w:r>
      <w:r w:rsidRPr="00844C37">
        <w:rPr>
          <w:rFonts w:ascii="Calibri" w:hAnsi="Calibri" w:cs="Calibri"/>
          <w:noProof/>
          <w:sz w:val="24"/>
          <w:szCs w:val="24"/>
        </w:rPr>
        <w:t xml:space="preserve">, </w:t>
      </w:r>
      <w:r w:rsidRPr="00844C37">
        <w:rPr>
          <w:rFonts w:ascii="Calibri" w:hAnsi="Calibri" w:cs="Calibri"/>
          <w:i/>
          <w:iCs/>
          <w:noProof/>
          <w:sz w:val="24"/>
          <w:szCs w:val="24"/>
        </w:rPr>
        <w:t>14</w:t>
      </w:r>
      <w:r w:rsidRPr="00844C37">
        <w:rPr>
          <w:rFonts w:ascii="Calibri" w:hAnsi="Calibri" w:cs="Calibri"/>
          <w:noProof/>
          <w:sz w:val="24"/>
          <w:szCs w:val="24"/>
        </w:rPr>
        <w:t xml:space="preserve"> (12), 17665–17674. </w:t>
      </w:r>
    </w:p>
    <w:p w14:paraId="669DFB0F" w14:textId="1E49B780"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(19) </w:t>
      </w:r>
      <w:r w:rsidRPr="00844C37">
        <w:rPr>
          <w:rFonts w:ascii="Calibri" w:hAnsi="Calibri" w:cs="Calibri"/>
          <w:noProof/>
          <w:sz w:val="24"/>
          <w:szCs w:val="24"/>
        </w:rPr>
        <w:tab/>
        <w:t>Liang, K.; Matsumoto, R. A.; Zhao, W.; Osti, N. C.; Popov, I.; Thapaliya, B. P.; Fleischmann, S.; Misra, S.; Prenger, K.; Tyagi, M.</w:t>
      </w:r>
      <w:r w:rsidR="00C3271E">
        <w:rPr>
          <w:rFonts w:ascii="Calibri" w:hAnsi="Calibri" w:cs="Calibri"/>
          <w:noProof/>
          <w:sz w:val="24"/>
          <w:szCs w:val="24"/>
        </w:rPr>
        <w:t xml:space="preserve"> et al</w:t>
      </w:r>
      <w:r w:rsidRPr="00844C37">
        <w:rPr>
          <w:rFonts w:ascii="Calibri" w:hAnsi="Calibri" w:cs="Calibri"/>
          <w:noProof/>
          <w:sz w:val="24"/>
          <w:szCs w:val="24"/>
        </w:rPr>
        <w:t xml:space="preserve">. Engineering the Interlayer Spacing by Pre-Intercalation for High Performance Supercapacitor MXene Electrodes in Room Temperature Ionic Liquid. </w:t>
      </w:r>
      <w:r w:rsidRPr="00844C37">
        <w:rPr>
          <w:rFonts w:ascii="Calibri" w:hAnsi="Calibri" w:cs="Calibri"/>
          <w:i/>
          <w:iCs/>
          <w:noProof/>
          <w:sz w:val="24"/>
          <w:szCs w:val="24"/>
        </w:rPr>
        <w:t>Adv. Funct. Mater.</w:t>
      </w:r>
      <w:r w:rsidRPr="00844C37">
        <w:rPr>
          <w:rFonts w:ascii="Calibri" w:hAnsi="Calibri" w:cs="Calibri"/>
          <w:noProof/>
          <w:sz w:val="24"/>
          <w:szCs w:val="24"/>
        </w:rPr>
        <w:t xml:space="preserve"> </w:t>
      </w:r>
      <w:r w:rsidRPr="00844C37">
        <w:rPr>
          <w:rFonts w:ascii="Calibri" w:hAnsi="Calibri" w:cs="Calibri"/>
          <w:b/>
          <w:bCs/>
          <w:noProof/>
          <w:sz w:val="24"/>
          <w:szCs w:val="24"/>
        </w:rPr>
        <w:t>2021</w:t>
      </w:r>
      <w:r w:rsidRPr="00844C37">
        <w:rPr>
          <w:rFonts w:ascii="Calibri" w:hAnsi="Calibri" w:cs="Calibri"/>
          <w:noProof/>
          <w:sz w:val="24"/>
          <w:szCs w:val="24"/>
        </w:rPr>
        <w:t xml:space="preserve">, 2104007. </w:t>
      </w:r>
    </w:p>
    <w:p w14:paraId="55B556E6" w14:textId="0D116AB1"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(20) </w:t>
      </w:r>
      <w:r w:rsidRPr="00844C37">
        <w:rPr>
          <w:rFonts w:ascii="Calibri" w:hAnsi="Calibri" w:cs="Calibri"/>
          <w:noProof/>
          <w:sz w:val="24"/>
          <w:szCs w:val="24"/>
        </w:rPr>
        <w:tab/>
        <w:t xml:space="preserve">Xu, K.; Merlet, C.; Lin, Z.; Shao, H.; Taberna, P. L.; Miao, L.; Jiang, J.; Zhu, J.; Simon, P. Effects of Functional Groups and Anion Size on the Charging Mechanisms in Layered Electrode Materials. </w:t>
      </w:r>
      <w:r w:rsidRPr="00844C37">
        <w:rPr>
          <w:rFonts w:ascii="Calibri" w:hAnsi="Calibri" w:cs="Calibri"/>
          <w:i/>
          <w:iCs/>
          <w:noProof/>
          <w:sz w:val="24"/>
          <w:szCs w:val="24"/>
        </w:rPr>
        <w:t>Energy Storage Mater.</w:t>
      </w:r>
      <w:r w:rsidRPr="00844C37">
        <w:rPr>
          <w:rFonts w:ascii="Calibri" w:hAnsi="Calibri" w:cs="Calibri"/>
          <w:noProof/>
          <w:sz w:val="24"/>
          <w:szCs w:val="24"/>
        </w:rPr>
        <w:t xml:space="preserve"> </w:t>
      </w:r>
      <w:r w:rsidRPr="00844C37">
        <w:rPr>
          <w:rFonts w:ascii="Calibri" w:hAnsi="Calibri" w:cs="Calibri"/>
          <w:b/>
          <w:bCs/>
          <w:noProof/>
          <w:sz w:val="24"/>
          <w:szCs w:val="24"/>
        </w:rPr>
        <w:t>2020</w:t>
      </w:r>
      <w:r w:rsidRPr="00844C37">
        <w:rPr>
          <w:rFonts w:ascii="Calibri" w:hAnsi="Calibri" w:cs="Calibri"/>
          <w:noProof/>
          <w:sz w:val="24"/>
          <w:szCs w:val="24"/>
        </w:rPr>
        <w:t xml:space="preserve">, </w:t>
      </w:r>
      <w:r w:rsidRPr="00844C37">
        <w:rPr>
          <w:rFonts w:ascii="Calibri" w:hAnsi="Calibri" w:cs="Calibri"/>
          <w:i/>
          <w:iCs/>
          <w:noProof/>
          <w:sz w:val="24"/>
          <w:szCs w:val="24"/>
        </w:rPr>
        <w:t>33</w:t>
      </w:r>
      <w:r w:rsidRPr="00844C37">
        <w:rPr>
          <w:rFonts w:ascii="Calibri" w:hAnsi="Calibri" w:cs="Calibri"/>
          <w:noProof/>
          <w:sz w:val="24"/>
          <w:szCs w:val="24"/>
        </w:rPr>
        <w:t xml:space="preserve">, 460–469. </w:t>
      </w:r>
    </w:p>
    <w:p w14:paraId="28D39756" w14:textId="7036BCD3"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lastRenderedPageBreak/>
        <w:t xml:space="preserve">(21) </w:t>
      </w:r>
      <w:r w:rsidRPr="00844C37">
        <w:rPr>
          <w:rFonts w:ascii="Calibri" w:hAnsi="Calibri" w:cs="Calibri"/>
          <w:noProof/>
          <w:sz w:val="24"/>
          <w:szCs w:val="24"/>
        </w:rPr>
        <w:tab/>
        <w:t xml:space="preserve">Jäckel, N.; Krüner, B.; Van Aken, K. L.; Alhabeb, M.; Anasori, B.; Kaasik, F.; Gogotsi, Y.; Presser, V. Electrochemical in Situ Tracking of Volumetric Changes in Two-Dimensional Metal Carbides (MXenes) in Ionic Liquids. </w:t>
      </w:r>
      <w:r w:rsidRPr="00844C37">
        <w:rPr>
          <w:rFonts w:ascii="Calibri" w:hAnsi="Calibri" w:cs="Calibri"/>
          <w:i/>
          <w:iCs/>
          <w:noProof/>
          <w:sz w:val="24"/>
          <w:szCs w:val="24"/>
        </w:rPr>
        <w:t>ACS Appl. Mater. Interfaces</w:t>
      </w:r>
      <w:r w:rsidRPr="00844C37">
        <w:rPr>
          <w:rFonts w:ascii="Calibri" w:hAnsi="Calibri" w:cs="Calibri"/>
          <w:noProof/>
          <w:sz w:val="24"/>
          <w:szCs w:val="24"/>
        </w:rPr>
        <w:t xml:space="preserve"> </w:t>
      </w:r>
      <w:r w:rsidRPr="00844C37">
        <w:rPr>
          <w:rFonts w:ascii="Calibri" w:hAnsi="Calibri" w:cs="Calibri"/>
          <w:b/>
          <w:bCs/>
          <w:noProof/>
          <w:sz w:val="24"/>
          <w:szCs w:val="24"/>
        </w:rPr>
        <w:t>2016</w:t>
      </w:r>
      <w:r w:rsidRPr="00844C37">
        <w:rPr>
          <w:rFonts w:ascii="Calibri" w:hAnsi="Calibri" w:cs="Calibri"/>
          <w:noProof/>
          <w:sz w:val="24"/>
          <w:szCs w:val="24"/>
        </w:rPr>
        <w:t xml:space="preserve">, </w:t>
      </w:r>
      <w:r w:rsidRPr="00844C37">
        <w:rPr>
          <w:rFonts w:ascii="Calibri" w:hAnsi="Calibri" w:cs="Calibri"/>
          <w:i/>
          <w:iCs/>
          <w:noProof/>
          <w:sz w:val="24"/>
          <w:szCs w:val="24"/>
        </w:rPr>
        <w:t>8</w:t>
      </w:r>
      <w:r w:rsidRPr="00844C37">
        <w:rPr>
          <w:rFonts w:ascii="Calibri" w:hAnsi="Calibri" w:cs="Calibri"/>
          <w:noProof/>
          <w:sz w:val="24"/>
          <w:szCs w:val="24"/>
        </w:rPr>
        <w:t xml:space="preserve"> (47), 32089–32093. </w:t>
      </w:r>
    </w:p>
    <w:p w14:paraId="586199A7" w14:textId="7EF6D127"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(22) </w:t>
      </w:r>
      <w:r w:rsidRPr="00844C37">
        <w:rPr>
          <w:rFonts w:ascii="Calibri" w:hAnsi="Calibri" w:cs="Calibri"/>
          <w:noProof/>
          <w:sz w:val="24"/>
          <w:szCs w:val="24"/>
        </w:rPr>
        <w:tab/>
        <w:t xml:space="preserve">Come, J.; Black, J. M.; Lukatskaya, M. R.; Naguib, M.; Beidaghi, M.; Rondinone, A. J.; Kalinin, S. V.; Wesolowski, D. J.; Gogotsi, Y.; Balke, N. Controlling the Actuation Properties of MXene Paper Electrodes upon Cation Intercalation. </w:t>
      </w:r>
      <w:r w:rsidRPr="00844C37">
        <w:rPr>
          <w:rFonts w:ascii="Calibri" w:hAnsi="Calibri" w:cs="Calibri"/>
          <w:i/>
          <w:iCs/>
          <w:noProof/>
          <w:sz w:val="24"/>
          <w:szCs w:val="24"/>
        </w:rPr>
        <w:t>Nano Energy</w:t>
      </w:r>
      <w:r w:rsidRPr="00844C37">
        <w:rPr>
          <w:rFonts w:ascii="Calibri" w:hAnsi="Calibri" w:cs="Calibri"/>
          <w:noProof/>
          <w:sz w:val="24"/>
          <w:szCs w:val="24"/>
        </w:rPr>
        <w:t xml:space="preserve"> </w:t>
      </w:r>
      <w:r w:rsidRPr="00844C37">
        <w:rPr>
          <w:rFonts w:ascii="Calibri" w:hAnsi="Calibri" w:cs="Calibri"/>
          <w:b/>
          <w:bCs/>
          <w:noProof/>
          <w:sz w:val="24"/>
          <w:szCs w:val="24"/>
        </w:rPr>
        <w:t>2015</w:t>
      </w:r>
      <w:r w:rsidRPr="00844C37">
        <w:rPr>
          <w:rFonts w:ascii="Calibri" w:hAnsi="Calibri" w:cs="Calibri"/>
          <w:noProof/>
          <w:sz w:val="24"/>
          <w:szCs w:val="24"/>
        </w:rPr>
        <w:t xml:space="preserve">, </w:t>
      </w:r>
      <w:r w:rsidRPr="00844C37">
        <w:rPr>
          <w:rFonts w:ascii="Calibri" w:hAnsi="Calibri" w:cs="Calibri"/>
          <w:i/>
          <w:iCs/>
          <w:noProof/>
          <w:sz w:val="24"/>
          <w:szCs w:val="24"/>
        </w:rPr>
        <w:t>17</w:t>
      </w:r>
      <w:r w:rsidRPr="00844C37">
        <w:rPr>
          <w:rFonts w:ascii="Calibri" w:hAnsi="Calibri" w:cs="Calibri"/>
          <w:noProof/>
          <w:sz w:val="24"/>
          <w:szCs w:val="24"/>
        </w:rPr>
        <w:t xml:space="preserve">, 27–35. </w:t>
      </w:r>
    </w:p>
    <w:p w14:paraId="33508C96" w14:textId="5DC2B196"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(23) </w:t>
      </w:r>
      <w:r w:rsidRPr="00844C37">
        <w:rPr>
          <w:rFonts w:ascii="Calibri" w:hAnsi="Calibri" w:cs="Calibri"/>
          <w:noProof/>
          <w:sz w:val="24"/>
          <w:szCs w:val="24"/>
        </w:rPr>
        <w:tab/>
        <w:t>Gao, Q.; Come, J.; Naguib, M.; Jesse, S.; Gogotsi, Y.; Balke, N. Synergetic Effects of K</w:t>
      </w:r>
      <w:r w:rsidRPr="00C3271E">
        <w:rPr>
          <w:rFonts w:ascii="Calibri" w:hAnsi="Calibri" w:cs="Calibri"/>
          <w:noProof/>
          <w:sz w:val="24"/>
          <w:szCs w:val="24"/>
          <w:vertAlign w:val="superscript"/>
        </w:rPr>
        <w:t>+</w:t>
      </w:r>
      <w:r w:rsidRPr="00844C37">
        <w:rPr>
          <w:rFonts w:ascii="Calibri" w:hAnsi="Calibri" w:cs="Calibri"/>
          <w:noProof/>
          <w:sz w:val="24"/>
          <w:szCs w:val="24"/>
        </w:rPr>
        <w:t xml:space="preserve"> and Mg</w:t>
      </w:r>
      <w:r w:rsidRPr="00C3271E">
        <w:rPr>
          <w:rFonts w:ascii="Calibri" w:hAnsi="Calibri" w:cs="Calibri"/>
          <w:noProof/>
          <w:sz w:val="24"/>
          <w:szCs w:val="24"/>
          <w:vertAlign w:val="superscript"/>
        </w:rPr>
        <w:t>2+</w:t>
      </w:r>
      <w:r w:rsidRPr="00844C37">
        <w:rPr>
          <w:rFonts w:ascii="Calibri" w:hAnsi="Calibri" w:cs="Calibri"/>
          <w:noProof/>
          <w:sz w:val="24"/>
          <w:szCs w:val="24"/>
        </w:rPr>
        <w:t xml:space="preserve"> Ion Intercalation on the Electrochemical and Actuation Properties of the Two-Dimensional Ti3C2 MXene. </w:t>
      </w:r>
      <w:r w:rsidRPr="00844C37">
        <w:rPr>
          <w:rFonts w:ascii="Calibri" w:hAnsi="Calibri" w:cs="Calibri"/>
          <w:i/>
          <w:iCs/>
          <w:noProof/>
          <w:sz w:val="24"/>
          <w:szCs w:val="24"/>
        </w:rPr>
        <w:t>Faraday Discuss.</w:t>
      </w:r>
      <w:r w:rsidRPr="00844C37">
        <w:rPr>
          <w:rFonts w:ascii="Calibri" w:hAnsi="Calibri" w:cs="Calibri"/>
          <w:noProof/>
          <w:sz w:val="24"/>
          <w:szCs w:val="24"/>
        </w:rPr>
        <w:t xml:space="preserve"> </w:t>
      </w:r>
      <w:r w:rsidRPr="00844C37">
        <w:rPr>
          <w:rFonts w:ascii="Calibri" w:hAnsi="Calibri" w:cs="Calibri"/>
          <w:b/>
          <w:bCs/>
          <w:noProof/>
          <w:sz w:val="24"/>
          <w:szCs w:val="24"/>
        </w:rPr>
        <w:t>2017</w:t>
      </w:r>
      <w:r w:rsidRPr="00844C37">
        <w:rPr>
          <w:rFonts w:ascii="Calibri" w:hAnsi="Calibri" w:cs="Calibri"/>
          <w:noProof/>
          <w:sz w:val="24"/>
          <w:szCs w:val="24"/>
        </w:rPr>
        <w:t xml:space="preserve">, </w:t>
      </w:r>
      <w:r w:rsidRPr="00844C37">
        <w:rPr>
          <w:rFonts w:ascii="Calibri" w:hAnsi="Calibri" w:cs="Calibri"/>
          <w:i/>
          <w:iCs/>
          <w:noProof/>
          <w:sz w:val="24"/>
          <w:szCs w:val="24"/>
        </w:rPr>
        <w:t>199</w:t>
      </w:r>
      <w:r w:rsidRPr="00844C37">
        <w:rPr>
          <w:rFonts w:ascii="Calibri" w:hAnsi="Calibri" w:cs="Calibri"/>
          <w:noProof/>
          <w:sz w:val="24"/>
          <w:szCs w:val="24"/>
        </w:rPr>
        <w:t xml:space="preserve"> (0), 393–403. </w:t>
      </w:r>
    </w:p>
    <w:p w14:paraId="342E2611" w14:textId="1123C167"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(24) </w:t>
      </w:r>
      <w:r w:rsidRPr="00844C37">
        <w:rPr>
          <w:rFonts w:ascii="Calibri" w:hAnsi="Calibri" w:cs="Calibri"/>
          <w:noProof/>
          <w:sz w:val="24"/>
          <w:szCs w:val="24"/>
        </w:rPr>
        <w:tab/>
        <w:t xml:space="preserve">Torkamanzadeh, M.; Torkamanzadeh, M.; Wang, L.; Wang, L.; Zhang, Y.; Zhang, Y.; Budak, Ö.; Budak, Ö.; Srimuk, P.; Presser, V.; Presser, V. MXene/Activated-Carbon Hybrid Capacitive Deionization for Permselective Ion Removal at Low and High Salinity. </w:t>
      </w:r>
      <w:r w:rsidRPr="00844C37">
        <w:rPr>
          <w:rFonts w:ascii="Calibri" w:hAnsi="Calibri" w:cs="Calibri"/>
          <w:i/>
          <w:iCs/>
          <w:noProof/>
          <w:sz w:val="24"/>
          <w:szCs w:val="24"/>
        </w:rPr>
        <w:t>ACS Appl. Mater. Interfaces</w:t>
      </w:r>
      <w:r w:rsidRPr="00844C37">
        <w:rPr>
          <w:rFonts w:ascii="Calibri" w:hAnsi="Calibri" w:cs="Calibri"/>
          <w:noProof/>
          <w:sz w:val="24"/>
          <w:szCs w:val="24"/>
        </w:rPr>
        <w:t xml:space="preserve"> </w:t>
      </w:r>
      <w:r w:rsidRPr="00844C37">
        <w:rPr>
          <w:rFonts w:ascii="Calibri" w:hAnsi="Calibri" w:cs="Calibri"/>
          <w:b/>
          <w:bCs/>
          <w:noProof/>
          <w:sz w:val="24"/>
          <w:szCs w:val="24"/>
        </w:rPr>
        <w:t>2020</w:t>
      </w:r>
      <w:r w:rsidRPr="00844C37">
        <w:rPr>
          <w:rFonts w:ascii="Calibri" w:hAnsi="Calibri" w:cs="Calibri"/>
          <w:noProof/>
          <w:sz w:val="24"/>
          <w:szCs w:val="24"/>
        </w:rPr>
        <w:t xml:space="preserve">, </w:t>
      </w:r>
      <w:r w:rsidRPr="00844C37">
        <w:rPr>
          <w:rFonts w:ascii="Calibri" w:hAnsi="Calibri" w:cs="Calibri"/>
          <w:i/>
          <w:iCs/>
          <w:noProof/>
          <w:sz w:val="24"/>
          <w:szCs w:val="24"/>
        </w:rPr>
        <w:t>12</w:t>
      </w:r>
      <w:r w:rsidRPr="00844C37">
        <w:rPr>
          <w:rFonts w:ascii="Calibri" w:hAnsi="Calibri" w:cs="Calibri"/>
          <w:noProof/>
          <w:sz w:val="24"/>
          <w:szCs w:val="24"/>
        </w:rPr>
        <w:t xml:space="preserve"> (23), 26013–26025. </w:t>
      </w:r>
    </w:p>
    <w:p w14:paraId="69773044" w14:textId="2CB5405A"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(25) </w:t>
      </w:r>
      <w:r w:rsidRPr="00844C37">
        <w:rPr>
          <w:rFonts w:ascii="Calibri" w:hAnsi="Calibri" w:cs="Calibri"/>
          <w:noProof/>
          <w:sz w:val="24"/>
          <w:szCs w:val="24"/>
        </w:rPr>
        <w:tab/>
        <w:t>Maughan, P. A.; Seymour, V. R.; Bernardo-Gavito, R.; Kelly, D. J.; Shao, S.; Tantisriyanurak, S.; Dawson, R.; Haigh, S. J.; Young, R. J.; Tapia-Ruiz, N.</w:t>
      </w:r>
      <w:r w:rsidR="00C3271E">
        <w:rPr>
          <w:rFonts w:ascii="Calibri" w:hAnsi="Calibri" w:cs="Calibri"/>
          <w:noProof/>
          <w:sz w:val="24"/>
          <w:szCs w:val="24"/>
        </w:rPr>
        <w:t xml:space="preserve"> et al</w:t>
      </w:r>
      <w:r w:rsidRPr="00844C37">
        <w:rPr>
          <w:rFonts w:ascii="Calibri" w:hAnsi="Calibri" w:cs="Calibri"/>
          <w:noProof/>
          <w:sz w:val="24"/>
          <w:szCs w:val="24"/>
        </w:rPr>
        <w:t xml:space="preserve">. Porous Silica-Pillared MXenes with Controllable Interlayer Distances for Long-Life Na-Ion Batteries. </w:t>
      </w:r>
      <w:r w:rsidRPr="00844C37">
        <w:rPr>
          <w:rFonts w:ascii="Calibri" w:hAnsi="Calibri" w:cs="Calibri"/>
          <w:i/>
          <w:iCs/>
          <w:noProof/>
          <w:sz w:val="24"/>
          <w:szCs w:val="24"/>
        </w:rPr>
        <w:t>Langmuir</w:t>
      </w:r>
      <w:r w:rsidRPr="00844C37">
        <w:rPr>
          <w:rFonts w:ascii="Calibri" w:hAnsi="Calibri" w:cs="Calibri"/>
          <w:noProof/>
          <w:sz w:val="24"/>
          <w:szCs w:val="24"/>
        </w:rPr>
        <w:t xml:space="preserve"> </w:t>
      </w:r>
      <w:r w:rsidRPr="00844C37">
        <w:rPr>
          <w:rFonts w:ascii="Calibri" w:hAnsi="Calibri" w:cs="Calibri"/>
          <w:b/>
          <w:bCs/>
          <w:noProof/>
          <w:sz w:val="24"/>
          <w:szCs w:val="24"/>
        </w:rPr>
        <w:t>2020</w:t>
      </w:r>
      <w:r w:rsidRPr="00844C37">
        <w:rPr>
          <w:rFonts w:ascii="Calibri" w:hAnsi="Calibri" w:cs="Calibri"/>
          <w:noProof/>
          <w:sz w:val="24"/>
          <w:szCs w:val="24"/>
        </w:rPr>
        <w:t xml:space="preserve">, </w:t>
      </w:r>
      <w:r w:rsidRPr="00844C37">
        <w:rPr>
          <w:rFonts w:ascii="Calibri" w:hAnsi="Calibri" w:cs="Calibri"/>
          <w:i/>
          <w:iCs/>
          <w:noProof/>
          <w:sz w:val="24"/>
          <w:szCs w:val="24"/>
        </w:rPr>
        <w:t>36</w:t>
      </w:r>
      <w:r w:rsidRPr="00844C37">
        <w:rPr>
          <w:rFonts w:ascii="Calibri" w:hAnsi="Calibri" w:cs="Calibri"/>
          <w:noProof/>
          <w:sz w:val="24"/>
          <w:szCs w:val="24"/>
        </w:rPr>
        <w:t xml:space="preserve"> (16), 4370–4382. </w:t>
      </w:r>
    </w:p>
    <w:p w14:paraId="1C839598" w14:textId="06705E2C"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(26) </w:t>
      </w:r>
      <w:r w:rsidRPr="00844C37">
        <w:rPr>
          <w:rFonts w:ascii="Calibri" w:hAnsi="Calibri" w:cs="Calibri"/>
          <w:noProof/>
          <w:sz w:val="24"/>
          <w:szCs w:val="24"/>
        </w:rPr>
        <w:tab/>
        <w:t xml:space="preserve">Shuck, C. E.; Sarycheva, A.; Anayee, M.; Levitt, A.; Zhu, Y.; Uzun, S.; Balitskiy, V.; Zahorodna, V.; Gogotsi, O.; Gogotsi, Y. Scalable Synthesis of Ti </w:t>
      </w:r>
      <w:r w:rsidRPr="00844C37">
        <w:rPr>
          <w:rFonts w:ascii="Calibri" w:hAnsi="Calibri" w:cs="Calibri"/>
          <w:noProof/>
          <w:sz w:val="24"/>
          <w:szCs w:val="24"/>
          <w:vertAlign w:val="subscript"/>
        </w:rPr>
        <w:t>3</w:t>
      </w:r>
      <w:r w:rsidRPr="00844C37">
        <w:rPr>
          <w:rFonts w:ascii="Calibri" w:hAnsi="Calibri" w:cs="Calibri"/>
          <w:noProof/>
          <w:sz w:val="24"/>
          <w:szCs w:val="24"/>
        </w:rPr>
        <w:t xml:space="preserve"> C </w:t>
      </w:r>
      <w:r w:rsidRPr="00844C37">
        <w:rPr>
          <w:rFonts w:ascii="Calibri" w:hAnsi="Calibri" w:cs="Calibri"/>
          <w:noProof/>
          <w:sz w:val="24"/>
          <w:szCs w:val="24"/>
          <w:vertAlign w:val="subscript"/>
        </w:rPr>
        <w:t>2</w:t>
      </w:r>
      <w:r w:rsidRPr="00844C37">
        <w:rPr>
          <w:rFonts w:ascii="Calibri" w:hAnsi="Calibri" w:cs="Calibri"/>
          <w:noProof/>
          <w:sz w:val="24"/>
          <w:szCs w:val="24"/>
        </w:rPr>
        <w:t xml:space="preserve"> T </w:t>
      </w:r>
      <w:r w:rsidRPr="00844C37">
        <w:rPr>
          <w:rFonts w:ascii="Calibri" w:hAnsi="Calibri" w:cs="Calibri"/>
          <w:noProof/>
          <w:sz w:val="24"/>
          <w:szCs w:val="24"/>
          <w:vertAlign w:val="subscript"/>
        </w:rPr>
        <w:t xml:space="preserve"> </w:t>
      </w:r>
      <w:r w:rsidRPr="00844C37">
        <w:rPr>
          <w:rFonts w:ascii="Calibri" w:hAnsi="Calibri" w:cs="Calibri"/>
          <w:i/>
          <w:iCs/>
          <w:noProof/>
          <w:sz w:val="24"/>
          <w:szCs w:val="24"/>
          <w:vertAlign w:val="subscript"/>
        </w:rPr>
        <w:t>x</w:t>
      </w:r>
      <w:r w:rsidRPr="00844C37">
        <w:rPr>
          <w:rFonts w:ascii="Calibri" w:hAnsi="Calibri" w:cs="Calibri"/>
          <w:noProof/>
          <w:sz w:val="24"/>
          <w:szCs w:val="24"/>
          <w:vertAlign w:val="subscript"/>
        </w:rPr>
        <w:t xml:space="preserve"> </w:t>
      </w:r>
      <w:r w:rsidRPr="00844C37">
        <w:rPr>
          <w:rFonts w:ascii="Calibri" w:hAnsi="Calibri" w:cs="Calibri"/>
          <w:noProof/>
          <w:sz w:val="24"/>
          <w:szCs w:val="24"/>
        </w:rPr>
        <w:t xml:space="preserve"> MXene. </w:t>
      </w:r>
      <w:r w:rsidRPr="00844C37">
        <w:rPr>
          <w:rFonts w:ascii="Calibri" w:hAnsi="Calibri" w:cs="Calibri"/>
          <w:i/>
          <w:iCs/>
          <w:noProof/>
          <w:sz w:val="24"/>
          <w:szCs w:val="24"/>
        </w:rPr>
        <w:t>Adv. Eng. Mater.</w:t>
      </w:r>
      <w:r w:rsidRPr="00844C37">
        <w:rPr>
          <w:rFonts w:ascii="Calibri" w:hAnsi="Calibri" w:cs="Calibri"/>
          <w:noProof/>
          <w:sz w:val="24"/>
          <w:szCs w:val="24"/>
        </w:rPr>
        <w:t xml:space="preserve"> </w:t>
      </w:r>
      <w:r w:rsidRPr="00844C37">
        <w:rPr>
          <w:rFonts w:ascii="Calibri" w:hAnsi="Calibri" w:cs="Calibri"/>
          <w:b/>
          <w:bCs/>
          <w:noProof/>
          <w:sz w:val="24"/>
          <w:szCs w:val="24"/>
        </w:rPr>
        <w:t>2020</w:t>
      </w:r>
      <w:r w:rsidRPr="00844C37">
        <w:rPr>
          <w:rFonts w:ascii="Calibri" w:hAnsi="Calibri" w:cs="Calibri"/>
          <w:noProof/>
          <w:sz w:val="24"/>
          <w:szCs w:val="24"/>
        </w:rPr>
        <w:t xml:space="preserve">, </w:t>
      </w:r>
      <w:r w:rsidRPr="00844C37">
        <w:rPr>
          <w:rFonts w:ascii="Calibri" w:hAnsi="Calibri" w:cs="Calibri"/>
          <w:i/>
          <w:iCs/>
          <w:noProof/>
          <w:sz w:val="24"/>
          <w:szCs w:val="24"/>
        </w:rPr>
        <w:t>22</w:t>
      </w:r>
      <w:r w:rsidRPr="00844C37">
        <w:rPr>
          <w:rFonts w:ascii="Calibri" w:hAnsi="Calibri" w:cs="Calibri"/>
          <w:noProof/>
          <w:sz w:val="24"/>
          <w:szCs w:val="24"/>
        </w:rPr>
        <w:t xml:space="preserve"> (3), 1901241. </w:t>
      </w:r>
    </w:p>
    <w:p w14:paraId="7F0EA97A" w14:textId="716FE9BB"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(27) </w:t>
      </w:r>
      <w:r w:rsidRPr="00844C37">
        <w:rPr>
          <w:rFonts w:ascii="Calibri" w:hAnsi="Calibri" w:cs="Calibri"/>
          <w:noProof/>
          <w:sz w:val="24"/>
          <w:szCs w:val="24"/>
        </w:rPr>
        <w:tab/>
        <w:t xml:space="preserve">Xie, Y.; Naguib, M.; Mochalin, V. N.; Barsoum, M. W.; Gogotsi, Y.; Yu, X.; Nam, K.-W.; Yang, X.-Q.; Kolesnikov, A. I.; Kent, P. R. C. Role of Surface Structure on Li-Ion Energy Storage Capacity of Two-Dimensional Transition-Metal Carbides. </w:t>
      </w:r>
      <w:r w:rsidRPr="00844C37">
        <w:rPr>
          <w:rFonts w:ascii="Calibri" w:hAnsi="Calibri" w:cs="Calibri"/>
          <w:i/>
          <w:iCs/>
          <w:noProof/>
          <w:sz w:val="24"/>
          <w:szCs w:val="24"/>
        </w:rPr>
        <w:t>J. Am. Chem. Soc.</w:t>
      </w:r>
      <w:r w:rsidRPr="00844C37">
        <w:rPr>
          <w:rFonts w:ascii="Calibri" w:hAnsi="Calibri" w:cs="Calibri"/>
          <w:noProof/>
          <w:sz w:val="24"/>
          <w:szCs w:val="24"/>
        </w:rPr>
        <w:t xml:space="preserve"> </w:t>
      </w:r>
      <w:r w:rsidRPr="00844C37">
        <w:rPr>
          <w:rFonts w:ascii="Calibri" w:hAnsi="Calibri" w:cs="Calibri"/>
          <w:b/>
          <w:bCs/>
          <w:noProof/>
          <w:sz w:val="24"/>
          <w:szCs w:val="24"/>
        </w:rPr>
        <w:t>2014</w:t>
      </w:r>
      <w:r w:rsidRPr="00844C37">
        <w:rPr>
          <w:rFonts w:ascii="Calibri" w:hAnsi="Calibri" w:cs="Calibri"/>
          <w:noProof/>
          <w:sz w:val="24"/>
          <w:szCs w:val="24"/>
        </w:rPr>
        <w:t xml:space="preserve">, </w:t>
      </w:r>
      <w:r w:rsidRPr="00844C37">
        <w:rPr>
          <w:rFonts w:ascii="Calibri" w:hAnsi="Calibri" w:cs="Calibri"/>
          <w:i/>
          <w:iCs/>
          <w:noProof/>
          <w:sz w:val="24"/>
          <w:szCs w:val="24"/>
        </w:rPr>
        <w:t>136</w:t>
      </w:r>
      <w:r w:rsidRPr="00844C37">
        <w:rPr>
          <w:rFonts w:ascii="Calibri" w:hAnsi="Calibri" w:cs="Calibri"/>
          <w:noProof/>
          <w:sz w:val="24"/>
          <w:szCs w:val="24"/>
        </w:rPr>
        <w:t xml:space="preserve"> (17), 6385–6394. </w:t>
      </w:r>
    </w:p>
    <w:p w14:paraId="7088B58A" w14:textId="135656C8"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(28) </w:t>
      </w:r>
      <w:r w:rsidRPr="00844C37">
        <w:rPr>
          <w:rFonts w:ascii="Calibri" w:hAnsi="Calibri" w:cs="Calibri"/>
          <w:noProof/>
          <w:sz w:val="24"/>
          <w:szCs w:val="24"/>
        </w:rPr>
        <w:tab/>
        <w:t xml:space="preserve">Wang, Y.; Li, Y.; Qiu, Z.; Wu, X.; Zhou, P.; Zhou, T.; Zhao, J.; Miao, Z.; Zhou, J.; Zhuo, S. Fe3O4@Ti3C2 MXene Hybrids with Ultrahigh Volumetric Capacity as an Anode </w:t>
      </w:r>
      <w:r w:rsidRPr="00844C37">
        <w:rPr>
          <w:rFonts w:ascii="Calibri" w:hAnsi="Calibri" w:cs="Calibri"/>
          <w:noProof/>
          <w:sz w:val="24"/>
          <w:szCs w:val="24"/>
        </w:rPr>
        <w:lastRenderedPageBreak/>
        <w:t xml:space="preserve">Material for Lithium-Ion Batteries. </w:t>
      </w:r>
      <w:r w:rsidRPr="00844C37">
        <w:rPr>
          <w:rFonts w:ascii="Calibri" w:hAnsi="Calibri" w:cs="Calibri"/>
          <w:i/>
          <w:iCs/>
          <w:noProof/>
          <w:sz w:val="24"/>
          <w:szCs w:val="24"/>
        </w:rPr>
        <w:t>J. Mater. Chem. A</w:t>
      </w:r>
      <w:r w:rsidRPr="00844C37">
        <w:rPr>
          <w:rFonts w:ascii="Calibri" w:hAnsi="Calibri" w:cs="Calibri"/>
          <w:noProof/>
          <w:sz w:val="24"/>
          <w:szCs w:val="24"/>
        </w:rPr>
        <w:t xml:space="preserve"> </w:t>
      </w:r>
      <w:r w:rsidRPr="00844C37">
        <w:rPr>
          <w:rFonts w:ascii="Calibri" w:hAnsi="Calibri" w:cs="Calibri"/>
          <w:b/>
          <w:bCs/>
          <w:noProof/>
          <w:sz w:val="24"/>
          <w:szCs w:val="24"/>
        </w:rPr>
        <w:t>2018</w:t>
      </w:r>
      <w:r w:rsidRPr="00844C37">
        <w:rPr>
          <w:rFonts w:ascii="Calibri" w:hAnsi="Calibri" w:cs="Calibri"/>
          <w:noProof/>
          <w:sz w:val="24"/>
          <w:szCs w:val="24"/>
        </w:rPr>
        <w:t xml:space="preserve">, </w:t>
      </w:r>
      <w:r w:rsidRPr="00844C37">
        <w:rPr>
          <w:rFonts w:ascii="Calibri" w:hAnsi="Calibri" w:cs="Calibri"/>
          <w:i/>
          <w:iCs/>
          <w:noProof/>
          <w:sz w:val="24"/>
          <w:szCs w:val="24"/>
        </w:rPr>
        <w:t>6</w:t>
      </w:r>
      <w:r w:rsidRPr="00844C37">
        <w:rPr>
          <w:rFonts w:ascii="Calibri" w:hAnsi="Calibri" w:cs="Calibri"/>
          <w:noProof/>
          <w:sz w:val="24"/>
          <w:szCs w:val="24"/>
        </w:rPr>
        <w:t xml:space="preserve"> (24), 11189–11197. </w:t>
      </w:r>
    </w:p>
    <w:p w14:paraId="47A951AA" w14:textId="724BE389"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(29) </w:t>
      </w:r>
      <w:r w:rsidRPr="00844C37">
        <w:rPr>
          <w:rFonts w:ascii="Calibri" w:hAnsi="Calibri" w:cs="Calibri"/>
          <w:noProof/>
          <w:sz w:val="24"/>
          <w:szCs w:val="24"/>
        </w:rPr>
        <w:tab/>
        <w:t>Zhao, N.; Zhang, F.; Zhan, F.; Yi, D.; Yang, Y.; Cui, W.; Wang, X. Fe</w:t>
      </w:r>
      <w:r w:rsidRPr="00C3271E">
        <w:rPr>
          <w:rFonts w:ascii="Calibri" w:hAnsi="Calibri" w:cs="Calibri"/>
          <w:noProof/>
          <w:sz w:val="24"/>
          <w:szCs w:val="24"/>
          <w:vertAlign w:val="superscript"/>
        </w:rPr>
        <w:t>3+</w:t>
      </w:r>
      <w:r w:rsidRPr="00844C37">
        <w:rPr>
          <w:rFonts w:ascii="Calibri" w:hAnsi="Calibri" w:cs="Calibri"/>
          <w:noProof/>
          <w:sz w:val="24"/>
          <w:szCs w:val="24"/>
        </w:rPr>
        <w:t>-Stabilized Ti</w:t>
      </w:r>
      <w:r w:rsidRPr="00C3271E">
        <w:rPr>
          <w:rFonts w:ascii="Calibri" w:hAnsi="Calibri" w:cs="Calibri"/>
          <w:noProof/>
          <w:sz w:val="24"/>
          <w:szCs w:val="24"/>
          <w:vertAlign w:val="subscript"/>
        </w:rPr>
        <w:t>3</w:t>
      </w:r>
      <w:r w:rsidRPr="00844C37">
        <w:rPr>
          <w:rFonts w:ascii="Calibri" w:hAnsi="Calibri" w:cs="Calibri"/>
          <w:noProof/>
          <w:sz w:val="24"/>
          <w:szCs w:val="24"/>
        </w:rPr>
        <w:t>C</w:t>
      </w:r>
      <w:r w:rsidRPr="00C3271E">
        <w:rPr>
          <w:rFonts w:ascii="Calibri" w:hAnsi="Calibri" w:cs="Calibri"/>
          <w:noProof/>
          <w:sz w:val="24"/>
          <w:szCs w:val="24"/>
          <w:vertAlign w:val="subscript"/>
        </w:rPr>
        <w:t>2</w:t>
      </w:r>
      <w:r w:rsidRPr="00844C37">
        <w:rPr>
          <w:rFonts w:ascii="Calibri" w:hAnsi="Calibri" w:cs="Calibri"/>
          <w:noProof/>
          <w:sz w:val="24"/>
          <w:szCs w:val="24"/>
        </w:rPr>
        <w:t>T</w:t>
      </w:r>
      <w:r w:rsidRPr="00C3271E">
        <w:rPr>
          <w:rFonts w:ascii="Calibri" w:hAnsi="Calibri" w:cs="Calibri"/>
          <w:noProof/>
          <w:sz w:val="24"/>
          <w:szCs w:val="24"/>
          <w:vertAlign w:val="subscript"/>
        </w:rPr>
        <w:t>x</w:t>
      </w:r>
      <w:r w:rsidRPr="00844C37">
        <w:rPr>
          <w:rFonts w:ascii="Calibri" w:hAnsi="Calibri" w:cs="Calibri"/>
          <w:noProof/>
          <w:sz w:val="24"/>
          <w:szCs w:val="24"/>
        </w:rPr>
        <w:t xml:space="preserve"> MXene Enables Ultrastable Li-Ion Storage at Low Temperature. </w:t>
      </w:r>
      <w:r w:rsidRPr="00844C37">
        <w:rPr>
          <w:rFonts w:ascii="Calibri" w:hAnsi="Calibri" w:cs="Calibri"/>
          <w:i/>
          <w:iCs/>
          <w:noProof/>
          <w:sz w:val="24"/>
          <w:szCs w:val="24"/>
        </w:rPr>
        <w:t>J. Mater. Sci. Technol.</w:t>
      </w:r>
      <w:r w:rsidRPr="00844C37">
        <w:rPr>
          <w:rFonts w:ascii="Calibri" w:hAnsi="Calibri" w:cs="Calibri"/>
          <w:noProof/>
          <w:sz w:val="24"/>
          <w:szCs w:val="24"/>
        </w:rPr>
        <w:t xml:space="preserve"> </w:t>
      </w:r>
      <w:r w:rsidRPr="00844C37">
        <w:rPr>
          <w:rFonts w:ascii="Calibri" w:hAnsi="Calibri" w:cs="Calibri"/>
          <w:b/>
          <w:bCs/>
          <w:noProof/>
          <w:sz w:val="24"/>
          <w:szCs w:val="24"/>
        </w:rPr>
        <w:t>2021</w:t>
      </w:r>
      <w:r w:rsidRPr="00844C37">
        <w:rPr>
          <w:rFonts w:ascii="Calibri" w:hAnsi="Calibri" w:cs="Calibri"/>
          <w:noProof/>
          <w:sz w:val="24"/>
          <w:szCs w:val="24"/>
        </w:rPr>
        <w:t xml:space="preserve">, </w:t>
      </w:r>
      <w:r w:rsidRPr="00844C37">
        <w:rPr>
          <w:rFonts w:ascii="Calibri" w:hAnsi="Calibri" w:cs="Calibri"/>
          <w:i/>
          <w:iCs/>
          <w:noProof/>
          <w:sz w:val="24"/>
          <w:szCs w:val="24"/>
        </w:rPr>
        <w:t>67</w:t>
      </w:r>
      <w:r w:rsidRPr="00844C37">
        <w:rPr>
          <w:rFonts w:ascii="Calibri" w:hAnsi="Calibri" w:cs="Calibri"/>
          <w:noProof/>
          <w:sz w:val="24"/>
          <w:szCs w:val="24"/>
        </w:rPr>
        <w:t xml:space="preserve">, 156–164. </w:t>
      </w:r>
    </w:p>
    <w:p w14:paraId="45AEBB34" w14:textId="6464F767"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(30) </w:t>
      </w:r>
      <w:r w:rsidRPr="00844C37">
        <w:rPr>
          <w:rFonts w:ascii="Calibri" w:hAnsi="Calibri" w:cs="Calibri"/>
          <w:noProof/>
          <w:sz w:val="24"/>
          <w:szCs w:val="24"/>
        </w:rPr>
        <w:tab/>
        <w:t>Augustyn, V.; Come, J.; Lowe, M. A.; Kim, J. W.; Taberna, P.-L.; Tolbert, S. H.; Abruña, H. D.; Simon, P.; Dunn, B. High-Rate Electrochemical Energy Storage through Li</w:t>
      </w:r>
      <w:r w:rsidRPr="00C3271E">
        <w:rPr>
          <w:rFonts w:ascii="Calibri" w:hAnsi="Calibri" w:cs="Calibri"/>
          <w:noProof/>
          <w:sz w:val="24"/>
          <w:szCs w:val="24"/>
          <w:vertAlign w:val="superscript"/>
        </w:rPr>
        <w:t>+</w:t>
      </w:r>
      <w:r w:rsidRPr="00844C37">
        <w:rPr>
          <w:rFonts w:ascii="Calibri" w:hAnsi="Calibri" w:cs="Calibri"/>
          <w:noProof/>
          <w:sz w:val="24"/>
          <w:szCs w:val="24"/>
        </w:rPr>
        <w:t xml:space="preserve"> Intercalation Pseudocapacitance. </w:t>
      </w:r>
      <w:r w:rsidRPr="00844C37">
        <w:rPr>
          <w:rFonts w:ascii="Calibri" w:hAnsi="Calibri" w:cs="Calibri"/>
          <w:i/>
          <w:iCs/>
          <w:noProof/>
          <w:sz w:val="24"/>
          <w:szCs w:val="24"/>
        </w:rPr>
        <w:t>Nat. Mater.</w:t>
      </w:r>
      <w:r w:rsidRPr="00844C37">
        <w:rPr>
          <w:rFonts w:ascii="Calibri" w:hAnsi="Calibri" w:cs="Calibri"/>
          <w:noProof/>
          <w:sz w:val="24"/>
          <w:szCs w:val="24"/>
        </w:rPr>
        <w:t xml:space="preserve"> </w:t>
      </w:r>
      <w:r w:rsidRPr="00844C37">
        <w:rPr>
          <w:rFonts w:ascii="Calibri" w:hAnsi="Calibri" w:cs="Calibri"/>
          <w:b/>
          <w:bCs/>
          <w:noProof/>
          <w:sz w:val="24"/>
          <w:szCs w:val="24"/>
        </w:rPr>
        <w:t>2013</w:t>
      </w:r>
      <w:r w:rsidRPr="00844C37">
        <w:rPr>
          <w:rFonts w:ascii="Calibri" w:hAnsi="Calibri" w:cs="Calibri"/>
          <w:noProof/>
          <w:sz w:val="24"/>
          <w:szCs w:val="24"/>
        </w:rPr>
        <w:t xml:space="preserve">, </w:t>
      </w:r>
      <w:r w:rsidRPr="00844C37">
        <w:rPr>
          <w:rFonts w:ascii="Calibri" w:hAnsi="Calibri" w:cs="Calibri"/>
          <w:i/>
          <w:iCs/>
          <w:noProof/>
          <w:sz w:val="24"/>
          <w:szCs w:val="24"/>
        </w:rPr>
        <w:t>12</w:t>
      </w:r>
      <w:r w:rsidRPr="00844C37">
        <w:rPr>
          <w:rFonts w:ascii="Calibri" w:hAnsi="Calibri" w:cs="Calibri"/>
          <w:noProof/>
          <w:sz w:val="24"/>
          <w:szCs w:val="24"/>
        </w:rPr>
        <w:t xml:space="preserve"> (6), 518–522. </w:t>
      </w:r>
    </w:p>
    <w:p w14:paraId="5B508890" w14:textId="1604EDC5"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(31) </w:t>
      </w:r>
      <w:r w:rsidRPr="00844C37">
        <w:rPr>
          <w:rFonts w:ascii="Calibri" w:hAnsi="Calibri" w:cs="Calibri"/>
          <w:noProof/>
          <w:sz w:val="24"/>
          <w:szCs w:val="24"/>
        </w:rPr>
        <w:tab/>
        <w:t>Wang, J.; Polleux, J.; Lim, J.; Dunn, B. Pseudocapacitive Contributions to Electrochemical Energy Storage in TiO</w:t>
      </w:r>
      <w:r w:rsidRPr="00C3271E">
        <w:rPr>
          <w:rFonts w:ascii="Calibri" w:hAnsi="Calibri" w:cs="Calibri"/>
          <w:noProof/>
          <w:sz w:val="24"/>
          <w:szCs w:val="24"/>
          <w:vertAlign w:val="subscript"/>
        </w:rPr>
        <w:t>2</w:t>
      </w:r>
      <w:r w:rsidRPr="00844C37">
        <w:rPr>
          <w:rFonts w:ascii="Calibri" w:hAnsi="Calibri" w:cs="Calibri"/>
          <w:noProof/>
          <w:sz w:val="24"/>
          <w:szCs w:val="24"/>
        </w:rPr>
        <w:t xml:space="preserve"> (Anatase) Nanoparticles. </w:t>
      </w:r>
      <w:r w:rsidRPr="00844C37">
        <w:rPr>
          <w:rFonts w:ascii="Calibri" w:hAnsi="Calibri" w:cs="Calibri"/>
          <w:i/>
          <w:iCs/>
          <w:noProof/>
          <w:sz w:val="24"/>
          <w:szCs w:val="24"/>
        </w:rPr>
        <w:t>J. Phys. Chem. C</w:t>
      </w:r>
      <w:r w:rsidRPr="00844C37">
        <w:rPr>
          <w:rFonts w:ascii="Calibri" w:hAnsi="Calibri" w:cs="Calibri"/>
          <w:noProof/>
          <w:sz w:val="24"/>
          <w:szCs w:val="24"/>
        </w:rPr>
        <w:t xml:space="preserve"> </w:t>
      </w:r>
      <w:r w:rsidRPr="00844C37">
        <w:rPr>
          <w:rFonts w:ascii="Calibri" w:hAnsi="Calibri" w:cs="Calibri"/>
          <w:b/>
          <w:bCs/>
          <w:noProof/>
          <w:sz w:val="24"/>
          <w:szCs w:val="24"/>
        </w:rPr>
        <w:t>2007</w:t>
      </w:r>
      <w:r w:rsidRPr="00844C37">
        <w:rPr>
          <w:rFonts w:ascii="Calibri" w:hAnsi="Calibri" w:cs="Calibri"/>
          <w:noProof/>
          <w:sz w:val="24"/>
          <w:szCs w:val="24"/>
        </w:rPr>
        <w:t xml:space="preserve">, </w:t>
      </w:r>
      <w:r w:rsidRPr="00844C37">
        <w:rPr>
          <w:rFonts w:ascii="Calibri" w:hAnsi="Calibri" w:cs="Calibri"/>
          <w:i/>
          <w:iCs/>
          <w:noProof/>
          <w:sz w:val="24"/>
          <w:szCs w:val="24"/>
        </w:rPr>
        <w:t>111</w:t>
      </w:r>
      <w:r w:rsidRPr="00844C37">
        <w:rPr>
          <w:rFonts w:ascii="Calibri" w:hAnsi="Calibri" w:cs="Calibri"/>
          <w:noProof/>
          <w:sz w:val="24"/>
          <w:szCs w:val="24"/>
        </w:rPr>
        <w:t xml:space="preserve"> (40), 14925–14931. </w:t>
      </w:r>
    </w:p>
    <w:p w14:paraId="3B93F1E0" w14:textId="4E3F509C"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(32) </w:t>
      </w:r>
      <w:r w:rsidRPr="00844C37">
        <w:rPr>
          <w:rFonts w:ascii="Calibri" w:hAnsi="Calibri" w:cs="Calibri"/>
          <w:noProof/>
          <w:sz w:val="24"/>
          <w:szCs w:val="24"/>
        </w:rPr>
        <w:tab/>
        <w:t>Chao, H.; Qin, H.; Zhang, M.; Huang, Y.; Cao, L.; Guo, H.; Wang, K.; Teng, X.; Cheng, J.; Lu, Y.</w:t>
      </w:r>
      <w:r w:rsidR="00C3271E">
        <w:rPr>
          <w:rFonts w:ascii="Calibri" w:hAnsi="Calibri" w:cs="Calibri"/>
          <w:noProof/>
          <w:sz w:val="24"/>
          <w:szCs w:val="24"/>
        </w:rPr>
        <w:t xml:space="preserve"> et al</w:t>
      </w:r>
      <w:r w:rsidRPr="00844C37">
        <w:rPr>
          <w:rFonts w:ascii="Calibri" w:hAnsi="Calibri" w:cs="Calibri"/>
          <w:noProof/>
          <w:sz w:val="24"/>
          <w:szCs w:val="24"/>
        </w:rPr>
        <w:t xml:space="preserve">. Boosting the Pseudocapacitive and High Mass-Loaded Lithium/Sodium Storage through Bonding Polyoxometalate Nanoparticles on MXene Nanosheets. </w:t>
      </w:r>
      <w:r w:rsidRPr="00844C37">
        <w:rPr>
          <w:rFonts w:ascii="Calibri" w:hAnsi="Calibri" w:cs="Calibri"/>
          <w:i/>
          <w:iCs/>
          <w:noProof/>
          <w:sz w:val="24"/>
          <w:szCs w:val="24"/>
        </w:rPr>
        <w:t>Adv. Funct. Mater.</w:t>
      </w:r>
      <w:r w:rsidRPr="00844C37">
        <w:rPr>
          <w:rFonts w:ascii="Calibri" w:hAnsi="Calibri" w:cs="Calibri"/>
          <w:noProof/>
          <w:sz w:val="24"/>
          <w:szCs w:val="24"/>
        </w:rPr>
        <w:t xml:space="preserve"> </w:t>
      </w:r>
      <w:r w:rsidRPr="00844C37">
        <w:rPr>
          <w:rFonts w:ascii="Calibri" w:hAnsi="Calibri" w:cs="Calibri"/>
          <w:b/>
          <w:bCs/>
          <w:noProof/>
          <w:sz w:val="24"/>
          <w:szCs w:val="24"/>
        </w:rPr>
        <w:t>2021</w:t>
      </w:r>
      <w:r w:rsidRPr="00844C37">
        <w:rPr>
          <w:rFonts w:ascii="Calibri" w:hAnsi="Calibri" w:cs="Calibri"/>
          <w:noProof/>
          <w:sz w:val="24"/>
          <w:szCs w:val="24"/>
        </w:rPr>
        <w:t xml:space="preserve">, </w:t>
      </w:r>
      <w:r w:rsidRPr="00844C37">
        <w:rPr>
          <w:rFonts w:ascii="Calibri" w:hAnsi="Calibri" w:cs="Calibri"/>
          <w:i/>
          <w:iCs/>
          <w:noProof/>
          <w:sz w:val="24"/>
          <w:szCs w:val="24"/>
        </w:rPr>
        <w:t>31</w:t>
      </w:r>
      <w:r w:rsidRPr="00844C37">
        <w:rPr>
          <w:rFonts w:ascii="Calibri" w:hAnsi="Calibri" w:cs="Calibri"/>
          <w:noProof/>
          <w:sz w:val="24"/>
          <w:szCs w:val="24"/>
        </w:rPr>
        <w:t xml:space="preserve"> (16), 2007636. </w:t>
      </w:r>
    </w:p>
    <w:p w14:paraId="35B2F7FD" w14:textId="38E73004"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(33) </w:t>
      </w:r>
      <w:r w:rsidRPr="00844C37">
        <w:rPr>
          <w:rFonts w:ascii="Calibri" w:hAnsi="Calibri" w:cs="Calibri"/>
          <w:noProof/>
          <w:sz w:val="24"/>
          <w:szCs w:val="24"/>
        </w:rPr>
        <w:tab/>
        <w:t xml:space="preserve">Wan, L.; Chua, D. H. C.; Sun, H.; Chen, L.; Wang, K.; Lu, T.; Pan, L. Construction of Two-Dimensional Bimetal (Fe-Ti) Oxide/Carbon/MXene Architecture from Titanium Carbide MXene for Ultrahigh-Rate Lithium-Ion Storage. </w:t>
      </w:r>
      <w:r w:rsidRPr="00844C37">
        <w:rPr>
          <w:rFonts w:ascii="Calibri" w:hAnsi="Calibri" w:cs="Calibri"/>
          <w:i/>
          <w:iCs/>
          <w:noProof/>
          <w:sz w:val="24"/>
          <w:szCs w:val="24"/>
        </w:rPr>
        <w:t>J. Colloid Interface Sci.</w:t>
      </w:r>
      <w:r w:rsidRPr="00844C37">
        <w:rPr>
          <w:rFonts w:ascii="Calibri" w:hAnsi="Calibri" w:cs="Calibri"/>
          <w:noProof/>
          <w:sz w:val="24"/>
          <w:szCs w:val="24"/>
        </w:rPr>
        <w:t xml:space="preserve"> </w:t>
      </w:r>
      <w:r w:rsidRPr="00844C37">
        <w:rPr>
          <w:rFonts w:ascii="Calibri" w:hAnsi="Calibri" w:cs="Calibri"/>
          <w:b/>
          <w:bCs/>
          <w:noProof/>
          <w:sz w:val="24"/>
          <w:szCs w:val="24"/>
        </w:rPr>
        <w:t>2021</w:t>
      </w:r>
      <w:r w:rsidRPr="00844C37">
        <w:rPr>
          <w:rFonts w:ascii="Calibri" w:hAnsi="Calibri" w:cs="Calibri"/>
          <w:noProof/>
          <w:sz w:val="24"/>
          <w:szCs w:val="24"/>
        </w:rPr>
        <w:t xml:space="preserve">, </w:t>
      </w:r>
      <w:r w:rsidRPr="00844C37">
        <w:rPr>
          <w:rFonts w:ascii="Calibri" w:hAnsi="Calibri" w:cs="Calibri"/>
          <w:i/>
          <w:iCs/>
          <w:noProof/>
          <w:sz w:val="24"/>
          <w:szCs w:val="24"/>
        </w:rPr>
        <w:t>588</w:t>
      </w:r>
      <w:r w:rsidRPr="00844C37">
        <w:rPr>
          <w:rFonts w:ascii="Calibri" w:hAnsi="Calibri" w:cs="Calibri"/>
          <w:noProof/>
          <w:sz w:val="24"/>
          <w:szCs w:val="24"/>
        </w:rPr>
        <w:t xml:space="preserve">, 147–156. </w:t>
      </w:r>
    </w:p>
    <w:p w14:paraId="2DE0880B" w14:textId="3FBB09BE"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(34) </w:t>
      </w:r>
      <w:r w:rsidRPr="00844C37">
        <w:rPr>
          <w:rFonts w:ascii="Calibri" w:hAnsi="Calibri" w:cs="Calibri"/>
          <w:noProof/>
          <w:sz w:val="24"/>
          <w:szCs w:val="24"/>
        </w:rPr>
        <w:tab/>
        <w:t xml:space="preserve">Luo, J.; Fang, C.; Jin, C.; Yuan, H.; Sheng, O.; Fang, R.; Zhang, W.; Huang, H.; Gan, Y.; Xia, Y.; Liang, C.; Zhang, J.; Li, W.; Tao, X. Tunable Pseudocapacitance Storage of MXene by Cation Pillaring for High Performance Sodium-Ion Capacitors. </w:t>
      </w:r>
      <w:r w:rsidRPr="00844C37">
        <w:rPr>
          <w:rFonts w:ascii="Calibri" w:hAnsi="Calibri" w:cs="Calibri"/>
          <w:i/>
          <w:iCs/>
          <w:noProof/>
          <w:sz w:val="24"/>
          <w:szCs w:val="24"/>
        </w:rPr>
        <w:t>J. Mater. Chem. A</w:t>
      </w:r>
      <w:r w:rsidRPr="00844C37">
        <w:rPr>
          <w:rFonts w:ascii="Calibri" w:hAnsi="Calibri" w:cs="Calibri"/>
          <w:noProof/>
          <w:sz w:val="24"/>
          <w:szCs w:val="24"/>
        </w:rPr>
        <w:t xml:space="preserve"> </w:t>
      </w:r>
      <w:r w:rsidRPr="00844C37">
        <w:rPr>
          <w:rFonts w:ascii="Calibri" w:hAnsi="Calibri" w:cs="Calibri"/>
          <w:b/>
          <w:bCs/>
          <w:noProof/>
          <w:sz w:val="24"/>
          <w:szCs w:val="24"/>
        </w:rPr>
        <w:t>2018</w:t>
      </w:r>
      <w:r w:rsidRPr="00844C37">
        <w:rPr>
          <w:rFonts w:ascii="Calibri" w:hAnsi="Calibri" w:cs="Calibri"/>
          <w:noProof/>
          <w:sz w:val="24"/>
          <w:szCs w:val="24"/>
        </w:rPr>
        <w:t xml:space="preserve">, </w:t>
      </w:r>
      <w:r w:rsidRPr="00844C37">
        <w:rPr>
          <w:rFonts w:ascii="Calibri" w:hAnsi="Calibri" w:cs="Calibri"/>
          <w:i/>
          <w:iCs/>
          <w:noProof/>
          <w:sz w:val="24"/>
          <w:szCs w:val="24"/>
        </w:rPr>
        <w:t>6</w:t>
      </w:r>
      <w:r w:rsidRPr="00844C37">
        <w:rPr>
          <w:rFonts w:ascii="Calibri" w:hAnsi="Calibri" w:cs="Calibri"/>
          <w:noProof/>
          <w:sz w:val="24"/>
          <w:szCs w:val="24"/>
        </w:rPr>
        <w:t xml:space="preserve"> (17), 7794–7806.</w:t>
      </w:r>
    </w:p>
    <w:p w14:paraId="19CFCD63" w14:textId="7FACF145"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(35) </w:t>
      </w:r>
      <w:r w:rsidRPr="00844C37">
        <w:rPr>
          <w:rFonts w:ascii="Calibri" w:hAnsi="Calibri" w:cs="Calibri"/>
          <w:noProof/>
          <w:sz w:val="24"/>
          <w:szCs w:val="24"/>
        </w:rPr>
        <w:tab/>
        <w:t xml:space="preserve">Hahn, M.; Barbieri, O.; Gallay, R.; Kötz, R. A Dilatometric Study of the Voltage Limitation of Carbonaceous Electrodes in Aprotic EDLC Type Electrolytes by Charge-Induced Strain. </w:t>
      </w:r>
      <w:r w:rsidRPr="00844C37">
        <w:rPr>
          <w:rFonts w:ascii="Calibri" w:hAnsi="Calibri" w:cs="Calibri"/>
          <w:i/>
          <w:iCs/>
          <w:noProof/>
          <w:sz w:val="24"/>
          <w:szCs w:val="24"/>
        </w:rPr>
        <w:t>Carbon.</w:t>
      </w:r>
      <w:r w:rsidRPr="00844C37">
        <w:rPr>
          <w:rFonts w:ascii="Calibri" w:hAnsi="Calibri" w:cs="Calibri"/>
          <w:noProof/>
          <w:sz w:val="24"/>
          <w:szCs w:val="24"/>
        </w:rPr>
        <w:t xml:space="preserve"> </w:t>
      </w:r>
      <w:r w:rsidRPr="00844C37">
        <w:rPr>
          <w:rFonts w:ascii="Calibri" w:hAnsi="Calibri" w:cs="Calibri"/>
          <w:b/>
          <w:bCs/>
          <w:noProof/>
          <w:sz w:val="24"/>
          <w:szCs w:val="24"/>
        </w:rPr>
        <w:t>2006</w:t>
      </w:r>
      <w:r w:rsidRPr="00844C37">
        <w:rPr>
          <w:rFonts w:ascii="Calibri" w:hAnsi="Calibri" w:cs="Calibri"/>
          <w:noProof/>
          <w:sz w:val="24"/>
          <w:szCs w:val="24"/>
        </w:rPr>
        <w:t xml:space="preserve">, </w:t>
      </w:r>
      <w:r w:rsidRPr="00844C37">
        <w:rPr>
          <w:rFonts w:ascii="Calibri" w:hAnsi="Calibri" w:cs="Calibri"/>
          <w:i/>
          <w:iCs/>
          <w:noProof/>
          <w:sz w:val="24"/>
          <w:szCs w:val="24"/>
        </w:rPr>
        <w:t>44</w:t>
      </w:r>
      <w:r w:rsidRPr="00844C37">
        <w:rPr>
          <w:rFonts w:ascii="Calibri" w:hAnsi="Calibri" w:cs="Calibri"/>
          <w:noProof/>
          <w:sz w:val="24"/>
          <w:szCs w:val="24"/>
        </w:rPr>
        <w:t xml:space="preserve"> (12), 2523–2533. </w:t>
      </w:r>
    </w:p>
    <w:p w14:paraId="54071C11" w14:textId="585AB2A0"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(36) </w:t>
      </w:r>
      <w:r w:rsidRPr="00844C37">
        <w:rPr>
          <w:rFonts w:ascii="Calibri" w:hAnsi="Calibri" w:cs="Calibri"/>
          <w:noProof/>
          <w:sz w:val="24"/>
          <w:szCs w:val="24"/>
        </w:rPr>
        <w:tab/>
        <w:t>Cheng, R.; Hu, T.; Zhang, H.; Wang, C.; Hu, M.; Yang, J.; Cui, C.; Guang, T.; Li, C.; Shi, C.</w:t>
      </w:r>
      <w:r w:rsidR="00CD76A2">
        <w:rPr>
          <w:rFonts w:ascii="Calibri" w:hAnsi="Calibri" w:cs="Calibri"/>
          <w:noProof/>
          <w:sz w:val="24"/>
          <w:szCs w:val="24"/>
        </w:rPr>
        <w:t xml:space="preserve"> et al</w:t>
      </w:r>
      <w:r w:rsidRPr="00844C37">
        <w:rPr>
          <w:rFonts w:ascii="Calibri" w:hAnsi="Calibri" w:cs="Calibri"/>
          <w:noProof/>
          <w:sz w:val="24"/>
          <w:szCs w:val="24"/>
        </w:rPr>
        <w:t xml:space="preserve">. Understanding the Lithium Storage Mechanism of Ti3C2Tx MXene. </w:t>
      </w:r>
      <w:r w:rsidRPr="00844C37">
        <w:rPr>
          <w:rFonts w:ascii="Calibri" w:hAnsi="Calibri" w:cs="Calibri"/>
          <w:i/>
          <w:iCs/>
          <w:noProof/>
          <w:sz w:val="24"/>
          <w:szCs w:val="24"/>
        </w:rPr>
        <w:t>J. Phys. Chem. C</w:t>
      </w:r>
      <w:r w:rsidRPr="00844C37">
        <w:rPr>
          <w:rFonts w:ascii="Calibri" w:hAnsi="Calibri" w:cs="Calibri"/>
          <w:noProof/>
          <w:sz w:val="24"/>
          <w:szCs w:val="24"/>
        </w:rPr>
        <w:t xml:space="preserve"> </w:t>
      </w:r>
      <w:r w:rsidRPr="00844C37">
        <w:rPr>
          <w:rFonts w:ascii="Calibri" w:hAnsi="Calibri" w:cs="Calibri"/>
          <w:b/>
          <w:bCs/>
          <w:noProof/>
          <w:sz w:val="24"/>
          <w:szCs w:val="24"/>
        </w:rPr>
        <w:t>2019</w:t>
      </w:r>
      <w:r w:rsidRPr="00844C37">
        <w:rPr>
          <w:rFonts w:ascii="Calibri" w:hAnsi="Calibri" w:cs="Calibri"/>
          <w:noProof/>
          <w:sz w:val="24"/>
          <w:szCs w:val="24"/>
        </w:rPr>
        <w:t xml:space="preserve">, </w:t>
      </w:r>
      <w:r w:rsidRPr="00844C37">
        <w:rPr>
          <w:rFonts w:ascii="Calibri" w:hAnsi="Calibri" w:cs="Calibri"/>
          <w:i/>
          <w:iCs/>
          <w:noProof/>
          <w:sz w:val="24"/>
          <w:szCs w:val="24"/>
        </w:rPr>
        <w:t>123</w:t>
      </w:r>
      <w:r w:rsidRPr="00844C37">
        <w:rPr>
          <w:rFonts w:ascii="Calibri" w:hAnsi="Calibri" w:cs="Calibri"/>
          <w:noProof/>
          <w:sz w:val="24"/>
          <w:szCs w:val="24"/>
        </w:rPr>
        <w:t xml:space="preserve"> (2), 1099–1109.</w:t>
      </w:r>
    </w:p>
    <w:p w14:paraId="2FCC8E7F" w14:textId="2A839019"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lastRenderedPageBreak/>
        <w:t xml:space="preserve">(37) </w:t>
      </w:r>
      <w:r w:rsidRPr="00844C37">
        <w:rPr>
          <w:rFonts w:ascii="Calibri" w:hAnsi="Calibri" w:cs="Calibri"/>
          <w:noProof/>
          <w:sz w:val="24"/>
          <w:szCs w:val="24"/>
        </w:rPr>
        <w:tab/>
        <w:t xml:space="preserve">Tang, X.; Guo, X.; Wu, W.; Wang, G. 2D Metal Carbides and Nitrides (MXenes) as High-Performance Electrode Materials for Lithium-Based Batteries. </w:t>
      </w:r>
      <w:r w:rsidRPr="00844C37">
        <w:rPr>
          <w:rFonts w:ascii="Calibri" w:hAnsi="Calibri" w:cs="Calibri"/>
          <w:i/>
          <w:iCs/>
          <w:noProof/>
          <w:sz w:val="24"/>
          <w:szCs w:val="24"/>
        </w:rPr>
        <w:t>Adv. Energy Mater.</w:t>
      </w:r>
      <w:r w:rsidRPr="00844C37">
        <w:rPr>
          <w:rFonts w:ascii="Calibri" w:hAnsi="Calibri" w:cs="Calibri"/>
          <w:noProof/>
          <w:sz w:val="24"/>
          <w:szCs w:val="24"/>
        </w:rPr>
        <w:t xml:space="preserve"> </w:t>
      </w:r>
      <w:r w:rsidRPr="00844C37">
        <w:rPr>
          <w:rFonts w:ascii="Calibri" w:hAnsi="Calibri" w:cs="Calibri"/>
          <w:b/>
          <w:bCs/>
          <w:noProof/>
          <w:sz w:val="24"/>
          <w:szCs w:val="24"/>
        </w:rPr>
        <w:t>2018</w:t>
      </w:r>
      <w:r w:rsidRPr="00844C37">
        <w:rPr>
          <w:rFonts w:ascii="Calibri" w:hAnsi="Calibri" w:cs="Calibri"/>
          <w:noProof/>
          <w:sz w:val="24"/>
          <w:szCs w:val="24"/>
        </w:rPr>
        <w:t xml:space="preserve">, </w:t>
      </w:r>
      <w:r w:rsidRPr="00844C37">
        <w:rPr>
          <w:rFonts w:ascii="Calibri" w:hAnsi="Calibri" w:cs="Calibri"/>
          <w:i/>
          <w:iCs/>
          <w:noProof/>
          <w:sz w:val="24"/>
          <w:szCs w:val="24"/>
        </w:rPr>
        <w:t>8</w:t>
      </w:r>
      <w:r w:rsidRPr="00844C37">
        <w:rPr>
          <w:rFonts w:ascii="Calibri" w:hAnsi="Calibri" w:cs="Calibri"/>
          <w:noProof/>
          <w:sz w:val="24"/>
          <w:szCs w:val="24"/>
        </w:rPr>
        <w:t xml:space="preserve"> (33), 1801897. </w:t>
      </w:r>
    </w:p>
    <w:p w14:paraId="55835B34" w14:textId="143BDF1C"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(38) </w:t>
      </w:r>
      <w:r w:rsidRPr="00844C37">
        <w:rPr>
          <w:rFonts w:ascii="Calibri" w:hAnsi="Calibri" w:cs="Calibri"/>
          <w:noProof/>
          <w:sz w:val="24"/>
          <w:szCs w:val="24"/>
        </w:rPr>
        <w:tab/>
        <w:t>Sun, D.; Wang, M.; Li, Z.; Fan, G.; Fan, L. Z.; Zhou, A. Two-Dimensional Ti</w:t>
      </w:r>
      <w:r w:rsidRPr="00CD76A2">
        <w:rPr>
          <w:rFonts w:ascii="Calibri" w:hAnsi="Calibri" w:cs="Calibri"/>
          <w:noProof/>
          <w:sz w:val="24"/>
          <w:szCs w:val="24"/>
          <w:vertAlign w:val="subscript"/>
        </w:rPr>
        <w:t>3</w:t>
      </w:r>
      <w:r w:rsidRPr="00844C37">
        <w:rPr>
          <w:rFonts w:ascii="Calibri" w:hAnsi="Calibri" w:cs="Calibri"/>
          <w:noProof/>
          <w:sz w:val="24"/>
          <w:szCs w:val="24"/>
        </w:rPr>
        <w:t>C</w:t>
      </w:r>
      <w:r w:rsidRPr="00CD76A2">
        <w:rPr>
          <w:rFonts w:ascii="Calibri" w:hAnsi="Calibri" w:cs="Calibri"/>
          <w:noProof/>
          <w:sz w:val="24"/>
          <w:szCs w:val="24"/>
          <w:vertAlign w:val="subscript"/>
        </w:rPr>
        <w:t>2</w:t>
      </w:r>
      <w:r w:rsidRPr="00844C37">
        <w:rPr>
          <w:rFonts w:ascii="Calibri" w:hAnsi="Calibri" w:cs="Calibri"/>
          <w:noProof/>
          <w:sz w:val="24"/>
          <w:szCs w:val="24"/>
        </w:rPr>
        <w:t xml:space="preserve"> as Anode Material for Li-Ion Batteries. </w:t>
      </w:r>
      <w:r w:rsidRPr="00844C37">
        <w:rPr>
          <w:rFonts w:ascii="Calibri" w:hAnsi="Calibri" w:cs="Calibri"/>
          <w:i/>
          <w:iCs/>
          <w:noProof/>
          <w:sz w:val="24"/>
          <w:szCs w:val="24"/>
        </w:rPr>
        <w:t>Electrochem. commun.</w:t>
      </w:r>
      <w:r w:rsidRPr="00844C37">
        <w:rPr>
          <w:rFonts w:ascii="Calibri" w:hAnsi="Calibri" w:cs="Calibri"/>
          <w:noProof/>
          <w:sz w:val="24"/>
          <w:szCs w:val="24"/>
        </w:rPr>
        <w:t xml:space="preserve"> </w:t>
      </w:r>
      <w:r w:rsidRPr="00844C37">
        <w:rPr>
          <w:rFonts w:ascii="Calibri" w:hAnsi="Calibri" w:cs="Calibri"/>
          <w:b/>
          <w:bCs/>
          <w:noProof/>
          <w:sz w:val="24"/>
          <w:szCs w:val="24"/>
        </w:rPr>
        <w:t>2014</w:t>
      </w:r>
      <w:r w:rsidRPr="00844C37">
        <w:rPr>
          <w:rFonts w:ascii="Calibri" w:hAnsi="Calibri" w:cs="Calibri"/>
          <w:noProof/>
          <w:sz w:val="24"/>
          <w:szCs w:val="24"/>
        </w:rPr>
        <w:t xml:space="preserve">, </w:t>
      </w:r>
      <w:r w:rsidRPr="00844C37">
        <w:rPr>
          <w:rFonts w:ascii="Calibri" w:hAnsi="Calibri" w:cs="Calibri"/>
          <w:i/>
          <w:iCs/>
          <w:noProof/>
          <w:sz w:val="24"/>
          <w:szCs w:val="24"/>
        </w:rPr>
        <w:t>47</w:t>
      </w:r>
      <w:r w:rsidRPr="00844C37">
        <w:rPr>
          <w:rFonts w:ascii="Calibri" w:hAnsi="Calibri" w:cs="Calibri"/>
          <w:noProof/>
          <w:sz w:val="24"/>
          <w:szCs w:val="24"/>
        </w:rPr>
        <w:t xml:space="preserve">, 80–83. </w:t>
      </w:r>
    </w:p>
    <w:p w14:paraId="2B4EB528" w14:textId="0F263609"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(39) </w:t>
      </w:r>
      <w:r w:rsidRPr="00844C37">
        <w:rPr>
          <w:rFonts w:ascii="Calibri" w:hAnsi="Calibri" w:cs="Calibri"/>
          <w:noProof/>
          <w:sz w:val="24"/>
          <w:szCs w:val="24"/>
        </w:rPr>
        <w:tab/>
        <w:t xml:space="preserve">Gnanamuthu, R.; Lee, C. W. Electrochemical Properties of Super P Carbon Black as an Anode Active Material for Lithium-Ion Batteries. </w:t>
      </w:r>
      <w:r w:rsidRPr="00844C37">
        <w:rPr>
          <w:rFonts w:ascii="Calibri" w:hAnsi="Calibri" w:cs="Calibri"/>
          <w:i/>
          <w:iCs/>
          <w:noProof/>
          <w:sz w:val="24"/>
          <w:szCs w:val="24"/>
        </w:rPr>
        <w:t>Mater. Chem. Phys.</w:t>
      </w:r>
      <w:r w:rsidRPr="00844C37">
        <w:rPr>
          <w:rFonts w:ascii="Calibri" w:hAnsi="Calibri" w:cs="Calibri"/>
          <w:noProof/>
          <w:sz w:val="24"/>
          <w:szCs w:val="24"/>
        </w:rPr>
        <w:t xml:space="preserve"> </w:t>
      </w:r>
      <w:r w:rsidRPr="00844C37">
        <w:rPr>
          <w:rFonts w:ascii="Calibri" w:hAnsi="Calibri" w:cs="Calibri"/>
          <w:b/>
          <w:bCs/>
          <w:noProof/>
          <w:sz w:val="24"/>
          <w:szCs w:val="24"/>
        </w:rPr>
        <w:t>2011</w:t>
      </w:r>
      <w:r w:rsidRPr="00844C37">
        <w:rPr>
          <w:rFonts w:ascii="Calibri" w:hAnsi="Calibri" w:cs="Calibri"/>
          <w:noProof/>
          <w:sz w:val="24"/>
          <w:szCs w:val="24"/>
        </w:rPr>
        <w:t xml:space="preserve">, </w:t>
      </w:r>
      <w:r w:rsidRPr="00844C37">
        <w:rPr>
          <w:rFonts w:ascii="Calibri" w:hAnsi="Calibri" w:cs="Calibri"/>
          <w:i/>
          <w:iCs/>
          <w:noProof/>
          <w:sz w:val="24"/>
          <w:szCs w:val="24"/>
        </w:rPr>
        <w:t>130</w:t>
      </w:r>
      <w:r w:rsidRPr="00844C37">
        <w:rPr>
          <w:rFonts w:ascii="Calibri" w:hAnsi="Calibri" w:cs="Calibri"/>
          <w:noProof/>
          <w:sz w:val="24"/>
          <w:szCs w:val="24"/>
        </w:rPr>
        <w:t xml:space="preserve"> (3), 831–834.</w:t>
      </w:r>
    </w:p>
    <w:p w14:paraId="05887C27" w14:textId="47F3AABF"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szCs w:val="24"/>
        </w:rPr>
      </w:pPr>
      <w:r w:rsidRPr="00844C37">
        <w:rPr>
          <w:rFonts w:ascii="Calibri" w:hAnsi="Calibri" w:cs="Calibri"/>
          <w:noProof/>
          <w:sz w:val="24"/>
          <w:szCs w:val="24"/>
        </w:rPr>
        <w:t xml:space="preserve">(40) </w:t>
      </w:r>
      <w:r w:rsidRPr="00844C37">
        <w:rPr>
          <w:rFonts w:ascii="Calibri" w:hAnsi="Calibri" w:cs="Calibri"/>
          <w:noProof/>
          <w:sz w:val="24"/>
          <w:szCs w:val="24"/>
        </w:rPr>
        <w:tab/>
        <w:t>Come, J.; Naguib, M.; Rozier, P.; Barsoum, M. W.; Gogotsi, Y.; Taberna, P.-L.; Morcrette, M.; Simon, P. A Non-Aqueous Asymmetric Cell with a Ti</w:t>
      </w:r>
      <w:r w:rsidRPr="00CD76A2">
        <w:rPr>
          <w:rFonts w:ascii="Calibri" w:hAnsi="Calibri" w:cs="Calibri"/>
          <w:noProof/>
          <w:sz w:val="24"/>
          <w:szCs w:val="24"/>
          <w:vertAlign w:val="subscript"/>
        </w:rPr>
        <w:t>2</w:t>
      </w:r>
      <w:r w:rsidRPr="00844C37">
        <w:rPr>
          <w:rFonts w:ascii="Calibri" w:hAnsi="Calibri" w:cs="Calibri"/>
          <w:noProof/>
          <w:sz w:val="24"/>
          <w:szCs w:val="24"/>
        </w:rPr>
        <w:t xml:space="preserve">C-Based Two-Dimensional Negative Electrode. </w:t>
      </w:r>
      <w:r w:rsidRPr="00844C37">
        <w:rPr>
          <w:rFonts w:ascii="Calibri" w:hAnsi="Calibri" w:cs="Calibri"/>
          <w:i/>
          <w:iCs/>
          <w:noProof/>
          <w:sz w:val="24"/>
          <w:szCs w:val="24"/>
        </w:rPr>
        <w:t>J. Electrochem. Soc.</w:t>
      </w:r>
      <w:r w:rsidRPr="00844C37">
        <w:rPr>
          <w:rFonts w:ascii="Calibri" w:hAnsi="Calibri" w:cs="Calibri"/>
          <w:noProof/>
          <w:sz w:val="24"/>
          <w:szCs w:val="24"/>
        </w:rPr>
        <w:t xml:space="preserve"> </w:t>
      </w:r>
      <w:r w:rsidRPr="00844C37">
        <w:rPr>
          <w:rFonts w:ascii="Calibri" w:hAnsi="Calibri" w:cs="Calibri"/>
          <w:b/>
          <w:bCs/>
          <w:noProof/>
          <w:sz w:val="24"/>
          <w:szCs w:val="24"/>
        </w:rPr>
        <w:t>2012</w:t>
      </w:r>
      <w:r w:rsidRPr="00844C37">
        <w:rPr>
          <w:rFonts w:ascii="Calibri" w:hAnsi="Calibri" w:cs="Calibri"/>
          <w:noProof/>
          <w:sz w:val="24"/>
          <w:szCs w:val="24"/>
        </w:rPr>
        <w:t xml:space="preserve">, </w:t>
      </w:r>
      <w:r w:rsidRPr="00844C37">
        <w:rPr>
          <w:rFonts w:ascii="Calibri" w:hAnsi="Calibri" w:cs="Calibri"/>
          <w:i/>
          <w:iCs/>
          <w:noProof/>
          <w:sz w:val="24"/>
          <w:szCs w:val="24"/>
        </w:rPr>
        <w:t>159</w:t>
      </w:r>
      <w:r w:rsidRPr="00844C37">
        <w:rPr>
          <w:rFonts w:ascii="Calibri" w:hAnsi="Calibri" w:cs="Calibri"/>
          <w:noProof/>
          <w:sz w:val="24"/>
          <w:szCs w:val="24"/>
        </w:rPr>
        <w:t xml:space="preserve"> (8), A1368–A1373. </w:t>
      </w:r>
    </w:p>
    <w:p w14:paraId="600F959E" w14:textId="69EA330E" w:rsidR="00844C37" w:rsidRPr="00844C37" w:rsidRDefault="00844C37" w:rsidP="00844C37">
      <w:pPr>
        <w:widowControl w:val="0"/>
        <w:autoSpaceDE w:val="0"/>
        <w:autoSpaceDN w:val="0"/>
        <w:adjustRightInd w:val="0"/>
        <w:spacing w:line="360" w:lineRule="auto"/>
        <w:ind w:left="640" w:hanging="640"/>
        <w:rPr>
          <w:rFonts w:ascii="Calibri" w:hAnsi="Calibri" w:cs="Calibri"/>
          <w:noProof/>
          <w:sz w:val="24"/>
        </w:rPr>
      </w:pPr>
      <w:r w:rsidRPr="00844C37">
        <w:rPr>
          <w:rFonts w:ascii="Calibri" w:hAnsi="Calibri" w:cs="Calibri"/>
          <w:noProof/>
          <w:sz w:val="24"/>
          <w:szCs w:val="24"/>
        </w:rPr>
        <w:t xml:space="preserve">(41) </w:t>
      </w:r>
      <w:r w:rsidRPr="00844C37">
        <w:rPr>
          <w:rFonts w:ascii="Calibri" w:hAnsi="Calibri" w:cs="Calibri"/>
          <w:noProof/>
          <w:sz w:val="24"/>
          <w:szCs w:val="24"/>
        </w:rPr>
        <w:tab/>
        <w:t xml:space="preserve">Budak; Geißler, M.; Becker, D.; Kruth, A.; Quade, A.; Haberkorn, R.; Kickelbick, G.; Etzold, B. J. M.; Presser, V. Carbide-Derived Niobium Pentoxide with Enhanced Charge Storage Capacity for Use as a Lithium-Ion Battery Electrode. </w:t>
      </w:r>
      <w:r w:rsidRPr="00844C37">
        <w:rPr>
          <w:rFonts w:ascii="Calibri" w:hAnsi="Calibri" w:cs="Calibri"/>
          <w:i/>
          <w:iCs/>
          <w:noProof/>
          <w:sz w:val="24"/>
          <w:szCs w:val="24"/>
        </w:rPr>
        <w:t>ACS Appl. Energy Mater.</w:t>
      </w:r>
      <w:r w:rsidRPr="00844C37">
        <w:rPr>
          <w:rFonts w:ascii="Calibri" w:hAnsi="Calibri" w:cs="Calibri"/>
          <w:noProof/>
          <w:sz w:val="24"/>
          <w:szCs w:val="24"/>
        </w:rPr>
        <w:t xml:space="preserve"> </w:t>
      </w:r>
      <w:r w:rsidRPr="00844C37">
        <w:rPr>
          <w:rFonts w:ascii="Calibri" w:hAnsi="Calibri" w:cs="Calibri"/>
          <w:b/>
          <w:bCs/>
          <w:noProof/>
          <w:sz w:val="24"/>
          <w:szCs w:val="24"/>
        </w:rPr>
        <w:t>2020</w:t>
      </w:r>
      <w:r w:rsidRPr="00844C37">
        <w:rPr>
          <w:rFonts w:ascii="Calibri" w:hAnsi="Calibri" w:cs="Calibri"/>
          <w:noProof/>
          <w:sz w:val="24"/>
          <w:szCs w:val="24"/>
        </w:rPr>
        <w:t xml:space="preserve">, </w:t>
      </w:r>
      <w:r w:rsidRPr="00844C37">
        <w:rPr>
          <w:rFonts w:ascii="Calibri" w:hAnsi="Calibri" w:cs="Calibri"/>
          <w:i/>
          <w:iCs/>
          <w:noProof/>
          <w:sz w:val="24"/>
          <w:szCs w:val="24"/>
        </w:rPr>
        <w:t>3</w:t>
      </w:r>
      <w:r w:rsidRPr="00844C37">
        <w:rPr>
          <w:rFonts w:ascii="Calibri" w:hAnsi="Calibri" w:cs="Calibri"/>
          <w:noProof/>
          <w:sz w:val="24"/>
          <w:szCs w:val="24"/>
        </w:rPr>
        <w:t xml:space="preserve"> (5), 4275–4285. </w:t>
      </w:r>
    </w:p>
    <w:p w14:paraId="13B1A681" w14:textId="4C239B18" w:rsidR="006A2FF2" w:rsidRDefault="00CA1473" w:rsidP="00172D42">
      <w:pPr>
        <w:spacing w:line="360" w:lineRule="auto"/>
        <w:jc w:val="both"/>
        <w:rPr>
          <w:sz w:val="24"/>
          <w:szCs w:val="24"/>
        </w:rPr>
      </w:pPr>
      <w:r w:rsidRPr="00E621EE">
        <w:rPr>
          <w:sz w:val="24"/>
          <w:szCs w:val="24"/>
        </w:rPr>
        <w:fldChar w:fldCharType="end"/>
      </w:r>
    </w:p>
    <w:p w14:paraId="0D01C35C" w14:textId="77777777" w:rsidR="006A2FF2" w:rsidRDefault="006A2FF2">
      <w:pPr>
        <w:rPr>
          <w:sz w:val="24"/>
          <w:szCs w:val="24"/>
        </w:rPr>
      </w:pPr>
      <w:r>
        <w:rPr>
          <w:sz w:val="24"/>
          <w:szCs w:val="24"/>
        </w:rPr>
        <w:br w:type="page"/>
      </w:r>
    </w:p>
    <w:p w14:paraId="51873C5D" w14:textId="16EB3CFA" w:rsidR="008D4E07" w:rsidRDefault="006A2FF2" w:rsidP="00172D42">
      <w:pPr>
        <w:spacing w:line="360" w:lineRule="auto"/>
        <w:jc w:val="both"/>
        <w:rPr>
          <w:b/>
          <w:bCs/>
          <w:sz w:val="24"/>
          <w:szCs w:val="24"/>
        </w:rPr>
      </w:pPr>
      <w:r w:rsidRPr="006A2FF2">
        <w:rPr>
          <w:b/>
          <w:bCs/>
          <w:sz w:val="24"/>
          <w:szCs w:val="24"/>
        </w:rPr>
        <w:lastRenderedPageBreak/>
        <w:t>TOC Graphic</w:t>
      </w:r>
    </w:p>
    <w:p w14:paraId="598F1371" w14:textId="029CF205" w:rsidR="002615E1" w:rsidRPr="006A2FF2" w:rsidRDefault="002615E1" w:rsidP="00172D42">
      <w:pPr>
        <w:spacing w:line="360" w:lineRule="auto"/>
        <w:jc w:val="both"/>
        <w:rPr>
          <w:b/>
          <w:bCs/>
          <w:sz w:val="24"/>
          <w:szCs w:val="24"/>
        </w:rPr>
      </w:pPr>
      <w:r>
        <w:rPr>
          <w:b/>
          <w:bCs/>
          <w:noProof/>
          <w:sz w:val="24"/>
          <w:szCs w:val="24"/>
        </w:rPr>
        <w:drawing>
          <wp:inline distT="0" distB="0" distL="0" distR="0" wp14:anchorId="59FD49F6" wp14:editId="6460F9F0">
            <wp:extent cx="5208104" cy="2923716"/>
            <wp:effectExtent l="0" t="0" r="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8645" cy="2924020"/>
                    </a:xfrm>
                    <a:prstGeom prst="rect">
                      <a:avLst/>
                    </a:prstGeom>
                  </pic:spPr>
                </pic:pic>
              </a:graphicData>
            </a:graphic>
          </wp:inline>
        </w:drawing>
      </w:r>
    </w:p>
    <w:sectPr w:rsidR="002615E1" w:rsidRPr="006A2FF2" w:rsidSect="006B50B1">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E1CF0" w14:textId="77777777" w:rsidR="0045107F" w:rsidRDefault="0045107F" w:rsidP="00210A33">
      <w:pPr>
        <w:spacing w:after="0" w:line="240" w:lineRule="auto"/>
      </w:pPr>
      <w:r>
        <w:separator/>
      </w:r>
    </w:p>
  </w:endnote>
  <w:endnote w:type="continuationSeparator" w:id="0">
    <w:p w14:paraId="6249EC84" w14:textId="77777777" w:rsidR="0045107F" w:rsidRDefault="0045107F" w:rsidP="00210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2647874"/>
      <w:docPartObj>
        <w:docPartGallery w:val="Page Numbers (Bottom of Page)"/>
        <w:docPartUnique/>
      </w:docPartObj>
    </w:sdtPr>
    <w:sdtEndPr>
      <w:rPr>
        <w:noProof/>
      </w:rPr>
    </w:sdtEndPr>
    <w:sdtContent>
      <w:p w14:paraId="382096C0" w14:textId="4941DDFB" w:rsidR="0000497E" w:rsidRDefault="0000497E" w:rsidP="00EE38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394A1" w14:textId="77777777" w:rsidR="0045107F" w:rsidRDefault="0045107F" w:rsidP="00210A33">
      <w:pPr>
        <w:spacing w:after="0" w:line="240" w:lineRule="auto"/>
      </w:pPr>
      <w:r>
        <w:separator/>
      </w:r>
    </w:p>
  </w:footnote>
  <w:footnote w:type="continuationSeparator" w:id="0">
    <w:p w14:paraId="77FEE547" w14:textId="77777777" w:rsidR="0045107F" w:rsidRDefault="0045107F" w:rsidP="00210A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MwsDQyMzEwNLY0NTJT0lEKTi0uzszPAykwNK4FAMj/TOctAAAA"/>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55044"/>
    <w:rsid w:val="00000ED7"/>
    <w:rsid w:val="00002102"/>
    <w:rsid w:val="0000497E"/>
    <w:rsid w:val="0000633E"/>
    <w:rsid w:val="00006A62"/>
    <w:rsid w:val="00012C78"/>
    <w:rsid w:val="00012E34"/>
    <w:rsid w:val="00017AD9"/>
    <w:rsid w:val="00022800"/>
    <w:rsid w:val="000229B2"/>
    <w:rsid w:val="00022BB5"/>
    <w:rsid w:val="0002389F"/>
    <w:rsid w:val="000264D1"/>
    <w:rsid w:val="00033669"/>
    <w:rsid w:val="00033ECE"/>
    <w:rsid w:val="000353AE"/>
    <w:rsid w:val="00037A3F"/>
    <w:rsid w:val="000401F0"/>
    <w:rsid w:val="00053A12"/>
    <w:rsid w:val="00054BF5"/>
    <w:rsid w:val="000551DF"/>
    <w:rsid w:val="00055415"/>
    <w:rsid w:val="00061C55"/>
    <w:rsid w:val="000645B7"/>
    <w:rsid w:val="00064800"/>
    <w:rsid w:val="00066DD9"/>
    <w:rsid w:val="00067486"/>
    <w:rsid w:val="0007046E"/>
    <w:rsid w:val="000709A4"/>
    <w:rsid w:val="00071CB3"/>
    <w:rsid w:val="00077268"/>
    <w:rsid w:val="00077453"/>
    <w:rsid w:val="00080734"/>
    <w:rsid w:val="000818CF"/>
    <w:rsid w:val="0008233F"/>
    <w:rsid w:val="00082965"/>
    <w:rsid w:val="00084BE7"/>
    <w:rsid w:val="00086F79"/>
    <w:rsid w:val="00090448"/>
    <w:rsid w:val="00093419"/>
    <w:rsid w:val="00093BB6"/>
    <w:rsid w:val="000A3C13"/>
    <w:rsid w:val="000B02CA"/>
    <w:rsid w:val="000B2D47"/>
    <w:rsid w:val="000B5314"/>
    <w:rsid w:val="000B68BA"/>
    <w:rsid w:val="000C0CAD"/>
    <w:rsid w:val="000C30D5"/>
    <w:rsid w:val="000C4CCB"/>
    <w:rsid w:val="000C4E5A"/>
    <w:rsid w:val="000C5242"/>
    <w:rsid w:val="000C65AD"/>
    <w:rsid w:val="000C68C6"/>
    <w:rsid w:val="000C68C8"/>
    <w:rsid w:val="000C73C7"/>
    <w:rsid w:val="000D2F81"/>
    <w:rsid w:val="000D4242"/>
    <w:rsid w:val="000E0196"/>
    <w:rsid w:val="000E3E96"/>
    <w:rsid w:val="000E6073"/>
    <w:rsid w:val="000F1A72"/>
    <w:rsid w:val="000F5344"/>
    <w:rsid w:val="000F69FA"/>
    <w:rsid w:val="000F7544"/>
    <w:rsid w:val="000F7DBE"/>
    <w:rsid w:val="001008BB"/>
    <w:rsid w:val="00100A02"/>
    <w:rsid w:val="001010EC"/>
    <w:rsid w:val="001031BC"/>
    <w:rsid w:val="001033FB"/>
    <w:rsid w:val="001042DD"/>
    <w:rsid w:val="001048BB"/>
    <w:rsid w:val="00107D29"/>
    <w:rsid w:val="001118EF"/>
    <w:rsid w:val="001128EA"/>
    <w:rsid w:val="0012224B"/>
    <w:rsid w:val="001225FE"/>
    <w:rsid w:val="00126107"/>
    <w:rsid w:val="00126892"/>
    <w:rsid w:val="00126D88"/>
    <w:rsid w:val="00131CD9"/>
    <w:rsid w:val="00134B8C"/>
    <w:rsid w:val="00136907"/>
    <w:rsid w:val="00137C73"/>
    <w:rsid w:val="00137FE1"/>
    <w:rsid w:val="00140CA8"/>
    <w:rsid w:val="001439DC"/>
    <w:rsid w:val="00143C53"/>
    <w:rsid w:val="00144DF8"/>
    <w:rsid w:val="00146217"/>
    <w:rsid w:val="00146F65"/>
    <w:rsid w:val="0015345D"/>
    <w:rsid w:val="0015478D"/>
    <w:rsid w:val="00156DE8"/>
    <w:rsid w:val="0016139C"/>
    <w:rsid w:val="00164846"/>
    <w:rsid w:val="00164EB7"/>
    <w:rsid w:val="00170836"/>
    <w:rsid w:val="00171048"/>
    <w:rsid w:val="00171435"/>
    <w:rsid w:val="00172D42"/>
    <w:rsid w:val="00173106"/>
    <w:rsid w:val="001745CF"/>
    <w:rsid w:val="001753FA"/>
    <w:rsid w:val="00175766"/>
    <w:rsid w:val="0018087D"/>
    <w:rsid w:val="00181717"/>
    <w:rsid w:val="0018475D"/>
    <w:rsid w:val="001856F4"/>
    <w:rsid w:val="00185841"/>
    <w:rsid w:val="00185E8E"/>
    <w:rsid w:val="0018679F"/>
    <w:rsid w:val="0018736C"/>
    <w:rsid w:val="00196D44"/>
    <w:rsid w:val="001A0991"/>
    <w:rsid w:val="001A11D3"/>
    <w:rsid w:val="001A1D8D"/>
    <w:rsid w:val="001A2F79"/>
    <w:rsid w:val="001A302B"/>
    <w:rsid w:val="001A4A50"/>
    <w:rsid w:val="001B2553"/>
    <w:rsid w:val="001B327E"/>
    <w:rsid w:val="001B5871"/>
    <w:rsid w:val="001B609D"/>
    <w:rsid w:val="001C2790"/>
    <w:rsid w:val="001C2CEF"/>
    <w:rsid w:val="001C3038"/>
    <w:rsid w:val="001C462A"/>
    <w:rsid w:val="001C5EEA"/>
    <w:rsid w:val="001C6408"/>
    <w:rsid w:val="001D0BC2"/>
    <w:rsid w:val="001D58BB"/>
    <w:rsid w:val="001D5E28"/>
    <w:rsid w:val="001E0207"/>
    <w:rsid w:val="001E1235"/>
    <w:rsid w:val="001E1C10"/>
    <w:rsid w:val="001E1C6C"/>
    <w:rsid w:val="001E2FB8"/>
    <w:rsid w:val="001E4758"/>
    <w:rsid w:val="001E74CB"/>
    <w:rsid w:val="001F050D"/>
    <w:rsid w:val="001F4605"/>
    <w:rsid w:val="001F70EC"/>
    <w:rsid w:val="0020005E"/>
    <w:rsid w:val="00201A9E"/>
    <w:rsid w:val="002028E9"/>
    <w:rsid w:val="00203D2C"/>
    <w:rsid w:val="00203FEE"/>
    <w:rsid w:val="00205518"/>
    <w:rsid w:val="00205760"/>
    <w:rsid w:val="0020579E"/>
    <w:rsid w:val="002066E2"/>
    <w:rsid w:val="002077C4"/>
    <w:rsid w:val="00210A33"/>
    <w:rsid w:val="0021153D"/>
    <w:rsid w:val="00213CC6"/>
    <w:rsid w:val="00216174"/>
    <w:rsid w:val="00220682"/>
    <w:rsid w:val="00220E25"/>
    <w:rsid w:val="0022213F"/>
    <w:rsid w:val="00223CA4"/>
    <w:rsid w:val="00223F96"/>
    <w:rsid w:val="00225230"/>
    <w:rsid w:val="00227628"/>
    <w:rsid w:val="00230654"/>
    <w:rsid w:val="00233C4D"/>
    <w:rsid w:val="00235A1C"/>
    <w:rsid w:val="00240B75"/>
    <w:rsid w:val="002415A8"/>
    <w:rsid w:val="0024184A"/>
    <w:rsid w:val="00242259"/>
    <w:rsid w:val="00243A16"/>
    <w:rsid w:val="00243D7E"/>
    <w:rsid w:val="00245DB9"/>
    <w:rsid w:val="00246616"/>
    <w:rsid w:val="00247464"/>
    <w:rsid w:val="00252C40"/>
    <w:rsid w:val="00255CA1"/>
    <w:rsid w:val="00260400"/>
    <w:rsid w:val="00260AA9"/>
    <w:rsid w:val="002615E1"/>
    <w:rsid w:val="00263787"/>
    <w:rsid w:val="00266256"/>
    <w:rsid w:val="00267820"/>
    <w:rsid w:val="00270B14"/>
    <w:rsid w:val="002711EC"/>
    <w:rsid w:val="00271884"/>
    <w:rsid w:val="002741F4"/>
    <w:rsid w:val="002801B2"/>
    <w:rsid w:val="00280BB4"/>
    <w:rsid w:val="00281C9D"/>
    <w:rsid w:val="00281E65"/>
    <w:rsid w:val="002820BE"/>
    <w:rsid w:val="00284D17"/>
    <w:rsid w:val="002912D2"/>
    <w:rsid w:val="002973AB"/>
    <w:rsid w:val="002973CC"/>
    <w:rsid w:val="002A00B7"/>
    <w:rsid w:val="002A12D0"/>
    <w:rsid w:val="002A412D"/>
    <w:rsid w:val="002A6C95"/>
    <w:rsid w:val="002A6D0C"/>
    <w:rsid w:val="002A774A"/>
    <w:rsid w:val="002B0813"/>
    <w:rsid w:val="002B77C5"/>
    <w:rsid w:val="002C18AE"/>
    <w:rsid w:val="002C2AE8"/>
    <w:rsid w:val="002C49C5"/>
    <w:rsid w:val="002D523E"/>
    <w:rsid w:val="002D59A9"/>
    <w:rsid w:val="002D5C6F"/>
    <w:rsid w:val="002E08CB"/>
    <w:rsid w:val="002E3724"/>
    <w:rsid w:val="002E5251"/>
    <w:rsid w:val="002E5C48"/>
    <w:rsid w:val="002E5D80"/>
    <w:rsid w:val="002E7324"/>
    <w:rsid w:val="002E75C6"/>
    <w:rsid w:val="002F1E4D"/>
    <w:rsid w:val="002F2051"/>
    <w:rsid w:val="002F2DC7"/>
    <w:rsid w:val="002F39F9"/>
    <w:rsid w:val="002F64F3"/>
    <w:rsid w:val="002F72DF"/>
    <w:rsid w:val="00300CFD"/>
    <w:rsid w:val="003017FB"/>
    <w:rsid w:val="00307EC6"/>
    <w:rsid w:val="00311C2F"/>
    <w:rsid w:val="00312725"/>
    <w:rsid w:val="003145E9"/>
    <w:rsid w:val="003172D5"/>
    <w:rsid w:val="003237D8"/>
    <w:rsid w:val="00324712"/>
    <w:rsid w:val="00324D29"/>
    <w:rsid w:val="003271B7"/>
    <w:rsid w:val="003278F7"/>
    <w:rsid w:val="00330F17"/>
    <w:rsid w:val="00331536"/>
    <w:rsid w:val="00331E5E"/>
    <w:rsid w:val="003333D9"/>
    <w:rsid w:val="00333B95"/>
    <w:rsid w:val="00333C60"/>
    <w:rsid w:val="00334D73"/>
    <w:rsid w:val="00337125"/>
    <w:rsid w:val="0034193F"/>
    <w:rsid w:val="00341B6F"/>
    <w:rsid w:val="00342523"/>
    <w:rsid w:val="00344E4B"/>
    <w:rsid w:val="0034529B"/>
    <w:rsid w:val="0034760A"/>
    <w:rsid w:val="0035018B"/>
    <w:rsid w:val="003501EB"/>
    <w:rsid w:val="00351FB8"/>
    <w:rsid w:val="00353965"/>
    <w:rsid w:val="00353B0D"/>
    <w:rsid w:val="00353CF4"/>
    <w:rsid w:val="00356ABC"/>
    <w:rsid w:val="003573F2"/>
    <w:rsid w:val="00361581"/>
    <w:rsid w:val="00362445"/>
    <w:rsid w:val="00364FDA"/>
    <w:rsid w:val="00367D2F"/>
    <w:rsid w:val="00372E47"/>
    <w:rsid w:val="00372FCA"/>
    <w:rsid w:val="00375EB1"/>
    <w:rsid w:val="003760D4"/>
    <w:rsid w:val="003763A8"/>
    <w:rsid w:val="0037654A"/>
    <w:rsid w:val="0038643C"/>
    <w:rsid w:val="003864C6"/>
    <w:rsid w:val="0038795B"/>
    <w:rsid w:val="003900DC"/>
    <w:rsid w:val="00394281"/>
    <w:rsid w:val="0039535F"/>
    <w:rsid w:val="00396F72"/>
    <w:rsid w:val="0039712B"/>
    <w:rsid w:val="003A020F"/>
    <w:rsid w:val="003A228C"/>
    <w:rsid w:val="003A2FDD"/>
    <w:rsid w:val="003A6820"/>
    <w:rsid w:val="003A6AF1"/>
    <w:rsid w:val="003A721B"/>
    <w:rsid w:val="003B0155"/>
    <w:rsid w:val="003B191D"/>
    <w:rsid w:val="003B245F"/>
    <w:rsid w:val="003B3B3E"/>
    <w:rsid w:val="003C11F3"/>
    <w:rsid w:val="003C4F30"/>
    <w:rsid w:val="003C659D"/>
    <w:rsid w:val="003C7429"/>
    <w:rsid w:val="003D04AF"/>
    <w:rsid w:val="003D15C5"/>
    <w:rsid w:val="003D3426"/>
    <w:rsid w:val="003D59A2"/>
    <w:rsid w:val="003E0417"/>
    <w:rsid w:val="003E361F"/>
    <w:rsid w:val="003E38D7"/>
    <w:rsid w:val="003E3A06"/>
    <w:rsid w:val="003E56DE"/>
    <w:rsid w:val="003F0EBB"/>
    <w:rsid w:val="003F1696"/>
    <w:rsid w:val="003F239E"/>
    <w:rsid w:val="003F460E"/>
    <w:rsid w:val="003F47C7"/>
    <w:rsid w:val="003F50AA"/>
    <w:rsid w:val="003F637C"/>
    <w:rsid w:val="003F7193"/>
    <w:rsid w:val="004012E0"/>
    <w:rsid w:val="00401806"/>
    <w:rsid w:val="00404F8C"/>
    <w:rsid w:val="004073C4"/>
    <w:rsid w:val="00412F52"/>
    <w:rsid w:val="0041462F"/>
    <w:rsid w:val="00417600"/>
    <w:rsid w:val="00420ECD"/>
    <w:rsid w:val="0042491F"/>
    <w:rsid w:val="004259B4"/>
    <w:rsid w:val="00425A42"/>
    <w:rsid w:val="00426E4B"/>
    <w:rsid w:val="0042759A"/>
    <w:rsid w:val="004317EB"/>
    <w:rsid w:val="00433B60"/>
    <w:rsid w:val="004349A3"/>
    <w:rsid w:val="00435221"/>
    <w:rsid w:val="004356F1"/>
    <w:rsid w:val="0044113E"/>
    <w:rsid w:val="004424FD"/>
    <w:rsid w:val="004428FF"/>
    <w:rsid w:val="004438DB"/>
    <w:rsid w:val="0045107F"/>
    <w:rsid w:val="00451E97"/>
    <w:rsid w:val="00451FF0"/>
    <w:rsid w:val="0045435F"/>
    <w:rsid w:val="00454C70"/>
    <w:rsid w:val="00455B03"/>
    <w:rsid w:val="00456112"/>
    <w:rsid w:val="00456D3B"/>
    <w:rsid w:val="00460F10"/>
    <w:rsid w:val="00466B78"/>
    <w:rsid w:val="004727CB"/>
    <w:rsid w:val="00473D37"/>
    <w:rsid w:val="00475CB3"/>
    <w:rsid w:val="00476BE8"/>
    <w:rsid w:val="00477688"/>
    <w:rsid w:val="0047777B"/>
    <w:rsid w:val="004777A5"/>
    <w:rsid w:val="00477E5D"/>
    <w:rsid w:val="00480028"/>
    <w:rsid w:val="00481E75"/>
    <w:rsid w:val="00483BAB"/>
    <w:rsid w:val="00490CE5"/>
    <w:rsid w:val="0049342B"/>
    <w:rsid w:val="00493664"/>
    <w:rsid w:val="00493D3A"/>
    <w:rsid w:val="00494BC0"/>
    <w:rsid w:val="004A0A2B"/>
    <w:rsid w:val="004A206D"/>
    <w:rsid w:val="004A2C55"/>
    <w:rsid w:val="004A4C3B"/>
    <w:rsid w:val="004A5925"/>
    <w:rsid w:val="004A791E"/>
    <w:rsid w:val="004A7EFD"/>
    <w:rsid w:val="004B1281"/>
    <w:rsid w:val="004B1B4C"/>
    <w:rsid w:val="004B2EA0"/>
    <w:rsid w:val="004B47CB"/>
    <w:rsid w:val="004B4B75"/>
    <w:rsid w:val="004B53A2"/>
    <w:rsid w:val="004B5ECF"/>
    <w:rsid w:val="004C0176"/>
    <w:rsid w:val="004C37DB"/>
    <w:rsid w:val="004C6159"/>
    <w:rsid w:val="004C6E4A"/>
    <w:rsid w:val="004C7526"/>
    <w:rsid w:val="004C7603"/>
    <w:rsid w:val="004D031A"/>
    <w:rsid w:val="004D1ABA"/>
    <w:rsid w:val="004D21A6"/>
    <w:rsid w:val="004D2862"/>
    <w:rsid w:val="004D61AA"/>
    <w:rsid w:val="004D6BA7"/>
    <w:rsid w:val="004D6CD2"/>
    <w:rsid w:val="004E2FB1"/>
    <w:rsid w:val="004E527A"/>
    <w:rsid w:val="004E7E5B"/>
    <w:rsid w:val="004F09BD"/>
    <w:rsid w:val="004F21F3"/>
    <w:rsid w:val="004F2516"/>
    <w:rsid w:val="004F4D71"/>
    <w:rsid w:val="00501A66"/>
    <w:rsid w:val="005059AE"/>
    <w:rsid w:val="005066A7"/>
    <w:rsid w:val="00507423"/>
    <w:rsid w:val="00510343"/>
    <w:rsid w:val="005110D8"/>
    <w:rsid w:val="005118CB"/>
    <w:rsid w:val="0051435D"/>
    <w:rsid w:val="005205E0"/>
    <w:rsid w:val="00522AF3"/>
    <w:rsid w:val="00526673"/>
    <w:rsid w:val="00526948"/>
    <w:rsid w:val="00526A2C"/>
    <w:rsid w:val="005275FB"/>
    <w:rsid w:val="005306DD"/>
    <w:rsid w:val="00534476"/>
    <w:rsid w:val="00534A5B"/>
    <w:rsid w:val="005370F8"/>
    <w:rsid w:val="00542F92"/>
    <w:rsid w:val="0054399D"/>
    <w:rsid w:val="005460AC"/>
    <w:rsid w:val="0055066A"/>
    <w:rsid w:val="00551746"/>
    <w:rsid w:val="00551D05"/>
    <w:rsid w:val="00551E29"/>
    <w:rsid w:val="005524E9"/>
    <w:rsid w:val="0055251C"/>
    <w:rsid w:val="00552595"/>
    <w:rsid w:val="005526AC"/>
    <w:rsid w:val="005527B0"/>
    <w:rsid w:val="005540C0"/>
    <w:rsid w:val="0055415A"/>
    <w:rsid w:val="00554491"/>
    <w:rsid w:val="005563ED"/>
    <w:rsid w:val="005579A0"/>
    <w:rsid w:val="00560332"/>
    <w:rsid w:val="005640D5"/>
    <w:rsid w:val="00570855"/>
    <w:rsid w:val="00570FC9"/>
    <w:rsid w:val="00571796"/>
    <w:rsid w:val="0057433B"/>
    <w:rsid w:val="005748E2"/>
    <w:rsid w:val="005768A8"/>
    <w:rsid w:val="0057698F"/>
    <w:rsid w:val="00576D8A"/>
    <w:rsid w:val="0057782C"/>
    <w:rsid w:val="00580481"/>
    <w:rsid w:val="0058196F"/>
    <w:rsid w:val="00581E41"/>
    <w:rsid w:val="0058641D"/>
    <w:rsid w:val="0059023E"/>
    <w:rsid w:val="0059064A"/>
    <w:rsid w:val="0059141F"/>
    <w:rsid w:val="00592A7A"/>
    <w:rsid w:val="00593CEC"/>
    <w:rsid w:val="005970A9"/>
    <w:rsid w:val="00597125"/>
    <w:rsid w:val="005979AD"/>
    <w:rsid w:val="005A4145"/>
    <w:rsid w:val="005A63E0"/>
    <w:rsid w:val="005A6D62"/>
    <w:rsid w:val="005A75C9"/>
    <w:rsid w:val="005B1A2C"/>
    <w:rsid w:val="005B3A8D"/>
    <w:rsid w:val="005B6480"/>
    <w:rsid w:val="005B6BFD"/>
    <w:rsid w:val="005B747A"/>
    <w:rsid w:val="005C0BE3"/>
    <w:rsid w:val="005C201B"/>
    <w:rsid w:val="005C44D6"/>
    <w:rsid w:val="005D3708"/>
    <w:rsid w:val="005D375D"/>
    <w:rsid w:val="005D67A6"/>
    <w:rsid w:val="005E0FFC"/>
    <w:rsid w:val="005E3650"/>
    <w:rsid w:val="005E5559"/>
    <w:rsid w:val="005E7F1D"/>
    <w:rsid w:val="005F1C78"/>
    <w:rsid w:val="005F2575"/>
    <w:rsid w:val="0060027D"/>
    <w:rsid w:val="0060443B"/>
    <w:rsid w:val="0060715B"/>
    <w:rsid w:val="006102C0"/>
    <w:rsid w:val="00611CBE"/>
    <w:rsid w:val="00615169"/>
    <w:rsid w:val="006164DE"/>
    <w:rsid w:val="006240C7"/>
    <w:rsid w:val="00631720"/>
    <w:rsid w:val="006343B2"/>
    <w:rsid w:val="00637543"/>
    <w:rsid w:val="00637CEA"/>
    <w:rsid w:val="00637CF2"/>
    <w:rsid w:val="006423E4"/>
    <w:rsid w:val="006460FA"/>
    <w:rsid w:val="00646AB0"/>
    <w:rsid w:val="0064717E"/>
    <w:rsid w:val="00647A03"/>
    <w:rsid w:val="00656AC5"/>
    <w:rsid w:val="00660AA1"/>
    <w:rsid w:val="0066110D"/>
    <w:rsid w:val="00661852"/>
    <w:rsid w:val="006629E5"/>
    <w:rsid w:val="0066395B"/>
    <w:rsid w:val="00665860"/>
    <w:rsid w:val="006659E6"/>
    <w:rsid w:val="00665F68"/>
    <w:rsid w:val="00666A2B"/>
    <w:rsid w:val="00672865"/>
    <w:rsid w:val="00674460"/>
    <w:rsid w:val="00675824"/>
    <w:rsid w:val="006762E9"/>
    <w:rsid w:val="0068151D"/>
    <w:rsid w:val="00681695"/>
    <w:rsid w:val="00681F61"/>
    <w:rsid w:val="006845F2"/>
    <w:rsid w:val="0068468D"/>
    <w:rsid w:val="00686E85"/>
    <w:rsid w:val="00690601"/>
    <w:rsid w:val="00690F33"/>
    <w:rsid w:val="00693137"/>
    <w:rsid w:val="006954F9"/>
    <w:rsid w:val="00697D5E"/>
    <w:rsid w:val="006A100A"/>
    <w:rsid w:val="006A19DB"/>
    <w:rsid w:val="006A2FF2"/>
    <w:rsid w:val="006A5C49"/>
    <w:rsid w:val="006A7E39"/>
    <w:rsid w:val="006B1CE5"/>
    <w:rsid w:val="006B24E7"/>
    <w:rsid w:val="006B388C"/>
    <w:rsid w:val="006B42BD"/>
    <w:rsid w:val="006B50B1"/>
    <w:rsid w:val="006C304F"/>
    <w:rsid w:val="006C5041"/>
    <w:rsid w:val="006C5FD2"/>
    <w:rsid w:val="006C7117"/>
    <w:rsid w:val="006D0B9F"/>
    <w:rsid w:val="006D3ED0"/>
    <w:rsid w:val="006D3F3A"/>
    <w:rsid w:val="006D47EE"/>
    <w:rsid w:val="006D64FD"/>
    <w:rsid w:val="006D6E5C"/>
    <w:rsid w:val="006E0CE0"/>
    <w:rsid w:val="006E35C8"/>
    <w:rsid w:val="006E6332"/>
    <w:rsid w:val="006E7085"/>
    <w:rsid w:val="006E7D84"/>
    <w:rsid w:val="006F0A7C"/>
    <w:rsid w:val="006F1230"/>
    <w:rsid w:val="006F34EC"/>
    <w:rsid w:val="006F397D"/>
    <w:rsid w:val="006F4655"/>
    <w:rsid w:val="006F4FA4"/>
    <w:rsid w:val="006F7D52"/>
    <w:rsid w:val="006F7EEC"/>
    <w:rsid w:val="00702B2A"/>
    <w:rsid w:val="00704E3A"/>
    <w:rsid w:val="007105D0"/>
    <w:rsid w:val="0071175A"/>
    <w:rsid w:val="00711F16"/>
    <w:rsid w:val="00715B88"/>
    <w:rsid w:val="007173A3"/>
    <w:rsid w:val="007174BF"/>
    <w:rsid w:val="0072067E"/>
    <w:rsid w:val="00720E0D"/>
    <w:rsid w:val="00724CF6"/>
    <w:rsid w:val="00725D65"/>
    <w:rsid w:val="00725FC9"/>
    <w:rsid w:val="00727C2C"/>
    <w:rsid w:val="0073299B"/>
    <w:rsid w:val="00735C45"/>
    <w:rsid w:val="007379B8"/>
    <w:rsid w:val="007411FA"/>
    <w:rsid w:val="00741A09"/>
    <w:rsid w:val="007459DE"/>
    <w:rsid w:val="00746292"/>
    <w:rsid w:val="007542FF"/>
    <w:rsid w:val="00754563"/>
    <w:rsid w:val="00755044"/>
    <w:rsid w:val="00755A3E"/>
    <w:rsid w:val="00755B32"/>
    <w:rsid w:val="00755D7A"/>
    <w:rsid w:val="00755FBB"/>
    <w:rsid w:val="007630BC"/>
    <w:rsid w:val="0077099C"/>
    <w:rsid w:val="00772A82"/>
    <w:rsid w:val="00772E2F"/>
    <w:rsid w:val="00773769"/>
    <w:rsid w:val="00774B82"/>
    <w:rsid w:val="00775360"/>
    <w:rsid w:val="00776BCB"/>
    <w:rsid w:val="00781A58"/>
    <w:rsid w:val="00781D3F"/>
    <w:rsid w:val="00791078"/>
    <w:rsid w:val="00791335"/>
    <w:rsid w:val="00791909"/>
    <w:rsid w:val="0079641B"/>
    <w:rsid w:val="007A16A7"/>
    <w:rsid w:val="007A171E"/>
    <w:rsid w:val="007A2C3C"/>
    <w:rsid w:val="007A5DA0"/>
    <w:rsid w:val="007A626B"/>
    <w:rsid w:val="007A6DFE"/>
    <w:rsid w:val="007B14FD"/>
    <w:rsid w:val="007B27F1"/>
    <w:rsid w:val="007B3793"/>
    <w:rsid w:val="007B48DC"/>
    <w:rsid w:val="007B4E1F"/>
    <w:rsid w:val="007B5DDF"/>
    <w:rsid w:val="007C0C0F"/>
    <w:rsid w:val="007D21C4"/>
    <w:rsid w:val="007D47D4"/>
    <w:rsid w:val="007D4F07"/>
    <w:rsid w:val="007D6B92"/>
    <w:rsid w:val="007F7E54"/>
    <w:rsid w:val="00800130"/>
    <w:rsid w:val="00802FF1"/>
    <w:rsid w:val="00804E28"/>
    <w:rsid w:val="00811E13"/>
    <w:rsid w:val="0081208C"/>
    <w:rsid w:val="008134D4"/>
    <w:rsid w:val="00815227"/>
    <w:rsid w:val="00822504"/>
    <w:rsid w:val="00823737"/>
    <w:rsid w:val="00824358"/>
    <w:rsid w:val="0082586F"/>
    <w:rsid w:val="00825BF9"/>
    <w:rsid w:val="00830ABF"/>
    <w:rsid w:val="00831A3F"/>
    <w:rsid w:val="008331DC"/>
    <w:rsid w:val="00835DFF"/>
    <w:rsid w:val="00841B1E"/>
    <w:rsid w:val="00842A43"/>
    <w:rsid w:val="00843802"/>
    <w:rsid w:val="00844C37"/>
    <w:rsid w:val="00846C02"/>
    <w:rsid w:val="00847EB6"/>
    <w:rsid w:val="00854BE9"/>
    <w:rsid w:val="00856958"/>
    <w:rsid w:val="0086077D"/>
    <w:rsid w:val="0086078E"/>
    <w:rsid w:val="00862315"/>
    <w:rsid w:val="008635E9"/>
    <w:rsid w:val="00863927"/>
    <w:rsid w:val="00863ADF"/>
    <w:rsid w:val="00863C4A"/>
    <w:rsid w:val="00864FC9"/>
    <w:rsid w:val="00865FB6"/>
    <w:rsid w:val="00866A1D"/>
    <w:rsid w:val="008670BD"/>
    <w:rsid w:val="008714C3"/>
    <w:rsid w:val="00871A5C"/>
    <w:rsid w:val="00875C62"/>
    <w:rsid w:val="00877034"/>
    <w:rsid w:val="00882A85"/>
    <w:rsid w:val="008833C9"/>
    <w:rsid w:val="00883664"/>
    <w:rsid w:val="00886A67"/>
    <w:rsid w:val="008900A1"/>
    <w:rsid w:val="00894BB5"/>
    <w:rsid w:val="00894F73"/>
    <w:rsid w:val="008A0273"/>
    <w:rsid w:val="008A1700"/>
    <w:rsid w:val="008A18CC"/>
    <w:rsid w:val="008A64C4"/>
    <w:rsid w:val="008B0056"/>
    <w:rsid w:val="008B5B62"/>
    <w:rsid w:val="008B648B"/>
    <w:rsid w:val="008C0CBB"/>
    <w:rsid w:val="008C18FD"/>
    <w:rsid w:val="008C20FF"/>
    <w:rsid w:val="008C7B29"/>
    <w:rsid w:val="008D0C58"/>
    <w:rsid w:val="008D3AB9"/>
    <w:rsid w:val="008D4E07"/>
    <w:rsid w:val="008D575E"/>
    <w:rsid w:val="008D676A"/>
    <w:rsid w:val="008D6CED"/>
    <w:rsid w:val="008D75A8"/>
    <w:rsid w:val="008E21E0"/>
    <w:rsid w:val="008E3AE8"/>
    <w:rsid w:val="008E3FB3"/>
    <w:rsid w:val="008E43A1"/>
    <w:rsid w:val="008E49E9"/>
    <w:rsid w:val="008E74A2"/>
    <w:rsid w:val="008F3E33"/>
    <w:rsid w:val="008F6F04"/>
    <w:rsid w:val="008F7DBB"/>
    <w:rsid w:val="00900048"/>
    <w:rsid w:val="0090030F"/>
    <w:rsid w:val="00901C52"/>
    <w:rsid w:val="00902D9A"/>
    <w:rsid w:val="00902F5F"/>
    <w:rsid w:val="009063F6"/>
    <w:rsid w:val="00910660"/>
    <w:rsid w:val="00910A97"/>
    <w:rsid w:val="0091336A"/>
    <w:rsid w:val="00914CF3"/>
    <w:rsid w:val="009155DE"/>
    <w:rsid w:val="00920D72"/>
    <w:rsid w:val="009213AD"/>
    <w:rsid w:val="0092545D"/>
    <w:rsid w:val="009254D9"/>
    <w:rsid w:val="00925624"/>
    <w:rsid w:val="00930EC1"/>
    <w:rsid w:val="009321BE"/>
    <w:rsid w:val="009352C3"/>
    <w:rsid w:val="00937572"/>
    <w:rsid w:val="00937776"/>
    <w:rsid w:val="00944767"/>
    <w:rsid w:val="00955544"/>
    <w:rsid w:val="0095612C"/>
    <w:rsid w:val="009574DB"/>
    <w:rsid w:val="0096112B"/>
    <w:rsid w:val="009661DB"/>
    <w:rsid w:val="00966B42"/>
    <w:rsid w:val="00967441"/>
    <w:rsid w:val="0096796A"/>
    <w:rsid w:val="00972390"/>
    <w:rsid w:val="00972B07"/>
    <w:rsid w:val="00977642"/>
    <w:rsid w:val="00981DDB"/>
    <w:rsid w:val="00981E07"/>
    <w:rsid w:val="00987BE5"/>
    <w:rsid w:val="009907BD"/>
    <w:rsid w:val="00991804"/>
    <w:rsid w:val="00991A38"/>
    <w:rsid w:val="00992505"/>
    <w:rsid w:val="009939C7"/>
    <w:rsid w:val="009A0D7F"/>
    <w:rsid w:val="009A0DC2"/>
    <w:rsid w:val="009A161B"/>
    <w:rsid w:val="009A58CE"/>
    <w:rsid w:val="009A72C8"/>
    <w:rsid w:val="009B0384"/>
    <w:rsid w:val="009B2360"/>
    <w:rsid w:val="009B48E5"/>
    <w:rsid w:val="009B57C9"/>
    <w:rsid w:val="009B688B"/>
    <w:rsid w:val="009C43AE"/>
    <w:rsid w:val="009C632A"/>
    <w:rsid w:val="009C6E21"/>
    <w:rsid w:val="009C7364"/>
    <w:rsid w:val="009C74A4"/>
    <w:rsid w:val="009D0183"/>
    <w:rsid w:val="009D13C6"/>
    <w:rsid w:val="009D2FE1"/>
    <w:rsid w:val="009D598D"/>
    <w:rsid w:val="009D5C04"/>
    <w:rsid w:val="009D6B2D"/>
    <w:rsid w:val="009E2DED"/>
    <w:rsid w:val="009E4AEF"/>
    <w:rsid w:val="009E4F09"/>
    <w:rsid w:val="009E59A3"/>
    <w:rsid w:val="009F2172"/>
    <w:rsid w:val="009F3ED4"/>
    <w:rsid w:val="00A00238"/>
    <w:rsid w:val="00A008BA"/>
    <w:rsid w:val="00A049DB"/>
    <w:rsid w:val="00A10770"/>
    <w:rsid w:val="00A13BA3"/>
    <w:rsid w:val="00A147BD"/>
    <w:rsid w:val="00A174A8"/>
    <w:rsid w:val="00A20072"/>
    <w:rsid w:val="00A20438"/>
    <w:rsid w:val="00A206B4"/>
    <w:rsid w:val="00A21B4F"/>
    <w:rsid w:val="00A2337C"/>
    <w:rsid w:val="00A24558"/>
    <w:rsid w:val="00A26049"/>
    <w:rsid w:val="00A26669"/>
    <w:rsid w:val="00A32A3C"/>
    <w:rsid w:val="00A340F6"/>
    <w:rsid w:val="00A345D7"/>
    <w:rsid w:val="00A3480B"/>
    <w:rsid w:val="00A34D69"/>
    <w:rsid w:val="00A35003"/>
    <w:rsid w:val="00A37EA9"/>
    <w:rsid w:val="00A42E08"/>
    <w:rsid w:val="00A4437C"/>
    <w:rsid w:val="00A477D3"/>
    <w:rsid w:val="00A556C2"/>
    <w:rsid w:val="00A560CD"/>
    <w:rsid w:val="00A60A64"/>
    <w:rsid w:val="00A638B1"/>
    <w:rsid w:val="00A677E1"/>
    <w:rsid w:val="00A67C72"/>
    <w:rsid w:val="00A705CB"/>
    <w:rsid w:val="00A76DA4"/>
    <w:rsid w:val="00A773E5"/>
    <w:rsid w:val="00A77FBC"/>
    <w:rsid w:val="00A8176C"/>
    <w:rsid w:val="00A86E45"/>
    <w:rsid w:val="00A8724B"/>
    <w:rsid w:val="00A87352"/>
    <w:rsid w:val="00A9040A"/>
    <w:rsid w:val="00A908CD"/>
    <w:rsid w:val="00A926D6"/>
    <w:rsid w:val="00A92EAF"/>
    <w:rsid w:val="00A93B27"/>
    <w:rsid w:val="00A943D8"/>
    <w:rsid w:val="00A9730D"/>
    <w:rsid w:val="00AA02E2"/>
    <w:rsid w:val="00AA1754"/>
    <w:rsid w:val="00AA17F5"/>
    <w:rsid w:val="00AA1B8F"/>
    <w:rsid w:val="00AA37AF"/>
    <w:rsid w:val="00AA3D4B"/>
    <w:rsid w:val="00AA4472"/>
    <w:rsid w:val="00AA47FD"/>
    <w:rsid w:val="00AB0DF9"/>
    <w:rsid w:val="00AB139D"/>
    <w:rsid w:val="00AB1839"/>
    <w:rsid w:val="00AB4230"/>
    <w:rsid w:val="00AB5947"/>
    <w:rsid w:val="00AC0867"/>
    <w:rsid w:val="00AC0F8B"/>
    <w:rsid w:val="00AC28BC"/>
    <w:rsid w:val="00AC3E56"/>
    <w:rsid w:val="00AC5319"/>
    <w:rsid w:val="00AC609C"/>
    <w:rsid w:val="00AC6A1B"/>
    <w:rsid w:val="00AD310D"/>
    <w:rsid w:val="00AD3B52"/>
    <w:rsid w:val="00AD44CB"/>
    <w:rsid w:val="00AD6968"/>
    <w:rsid w:val="00AD7664"/>
    <w:rsid w:val="00AE276E"/>
    <w:rsid w:val="00AE3204"/>
    <w:rsid w:val="00AE33F5"/>
    <w:rsid w:val="00AE4A27"/>
    <w:rsid w:val="00AE4E49"/>
    <w:rsid w:val="00AE517C"/>
    <w:rsid w:val="00AE6270"/>
    <w:rsid w:val="00AF0DF7"/>
    <w:rsid w:val="00AF196A"/>
    <w:rsid w:val="00AF2A3E"/>
    <w:rsid w:val="00AF3648"/>
    <w:rsid w:val="00AF5262"/>
    <w:rsid w:val="00AF6CC0"/>
    <w:rsid w:val="00B00108"/>
    <w:rsid w:val="00B00387"/>
    <w:rsid w:val="00B0062E"/>
    <w:rsid w:val="00B01D42"/>
    <w:rsid w:val="00B03B19"/>
    <w:rsid w:val="00B03B94"/>
    <w:rsid w:val="00B05B78"/>
    <w:rsid w:val="00B066C2"/>
    <w:rsid w:val="00B1225D"/>
    <w:rsid w:val="00B126DC"/>
    <w:rsid w:val="00B13C28"/>
    <w:rsid w:val="00B14D31"/>
    <w:rsid w:val="00B14D65"/>
    <w:rsid w:val="00B15037"/>
    <w:rsid w:val="00B1775B"/>
    <w:rsid w:val="00B211A9"/>
    <w:rsid w:val="00B24554"/>
    <w:rsid w:val="00B30593"/>
    <w:rsid w:val="00B30CB7"/>
    <w:rsid w:val="00B30DAF"/>
    <w:rsid w:val="00B31673"/>
    <w:rsid w:val="00B32D96"/>
    <w:rsid w:val="00B339E2"/>
    <w:rsid w:val="00B34589"/>
    <w:rsid w:val="00B40A34"/>
    <w:rsid w:val="00B40FA9"/>
    <w:rsid w:val="00B43AE6"/>
    <w:rsid w:val="00B4646C"/>
    <w:rsid w:val="00B46E4B"/>
    <w:rsid w:val="00B50469"/>
    <w:rsid w:val="00B50BE8"/>
    <w:rsid w:val="00B5147D"/>
    <w:rsid w:val="00B538A0"/>
    <w:rsid w:val="00B55C44"/>
    <w:rsid w:val="00B608D3"/>
    <w:rsid w:val="00B619AE"/>
    <w:rsid w:val="00B648A9"/>
    <w:rsid w:val="00B661AF"/>
    <w:rsid w:val="00B722E4"/>
    <w:rsid w:val="00B72ED2"/>
    <w:rsid w:val="00B75A7A"/>
    <w:rsid w:val="00B75AC5"/>
    <w:rsid w:val="00B76F20"/>
    <w:rsid w:val="00B76F8C"/>
    <w:rsid w:val="00B805ED"/>
    <w:rsid w:val="00B80E5B"/>
    <w:rsid w:val="00B81C88"/>
    <w:rsid w:val="00B81E3A"/>
    <w:rsid w:val="00B837A0"/>
    <w:rsid w:val="00B8393A"/>
    <w:rsid w:val="00B83A6F"/>
    <w:rsid w:val="00B86094"/>
    <w:rsid w:val="00B878F5"/>
    <w:rsid w:val="00B905AE"/>
    <w:rsid w:val="00B93808"/>
    <w:rsid w:val="00B9447B"/>
    <w:rsid w:val="00B95D1B"/>
    <w:rsid w:val="00B965DC"/>
    <w:rsid w:val="00B96E83"/>
    <w:rsid w:val="00B971AB"/>
    <w:rsid w:val="00BA0436"/>
    <w:rsid w:val="00BA06FF"/>
    <w:rsid w:val="00BA17AD"/>
    <w:rsid w:val="00BA399A"/>
    <w:rsid w:val="00BA3BD6"/>
    <w:rsid w:val="00BA3E3A"/>
    <w:rsid w:val="00BA5DB8"/>
    <w:rsid w:val="00BA7143"/>
    <w:rsid w:val="00BA719E"/>
    <w:rsid w:val="00BA7EEE"/>
    <w:rsid w:val="00BB02AA"/>
    <w:rsid w:val="00BB118F"/>
    <w:rsid w:val="00BB24C1"/>
    <w:rsid w:val="00BB45E8"/>
    <w:rsid w:val="00BB4CDE"/>
    <w:rsid w:val="00BB5A83"/>
    <w:rsid w:val="00BB6DEE"/>
    <w:rsid w:val="00BB71B9"/>
    <w:rsid w:val="00BC0356"/>
    <w:rsid w:val="00BC624A"/>
    <w:rsid w:val="00BC6872"/>
    <w:rsid w:val="00BD0E60"/>
    <w:rsid w:val="00BD1136"/>
    <w:rsid w:val="00BD1A59"/>
    <w:rsid w:val="00BD3420"/>
    <w:rsid w:val="00BD66BB"/>
    <w:rsid w:val="00BE1894"/>
    <w:rsid w:val="00BE2360"/>
    <w:rsid w:val="00BE5FF8"/>
    <w:rsid w:val="00BF4032"/>
    <w:rsid w:val="00BF4056"/>
    <w:rsid w:val="00BF4221"/>
    <w:rsid w:val="00BF4EE3"/>
    <w:rsid w:val="00BF6DC1"/>
    <w:rsid w:val="00C01C92"/>
    <w:rsid w:val="00C02CC0"/>
    <w:rsid w:val="00C032B0"/>
    <w:rsid w:val="00C04E81"/>
    <w:rsid w:val="00C06064"/>
    <w:rsid w:val="00C0752F"/>
    <w:rsid w:val="00C1163E"/>
    <w:rsid w:val="00C11F40"/>
    <w:rsid w:val="00C12304"/>
    <w:rsid w:val="00C1350D"/>
    <w:rsid w:val="00C162E9"/>
    <w:rsid w:val="00C207C0"/>
    <w:rsid w:val="00C21A71"/>
    <w:rsid w:val="00C23592"/>
    <w:rsid w:val="00C3079A"/>
    <w:rsid w:val="00C316F3"/>
    <w:rsid w:val="00C32018"/>
    <w:rsid w:val="00C3271E"/>
    <w:rsid w:val="00C36376"/>
    <w:rsid w:val="00C3712D"/>
    <w:rsid w:val="00C37632"/>
    <w:rsid w:val="00C4035B"/>
    <w:rsid w:val="00C416B9"/>
    <w:rsid w:val="00C43741"/>
    <w:rsid w:val="00C45FB8"/>
    <w:rsid w:val="00C46E2A"/>
    <w:rsid w:val="00C4755C"/>
    <w:rsid w:val="00C47DE8"/>
    <w:rsid w:val="00C509A1"/>
    <w:rsid w:val="00C52B43"/>
    <w:rsid w:val="00C53186"/>
    <w:rsid w:val="00C5374A"/>
    <w:rsid w:val="00C54212"/>
    <w:rsid w:val="00C5485A"/>
    <w:rsid w:val="00C55828"/>
    <w:rsid w:val="00C55BCB"/>
    <w:rsid w:val="00C60FE1"/>
    <w:rsid w:val="00C6251C"/>
    <w:rsid w:val="00C6478A"/>
    <w:rsid w:val="00C650CC"/>
    <w:rsid w:val="00C65BFC"/>
    <w:rsid w:val="00C6603D"/>
    <w:rsid w:val="00C709AE"/>
    <w:rsid w:val="00C752A7"/>
    <w:rsid w:val="00C7569F"/>
    <w:rsid w:val="00C76D11"/>
    <w:rsid w:val="00C818E3"/>
    <w:rsid w:val="00C830D9"/>
    <w:rsid w:val="00C84394"/>
    <w:rsid w:val="00C84D5C"/>
    <w:rsid w:val="00C8768E"/>
    <w:rsid w:val="00C916AD"/>
    <w:rsid w:val="00C9534E"/>
    <w:rsid w:val="00C95EB3"/>
    <w:rsid w:val="00CA12E7"/>
    <w:rsid w:val="00CA1473"/>
    <w:rsid w:val="00CA58F4"/>
    <w:rsid w:val="00CA644B"/>
    <w:rsid w:val="00CA7683"/>
    <w:rsid w:val="00CB0A34"/>
    <w:rsid w:val="00CB38DC"/>
    <w:rsid w:val="00CC001C"/>
    <w:rsid w:val="00CC194C"/>
    <w:rsid w:val="00CC1F86"/>
    <w:rsid w:val="00CC267B"/>
    <w:rsid w:val="00CC4884"/>
    <w:rsid w:val="00CD0242"/>
    <w:rsid w:val="00CD229F"/>
    <w:rsid w:val="00CD2693"/>
    <w:rsid w:val="00CD36B0"/>
    <w:rsid w:val="00CD5F9F"/>
    <w:rsid w:val="00CD603B"/>
    <w:rsid w:val="00CD76A2"/>
    <w:rsid w:val="00CD79D1"/>
    <w:rsid w:val="00CE04C3"/>
    <w:rsid w:val="00CE0EFD"/>
    <w:rsid w:val="00CE11ED"/>
    <w:rsid w:val="00CE1374"/>
    <w:rsid w:val="00CE1664"/>
    <w:rsid w:val="00CE46EB"/>
    <w:rsid w:val="00CE493E"/>
    <w:rsid w:val="00CE5204"/>
    <w:rsid w:val="00CE6251"/>
    <w:rsid w:val="00CE6E1E"/>
    <w:rsid w:val="00CE7DB8"/>
    <w:rsid w:val="00CF0326"/>
    <w:rsid w:val="00CF0581"/>
    <w:rsid w:val="00CF23F9"/>
    <w:rsid w:val="00CF387C"/>
    <w:rsid w:val="00CF4BD9"/>
    <w:rsid w:val="00D00110"/>
    <w:rsid w:val="00D00E6B"/>
    <w:rsid w:val="00D02ACA"/>
    <w:rsid w:val="00D03DB1"/>
    <w:rsid w:val="00D03E43"/>
    <w:rsid w:val="00D05A3B"/>
    <w:rsid w:val="00D06435"/>
    <w:rsid w:val="00D10435"/>
    <w:rsid w:val="00D11CBC"/>
    <w:rsid w:val="00D12DAB"/>
    <w:rsid w:val="00D14734"/>
    <w:rsid w:val="00D15622"/>
    <w:rsid w:val="00D179BC"/>
    <w:rsid w:val="00D206F6"/>
    <w:rsid w:val="00D24980"/>
    <w:rsid w:val="00D320F8"/>
    <w:rsid w:val="00D33678"/>
    <w:rsid w:val="00D3395B"/>
    <w:rsid w:val="00D4003D"/>
    <w:rsid w:val="00D4105F"/>
    <w:rsid w:val="00D43F25"/>
    <w:rsid w:val="00D46A97"/>
    <w:rsid w:val="00D527FB"/>
    <w:rsid w:val="00D53032"/>
    <w:rsid w:val="00D53D86"/>
    <w:rsid w:val="00D55FFD"/>
    <w:rsid w:val="00D566B0"/>
    <w:rsid w:val="00D613CF"/>
    <w:rsid w:val="00D619D0"/>
    <w:rsid w:val="00D6277C"/>
    <w:rsid w:val="00D6571A"/>
    <w:rsid w:val="00D712F6"/>
    <w:rsid w:val="00D71705"/>
    <w:rsid w:val="00D71E9A"/>
    <w:rsid w:val="00D72AE5"/>
    <w:rsid w:val="00D747CA"/>
    <w:rsid w:val="00D76C1E"/>
    <w:rsid w:val="00D80932"/>
    <w:rsid w:val="00D826EF"/>
    <w:rsid w:val="00D83827"/>
    <w:rsid w:val="00D8389E"/>
    <w:rsid w:val="00D86921"/>
    <w:rsid w:val="00D904C5"/>
    <w:rsid w:val="00D910F4"/>
    <w:rsid w:val="00D94C12"/>
    <w:rsid w:val="00D95E28"/>
    <w:rsid w:val="00D96B1F"/>
    <w:rsid w:val="00DA2111"/>
    <w:rsid w:val="00DA2B89"/>
    <w:rsid w:val="00DA5205"/>
    <w:rsid w:val="00DA6409"/>
    <w:rsid w:val="00DA7C3E"/>
    <w:rsid w:val="00DB1E21"/>
    <w:rsid w:val="00DB2878"/>
    <w:rsid w:val="00DB39E7"/>
    <w:rsid w:val="00DB3B8D"/>
    <w:rsid w:val="00DB4FC2"/>
    <w:rsid w:val="00DC1D24"/>
    <w:rsid w:val="00DC2352"/>
    <w:rsid w:val="00DC5002"/>
    <w:rsid w:val="00DC66B9"/>
    <w:rsid w:val="00DC69CD"/>
    <w:rsid w:val="00DD1140"/>
    <w:rsid w:val="00DD30C1"/>
    <w:rsid w:val="00DD3FA6"/>
    <w:rsid w:val="00DD48CC"/>
    <w:rsid w:val="00DD5651"/>
    <w:rsid w:val="00DD75F8"/>
    <w:rsid w:val="00DD7A8B"/>
    <w:rsid w:val="00DE1F06"/>
    <w:rsid w:val="00DE27DF"/>
    <w:rsid w:val="00DE2E12"/>
    <w:rsid w:val="00DE522B"/>
    <w:rsid w:val="00DE650E"/>
    <w:rsid w:val="00DE7B55"/>
    <w:rsid w:val="00DE7E97"/>
    <w:rsid w:val="00DF257C"/>
    <w:rsid w:val="00DF41CD"/>
    <w:rsid w:val="00E00161"/>
    <w:rsid w:val="00E0307D"/>
    <w:rsid w:val="00E0628F"/>
    <w:rsid w:val="00E06692"/>
    <w:rsid w:val="00E06F82"/>
    <w:rsid w:val="00E1022E"/>
    <w:rsid w:val="00E10872"/>
    <w:rsid w:val="00E1193B"/>
    <w:rsid w:val="00E14699"/>
    <w:rsid w:val="00E161B4"/>
    <w:rsid w:val="00E17A5C"/>
    <w:rsid w:val="00E17AD7"/>
    <w:rsid w:val="00E22A2A"/>
    <w:rsid w:val="00E23A8A"/>
    <w:rsid w:val="00E265AC"/>
    <w:rsid w:val="00E26AF0"/>
    <w:rsid w:val="00E26BDE"/>
    <w:rsid w:val="00E2707F"/>
    <w:rsid w:val="00E3136E"/>
    <w:rsid w:val="00E31F9A"/>
    <w:rsid w:val="00E3328E"/>
    <w:rsid w:val="00E33C9A"/>
    <w:rsid w:val="00E363C6"/>
    <w:rsid w:val="00E36F0A"/>
    <w:rsid w:val="00E419B8"/>
    <w:rsid w:val="00E44FC4"/>
    <w:rsid w:val="00E4677D"/>
    <w:rsid w:val="00E46CA3"/>
    <w:rsid w:val="00E475DF"/>
    <w:rsid w:val="00E477FA"/>
    <w:rsid w:val="00E479F0"/>
    <w:rsid w:val="00E52CF4"/>
    <w:rsid w:val="00E5622A"/>
    <w:rsid w:val="00E57461"/>
    <w:rsid w:val="00E6123D"/>
    <w:rsid w:val="00E615C5"/>
    <w:rsid w:val="00E61828"/>
    <w:rsid w:val="00E621EE"/>
    <w:rsid w:val="00E63407"/>
    <w:rsid w:val="00E667FC"/>
    <w:rsid w:val="00E700F6"/>
    <w:rsid w:val="00E7085D"/>
    <w:rsid w:val="00E723B5"/>
    <w:rsid w:val="00E743A2"/>
    <w:rsid w:val="00E76BD9"/>
    <w:rsid w:val="00E7700A"/>
    <w:rsid w:val="00E77319"/>
    <w:rsid w:val="00E77FC9"/>
    <w:rsid w:val="00E8212C"/>
    <w:rsid w:val="00E85438"/>
    <w:rsid w:val="00E85B39"/>
    <w:rsid w:val="00E921CA"/>
    <w:rsid w:val="00E92483"/>
    <w:rsid w:val="00E924E8"/>
    <w:rsid w:val="00E9403D"/>
    <w:rsid w:val="00E94329"/>
    <w:rsid w:val="00E947B9"/>
    <w:rsid w:val="00E961E3"/>
    <w:rsid w:val="00E97EAB"/>
    <w:rsid w:val="00EA0D93"/>
    <w:rsid w:val="00EA2BFB"/>
    <w:rsid w:val="00EA30EC"/>
    <w:rsid w:val="00EA66BE"/>
    <w:rsid w:val="00EB27EE"/>
    <w:rsid w:val="00EB4BDA"/>
    <w:rsid w:val="00EB4ED3"/>
    <w:rsid w:val="00EB5985"/>
    <w:rsid w:val="00EB7723"/>
    <w:rsid w:val="00EC28DF"/>
    <w:rsid w:val="00EC32B1"/>
    <w:rsid w:val="00EC3373"/>
    <w:rsid w:val="00EC5DD5"/>
    <w:rsid w:val="00EC7ADA"/>
    <w:rsid w:val="00ED0884"/>
    <w:rsid w:val="00ED0B96"/>
    <w:rsid w:val="00ED0D3A"/>
    <w:rsid w:val="00ED55DD"/>
    <w:rsid w:val="00ED6FFF"/>
    <w:rsid w:val="00EE04BE"/>
    <w:rsid w:val="00EE1306"/>
    <w:rsid w:val="00EE1B1F"/>
    <w:rsid w:val="00EE30D4"/>
    <w:rsid w:val="00EE3480"/>
    <w:rsid w:val="00EE3841"/>
    <w:rsid w:val="00EE5E6F"/>
    <w:rsid w:val="00EE5FC6"/>
    <w:rsid w:val="00EE753B"/>
    <w:rsid w:val="00EE76C6"/>
    <w:rsid w:val="00EF018C"/>
    <w:rsid w:val="00EF090D"/>
    <w:rsid w:val="00EF2378"/>
    <w:rsid w:val="00EF398F"/>
    <w:rsid w:val="00EF3ACA"/>
    <w:rsid w:val="00EF4571"/>
    <w:rsid w:val="00EF707F"/>
    <w:rsid w:val="00EF7478"/>
    <w:rsid w:val="00F040D9"/>
    <w:rsid w:val="00F0657D"/>
    <w:rsid w:val="00F07A34"/>
    <w:rsid w:val="00F07D01"/>
    <w:rsid w:val="00F11D01"/>
    <w:rsid w:val="00F14385"/>
    <w:rsid w:val="00F148AE"/>
    <w:rsid w:val="00F15A5A"/>
    <w:rsid w:val="00F16370"/>
    <w:rsid w:val="00F16A4A"/>
    <w:rsid w:val="00F16AE0"/>
    <w:rsid w:val="00F1721F"/>
    <w:rsid w:val="00F212C0"/>
    <w:rsid w:val="00F213F8"/>
    <w:rsid w:val="00F22A49"/>
    <w:rsid w:val="00F24B3D"/>
    <w:rsid w:val="00F2624F"/>
    <w:rsid w:val="00F262AF"/>
    <w:rsid w:val="00F276AC"/>
    <w:rsid w:val="00F319FE"/>
    <w:rsid w:val="00F326C2"/>
    <w:rsid w:val="00F3310F"/>
    <w:rsid w:val="00F3435A"/>
    <w:rsid w:val="00F34E9E"/>
    <w:rsid w:val="00F34F77"/>
    <w:rsid w:val="00F353C3"/>
    <w:rsid w:val="00F35E8F"/>
    <w:rsid w:val="00F40245"/>
    <w:rsid w:val="00F40311"/>
    <w:rsid w:val="00F4331B"/>
    <w:rsid w:val="00F445E5"/>
    <w:rsid w:val="00F45196"/>
    <w:rsid w:val="00F47966"/>
    <w:rsid w:val="00F5265B"/>
    <w:rsid w:val="00F52E15"/>
    <w:rsid w:val="00F533CE"/>
    <w:rsid w:val="00F63232"/>
    <w:rsid w:val="00F6410F"/>
    <w:rsid w:val="00F64E71"/>
    <w:rsid w:val="00F65014"/>
    <w:rsid w:val="00F65993"/>
    <w:rsid w:val="00F66D47"/>
    <w:rsid w:val="00F67637"/>
    <w:rsid w:val="00F7006B"/>
    <w:rsid w:val="00F7046A"/>
    <w:rsid w:val="00F73BB3"/>
    <w:rsid w:val="00F758CB"/>
    <w:rsid w:val="00F75C70"/>
    <w:rsid w:val="00F75D66"/>
    <w:rsid w:val="00F77391"/>
    <w:rsid w:val="00F77E16"/>
    <w:rsid w:val="00F85501"/>
    <w:rsid w:val="00F8673A"/>
    <w:rsid w:val="00F874F8"/>
    <w:rsid w:val="00F94651"/>
    <w:rsid w:val="00F94E5C"/>
    <w:rsid w:val="00F95DF0"/>
    <w:rsid w:val="00F95FE1"/>
    <w:rsid w:val="00FA3722"/>
    <w:rsid w:val="00FA39F1"/>
    <w:rsid w:val="00FA3C17"/>
    <w:rsid w:val="00FA6271"/>
    <w:rsid w:val="00FA68C9"/>
    <w:rsid w:val="00FA761C"/>
    <w:rsid w:val="00FB18A6"/>
    <w:rsid w:val="00FB3561"/>
    <w:rsid w:val="00FB382A"/>
    <w:rsid w:val="00FB4544"/>
    <w:rsid w:val="00FB74BF"/>
    <w:rsid w:val="00FC0B4A"/>
    <w:rsid w:val="00FC2D5D"/>
    <w:rsid w:val="00FC624E"/>
    <w:rsid w:val="00FC648A"/>
    <w:rsid w:val="00FC6962"/>
    <w:rsid w:val="00FC7F96"/>
    <w:rsid w:val="00FD175E"/>
    <w:rsid w:val="00FD4124"/>
    <w:rsid w:val="00FD4346"/>
    <w:rsid w:val="00FD6C1D"/>
    <w:rsid w:val="00FD7E7F"/>
    <w:rsid w:val="00FE1784"/>
    <w:rsid w:val="00FE4E3B"/>
    <w:rsid w:val="00FE5555"/>
    <w:rsid w:val="00FF0D99"/>
    <w:rsid w:val="00FF3E77"/>
    <w:rsid w:val="00FF6E67"/>
    <w:rsid w:val="00FF757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2934D2"/>
  <w15:docId w15:val="{5A81C16F-21A1-49F1-BD7A-A24F65EEE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0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5044"/>
    <w:pPr>
      <w:spacing w:after="0" w:line="240" w:lineRule="auto"/>
    </w:pPr>
  </w:style>
  <w:style w:type="paragraph" w:styleId="BalloonText">
    <w:name w:val="Balloon Text"/>
    <w:basedOn w:val="Normal"/>
    <w:link w:val="BalloonTextChar"/>
    <w:uiPriority w:val="99"/>
    <w:semiHidden/>
    <w:unhideWhenUsed/>
    <w:rsid w:val="00755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044"/>
    <w:rPr>
      <w:rFonts w:ascii="Tahoma" w:hAnsi="Tahoma" w:cs="Tahoma"/>
      <w:sz w:val="16"/>
      <w:szCs w:val="16"/>
    </w:rPr>
  </w:style>
  <w:style w:type="character" w:customStyle="1" w:styleId="normaltextrun">
    <w:name w:val="normaltextrun"/>
    <w:basedOn w:val="DefaultParagraphFont"/>
    <w:rsid w:val="00F77391"/>
  </w:style>
  <w:style w:type="paragraph" w:customStyle="1" w:styleId="paragraph">
    <w:name w:val="paragraph"/>
    <w:basedOn w:val="Normal"/>
    <w:rsid w:val="00F773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77391"/>
  </w:style>
  <w:style w:type="character" w:customStyle="1" w:styleId="spellingerror">
    <w:name w:val="spellingerror"/>
    <w:basedOn w:val="DefaultParagraphFont"/>
    <w:rsid w:val="00CD603B"/>
  </w:style>
  <w:style w:type="paragraph" w:styleId="Caption">
    <w:name w:val="caption"/>
    <w:basedOn w:val="Normal"/>
    <w:next w:val="Normal"/>
    <w:uiPriority w:val="35"/>
    <w:unhideWhenUsed/>
    <w:qFormat/>
    <w:rsid w:val="002E5D80"/>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B15037"/>
    <w:rPr>
      <w:sz w:val="16"/>
      <w:szCs w:val="16"/>
    </w:rPr>
  </w:style>
  <w:style w:type="paragraph" w:styleId="CommentText">
    <w:name w:val="annotation text"/>
    <w:basedOn w:val="Normal"/>
    <w:link w:val="CommentTextChar"/>
    <w:uiPriority w:val="99"/>
    <w:semiHidden/>
    <w:unhideWhenUsed/>
    <w:rsid w:val="00B15037"/>
    <w:pPr>
      <w:spacing w:line="240" w:lineRule="auto"/>
    </w:pPr>
    <w:rPr>
      <w:sz w:val="20"/>
      <w:szCs w:val="20"/>
    </w:rPr>
  </w:style>
  <w:style w:type="character" w:customStyle="1" w:styleId="CommentTextChar">
    <w:name w:val="Comment Text Char"/>
    <w:basedOn w:val="DefaultParagraphFont"/>
    <w:link w:val="CommentText"/>
    <w:uiPriority w:val="99"/>
    <w:semiHidden/>
    <w:rsid w:val="00B15037"/>
    <w:rPr>
      <w:sz w:val="20"/>
      <w:szCs w:val="20"/>
    </w:rPr>
  </w:style>
  <w:style w:type="paragraph" w:styleId="CommentSubject">
    <w:name w:val="annotation subject"/>
    <w:basedOn w:val="CommentText"/>
    <w:next w:val="CommentText"/>
    <w:link w:val="CommentSubjectChar"/>
    <w:uiPriority w:val="99"/>
    <w:semiHidden/>
    <w:unhideWhenUsed/>
    <w:rsid w:val="00B15037"/>
    <w:rPr>
      <w:b/>
      <w:bCs/>
    </w:rPr>
  </w:style>
  <w:style w:type="character" w:customStyle="1" w:styleId="CommentSubjectChar">
    <w:name w:val="Comment Subject Char"/>
    <w:basedOn w:val="CommentTextChar"/>
    <w:link w:val="CommentSubject"/>
    <w:uiPriority w:val="99"/>
    <w:semiHidden/>
    <w:rsid w:val="00B15037"/>
    <w:rPr>
      <w:b/>
      <w:bCs/>
      <w:sz w:val="20"/>
      <w:szCs w:val="20"/>
    </w:rPr>
  </w:style>
  <w:style w:type="character" w:customStyle="1" w:styleId="smallcaps">
    <w:name w:val="smallcaps"/>
    <w:basedOn w:val="DefaultParagraphFont"/>
    <w:rsid w:val="00B00387"/>
  </w:style>
  <w:style w:type="character" w:customStyle="1" w:styleId="nlmcontrib-group">
    <w:name w:val="nlm_contrib-group"/>
    <w:basedOn w:val="DefaultParagraphFont"/>
    <w:rsid w:val="00B00387"/>
  </w:style>
  <w:style w:type="character" w:customStyle="1" w:styleId="nlmx">
    <w:name w:val="nlm_x"/>
    <w:basedOn w:val="DefaultParagraphFont"/>
    <w:rsid w:val="00B00387"/>
  </w:style>
  <w:style w:type="character" w:customStyle="1" w:styleId="nlmarticle-title">
    <w:name w:val="nlm_article-title"/>
    <w:basedOn w:val="DefaultParagraphFont"/>
    <w:rsid w:val="00B00387"/>
  </w:style>
  <w:style w:type="character" w:customStyle="1" w:styleId="citationsource-journal">
    <w:name w:val="citation_source-journal"/>
    <w:basedOn w:val="DefaultParagraphFont"/>
    <w:rsid w:val="00B00387"/>
  </w:style>
  <w:style w:type="character" w:customStyle="1" w:styleId="nlmyear">
    <w:name w:val="nlm_year"/>
    <w:basedOn w:val="DefaultParagraphFont"/>
    <w:rsid w:val="00B00387"/>
  </w:style>
  <w:style w:type="character" w:customStyle="1" w:styleId="nlmvolume">
    <w:name w:val="nlm_volume"/>
    <w:basedOn w:val="DefaultParagraphFont"/>
    <w:rsid w:val="00B00387"/>
  </w:style>
  <w:style w:type="character" w:customStyle="1" w:styleId="nlmfpage">
    <w:name w:val="nlm_fpage"/>
    <w:basedOn w:val="DefaultParagraphFont"/>
    <w:rsid w:val="00B00387"/>
  </w:style>
  <w:style w:type="character" w:customStyle="1" w:styleId="nlmlpage">
    <w:name w:val="nlm_lpage"/>
    <w:basedOn w:val="DefaultParagraphFont"/>
    <w:rsid w:val="00B00387"/>
  </w:style>
  <w:style w:type="character" w:customStyle="1" w:styleId="italic">
    <w:name w:val="italic"/>
    <w:basedOn w:val="DefaultParagraphFont"/>
    <w:rsid w:val="00B00387"/>
  </w:style>
  <w:style w:type="paragraph" w:styleId="Revision">
    <w:name w:val="Revision"/>
    <w:hidden/>
    <w:uiPriority w:val="99"/>
    <w:semiHidden/>
    <w:rsid w:val="00C752A7"/>
    <w:pPr>
      <w:spacing w:after="0" w:line="240" w:lineRule="auto"/>
    </w:pPr>
  </w:style>
  <w:style w:type="character" w:customStyle="1" w:styleId="graphictitle">
    <w:name w:val="graphic_title"/>
    <w:basedOn w:val="DefaultParagraphFont"/>
    <w:rsid w:val="00451FF0"/>
  </w:style>
  <w:style w:type="character" w:styleId="Hyperlink">
    <w:name w:val="Hyperlink"/>
    <w:basedOn w:val="DefaultParagraphFont"/>
    <w:uiPriority w:val="99"/>
    <w:unhideWhenUsed/>
    <w:rsid w:val="00A35003"/>
    <w:rPr>
      <w:color w:val="0000FF" w:themeColor="hyperlink"/>
      <w:u w:val="single"/>
    </w:rPr>
  </w:style>
  <w:style w:type="character" w:styleId="UnresolvedMention">
    <w:name w:val="Unresolved Mention"/>
    <w:basedOn w:val="DefaultParagraphFont"/>
    <w:uiPriority w:val="99"/>
    <w:semiHidden/>
    <w:unhideWhenUsed/>
    <w:rsid w:val="00A35003"/>
    <w:rPr>
      <w:color w:val="605E5C"/>
      <w:shd w:val="clear" w:color="auto" w:fill="E1DFDD"/>
    </w:rPr>
  </w:style>
  <w:style w:type="character" w:styleId="FollowedHyperlink">
    <w:name w:val="FollowedHyperlink"/>
    <w:basedOn w:val="DefaultParagraphFont"/>
    <w:uiPriority w:val="99"/>
    <w:semiHidden/>
    <w:unhideWhenUsed/>
    <w:rsid w:val="00847EB6"/>
    <w:rPr>
      <w:color w:val="800080" w:themeColor="followedHyperlink"/>
      <w:u w:val="single"/>
    </w:rPr>
  </w:style>
  <w:style w:type="character" w:styleId="PlaceholderText">
    <w:name w:val="Placeholder Text"/>
    <w:basedOn w:val="DefaultParagraphFont"/>
    <w:uiPriority w:val="99"/>
    <w:semiHidden/>
    <w:rsid w:val="00F1721F"/>
    <w:rPr>
      <w:color w:val="808080"/>
    </w:rPr>
  </w:style>
  <w:style w:type="paragraph" w:styleId="Header">
    <w:name w:val="header"/>
    <w:basedOn w:val="Normal"/>
    <w:link w:val="HeaderChar"/>
    <w:uiPriority w:val="99"/>
    <w:unhideWhenUsed/>
    <w:rsid w:val="00210A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A33"/>
  </w:style>
  <w:style w:type="paragraph" w:styleId="Footer">
    <w:name w:val="footer"/>
    <w:basedOn w:val="Normal"/>
    <w:link w:val="FooterChar"/>
    <w:uiPriority w:val="99"/>
    <w:unhideWhenUsed/>
    <w:rsid w:val="00210A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A33"/>
  </w:style>
  <w:style w:type="table" w:styleId="PlainTable4">
    <w:name w:val="Plain Table 4"/>
    <w:basedOn w:val="TableNormal"/>
    <w:uiPriority w:val="44"/>
    <w:rsid w:val="006629E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66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34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129066">
      <w:bodyDiv w:val="1"/>
      <w:marLeft w:val="0"/>
      <w:marRight w:val="0"/>
      <w:marTop w:val="0"/>
      <w:marBottom w:val="0"/>
      <w:divBdr>
        <w:top w:val="none" w:sz="0" w:space="0" w:color="auto"/>
        <w:left w:val="none" w:sz="0" w:space="0" w:color="auto"/>
        <w:bottom w:val="none" w:sz="0" w:space="0" w:color="auto"/>
        <w:right w:val="none" w:sz="0" w:space="0" w:color="auto"/>
      </w:divBdr>
    </w:div>
    <w:div w:id="936405313">
      <w:bodyDiv w:val="1"/>
      <w:marLeft w:val="0"/>
      <w:marRight w:val="0"/>
      <w:marTop w:val="0"/>
      <w:marBottom w:val="0"/>
      <w:divBdr>
        <w:top w:val="none" w:sz="0" w:space="0" w:color="auto"/>
        <w:left w:val="none" w:sz="0" w:space="0" w:color="auto"/>
        <w:bottom w:val="none" w:sz="0" w:space="0" w:color="auto"/>
        <w:right w:val="none" w:sz="0" w:space="0" w:color="auto"/>
      </w:divBdr>
    </w:div>
    <w:div w:id="1557858092">
      <w:bodyDiv w:val="1"/>
      <w:marLeft w:val="0"/>
      <w:marRight w:val="0"/>
      <w:marTop w:val="0"/>
      <w:marBottom w:val="0"/>
      <w:divBdr>
        <w:top w:val="none" w:sz="0" w:space="0" w:color="auto"/>
        <w:left w:val="none" w:sz="0" w:space="0" w:color="auto"/>
        <w:bottom w:val="none" w:sz="0" w:space="0" w:color="auto"/>
        <w:right w:val="none" w:sz="0" w:space="0" w:color="auto"/>
      </w:divBdr>
    </w:div>
    <w:div w:id="1566914972">
      <w:bodyDiv w:val="1"/>
      <w:marLeft w:val="0"/>
      <w:marRight w:val="0"/>
      <w:marTop w:val="0"/>
      <w:marBottom w:val="0"/>
      <w:divBdr>
        <w:top w:val="none" w:sz="0" w:space="0" w:color="auto"/>
        <w:left w:val="none" w:sz="0" w:space="0" w:color="auto"/>
        <w:bottom w:val="none" w:sz="0" w:space="0" w:color="auto"/>
        <w:right w:val="none" w:sz="0" w:space="0" w:color="auto"/>
      </w:divBdr>
    </w:div>
    <w:div w:id="1781946613">
      <w:bodyDiv w:val="1"/>
      <w:marLeft w:val="0"/>
      <w:marRight w:val="0"/>
      <w:marTop w:val="0"/>
      <w:marBottom w:val="0"/>
      <w:divBdr>
        <w:top w:val="none" w:sz="0" w:space="0" w:color="auto"/>
        <w:left w:val="none" w:sz="0" w:space="0" w:color="auto"/>
        <w:bottom w:val="none" w:sz="0" w:space="0" w:color="auto"/>
        <w:right w:val="none" w:sz="0" w:space="0" w:color="auto"/>
      </w:divBdr>
    </w:div>
    <w:div w:id="1816028252">
      <w:bodyDiv w:val="1"/>
      <w:marLeft w:val="0"/>
      <w:marRight w:val="0"/>
      <w:marTop w:val="0"/>
      <w:marBottom w:val="0"/>
      <w:divBdr>
        <w:top w:val="none" w:sz="0" w:space="0" w:color="auto"/>
        <w:left w:val="none" w:sz="0" w:space="0" w:color="auto"/>
        <w:bottom w:val="none" w:sz="0" w:space="0" w:color="auto"/>
        <w:right w:val="none" w:sz="0" w:space="0" w:color="auto"/>
      </w:divBdr>
    </w:div>
    <w:div w:id="1863011648">
      <w:bodyDiv w:val="1"/>
      <w:marLeft w:val="0"/>
      <w:marRight w:val="0"/>
      <w:marTop w:val="0"/>
      <w:marBottom w:val="0"/>
      <w:divBdr>
        <w:top w:val="none" w:sz="0" w:space="0" w:color="auto"/>
        <w:left w:val="none" w:sz="0" w:space="0" w:color="auto"/>
        <w:bottom w:val="none" w:sz="0" w:space="0" w:color="auto"/>
        <w:right w:val="none" w:sz="0" w:space="0" w:color="auto"/>
      </w:divBdr>
    </w:div>
    <w:div w:id="1876037777">
      <w:bodyDiv w:val="1"/>
      <w:marLeft w:val="0"/>
      <w:marRight w:val="0"/>
      <w:marTop w:val="0"/>
      <w:marBottom w:val="0"/>
      <w:divBdr>
        <w:top w:val="none" w:sz="0" w:space="0" w:color="auto"/>
        <w:left w:val="none" w:sz="0" w:space="0" w:color="auto"/>
        <w:bottom w:val="none" w:sz="0" w:space="0" w:color="auto"/>
        <w:right w:val="none" w:sz="0" w:space="0" w:color="auto"/>
      </w:divBdr>
    </w:div>
    <w:div w:id="1927495774">
      <w:bodyDiv w:val="1"/>
      <w:marLeft w:val="0"/>
      <w:marRight w:val="0"/>
      <w:marTop w:val="0"/>
      <w:marBottom w:val="0"/>
      <w:divBdr>
        <w:top w:val="none" w:sz="0" w:space="0" w:color="auto"/>
        <w:left w:val="none" w:sz="0" w:space="0" w:color="auto"/>
        <w:bottom w:val="none" w:sz="0" w:space="0" w:color="auto"/>
        <w:right w:val="none" w:sz="0" w:space="0" w:color="auto"/>
      </w:divBdr>
    </w:div>
    <w:div w:id="1963420950">
      <w:bodyDiv w:val="1"/>
      <w:marLeft w:val="0"/>
      <w:marRight w:val="0"/>
      <w:marTop w:val="0"/>
      <w:marBottom w:val="0"/>
      <w:divBdr>
        <w:top w:val="none" w:sz="0" w:space="0" w:color="auto"/>
        <w:left w:val="none" w:sz="0" w:space="0" w:color="auto"/>
        <w:bottom w:val="none" w:sz="0" w:space="0" w:color="auto"/>
        <w:right w:val="none" w:sz="0" w:space="0" w:color="auto"/>
      </w:divBdr>
    </w:div>
    <w:div w:id="1989280021">
      <w:bodyDiv w:val="1"/>
      <w:marLeft w:val="0"/>
      <w:marRight w:val="0"/>
      <w:marTop w:val="0"/>
      <w:marBottom w:val="0"/>
      <w:divBdr>
        <w:top w:val="none" w:sz="0" w:space="0" w:color="auto"/>
        <w:left w:val="none" w:sz="0" w:space="0" w:color="auto"/>
        <w:bottom w:val="none" w:sz="0" w:space="0" w:color="auto"/>
        <w:right w:val="none" w:sz="0" w:space="0" w:color="auto"/>
      </w:divBdr>
    </w:div>
    <w:div w:id="214252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9038AE4CA8524F892DD3FA362A6FE9" ma:contentTypeVersion="11" ma:contentTypeDescription="Create a new document." ma:contentTypeScope="" ma:versionID="b78e5bb9263be4d96054d129c23c11bd">
  <xsd:schema xmlns:xsd="http://www.w3.org/2001/XMLSchema" xmlns:xs="http://www.w3.org/2001/XMLSchema" xmlns:p="http://schemas.microsoft.com/office/2006/metadata/properties" xmlns:ns3="465f47d0-8dbf-4d40-922d-88401ad19bf0" xmlns:ns4="69b3d2aa-9af1-4c07-8e44-2f2004f50052" targetNamespace="http://schemas.microsoft.com/office/2006/metadata/properties" ma:root="true" ma:fieldsID="65c8d18d03cfcf8eb53d50fcb6faaea2" ns3:_="" ns4:_="">
    <xsd:import namespace="465f47d0-8dbf-4d40-922d-88401ad19bf0"/>
    <xsd:import namespace="69b3d2aa-9af1-4c07-8e44-2f2004f500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f47d0-8dbf-4d40-922d-88401ad19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3d2aa-9af1-4c07-8e44-2f2004f5005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3B697-FF81-4C47-805E-580CA9FC67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24E8B7-6830-4256-8C40-BEF6507B4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f47d0-8dbf-4d40-922d-88401ad19bf0"/>
    <ds:schemaRef ds:uri="69b3d2aa-9af1-4c07-8e44-2f2004f50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3A75E-83DE-42BD-BE4D-EB259A83ED26}">
  <ds:schemaRefs>
    <ds:schemaRef ds:uri="http://schemas.microsoft.com/sharepoint/v3/contenttype/forms"/>
  </ds:schemaRefs>
</ds:datastoreItem>
</file>

<file path=customXml/itemProps4.xml><?xml version="1.0" encoding="utf-8"?>
<ds:datastoreItem xmlns:ds="http://schemas.openxmlformats.org/officeDocument/2006/customXml" ds:itemID="{DF2DEB83-9AD7-41E2-8B14-4EE57F5FD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25609</Words>
  <Characters>145976</Characters>
  <Application>Microsoft Office Word</Application>
  <DocSecurity>0</DocSecurity>
  <Lines>1216</Lines>
  <Paragraphs>342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 University of Manchester</Company>
  <LinksUpToDate>false</LinksUpToDate>
  <CharactersWithSpaces>171243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Maughan</dc:creator>
  <cp:keywords/>
  <dc:description/>
  <cp:lastModifiedBy>Nuno Bimbo</cp:lastModifiedBy>
  <cp:revision>11</cp:revision>
  <dcterms:created xsi:type="dcterms:W3CDTF">2021-09-06T13:01:00Z</dcterms:created>
  <dcterms:modified xsi:type="dcterms:W3CDTF">2021-09-06T13:20:00Z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http://www.zotero.org/styles/the-journal-of-physical-chemistry-letters</vt:lpwstr>
  </property>
  <property fmtid="{D5CDD505-2E9C-101B-9397-08002B2CF9AE}" pid="4" name="Mendeley Unique User Id_1">
    <vt:lpwstr>dd11a14e-a62c-3a7b-96f4-794d3a3d8cc5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http://www.zotero.org/styles/the-journal-of-physical-chemistry-letters</vt:lpwstr>
  </property>
  <property fmtid="{D5CDD505-2E9C-101B-9397-08002B2CF9AE}" pid="24" name="Mendeley Recent Style Name 9_1">
    <vt:lpwstr>The Journal of Physical Chemistry Letters</vt:lpwstr>
  </property>
  <property fmtid="{D5CDD505-2E9C-101B-9397-08002B2CF9AE}" pid="25" name="ContentTypeId">
    <vt:lpwstr>0x010100569038AE4CA8524F892DD3FA362A6FE9</vt:lpwstr>
  </property>
</Properties>
</file>