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F949D" w14:textId="77777777" w:rsidR="00002CE0" w:rsidRDefault="000A4644">
      <w:pPr>
        <w:spacing w:after="0"/>
        <w:jc w:val="center"/>
        <w:rPr>
          <w:rFonts w:ascii="Times New Roman" w:eastAsia="Times New Roman" w:hAnsi="Times New Roman" w:cs="Times New Roman"/>
          <w:b/>
          <w:color w:val="365F91"/>
          <w:sz w:val="28"/>
          <w:szCs w:val="28"/>
        </w:rPr>
      </w:pPr>
      <w:r>
        <w:rPr>
          <w:rFonts w:ascii="Times New Roman" w:eastAsia="Times New Roman" w:hAnsi="Times New Roman" w:cs="Times New Roman"/>
          <w:b/>
          <w:color w:val="365F91"/>
          <w:sz w:val="28"/>
          <w:szCs w:val="28"/>
        </w:rPr>
        <w:t>A Multi-Analytical Approach to Studying Customers Motivations to Use Innovative Totally Autonomous Vehicles</w:t>
      </w:r>
    </w:p>
    <w:p w14:paraId="0C951525" w14:textId="77777777" w:rsidR="00002CE0" w:rsidRPr="00CD185A" w:rsidRDefault="00002CE0" w:rsidP="00CD185A">
      <w:pPr>
        <w:spacing w:after="0"/>
        <w:rPr>
          <w:rFonts w:ascii="Times New Roman" w:eastAsia="Times New Roman" w:hAnsi="Times New Roman" w:cs="Times New Roman"/>
          <w:sz w:val="24"/>
          <w:szCs w:val="24"/>
        </w:rPr>
      </w:pPr>
    </w:p>
    <w:p w14:paraId="49EC2965" w14:textId="4A90A29F" w:rsidR="00002CE0" w:rsidRPr="009A13D0" w:rsidRDefault="000A4644" w:rsidP="009A13D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Professor Fraser McLeay</w:t>
      </w:r>
      <w:r w:rsidR="008826A6">
        <w:rPr>
          <w:rFonts w:ascii="Times New Roman" w:eastAsia="Times New Roman" w:hAnsi="Times New Roman" w:cs="Times New Roman"/>
          <w:b/>
          <w:sz w:val="24"/>
          <w:szCs w:val="24"/>
        </w:rPr>
        <w:t xml:space="preserve"> *</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Sheffield University Management School</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Email: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FF"/>
          <w:sz w:val="24"/>
          <w:szCs w:val="24"/>
        </w:rPr>
        <w:t>Fraser.mcleay@sheffield.ac.uk</w:t>
      </w:r>
    </w:p>
    <w:p w14:paraId="03FCDE16" w14:textId="77777777" w:rsidR="00002CE0" w:rsidRPr="00CD185A" w:rsidRDefault="00002CE0">
      <w:pPr>
        <w:spacing w:after="0"/>
        <w:rPr>
          <w:rFonts w:ascii="Times New Roman" w:eastAsia="Times New Roman" w:hAnsi="Times New Roman" w:cs="Times New Roman"/>
          <w:sz w:val="24"/>
          <w:szCs w:val="24"/>
        </w:rPr>
      </w:pPr>
    </w:p>
    <w:p w14:paraId="25B179EE" w14:textId="7550A250" w:rsidR="00002CE0" w:rsidRPr="009A13D0" w:rsidRDefault="000A4644" w:rsidP="009A13D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Dr Hossein Olya</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Sheffield University Management School</w:t>
      </w:r>
      <w:r w:rsidR="005E5415">
        <w:rPr>
          <w:rFonts w:ascii="Times New Roman" w:eastAsia="Times New Roman" w:hAnsi="Times New Roman" w:cs="Times New Roman"/>
          <w:b/>
          <w:sz w:val="24"/>
          <w:szCs w:val="24"/>
        </w:rPr>
        <w:br/>
      </w: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1155CD"/>
          <w:sz w:val="24"/>
          <w:szCs w:val="24"/>
        </w:rPr>
        <w:t>h.olya@sheffield.ac.uk</w:t>
      </w:r>
    </w:p>
    <w:p w14:paraId="249F73C2" w14:textId="77777777" w:rsidR="00002CE0" w:rsidRPr="00CD185A" w:rsidRDefault="00002CE0" w:rsidP="00CD185A">
      <w:pPr>
        <w:spacing w:after="0"/>
        <w:rPr>
          <w:rFonts w:ascii="Times New Roman" w:eastAsia="Times New Roman" w:hAnsi="Times New Roman" w:cs="Times New Roman"/>
          <w:sz w:val="24"/>
          <w:szCs w:val="24"/>
        </w:rPr>
      </w:pPr>
    </w:p>
    <w:p w14:paraId="46769319" w14:textId="0EFA0BA9" w:rsidR="00002CE0" w:rsidRPr="005E5415" w:rsidRDefault="000A4644" w:rsidP="009A13D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Hongfei Liu</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University of Southampton </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Email:</w:t>
      </w:r>
      <w:r>
        <w:rPr>
          <w:rFonts w:ascii="Times New Roman" w:eastAsia="Times New Roman" w:hAnsi="Times New Roman" w:cs="Times New Roman"/>
          <w:color w:val="000000"/>
          <w:sz w:val="24"/>
          <w:szCs w:val="24"/>
        </w:rPr>
        <w:t xml:space="preserve"> </w:t>
      </w:r>
      <w:hyperlink r:id="rId9">
        <w:r>
          <w:rPr>
            <w:rFonts w:ascii="Times New Roman" w:eastAsia="Times New Roman" w:hAnsi="Times New Roman" w:cs="Times New Roman"/>
            <w:color w:val="1155CD"/>
            <w:sz w:val="24"/>
            <w:szCs w:val="24"/>
          </w:rPr>
          <w:t>hongfei.liu@soton.ac.uk</w:t>
        </w:r>
      </w:hyperlink>
    </w:p>
    <w:p w14:paraId="4DF61068" w14:textId="77777777" w:rsidR="00002CE0" w:rsidRPr="00CD185A" w:rsidRDefault="00002CE0" w:rsidP="00CD185A">
      <w:pPr>
        <w:spacing w:after="0"/>
        <w:rPr>
          <w:rFonts w:ascii="Times New Roman" w:eastAsia="Times New Roman" w:hAnsi="Times New Roman" w:cs="Times New Roman"/>
          <w:sz w:val="24"/>
          <w:szCs w:val="24"/>
        </w:rPr>
      </w:pPr>
    </w:p>
    <w:p w14:paraId="610487E4" w14:textId="7A35A1BC" w:rsidR="00002CE0" w:rsidRPr="009A13D0" w:rsidRDefault="000A4644" w:rsidP="009A13D0">
      <w:pPr>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Professor Chanaka Jayawardhena</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University of Surrey</w:t>
      </w:r>
      <w:r w:rsidR="005E5415">
        <w:rPr>
          <w:rFonts w:ascii="Times New Roman" w:eastAsia="Times New Roman" w:hAnsi="Times New Roman" w:cs="Times New Roman"/>
          <w:b/>
          <w:sz w:val="24"/>
          <w:szCs w:val="24"/>
        </w:rPr>
        <w:br/>
      </w:r>
      <w:r>
        <w:rPr>
          <w:rFonts w:ascii="Times New Roman" w:eastAsia="Times New Roman" w:hAnsi="Times New Roman" w:cs="Times New Roman"/>
          <w:sz w:val="24"/>
          <w:szCs w:val="24"/>
        </w:rPr>
        <w:t>Email: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1155CD"/>
          <w:sz w:val="24"/>
          <w:szCs w:val="24"/>
        </w:rPr>
        <w:t>c.jayawardhena@surrey.ac.uk</w:t>
      </w:r>
    </w:p>
    <w:p w14:paraId="05DE2780" w14:textId="77777777" w:rsidR="00002CE0" w:rsidRPr="00CD185A" w:rsidRDefault="00002CE0" w:rsidP="00CD185A">
      <w:pPr>
        <w:spacing w:after="0"/>
        <w:rPr>
          <w:rFonts w:ascii="Times New Roman" w:eastAsia="Times New Roman" w:hAnsi="Times New Roman" w:cs="Times New Roman"/>
          <w:sz w:val="24"/>
          <w:szCs w:val="24"/>
        </w:rPr>
      </w:pPr>
    </w:p>
    <w:p w14:paraId="767DC26B" w14:textId="7D694533" w:rsidR="00002CE0" w:rsidRPr="009A13D0" w:rsidRDefault="000A4644" w:rsidP="008826A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Prof. Charles Dennis</w:t>
      </w:r>
      <w:r w:rsidR="009A13D0">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Business School, Middlesex University, London NW4 4BT, UK.</w:t>
      </w:r>
      <w:r w:rsidR="009A13D0">
        <w:rPr>
          <w:rFonts w:ascii="Times New Roman" w:eastAsia="Times New Roman" w:hAnsi="Times New Roman" w:cs="Times New Roman"/>
          <w:b/>
          <w:sz w:val="24"/>
          <w:szCs w:val="24"/>
        </w:rPr>
        <w:br/>
      </w:r>
      <w:r>
        <w:rPr>
          <w:rFonts w:ascii="Times New Roman" w:eastAsia="Times New Roman" w:hAnsi="Times New Roman" w:cs="Times New Roman"/>
          <w:sz w:val="24"/>
          <w:szCs w:val="24"/>
        </w:rPr>
        <w:t>Phone: +44 (0) 208 411 4463;</w:t>
      </w:r>
      <w:r w:rsidR="009A13D0">
        <w:rPr>
          <w:rFonts w:ascii="Times New Roman" w:eastAsia="Times New Roman" w:hAnsi="Times New Roman" w:cs="Times New Roman"/>
          <w:b/>
          <w:sz w:val="24"/>
          <w:szCs w:val="24"/>
        </w:rPr>
        <w:br/>
      </w:r>
      <w:r w:rsidR="00C71FE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-mail: </w:t>
      </w:r>
      <w:hyperlink r:id="rId10">
        <w:r>
          <w:rPr>
            <w:rFonts w:ascii="Times New Roman" w:eastAsia="Times New Roman" w:hAnsi="Times New Roman" w:cs="Times New Roman"/>
            <w:color w:val="0000FF"/>
            <w:sz w:val="24"/>
            <w:szCs w:val="24"/>
            <w:u w:val="single"/>
          </w:rPr>
          <w:t>c.dennis@mdx.ac.uk</w:t>
        </w:r>
      </w:hyperlink>
    </w:p>
    <w:p w14:paraId="51986DA5" w14:textId="77777777" w:rsidR="00002CE0" w:rsidRPr="00CD185A" w:rsidRDefault="00002CE0" w:rsidP="00CD185A">
      <w:pPr>
        <w:spacing w:after="0"/>
        <w:rPr>
          <w:rFonts w:ascii="Times New Roman" w:eastAsia="Times New Roman" w:hAnsi="Times New Roman" w:cs="Times New Roman"/>
          <w:sz w:val="24"/>
          <w:szCs w:val="24"/>
        </w:rPr>
      </w:pPr>
    </w:p>
    <w:p w14:paraId="5FB326A2" w14:textId="77777777" w:rsidR="00002CE0" w:rsidRDefault="000A4644">
      <w:pPr>
        <w:pBdr>
          <w:top w:val="nil"/>
          <w:left w:val="nil"/>
          <w:bottom w:val="nil"/>
          <w:right w:val="nil"/>
          <w:between w:val="nil"/>
        </w:pBdr>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Corresponding author</w:t>
      </w:r>
    </w:p>
    <w:p w14:paraId="76DE10EE" w14:textId="77777777" w:rsidR="00002CE0" w:rsidRDefault="00002CE0">
      <w:pPr>
        <w:spacing w:after="0"/>
        <w:rPr>
          <w:rFonts w:ascii="Times New Roman" w:eastAsia="Times New Roman" w:hAnsi="Times New Roman" w:cs="Times New Roman"/>
          <w:sz w:val="24"/>
          <w:szCs w:val="24"/>
        </w:rPr>
      </w:pPr>
    </w:p>
    <w:p w14:paraId="403C72DF" w14:textId="77777777" w:rsidR="00002CE0" w:rsidRDefault="000A464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Declarations of interest</w:t>
      </w:r>
      <w:r>
        <w:rPr>
          <w:rFonts w:ascii="Times New Roman" w:eastAsia="Times New Roman" w:hAnsi="Times New Roman" w:cs="Times New Roman"/>
          <w:sz w:val="24"/>
          <w:szCs w:val="24"/>
        </w:rPr>
        <w:t>: none</w:t>
      </w:r>
    </w:p>
    <w:p w14:paraId="6A0FAAF4" w14:textId="77777777" w:rsidR="00002CE0" w:rsidRDefault="00002CE0">
      <w:pPr>
        <w:spacing w:after="0"/>
        <w:rPr>
          <w:rFonts w:ascii="Times New Roman" w:eastAsia="Times New Roman" w:hAnsi="Times New Roman" w:cs="Times New Roman"/>
          <w:sz w:val="24"/>
          <w:szCs w:val="24"/>
        </w:rPr>
      </w:pPr>
    </w:p>
    <w:p w14:paraId="761E3997" w14:textId="77777777" w:rsidR="00002CE0" w:rsidRDefault="000A464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Funding</w:t>
      </w:r>
      <w:r>
        <w:rPr>
          <w:rFonts w:ascii="Times New Roman" w:eastAsia="Times New Roman" w:hAnsi="Times New Roman" w:cs="Times New Roman"/>
          <w:sz w:val="24"/>
          <w:szCs w:val="24"/>
        </w:rPr>
        <w:t>: This research did not receive any specific grant from funding agencies in the public, commercial, or not-for-profit sectors.</w:t>
      </w:r>
    </w:p>
    <w:p w14:paraId="009445BA" w14:textId="2D385E64" w:rsidR="00002CE0" w:rsidRDefault="00002CE0">
      <w:pPr>
        <w:spacing w:after="0"/>
        <w:rPr>
          <w:rFonts w:ascii="Times New Roman" w:eastAsia="Times New Roman" w:hAnsi="Times New Roman" w:cs="Times New Roman"/>
          <w:sz w:val="24"/>
          <w:szCs w:val="24"/>
        </w:rPr>
      </w:pPr>
    </w:p>
    <w:p w14:paraId="6689E2C4" w14:textId="7321AC77" w:rsidR="002D1451" w:rsidRPr="002D1451" w:rsidRDefault="002D1451">
      <w:pPr>
        <w:spacing w:after="0"/>
        <w:rPr>
          <w:rFonts w:ascii="Times New Roman" w:eastAsia="Times New Roman" w:hAnsi="Times New Roman" w:cs="Times New Roman"/>
          <w:b/>
          <w:sz w:val="24"/>
          <w:szCs w:val="24"/>
        </w:rPr>
      </w:pPr>
      <w:r w:rsidRPr="002D1451">
        <w:rPr>
          <w:rFonts w:ascii="Times New Roman" w:eastAsia="Times New Roman" w:hAnsi="Times New Roman" w:cs="Times New Roman"/>
          <w:b/>
          <w:sz w:val="24"/>
          <w:szCs w:val="24"/>
        </w:rPr>
        <w:t>CRediT author statement:</w:t>
      </w:r>
    </w:p>
    <w:p w14:paraId="394D86FF" w14:textId="6E36E673" w:rsidR="00611CA8" w:rsidRDefault="009E2F07">
      <w:pPr>
        <w:spacing w:after="0"/>
        <w:rPr>
          <w:rFonts w:ascii="Times New Roman" w:eastAsia="Times New Roman" w:hAnsi="Times New Roman" w:cs="Times New Roman"/>
          <w:sz w:val="24"/>
          <w:szCs w:val="24"/>
        </w:rPr>
      </w:pPr>
      <w:r w:rsidRPr="009E2F07">
        <w:rPr>
          <w:rFonts w:ascii="Times New Roman" w:eastAsia="Times New Roman" w:hAnsi="Times New Roman" w:cs="Times New Roman"/>
          <w:sz w:val="24"/>
          <w:szCs w:val="24"/>
        </w:rPr>
        <w:t>Fraser</w:t>
      </w:r>
      <w:r w:rsidRPr="002D1451">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McLeay: Conceptualization Methodology, Investigation Writing </w:t>
      </w:r>
      <w:r>
        <w:rPr>
          <w:rFonts w:ascii="Times New Roman" w:eastAsia="Times New Roman" w:hAnsi="Times New Roman" w:cs="Times New Roman"/>
          <w:sz w:val="24"/>
          <w:szCs w:val="24"/>
        </w:rPr>
        <w:t>–</w:t>
      </w:r>
      <w:r w:rsidR="00611CA8" w:rsidRPr="002D1451">
        <w:rPr>
          <w:rFonts w:ascii="Times New Roman" w:eastAsia="Times New Roman" w:hAnsi="Times New Roman" w:cs="Times New Roman"/>
          <w:sz w:val="24"/>
          <w:szCs w:val="24"/>
        </w:rPr>
        <w:t xml:space="preserve"> Original Draft –Review and Editing; </w:t>
      </w:r>
      <w:r w:rsidRPr="009E2F07">
        <w:rPr>
          <w:rFonts w:ascii="Times New Roman" w:eastAsia="Times New Roman" w:hAnsi="Times New Roman" w:cs="Times New Roman"/>
          <w:sz w:val="24"/>
          <w:szCs w:val="24"/>
        </w:rPr>
        <w:t>Hossein</w:t>
      </w:r>
      <w:r w:rsidRPr="002D1451">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Olya: Methodology, Formal Analysis Writing </w:t>
      </w:r>
      <w:r w:rsidR="00AB314A">
        <w:rPr>
          <w:rFonts w:ascii="Times New Roman" w:eastAsia="Times New Roman" w:hAnsi="Times New Roman" w:cs="Times New Roman"/>
          <w:sz w:val="24"/>
          <w:szCs w:val="24"/>
        </w:rPr>
        <w:t>–</w:t>
      </w:r>
      <w:r w:rsidR="00611CA8" w:rsidRPr="002D1451">
        <w:rPr>
          <w:rFonts w:ascii="Times New Roman" w:eastAsia="Times New Roman" w:hAnsi="Times New Roman" w:cs="Times New Roman"/>
          <w:sz w:val="24"/>
          <w:szCs w:val="24"/>
        </w:rPr>
        <w:t xml:space="preserve"> Original Draft –</w:t>
      </w:r>
      <w:r>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Review and Editing; </w:t>
      </w:r>
      <w:r w:rsidRPr="009E2F07">
        <w:rPr>
          <w:rFonts w:ascii="Times New Roman" w:eastAsia="Times New Roman" w:hAnsi="Times New Roman" w:cs="Times New Roman"/>
          <w:sz w:val="24"/>
          <w:szCs w:val="24"/>
        </w:rPr>
        <w:t>Hongfei</w:t>
      </w:r>
      <w:r w:rsidRPr="002D1451">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Liu: Conceptualization Methodology, Investigation Writing </w:t>
      </w:r>
      <w:r w:rsidR="00AB314A">
        <w:rPr>
          <w:rFonts w:ascii="Times New Roman" w:eastAsia="Times New Roman" w:hAnsi="Times New Roman" w:cs="Times New Roman"/>
          <w:sz w:val="24"/>
          <w:szCs w:val="24"/>
        </w:rPr>
        <w:t>–</w:t>
      </w:r>
      <w:r w:rsidR="00611CA8" w:rsidRPr="002D1451">
        <w:rPr>
          <w:rFonts w:ascii="Times New Roman" w:eastAsia="Times New Roman" w:hAnsi="Times New Roman" w:cs="Times New Roman"/>
          <w:sz w:val="24"/>
          <w:szCs w:val="24"/>
        </w:rPr>
        <w:t xml:space="preserve"> Original Draft –</w:t>
      </w:r>
      <w:r w:rsidR="00AB314A">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Review and Editing; </w:t>
      </w:r>
      <w:r w:rsidRPr="009E2F07">
        <w:rPr>
          <w:rFonts w:ascii="Times New Roman" w:eastAsia="Times New Roman" w:hAnsi="Times New Roman" w:cs="Times New Roman"/>
          <w:sz w:val="24"/>
          <w:szCs w:val="24"/>
        </w:rPr>
        <w:t>Chanaka</w:t>
      </w:r>
      <w:r w:rsidRPr="002D1451">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Jayawardhena: </w:t>
      </w:r>
      <w:r w:rsidR="000F43CA">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Conceptualization Methodology, Writing </w:t>
      </w:r>
      <w:r w:rsidR="000F43CA">
        <w:rPr>
          <w:rFonts w:ascii="Times New Roman" w:eastAsia="Times New Roman" w:hAnsi="Times New Roman" w:cs="Times New Roman"/>
          <w:sz w:val="24"/>
          <w:szCs w:val="24"/>
        </w:rPr>
        <w:t>–</w:t>
      </w:r>
      <w:r w:rsidR="00611CA8" w:rsidRPr="002D1451">
        <w:rPr>
          <w:rFonts w:ascii="Times New Roman" w:eastAsia="Times New Roman" w:hAnsi="Times New Roman" w:cs="Times New Roman"/>
          <w:sz w:val="24"/>
          <w:szCs w:val="24"/>
        </w:rPr>
        <w:t xml:space="preserve"> Original Draft –</w:t>
      </w:r>
      <w:r w:rsidR="000F43CA">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 xml:space="preserve">Review and Editing; </w:t>
      </w:r>
      <w:r>
        <w:rPr>
          <w:rFonts w:ascii="Times New Roman" w:eastAsia="Times New Roman" w:hAnsi="Times New Roman" w:cs="Times New Roman"/>
          <w:sz w:val="24"/>
          <w:szCs w:val="24"/>
        </w:rPr>
        <w:t xml:space="preserve">Charles </w:t>
      </w:r>
      <w:r w:rsidR="00611CA8" w:rsidRPr="002D1451">
        <w:rPr>
          <w:rFonts w:ascii="Times New Roman" w:eastAsia="Times New Roman" w:hAnsi="Times New Roman" w:cs="Times New Roman"/>
          <w:sz w:val="24"/>
          <w:szCs w:val="24"/>
        </w:rPr>
        <w:t xml:space="preserve">Dennis: Writing </w:t>
      </w:r>
      <w:r>
        <w:rPr>
          <w:rFonts w:ascii="Times New Roman" w:eastAsia="Times New Roman" w:hAnsi="Times New Roman" w:cs="Times New Roman"/>
          <w:sz w:val="24"/>
          <w:szCs w:val="24"/>
        </w:rPr>
        <w:t xml:space="preserve">– </w:t>
      </w:r>
      <w:r w:rsidR="00611CA8" w:rsidRPr="002D1451">
        <w:rPr>
          <w:rFonts w:ascii="Times New Roman" w:eastAsia="Times New Roman" w:hAnsi="Times New Roman" w:cs="Times New Roman"/>
          <w:sz w:val="24"/>
          <w:szCs w:val="24"/>
        </w:rPr>
        <w:t>Review and Editing</w:t>
      </w:r>
      <w:r>
        <w:rPr>
          <w:rFonts w:ascii="Times New Roman" w:eastAsia="Times New Roman" w:hAnsi="Times New Roman" w:cs="Times New Roman"/>
          <w:sz w:val="24"/>
          <w:szCs w:val="24"/>
        </w:rPr>
        <w:t>.</w:t>
      </w:r>
    </w:p>
    <w:p w14:paraId="5343AB63" w14:textId="77777777" w:rsidR="00002CE0" w:rsidRDefault="000A4644">
      <w:pPr>
        <w:rPr>
          <w:rFonts w:ascii="Times" w:eastAsia="Times" w:hAnsi="Times" w:cs="Times"/>
          <w:b/>
          <w:color w:val="000000"/>
          <w:sz w:val="24"/>
          <w:szCs w:val="24"/>
          <w:highlight w:val="white"/>
        </w:rPr>
      </w:pPr>
      <w:r>
        <w:br w:type="page"/>
      </w:r>
    </w:p>
    <w:p w14:paraId="6612E55B" w14:textId="77777777" w:rsidR="00002CE0" w:rsidRDefault="000A4644">
      <w:pPr>
        <w:spacing w:after="0" w:line="480" w:lineRule="auto"/>
        <w:jc w:val="center"/>
        <w:rPr>
          <w:rFonts w:ascii="Times" w:eastAsia="Times" w:hAnsi="Times" w:cs="Times"/>
          <w:b/>
          <w:color w:val="000000"/>
          <w:sz w:val="24"/>
          <w:szCs w:val="24"/>
        </w:rPr>
      </w:pPr>
      <w:r>
        <w:rPr>
          <w:rFonts w:ascii="Times" w:eastAsia="Times" w:hAnsi="Times" w:cs="Times"/>
          <w:b/>
          <w:color w:val="000000"/>
          <w:sz w:val="24"/>
          <w:szCs w:val="24"/>
          <w:highlight w:val="white"/>
        </w:rPr>
        <w:lastRenderedPageBreak/>
        <w:t>A Multi-Analytical Approach to Studying Customers Motivations to Use Innovative Totally Autonomous Vehicles</w:t>
      </w:r>
    </w:p>
    <w:p w14:paraId="7DF5CB0B" w14:textId="77777777" w:rsidR="00002CE0" w:rsidRDefault="000A4644">
      <w:pPr>
        <w:spacing w:after="0" w:line="48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Abstract</w:t>
      </w:r>
    </w:p>
    <w:p w14:paraId="597B4FEB" w14:textId="192ADF27" w:rsidR="00002CE0" w:rsidRDefault="000A4644">
      <w:pPr>
        <w:spacing w:after="0" w:line="48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Increasing </w:t>
      </w:r>
      <w:r w:rsidRPr="00114870">
        <w:rPr>
          <w:rFonts w:ascii="Times New Roman" w:eastAsia="Times New Roman" w:hAnsi="Times New Roman" w:cs="Times New Roman"/>
          <w:color w:val="000000" w:themeColor="text1"/>
          <w:sz w:val="24"/>
          <w:szCs w:val="24"/>
          <w:highlight w:val="white"/>
        </w:rPr>
        <w:t>technological innovation means level 5 fully autonomous vehicle pods (AVPs) that do not require a human driver are approaching reality. However</w:t>
      </w:r>
      <w:r w:rsidR="00215284" w:rsidRPr="00114870">
        <w:rPr>
          <w:rFonts w:ascii="Times New Roman" w:eastAsia="Times New Roman" w:hAnsi="Times New Roman" w:cs="Times New Roman"/>
          <w:color w:val="000000" w:themeColor="text1"/>
          <w:sz w:val="24"/>
          <w:szCs w:val="24"/>
          <w:highlight w:val="white"/>
        </w:rPr>
        <w:t>,</w:t>
      </w:r>
      <w:r w:rsidRPr="00114870">
        <w:rPr>
          <w:rFonts w:ascii="Times New Roman" w:eastAsia="Times New Roman" w:hAnsi="Times New Roman" w:cs="Times New Roman"/>
          <w:color w:val="000000" w:themeColor="text1"/>
          <w:sz w:val="24"/>
          <w:szCs w:val="24"/>
          <w:highlight w:val="white"/>
        </w:rPr>
        <w:t xml:space="preserve"> the adoption of AVPs continues to lag behind predictions. </w:t>
      </w:r>
      <w:r w:rsidR="00323086" w:rsidRPr="00114870">
        <w:rPr>
          <w:rFonts w:ascii="Times New Roman" w:eastAsia="Times New Roman" w:hAnsi="Times New Roman" w:cs="Times New Roman"/>
          <w:color w:val="000000" w:themeColor="text1"/>
          <w:sz w:val="24"/>
          <w:szCs w:val="24"/>
          <w:highlight w:val="white"/>
        </w:rPr>
        <w:t xml:space="preserve">In this paper, </w:t>
      </w:r>
      <w:r w:rsidRPr="00114870">
        <w:rPr>
          <w:rFonts w:ascii="Times New Roman" w:eastAsia="Times New Roman" w:hAnsi="Times New Roman" w:cs="Times New Roman"/>
          <w:color w:val="000000" w:themeColor="text1"/>
          <w:sz w:val="24"/>
          <w:szCs w:val="24"/>
          <w:highlight w:val="white"/>
        </w:rPr>
        <w:t>we draw on Mowen</w:t>
      </w:r>
      <w:r w:rsidR="002413F5">
        <w:rPr>
          <w:rFonts w:ascii="Times New Roman" w:eastAsia="Times New Roman" w:hAnsi="Times New Roman" w:cs="Times New Roman"/>
          <w:color w:val="000000" w:themeColor="text1"/>
          <w:sz w:val="24"/>
          <w:szCs w:val="24"/>
          <w:highlight w:val="white"/>
        </w:rPr>
        <w:t>’</w:t>
      </w:r>
      <w:r w:rsidRPr="00114870">
        <w:rPr>
          <w:rFonts w:ascii="Times New Roman" w:eastAsia="Times New Roman" w:hAnsi="Times New Roman" w:cs="Times New Roman"/>
          <w:color w:val="000000" w:themeColor="text1"/>
          <w:sz w:val="24"/>
          <w:szCs w:val="24"/>
          <w:highlight w:val="white"/>
        </w:rPr>
        <w:t>s (2000) 3M model</w:t>
      </w:r>
      <w:r w:rsidR="00323086" w:rsidRPr="00114870">
        <w:rPr>
          <w:rFonts w:ascii="Times New Roman" w:eastAsia="Times New Roman" w:hAnsi="Times New Roman" w:cs="Times New Roman"/>
          <w:color w:val="000000" w:themeColor="text1"/>
          <w:sz w:val="24"/>
          <w:szCs w:val="24"/>
          <w:highlight w:val="white"/>
        </w:rPr>
        <w:t xml:space="preserve"> ta</w:t>
      </w:r>
      <w:r w:rsidR="006B75E0" w:rsidRPr="00114870">
        <w:rPr>
          <w:rFonts w:ascii="Times New Roman" w:eastAsia="Times New Roman" w:hAnsi="Times New Roman" w:cs="Times New Roman"/>
          <w:color w:val="000000" w:themeColor="text1"/>
          <w:sz w:val="24"/>
          <w:szCs w:val="24"/>
          <w:highlight w:val="white"/>
        </w:rPr>
        <w:t>king</w:t>
      </w:r>
      <w:r w:rsidR="00323086" w:rsidRPr="00114870">
        <w:rPr>
          <w:rFonts w:ascii="Times New Roman" w:eastAsia="Times New Roman" w:hAnsi="Times New Roman" w:cs="Times New Roman"/>
          <w:color w:val="000000" w:themeColor="text1"/>
          <w:sz w:val="24"/>
          <w:szCs w:val="24"/>
          <w:highlight w:val="white"/>
        </w:rPr>
        <w:t xml:space="preserve"> a multi-analyt</w:t>
      </w:r>
      <w:r w:rsidR="001B52E9" w:rsidRPr="00114870">
        <w:rPr>
          <w:rFonts w:ascii="Times New Roman" w:eastAsia="Times New Roman" w:hAnsi="Times New Roman" w:cs="Times New Roman"/>
          <w:color w:val="000000" w:themeColor="text1"/>
          <w:sz w:val="24"/>
          <w:szCs w:val="24"/>
          <w:highlight w:val="white"/>
        </w:rPr>
        <w:t>ical approach utilising PLS-SEM</w:t>
      </w:r>
      <w:r w:rsidR="00323086" w:rsidRPr="00114870">
        <w:rPr>
          <w:rFonts w:ascii="Times New Roman" w:eastAsia="Times New Roman" w:hAnsi="Times New Roman" w:cs="Times New Roman"/>
          <w:color w:val="000000" w:themeColor="text1"/>
          <w:sz w:val="24"/>
          <w:szCs w:val="24"/>
          <w:highlight w:val="white"/>
        </w:rPr>
        <w:t xml:space="preserve"> and fuzzy set qualitative comparative analysis</w:t>
      </w:r>
      <w:r w:rsidR="001B52E9" w:rsidRPr="00114870">
        <w:rPr>
          <w:rFonts w:ascii="Times New Roman" w:eastAsia="Times New Roman" w:hAnsi="Times New Roman" w:cs="Times New Roman"/>
          <w:color w:val="000000" w:themeColor="text1"/>
          <w:sz w:val="24"/>
          <w:szCs w:val="24"/>
          <w:highlight w:val="white"/>
        </w:rPr>
        <w:t>,</w:t>
      </w:r>
      <w:r w:rsidR="00323086" w:rsidRPr="00114870">
        <w:rPr>
          <w:rFonts w:ascii="Times New Roman" w:eastAsia="Times New Roman" w:hAnsi="Times New Roman" w:cs="Times New Roman"/>
          <w:color w:val="000000" w:themeColor="text1"/>
          <w:sz w:val="24"/>
          <w:szCs w:val="24"/>
          <w:highlight w:val="white"/>
        </w:rPr>
        <w:t xml:space="preserve"> </w:t>
      </w:r>
      <w:r w:rsidRPr="00114870">
        <w:rPr>
          <w:rFonts w:ascii="Times New Roman" w:eastAsia="Times New Roman" w:hAnsi="Times New Roman" w:cs="Times New Roman"/>
          <w:color w:val="000000" w:themeColor="text1"/>
          <w:sz w:val="24"/>
          <w:szCs w:val="24"/>
          <w:highlight w:val="white"/>
        </w:rPr>
        <w:t>to investigate how personality trait sets motivate consumers to adopt AVPs. Based on a survey of 551 US respondents</w:t>
      </w:r>
      <w:r w:rsidRPr="00114870">
        <w:rPr>
          <w:rFonts w:ascii="Times New Roman" w:eastAsia="Times New Roman" w:hAnsi="Times New Roman" w:cs="Times New Roman"/>
          <w:i/>
          <w:color w:val="000000" w:themeColor="text1"/>
          <w:sz w:val="24"/>
          <w:szCs w:val="24"/>
          <w:highlight w:val="white"/>
        </w:rPr>
        <w:t xml:space="preserve">, </w:t>
      </w:r>
      <w:r w:rsidRPr="00114870">
        <w:rPr>
          <w:rFonts w:ascii="Times New Roman" w:eastAsia="Times New Roman" w:hAnsi="Times New Roman" w:cs="Times New Roman"/>
          <w:color w:val="000000" w:themeColor="text1"/>
          <w:sz w:val="24"/>
          <w:szCs w:val="24"/>
          <w:highlight w:val="white"/>
        </w:rPr>
        <w:t xml:space="preserve">we identify four necessary </w:t>
      </w:r>
      <w:r w:rsidR="00A36DDF" w:rsidRPr="00114870">
        <w:rPr>
          <w:rFonts w:ascii="Times New Roman" w:eastAsia="Times New Roman" w:hAnsi="Times New Roman" w:cs="Times New Roman"/>
          <w:color w:val="000000" w:themeColor="text1"/>
          <w:sz w:val="24"/>
          <w:szCs w:val="24"/>
          <w:highlight w:val="white"/>
        </w:rPr>
        <w:t>traits</w:t>
      </w:r>
      <w:r w:rsidRPr="00114870">
        <w:rPr>
          <w:rFonts w:ascii="Times New Roman" w:eastAsia="Times New Roman" w:hAnsi="Times New Roman" w:cs="Times New Roman"/>
          <w:color w:val="000000" w:themeColor="text1"/>
          <w:sz w:val="24"/>
          <w:szCs w:val="24"/>
          <w:highlight w:val="white"/>
        </w:rPr>
        <w:t xml:space="preserve"> and five combinations of traits </w:t>
      </w:r>
      <w:r w:rsidR="00A36DDF" w:rsidRPr="00114870">
        <w:rPr>
          <w:rFonts w:ascii="Times New Roman" w:eastAsia="Times New Roman" w:hAnsi="Times New Roman" w:cs="Times New Roman"/>
          <w:color w:val="000000" w:themeColor="text1"/>
          <w:sz w:val="24"/>
          <w:szCs w:val="24"/>
          <w:highlight w:val="white"/>
        </w:rPr>
        <w:t xml:space="preserve">that </w:t>
      </w:r>
      <w:r w:rsidRPr="00114870">
        <w:rPr>
          <w:rFonts w:ascii="Times New Roman" w:eastAsia="Times New Roman" w:hAnsi="Times New Roman" w:cs="Times New Roman"/>
          <w:color w:val="000000" w:themeColor="text1"/>
          <w:sz w:val="24"/>
          <w:szCs w:val="24"/>
          <w:highlight w:val="white"/>
        </w:rPr>
        <w:t xml:space="preserve">predict adoption. </w:t>
      </w:r>
      <w:r w:rsidR="001B52E9" w:rsidRPr="00114870">
        <w:rPr>
          <w:rFonts w:ascii="Times New Roman" w:eastAsia="Times New Roman" w:hAnsi="Times New Roman" w:cs="Times New Roman"/>
          <w:color w:val="000000" w:themeColor="text1"/>
          <w:sz w:val="24"/>
          <w:szCs w:val="24"/>
          <w:highlight w:val="white"/>
        </w:rPr>
        <w:t xml:space="preserve">We </w:t>
      </w:r>
      <w:r w:rsidR="001B52E9">
        <w:rPr>
          <w:rFonts w:ascii="Times New Roman" w:eastAsia="Times New Roman" w:hAnsi="Times New Roman" w:cs="Times New Roman"/>
          <w:color w:val="222222"/>
          <w:sz w:val="24"/>
          <w:szCs w:val="24"/>
          <w:highlight w:val="white"/>
        </w:rPr>
        <w:t xml:space="preserve">contribute to consumer </w:t>
      </w:r>
      <w:r>
        <w:rPr>
          <w:rFonts w:ascii="Times New Roman" w:eastAsia="Times New Roman" w:hAnsi="Times New Roman" w:cs="Times New Roman"/>
          <w:color w:val="222222"/>
          <w:sz w:val="24"/>
          <w:szCs w:val="24"/>
        </w:rPr>
        <w:t xml:space="preserve">psychology theory by advancing the </w:t>
      </w:r>
      <w:r>
        <w:rPr>
          <w:rFonts w:ascii="Times New Roman" w:eastAsia="Times New Roman" w:hAnsi="Times New Roman" w:cs="Times New Roman"/>
          <w:color w:val="222222"/>
          <w:sz w:val="24"/>
          <w:szCs w:val="24"/>
          <w:highlight w:val="white"/>
        </w:rPr>
        <w:t>understanding of the motivational mechanisms of consumers</w:t>
      </w:r>
      <w:r w:rsidR="002413F5">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adoption of autonomous vehicles that are triggered and operationalised by personality traits</w:t>
      </w:r>
      <w:r>
        <w:rPr>
          <w:rFonts w:ascii="Times New Roman" w:eastAsia="Times New Roman" w:hAnsi="Times New Roman" w:cs="Times New Roman"/>
          <w:color w:val="222222"/>
          <w:sz w:val="24"/>
          <w:szCs w:val="24"/>
        </w:rPr>
        <w:t xml:space="preserve"> and conceptualising innovativeness as a </w:t>
      </w:r>
      <w:r>
        <w:rPr>
          <w:rFonts w:ascii="Times New Roman" w:eastAsia="Times New Roman" w:hAnsi="Times New Roman" w:cs="Times New Roman"/>
          <w:sz w:val="24"/>
          <w:szCs w:val="24"/>
        </w:rPr>
        <w:t>complex multidimensional construct</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222222"/>
          <w:sz w:val="24"/>
          <w:szCs w:val="24"/>
          <w:highlight w:val="white"/>
        </w:rPr>
        <w:t xml:space="preserve"> From a managerial perspective, our findings </w:t>
      </w:r>
      <w:r>
        <w:rPr>
          <w:rFonts w:ascii="Times New Roman" w:eastAsia="Times New Roman" w:hAnsi="Times New Roman" w:cs="Times New Roman"/>
          <w:color w:val="222222"/>
          <w:sz w:val="24"/>
          <w:szCs w:val="24"/>
        </w:rPr>
        <w:t>highlight the significance of incorporating elements that are congruent with target customers</w:t>
      </w:r>
      <w:r w:rsidR="002413F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personality traits, when designing, manufacturing and commercializing innovative products.</w:t>
      </w:r>
      <w:r>
        <w:rPr>
          <w:rFonts w:ascii="Times New Roman" w:eastAsia="Times New Roman" w:hAnsi="Times New Roman" w:cs="Times New Roman"/>
          <w:color w:val="222222"/>
          <w:sz w:val="24"/>
          <w:szCs w:val="24"/>
          <w:highlight w:val="white"/>
        </w:rPr>
        <w:t xml:space="preserve"> </w:t>
      </w:r>
    </w:p>
    <w:p w14:paraId="6AB5CC00" w14:textId="77777777" w:rsidR="00002CE0" w:rsidRDefault="00002CE0">
      <w:pPr>
        <w:spacing w:after="0" w:line="480" w:lineRule="auto"/>
        <w:jc w:val="both"/>
        <w:rPr>
          <w:rFonts w:ascii="Times New Roman" w:eastAsia="Times New Roman" w:hAnsi="Times New Roman" w:cs="Times New Roman"/>
          <w:color w:val="222222"/>
          <w:sz w:val="24"/>
          <w:szCs w:val="24"/>
          <w:highlight w:val="white"/>
        </w:rPr>
      </w:pPr>
    </w:p>
    <w:p w14:paraId="5B600FD6" w14:textId="7D88BD5B" w:rsidR="00002CE0" w:rsidRDefault="000A4644">
      <w:pPr>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color w:val="222222"/>
          <w:sz w:val="24"/>
          <w:szCs w:val="24"/>
          <w:highlight w:val="white"/>
        </w:rPr>
        <w:t xml:space="preserve">Autonomous Vehicle; Driverless Car; Personality Traits; </w:t>
      </w:r>
      <w:r>
        <w:rPr>
          <w:rFonts w:ascii="Times New Roman" w:eastAsia="Times New Roman" w:hAnsi="Times New Roman" w:cs="Times New Roman"/>
          <w:color w:val="222222"/>
          <w:sz w:val="24"/>
          <w:szCs w:val="24"/>
        </w:rPr>
        <w:t>Necessity and Sufficiency;</w:t>
      </w:r>
      <w:r>
        <w:rPr>
          <w:rFonts w:ascii="Times New Roman" w:eastAsia="Times New Roman" w:hAnsi="Times New Roman" w:cs="Times New Roman"/>
          <w:color w:val="222222"/>
          <w:sz w:val="24"/>
          <w:szCs w:val="24"/>
          <w:highlight w:val="white"/>
        </w:rPr>
        <w:t xml:space="preserve"> Innovativeness; Adoption Intention</w:t>
      </w:r>
      <w:r>
        <w:rPr>
          <w:rFonts w:ascii="Times New Roman" w:eastAsia="Times New Roman" w:hAnsi="Times New Roman" w:cs="Times New Roman"/>
          <w:color w:val="222222"/>
          <w:sz w:val="24"/>
          <w:szCs w:val="24"/>
        </w:rPr>
        <w:t>.</w:t>
      </w:r>
    </w:p>
    <w:p w14:paraId="01D55496" w14:textId="77777777" w:rsidR="00C51E0D" w:rsidRDefault="00C51E0D">
      <w:pPr>
        <w:spacing w:after="0" w:line="480" w:lineRule="auto"/>
        <w:jc w:val="both"/>
        <w:rPr>
          <w:rFonts w:ascii="Times New Roman" w:eastAsia="Times New Roman" w:hAnsi="Times New Roman" w:cs="Times New Roman"/>
          <w:color w:val="222222"/>
          <w:sz w:val="24"/>
          <w:szCs w:val="24"/>
          <w:highlight w:val="white"/>
        </w:rPr>
        <w:sectPr w:rsidR="00C51E0D">
          <w:footerReference w:type="default" r:id="rId11"/>
          <w:pgSz w:w="11906" w:h="16838"/>
          <w:pgMar w:top="1440" w:right="1440" w:bottom="1440" w:left="1440" w:header="708" w:footer="708" w:gutter="0"/>
          <w:pgNumType w:start="1"/>
          <w:cols w:space="720"/>
        </w:sectPr>
      </w:pPr>
    </w:p>
    <w:p w14:paraId="0F4C7DE8" w14:textId="77777777" w:rsidR="00002CE0" w:rsidRDefault="000A464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14:paraId="0486D5BF" w14:textId="087AD958" w:rsidR="00323086" w:rsidRDefault="000A4644" w:rsidP="00FF541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Innovations and developments in technology such as those associated with driverless cars are having a profound effect on society and marketing, transforming consumer behaviour and future consumption </w:t>
      </w:r>
      <w:r>
        <w:rPr>
          <w:rFonts w:ascii="Times New Roman" w:eastAsia="Times New Roman" w:hAnsi="Times New Roman" w:cs="Times New Roman"/>
          <w:sz w:val="24"/>
          <w:szCs w:val="24"/>
          <w:highlight w:val="white"/>
        </w:rPr>
        <w:t>(Kamolsook, Badir, and Frank, 2019; Manika, Papagiannidis, and Bourlakis, 2015</w:t>
      </w:r>
      <w:r>
        <w:rPr>
          <w:rFonts w:ascii="Times New Roman" w:eastAsia="Times New Roman" w:hAnsi="Times New Roman" w:cs="Times New Roman"/>
          <w:sz w:val="24"/>
          <w:szCs w:val="24"/>
        </w:rPr>
        <w:t>). Autonomous vehicle pods (AVPs)</w:t>
      </w:r>
      <w:r w:rsidR="00373E9F">
        <w:rPr>
          <w:rFonts w:ascii="Times New Roman" w:eastAsia="Times New Roman" w:hAnsi="Times New Roman" w:cs="Times New Roman"/>
          <w:sz w:val="24"/>
          <w:szCs w:val="24"/>
        </w:rPr>
        <w:t xml:space="preserve">, </w:t>
      </w:r>
      <w:r w:rsidR="00323086">
        <w:rPr>
          <w:rFonts w:ascii="Times New Roman" w:eastAsia="Times New Roman" w:hAnsi="Times New Roman" w:cs="Times New Roman"/>
          <w:sz w:val="24"/>
          <w:szCs w:val="24"/>
        </w:rPr>
        <w:t>also known as driverless cars</w:t>
      </w:r>
      <w:r w:rsidR="00373E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likely to revolutionize travel for people who cannot drive, including the elderly, the disabled and the young (Cohen, Jones and Cavoli, 2017), fundamentally changing the </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driverscape</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everybody (Pel et al., 2020; Marletto, 2019). AVPs have particular benefits in light of the increasing vulnerability of populations to global pandemics such as COVID 19 (current at the time of writing), particularly for vulnerable groups who otherwise cannot socially distance in taxis o</w:t>
      </w:r>
      <w:r w:rsidR="008826A6">
        <w:rPr>
          <w:rFonts w:ascii="Times New Roman" w:eastAsia="Times New Roman" w:hAnsi="Times New Roman" w:cs="Times New Roman"/>
          <w:sz w:val="24"/>
          <w:szCs w:val="24"/>
        </w:rPr>
        <w:t>r on public transport, and seek</w:t>
      </w:r>
      <w:r>
        <w:rPr>
          <w:rFonts w:ascii="Times New Roman" w:eastAsia="Times New Roman" w:hAnsi="Times New Roman" w:cs="Times New Roman"/>
          <w:sz w:val="24"/>
          <w:szCs w:val="24"/>
        </w:rPr>
        <w:t xml:space="preserve"> to avoid the need for human couriers in lockdown and highly infected areas (Wong, 2020). Despite all these positive attributes of AVPs and their desirability in general, adoption appears to lag behind predictions by a significant margin (Acheampong and Cugurollo, 2019; </w:t>
      </w:r>
      <w:r>
        <w:rPr>
          <w:rFonts w:ascii="Times New Roman" w:eastAsia="Times New Roman" w:hAnsi="Times New Roman" w:cs="Times New Roman"/>
          <w:sz w:val="24"/>
          <w:szCs w:val="24"/>
          <w:highlight w:val="white"/>
        </w:rPr>
        <w:t>Rubio, Llopis-Albert, Valero and Besa, 2019</w:t>
      </w:r>
      <w:r>
        <w:rPr>
          <w:rFonts w:ascii="Times New Roman" w:eastAsia="Times New Roman" w:hAnsi="Times New Roman" w:cs="Times New Roman"/>
          <w:sz w:val="24"/>
          <w:szCs w:val="24"/>
        </w:rPr>
        <w:t>).</w:t>
      </w:r>
      <w:r w:rsidR="00FF5418">
        <w:rPr>
          <w:rFonts w:ascii="Times New Roman" w:eastAsia="Times New Roman" w:hAnsi="Times New Roman" w:cs="Times New Roman"/>
          <w:sz w:val="24"/>
          <w:szCs w:val="24"/>
        </w:rPr>
        <w:t xml:space="preserve"> </w:t>
      </w:r>
    </w:p>
    <w:p w14:paraId="43C2B729" w14:textId="392F7ECB" w:rsidR="00002CE0" w:rsidRDefault="003230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A4644">
        <w:rPr>
          <w:rFonts w:ascii="Times New Roman" w:eastAsia="Times New Roman" w:hAnsi="Times New Roman" w:cs="Times New Roman"/>
          <w:sz w:val="24"/>
          <w:szCs w:val="24"/>
        </w:rPr>
        <w:t xml:space="preserve">echnology management </w:t>
      </w:r>
      <w:r>
        <w:rPr>
          <w:rFonts w:ascii="Times New Roman" w:eastAsia="Times New Roman" w:hAnsi="Times New Roman" w:cs="Times New Roman"/>
          <w:sz w:val="24"/>
          <w:szCs w:val="24"/>
        </w:rPr>
        <w:t xml:space="preserve">research </w:t>
      </w:r>
      <w:r w:rsidR="000A4644">
        <w:rPr>
          <w:rFonts w:ascii="Times New Roman" w:eastAsia="Times New Roman" w:hAnsi="Times New Roman" w:cs="Times New Roman"/>
          <w:sz w:val="24"/>
          <w:szCs w:val="24"/>
        </w:rPr>
        <w:t xml:space="preserve">reveals that one of the biggest challenges is the gap between the maturity of the technology and the readiness of consumers to adopt new products or services (Hickey, Davis </w:t>
      </w:r>
      <w:r w:rsidR="009D48FB">
        <w:rPr>
          <w:rFonts w:ascii="Times New Roman" w:eastAsia="Times New Roman" w:hAnsi="Times New Roman" w:cs="Times New Roman"/>
          <w:sz w:val="24"/>
          <w:szCs w:val="24"/>
        </w:rPr>
        <w:t>and</w:t>
      </w:r>
      <w:r w:rsidR="000A4644">
        <w:rPr>
          <w:rFonts w:ascii="Times New Roman" w:eastAsia="Times New Roman" w:hAnsi="Times New Roman" w:cs="Times New Roman"/>
          <w:sz w:val="24"/>
          <w:szCs w:val="24"/>
        </w:rPr>
        <w:t xml:space="preserve"> Kaiser, 2003; Rinne, 2004). </w:t>
      </w:r>
      <w:r w:rsidR="00373E9F">
        <w:rPr>
          <w:rFonts w:ascii="Times New Roman" w:eastAsia="Times New Roman" w:hAnsi="Times New Roman" w:cs="Times New Roman"/>
          <w:sz w:val="24"/>
          <w:szCs w:val="24"/>
        </w:rPr>
        <w:t>This gap impedes</w:t>
      </w:r>
      <w:r w:rsidR="000A4644">
        <w:rPr>
          <w:rFonts w:ascii="Times New Roman" w:eastAsia="Times New Roman" w:hAnsi="Times New Roman" w:cs="Times New Roman"/>
          <w:sz w:val="24"/>
          <w:szCs w:val="24"/>
        </w:rPr>
        <w:t xml:space="preserve"> the commercialization and popularization of a given technology, reduces returns on investment, and delays the sustainable development of related products (Dhewanto and Sohal, 2015; Miller, McAdam and McAdam, 2018). Scholars point out the urgent need to better understand the impact of consumer characteristics on technology acceptance and the psychological mechanisms behind technology adoption, particularly in the development phase of product introduction</w:t>
      </w:r>
      <w:r w:rsidR="00373E9F">
        <w:rPr>
          <w:rFonts w:ascii="Times New Roman" w:eastAsia="Times New Roman" w:hAnsi="Times New Roman" w:cs="Times New Roman"/>
          <w:sz w:val="24"/>
          <w:szCs w:val="24"/>
        </w:rPr>
        <w:t xml:space="preserve"> </w:t>
      </w:r>
      <w:r w:rsidR="000A4644" w:rsidRPr="00373E9F">
        <w:rPr>
          <w:rFonts w:ascii="Times New Roman" w:eastAsia="Times New Roman" w:hAnsi="Times New Roman" w:cs="Times New Roman"/>
          <w:sz w:val="24"/>
          <w:szCs w:val="24"/>
        </w:rPr>
        <w:t>such as in the case of</w:t>
      </w:r>
      <w:r w:rsidR="000A4644" w:rsidRPr="00F448D5">
        <w:rPr>
          <w:rFonts w:ascii="Times New Roman" w:eastAsia="Times New Roman" w:hAnsi="Times New Roman" w:cs="Times New Roman"/>
          <w:sz w:val="24"/>
          <w:szCs w:val="24"/>
        </w:rPr>
        <w:t xml:space="preserve"> AVPs</w:t>
      </w:r>
      <w:r w:rsidR="000A4644">
        <w:rPr>
          <w:rFonts w:ascii="Times New Roman" w:eastAsia="Times New Roman" w:hAnsi="Times New Roman" w:cs="Times New Roman"/>
          <w:sz w:val="24"/>
          <w:szCs w:val="24"/>
        </w:rPr>
        <w:t xml:space="preserve"> (Charness, Yoon, Souders, Stothart and Yehnert, 2018; Hegner, Beldad and Brunswick, 2019).</w:t>
      </w:r>
    </w:p>
    <w:p w14:paraId="1FF97145" w14:textId="3EBF245F" w:rsidR="00002CE0" w:rsidRDefault="000A4644" w:rsidP="008826A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Extant literature suggests that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personal characteristics influence the acceptance and adoption of new technologies and that their personality traits (the characteristics of an individual that exert a pervasive influence on a broad range of attitudinal and behavioural responses) drive decision making (Acheampong and Cugurullo, 2019).</w:t>
      </w:r>
      <w:r w:rsidR="00E622EA">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autonomous driving technology continues to develop,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of such technologies are expected to change over time (Cash and Kreye, 2018; Saeed </w:t>
      </w:r>
      <w:r w:rsidR="00C51E0D">
        <w:rPr>
          <w:rFonts w:ascii="Times New Roman" w:eastAsia="Times New Roman" w:hAnsi="Times New Roman" w:cs="Times New Roman"/>
          <w:color w:val="000000"/>
          <w:sz w:val="24"/>
          <w:szCs w:val="24"/>
        </w:rPr>
        <w:t>Burris, Labi,  and Sinha</w:t>
      </w:r>
      <w:r>
        <w:rPr>
          <w:rFonts w:ascii="Times New Roman" w:eastAsia="Times New Roman" w:hAnsi="Times New Roman" w:cs="Times New Roman"/>
          <w:sz w:val="24"/>
          <w:szCs w:val="24"/>
        </w:rPr>
        <w:t xml:space="preserve">, 2020). </w:t>
      </w:r>
      <w:r w:rsidR="00E622EA">
        <w:rPr>
          <w:rFonts w:ascii="Times New Roman" w:eastAsia="Times New Roman" w:hAnsi="Times New Roman" w:cs="Times New Roman"/>
          <w:sz w:val="24"/>
          <w:szCs w:val="24"/>
        </w:rPr>
        <w:t>I</w:t>
      </w:r>
      <w:r>
        <w:rPr>
          <w:rFonts w:ascii="Times New Roman" w:eastAsia="Times New Roman" w:hAnsi="Times New Roman" w:cs="Times New Roman"/>
          <w:sz w:val="24"/>
          <w:szCs w:val="24"/>
        </w:rPr>
        <w:t>n contrast</w:t>
      </w:r>
      <w:r w:rsidR="00E622EA">
        <w:rPr>
          <w:rFonts w:ascii="Times New Roman" w:eastAsia="Times New Roman" w:hAnsi="Times New Roman" w:cs="Times New Roman"/>
          <w:sz w:val="24"/>
          <w:szCs w:val="24"/>
        </w:rPr>
        <w:t xml:space="preserve"> to perceptions</w:t>
      </w:r>
      <w:r>
        <w:rPr>
          <w:rFonts w:ascii="Times New Roman" w:eastAsia="Times New Roman" w:hAnsi="Times New Roman" w:cs="Times New Roman"/>
          <w:sz w:val="24"/>
          <w:szCs w:val="24"/>
        </w:rPr>
        <w:t xml:space="preserve">, personality traits are inherent </w:t>
      </w:r>
      <w:r w:rsidR="006B75E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have profound implications for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26A6">
        <w:rPr>
          <w:rFonts w:ascii="Times New Roman" w:eastAsia="Times New Roman" w:hAnsi="Times New Roman" w:cs="Times New Roman"/>
          <w:sz w:val="24"/>
          <w:szCs w:val="24"/>
        </w:rPr>
        <w:t>intentions to adopt technology</w:t>
      </w:r>
      <w:r>
        <w:rPr>
          <w:rFonts w:ascii="Times New Roman" w:eastAsia="Times New Roman" w:hAnsi="Times New Roman" w:cs="Times New Roman"/>
          <w:sz w:val="24"/>
          <w:szCs w:val="24"/>
        </w:rPr>
        <w:t xml:space="preserve"> (Allport, 1961; Lin, 2013). Therefore, a better understanding of the personalities of target consumers would enable manufacturers to capture consumer traits when developing new products and commercializing </w:t>
      </w:r>
      <w:r w:rsidR="001B52E9">
        <w:rPr>
          <w:rFonts w:ascii="Times New Roman" w:eastAsia="Times New Roman" w:hAnsi="Times New Roman" w:cs="Times New Roman"/>
          <w:sz w:val="24"/>
          <w:szCs w:val="24"/>
        </w:rPr>
        <w:t>relevant</w:t>
      </w:r>
      <w:r w:rsidR="00373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technology. An informed approach will enable a personality congruence between products and consumers, and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acceptance of new </w:t>
      </w:r>
      <w:r w:rsidR="00373E9F">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enhanced products (Govers and Schoormans, 2005) as customers are ultimately responsible for the success of an innovation (Kunz, Schmitt and Meyer</w:t>
      </w:r>
      <w:r w:rsidR="00C51E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w:t>
      </w:r>
    </w:p>
    <w:p w14:paraId="71C42FD6" w14:textId="3E92B264" w:rsidR="00002CE0" w:rsidRDefault="000A4644" w:rsidP="00373E9F">
      <w:pPr>
        <w:spacing w:after="0" w:line="480" w:lineRule="auto"/>
        <w:ind w:firstLine="720"/>
        <w:jc w:val="both"/>
        <w:rPr>
          <w:rFonts w:ascii="Times New Roman" w:eastAsia="Times New Roman" w:hAnsi="Times New Roman" w:cs="Times New Roman"/>
          <w:sz w:val="24"/>
          <w:szCs w:val="24"/>
          <w:highlight w:val="yellow"/>
        </w:rPr>
      </w:pPr>
      <w:bookmarkStart w:id="0" w:name="_heading=h.gjdgxs" w:colFirst="0" w:colLast="0"/>
      <w:bookmarkEnd w:id="0"/>
      <w:r>
        <w:rPr>
          <w:rFonts w:ascii="Times New Roman" w:eastAsia="Times New Roman" w:hAnsi="Times New Roman" w:cs="Times New Roman"/>
          <w:sz w:val="24"/>
          <w:szCs w:val="24"/>
        </w:rPr>
        <w:t>Our primary inquiry is therefore to explore the personality traits that influence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by responding to two specific research questions</w:t>
      </w:r>
      <w:r w:rsidR="00373E9F">
        <w:rPr>
          <w:rFonts w:ascii="Times New Roman" w:eastAsia="Times New Roman" w:hAnsi="Times New Roman" w:cs="Times New Roman"/>
          <w:sz w:val="24"/>
          <w:szCs w:val="24"/>
        </w:rPr>
        <w:t>: i) w</w:t>
      </w:r>
      <w:r>
        <w:rPr>
          <w:rFonts w:ascii="Times New Roman" w:eastAsia="Times New Roman" w:hAnsi="Times New Roman" w:cs="Times New Roman"/>
          <w:sz w:val="24"/>
          <w:szCs w:val="24"/>
        </w:rPr>
        <w:t>hat are the sufficient and necessary antecedents to predict new product adoption intention?</w:t>
      </w:r>
      <w:r w:rsidR="00373E9F">
        <w:rPr>
          <w:rFonts w:ascii="Times New Roman" w:eastAsia="Times New Roman" w:hAnsi="Times New Roman" w:cs="Times New Roman"/>
          <w:sz w:val="24"/>
          <w:szCs w:val="24"/>
        </w:rPr>
        <w:t xml:space="preserve"> and ii) w</w:t>
      </w:r>
      <w:r>
        <w:rPr>
          <w:rFonts w:ascii="Times New Roman" w:eastAsia="Times New Roman" w:hAnsi="Times New Roman" w:cs="Times New Roman"/>
          <w:sz w:val="24"/>
          <w:szCs w:val="24"/>
        </w:rPr>
        <w:t xml:space="preserve">hat are the sufficient recipes </w:t>
      </w:r>
      <w:r w:rsidR="00E622EA">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lead to new product adoption intention? Our approach is important because necessity and sufficiency are terms that explain different conditional associations between two factors</w:t>
      </w:r>
      <w:r w:rsidR="00FF5418">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bookmarkStart w:id="1" w:name="_heading=h.30j0zll" w:colFirst="0" w:colLast="0"/>
      <w:bookmarkEnd w:id="1"/>
      <w:r>
        <w:rPr>
          <w:rFonts w:ascii="Times New Roman" w:eastAsia="Times New Roman" w:hAnsi="Times New Roman" w:cs="Times New Roman"/>
          <w:sz w:val="24"/>
          <w:szCs w:val="24"/>
        </w:rPr>
        <w:t xml:space="preserve">To the best of our knowledge, </w:t>
      </w:r>
      <w:r w:rsidRPr="00114870">
        <w:rPr>
          <w:rFonts w:ascii="Times New Roman" w:eastAsia="Times New Roman" w:hAnsi="Times New Roman" w:cs="Times New Roman"/>
          <w:color w:val="000000" w:themeColor="text1"/>
          <w:sz w:val="24"/>
          <w:szCs w:val="24"/>
        </w:rPr>
        <w:t xml:space="preserve">previous </w:t>
      </w:r>
      <w:r w:rsidR="008826A6">
        <w:rPr>
          <w:rFonts w:ascii="Times New Roman" w:eastAsia="Times New Roman" w:hAnsi="Times New Roman" w:cs="Times New Roman"/>
          <w:color w:val="000000" w:themeColor="text1"/>
          <w:sz w:val="24"/>
          <w:szCs w:val="24"/>
        </w:rPr>
        <w:t>research on the 3M model and autonomous vehicles</w:t>
      </w:r>
      <w:r w:rsidRPr="00114870">
        <w:rPr>
          <w:rFonts w:ascii="Times New Roman" w:eastAsia="Times New Roman" w:hAnsi="Times New Roman" w:cs="Times New Roman"/>
          <w:color w:val="000000" w:themeColor="text1"/>
          <w:sz w:val="24"/>
          <w:szCs w:val="24"/>
        </w:rPr>
        <w:t xml:space="preserve"> </w:t>
      </w:r>
      <w:r w:rsidR="00373E9F" w:rsidRPr="00114870">
        <w:rPr>
          <w:rFonts w:ascii="Times New Roman" w:eastAsia="Times New Roman" w:hAnsi="Times New Roman" w:cs="Times New Roman"/>
          <w:color w:val="000000" w:themeColor="text1"/>
          <w:sz w:val="24"/>
          <w:szCs w:val="24"/>
        </w:rPr>
        <w:t>ha</w:t>
      </w:r>
      <w:r w:rsidR="0056546F">
        <w:rPr>
          <w:rFonts w:ascii="Times New Roman" w:eastAsia="Times New Roman" w:hAnsi="Times New Roman" w:cs="Times New Roman"/>
          <w:color w:val="000000" w:themeColor="text1"/>
          <w:sz w:val="24"/>
          <w:szCs w:val="24"/>
        </w:rPr>
        <w:t xml:space="preserve">s </w:t>
      </w:r>
      <w:r w:rsidR="00373E9F" w:rsidRPr="00114870">
        <w:rPr>
          <w:rFonts w:ascii="Times New Roman" w:eastAsia="Times New Roman" w:hAnsi="Times New Roman" w:cs="Times New Roman"/>
          <w:color w:val="000000" w:themeColor="text1"/>
          <w:sz w:val="24"/>
          <w:szCs w:val="24"/>
        </w:rPr>
        <w:t>relied</w:t>
      </w:r>
      <w:r w:rsidRPr="00114870">
        <w:rPr>
          <w:rFonts w:ascii="Times New Roman" w:eastAsia="Times New Roman" w:hAnsi="Times New Roman" w:cs="Times New Roman"/>
          <w:color w:val="000000" w:themeColor="text1"/>
          <w:sz w:val="24"/>
          <w:szCs w:val="24"/>
        </w:rPr>
        <w:t xml:space="preserve"> on investigat</w:t>
      </w:r>
      <w:r w:rsidR="00B472DA" w:rsidRPr="00114870">
        <w:rPr>
          <w:rFonts w:ascii="Times New Roman" w:eastAsia="Times New Roman" w:hAnsi="Times New Roman" w:cs="Times New Roman"/>
          <w:color w:val="000000" w:themeColor="text1"/>
          <w:sz w:val="24"/>
          <w:szCs w:val="24"/>
        </w:rPr>
        <w:t>ing</w:t>
      </w:r>
      <w:r w:rsidRPr="00114870">
        <w:rPr>
          <w:rFonts w:ascii="Times New Roman" w:eastAsia="Times New Roman" w:hAnsi="Times New Roman" w:cs="Times New Roman"/>
          <w:color w:val="000000" w:themeColor="text1"/>
          <w:sz w:val="24"/>
          <w:szCs w:val="24"/>
        </w:rPr>
        <w:t xml:space="preserve"> sufficient factors using only symmetrical analyses</w:t>
      </w:r>
      <w:r w:rsidR="00FF5418" w:rsidRPr="00114870">
        <w:rPr>
          <w:rFonts w:ascii="Times New Roman" w:eastAsia="Times New Roman" w:hAnsi="Times New Roman" w:cs="Times New Roman"/>
          <w:color w:val="000000" w:themeColor="text1"/>
          <w:sz w:val="24"/>
          <w:szCs w:val="24"/>
        </w:rPr>
        <w:t xml:space="preserve"> (</w:t>
      </w:r>
      <w:r w:rsidR="006B75E0" w:rsidRPr="00114870">
        <w:rPr>
          <w:rFonts w:ascii="Times New Roman" w:eastAsia="Times New Roman" w:hAnsi="Times New Roman" w:cs="Times New Roman"/>
          <w:color w:val="000000" w:themeColor="text1"/>
          <w:sz w:val="24"/>
          <w:szCs w:val="24"/>
        </w:rPr>
        <w:t>e.g. Kang and Johnson</w:t>
      </w:r>
      <w:r w:rsidR="00C51E0D" w:rsidRPr="00114870">
        <w:rPr>
          <w:rFonts w:ascii="Times New Roman" w:eastAsia="Times New Roman" w:hAnsi="Times New Roman" w:cs="Times New Roman"/>
          <w:color w:val="000000" w:themeColor="text1"/>
          <w:sz w:val="24"/>
          <w:szCs w:val="24"/>
        </w:rPr>
        <w:t>,</w:t>
      </w:r>
      <w:r w:rsidR="006B75E0" w:rsidRPr="00114870">
        <w:rPr>
          <w:rFonts w:ascii="Times New Roman" w:eastAsia="Times New Roman" w:hAnsi="Times New Roman" w:cs="Times New Roman"/>
          <w:color w:val="000000" w:themeColor="text1"/>
          <w:sz w:val="24"/>
          <w:szCs w:val="24"/>
        </w:rPr>
        <w:t xml:space="preserve"> 2015; Mowen et al., 2014; Schneider and Vogt, 2012</w:t>
      </w:r>
      <w:r w:rsidR="00FF5418" w:rsidRPr="00114870">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This study deepens our understanding of adoption intentions of AV</w:t>
      </w:r>
      <w:r w:rsidR="008826A6">
        <w:rPr>
          <w:rFonts w:ascii="Times New Roman" w:eastAsia="Times New Roman" w:hAnsi="Times New Roman" w:cs="Times New Roman"/>
          <w:color w:val="000000" w:themeColor="text1"/>
          <w:sz w:val="24"/>
          <w:szCs w:val="24"/>
        </w:rPr>
        <w:t>P</w:t>
      </w:r>
      <w:r w:rsidRPr="00114870">
        <w:rPr>
          <w:rFonts w:ascii="Times New Roman" w:eastAsia="Times New Roman" w:hAnsi="Times New Roman" w:cs="Times New Roman"/>
          <w:color w:val="000000" w:themeColor="text1"/>
          <w:sz w:val="24"/>
          <w:szCs w:val="24"/>
        </w:rPr>
        <w:t xml:space="preserve">s by </w:t>
      </w:r>
      <w:r w:rsidRPr="00114870">
        <w:rPr>
          <w:rFonts w:ascii="Times New Roman" w:eastAsia="Times New Roman" w:hAnsi="Times New Roman" w:cs="Times New Roman"/>
          <w:color w:val="000000" w:themeColor="text1"/>
          <w:sz w:val="24"/>
          <w:szCs w:val="24"/>
        </w:rPr>
        <w:lastRenderedPageBreak/>
        <w:t xml:space="preserve">exploring </w:t>
      </w:r>
      <w:r>
        <w:rPr>
          <w:rFonts w:ascii="Times New Roman" w:eastAsia="Times New Roman" w:hAnsi="Times New Roman" w:cs="Times New Roman"/>
          <w:sz w:val="24"/>
          <w:szCs w:val="24"/>
        </w:rPr>
        <w:t>both sufficient recipes and necessary traits,</w:t>
      </w:r>
      <w:r>
        <w:t xml:space="preserve"> </w:t>
      </w:r>
      <w:r>
        <w:rPr>
          <w:rFonts w:ascii="Times New Roman" w:eastAsia="Times New Roman" w:hAnsi="Times New Roman" w:cs="Times New Roman"/>
          <w:sz w:val="24"/>
          <w:szCs w:val="24"/>
        </w:rPr>
        <w:t xml:space="preserve">proposing conditional assumptions that are tested using multi-analysis approaches including both symmetrical and asymmetrical methods. </w:t>
      </w:r>
      <w:r w:rsidR="00373E9F">
        <w:rPr>
          <w:rFonts w:ascii="Times New Roman" w:eastAsia="Times New Roman" w:hAnsi="Times New Roman" w:cs="Times New Roman"/>
          <w:sz w:val="24"/>
          <w:szCs w:val="24"/>
        </w:rPr>
        <w:t>Following Han, Al-Ansi, Olya and Kim (2019), w</w:t>
      </w:r>
      <w:r>
        <w:rPr>
          <w:rFonts w:ascii="Times New Roman" w:eastAsia="Times New Roman" w:hAnsi="Times New Roman" w:cs="Times New Roman"/>
          <w:sz w:val="24"/>
          <w:szCs w:val="24"/>
        </w:rPr>
        <w:t>e</w:t>
      </w:r>
      <w:r w:rsidR="00373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represent our objectives as research questions, rather than the hypotheses that are main</w:t>
      </w:r>
      <w:r w:rsidR="001B52E9">
        <w:rPr>
          <w:rFonts w:ascii="Times New Roman" w:eastAsia="Times New Roman" w:hAnsi="Times New Roman" w:cs="Times New Roman"/>
          <w:sz w:val="24"/>
          <w:szCs w:val="24"/>
        </w:rPr>
        <w:t xml:space="preserve">ly used in symmetrical studies </w:t>
      </w:r>
      <w:r w:rsidR="001B52E9" w:rsidRPr="001B52E9">
        <w:rPr>
          <w:rFonts w:ascii="Times New Roman" w:eastAsia="Times New Roman" w:hAnsi="Times New Roman" w:cs="Times New Roman"/>
          <w:sz w:val="24"/>
          <w:szCs w:val="24"/>
        </w:rPr>
        <w:t>(Ha</w:t>
      </w:r>
      <w:r w:rsidR="001B52E9">
        <w:rPr>
          <w:rFonts w:ascii="Times New Roman" w:eastAsia="Times New Roman" w:hAnsi="Times New Roman" w:cs="Times New Roman"/>
          <w:sz w:val="24"/>
          <w:szCs w:val="24"/>
        </w:rPr>
        <w:t>n, Al-Ansi, Olya and Kim, 2019)</w:t>
      </w:r>
      <w:r>
        <w:rPr>
          <w:rFonts w:ascii="Times New Roman" w:eastAsia="Times New Roman" w:hAnsi="Times New Roman" w:cs="Times New Roman"/>
          <w:sz w:val="24"/>
          <w:szCs w:val="24"/>
        </w:rPr>
        <w:t>.</w:t>
      </w:r>
    </w:p>
    <w:p w14:paraId="637C448F" w14:textId="57A8D85C" w:rsidR="00002CE0" w:rsidRDefault="000A4644">
      <w:pPr>
        <w:spacing w:after="0" w:line="480" w:lineRule="auto"/>
        <w:ind w:firstLine="720"/>
        <w:jc w:val="both"/>
        <w:rPr>
          <w:rFonts w:ascii="Times New Roman" w:eastAsia="Times New Roman" w:hAnsi="Times New Roman" w:cs="Times New Roman"/>
          <w:sz w:val="24"/>
          <w:szCs w:val="24"/>
          <w:highlight w:val="green"/>
        </w:rPr>
      </w:pPr>
      <w:bookmarkStart w:id="2" w:name="_heading=h.1fob9te" w:colFirst="0" w:colLast="0"/>
      <w:bookmarkStart w:id="3" w:name="_heading=h.3znysh7" w:colFirst="0" w:colLast="0"/>
      <w:bookmarkEnd w:id="2"/>
      <w:bookmarkEnd w:id="3"/>
      <w:r>
        <w:rPr>
          <w:rFonts w:ascii="Times New Roman" w:eastAsia="Times New Roman" w:hAnsi="Times New Roman" w:cs="Times New Roman"/>
          <w:sz w:val="24"/>
          <w:szCs w:val="24"/>
        </w:rPr>
        <w:t xml:space="preserve">We make several important contributions. </w:t>
      </w:r>
      <w:r w:rsidR="001B52E9">
        <w:rPr>
          <w:rFonts w:ascii="Times New Roman" w:eastAsia="Times New Roman" w:hAnsi="Times New Roman" w:cs="Times New Roman"/>
          <w:sz w:val="24"/>
          <w:szCs w:val="24"/>
        </w:rPr>
        <w:t>First, in contrast to previous research that has</w:t>
      </w:r>
      <w:r>
        <w:rPr>
          <w:rFonts w:ascii="Times New Roman" w:eastAsia="Times New Roman" w:hAnsi="Times New Roman" w:cs="Times New Roman"/>
          <w:sz w:val="24"/>
          <w:szCs w:val="24"/>
        </w:rPr>
        <w:t xml:space="preserve"> considered </w:t>
      </w:r>
      <w:r w:rsidR="00373E9F">
        <w:rPr>
          <w:rFonts w:ascii="Times New Roman" w:eastAsia="Times New Roman" w:hAnsi="Times New Roman" w:cs="Times New Roman"/>
          <w:sz w:val="24"/>
          <w:szCs w:val="24"/>
        </w:rPr>
        <w:t>lower-</w:t>
      </w:r>
      <w:r w:rsidR="008826A6">
        <w:rPr>
          <w:rFonts w:ascii="Times New Roman" w:eastAsia="Times New Roman" w:hAnsi="Times New Roman" w:cs="Times New Roman"/>
          <w:sz w:val="24"/>
          <w:szCs w:val="24"/>
        </w:rPr>
        <w:t>level autonomous vehicles</w:t>
      </w:r>
      <w:r>
        <w:rPr>
          <w:rFonts w:ascii="Times New Roman" w:eastAsia="Times New Roman" w:hAnsi="Times New Roman" w:cs="Times New Roman"/>
          <w:sz w:val="24"/>
          <w:szCs w:val="24"/>
        </w:rPr>
        <w:t xml:space="preserve"> (level 2 and </w:t>
      </w:r>
      <w:r w:rsidR="00083FE7">
        <w:rPr>
          <w:rFonts w:ascii="Times New Roman" w:eastAsia="Times New Roman" w:hAnsi="Times New Roman" w:cs="Times New Roman"/>
          <w:sz w:val="24"/>
          <w:szCs w:val="24"/>
        </w:rPr>
        <w:t>especially level 3)</w:t>
      </w:r>
      <w:r w:rsidR="00FF5418">
        <w:rPr>
          <w:rFonts w:ascii="Times New Roman" w:eastAsia="Times New Roman" w:hAnsi="Times New Roman" w:cs="Times New Roman"/>
          <w:sz w:val="24"/>
          <w:szCs w:val="24"/>
        </w:rPr>
        <w:t xml:space="preserve"> that require human input while driving</w:t>
      </w:r>
      <w:r>
        <w:rPr>
          <w:rFonts w:ascii="Times New Roman" w:eastAsia="Times New Roman" w:hAnsi="Times New Roman" w:cs="Times New Roman"/>
          <w:sz w:val="24"/>
          <w:szCs w:val="24"/>
        </w:rPr>
        <w:t>) and have mostly been focused on the implications for transport and policy, we take a consumer perspective and model customers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personality traits in adopting futu</w:t>
      </w:r>
      <w:r w:rsidR="001B52E9">
        <w:rPr>
          <w:rFonts w:ascii="Times New Roman" w:eastAsia="Times New Roman" w:hAnsi="Times New Roman" w:cs="Times New Roman"/>
          <w:sz w:val="24"/>
          <w:szCs w:val="24"/>
        </w:rPr>
        <w:t>ristic</w:t>
      </w:r>
      <w:r>
        <w:rPr>
          <w:rFonts w:ascii="Times New Roman" w:eastAsia="Times New Roman" w:hAnsi="Times New Roman" w:cs="Times New Roman"/>
          <w:sz w:val="24"/>
          <w:szCs w:val="24"/>
        </w:rPr>
        <w:t xml:space="preserve"> highly innovative level 5 AVPs. Our approach offers important first-hand</w:t>
      </w:r>
      <w:r w:rsidR="00FF5418">
        <w:rPr>
          <w:rFonts w:ascii="Times New Roman" w:eastAsia="Times New Roman" w:hAnsi="Times New Roman" w:cs="Times New Roman"/>
          <w:sz w:val="24"/>
          <w:szCs w:val="24"/>
        </w:rPr>
        <w:t xml:space="preserve"> customer-centric</w:t>
      </w:r>
      <w:r>
        <w:rPr>
          <w:rFonts w:ascii="Times New Roman" w:eastAsia="Times New Roman" w:hAnsi="Times New Roman" w:cs="Times New Roman"/>
          <w:sz w:val="24"/>
          <w:szCs w:val="24"/>
        </w:rPr>
        <w:t xml:space="preserve"> insights.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Second, from a theoretical perspective, we draw upon the 3M model to advance the understanding of interactions of personality traits that influence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innovative driverless technology. More specifically, through the lens of consumer psychology, we go beyond identifying the (single) sufficient traits and employ fsQCA and NCA to explore the trait sets and necessary traits that influence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decision</w:t>
      </w:r>
      <w:r w:rsidR="00373E9F">
        <w:rPr>
          <w:rFonts w:ascii="Times New Roman" w:eastAsia="Times New Roman" w:hAnsi="Times New Roman" w:cs="Times New Roman"/>
          <w:sz w:val="24"/>
          <w:szCs w:val="24"/>
        </w:rPr>
        <w:t>s</w:t>
      </w:r>
      <w:r>
        <w:rPr>
          <w:rFonts w:ascii="Times New Roman" w:eastAsia="Times New Roman" w:hAnsi="Times New Roman" w:cs="Times New Roman"/>
          <w:sz w:val="24"/>
          <w:szCs w:val="24"/>
        </w:rPr>
        <w:t>. By doing so, we reveal new dynamics and mechanisms in how personality traits motivate</w:t>
      </w:r>
      <w:r w:rsidR="001B52E9">
        <w:rPr>
          <w:rFonts w:ascii="Times New Roman" w:eastAsia="Times New Roman" w:hAnsi="Times New Roman" w:cs="Times New Roman"/>
          <w:sz w:val="24"/>
          <w:szCs w:val="24"/>
        </w:rPr>
        <w:t xml:space="preserve"> and predict consumer behaviour</w:t>
      </w:r>
      <w:r>
        <w:rPr>
          <w:rFonts w:ascii="Times New Roman" w:eastAsia="Times New Roman" w:hAnsi="Times New Roman" w:cs="Times New Roman"/>
          <w:sz w:val="24"/>
          <w:szCs w:val="24"/>
        </w:rPr>
        <w:t>. Additionally, our approach extends the boundaries of the hierarchical order suggested in the 3M Model, offering a new theoretical lens of personality-elicited motivating mechanisms (e.g. trait sets and necessary traits i</w:t>
      </w:r>
      <w:r w:rsidR="001B52E9">
        <w:rPr>
          <w:rFonts w:ascii="Times New Roman" w:eastAsia="Times New Roman" w:hAnsi="Times New Roman" w:cs="Times New Roman"/>
          <w:sz w:val="24"/>
          <w:szCs w:val="24"/>
        </w:rPr>
        <w:t>n predicting consumer behaviour</w:t>
      </w:r>
      <w:r>
        <w:rPr>
          <w:rFonts w:ascii="Times New Roman" w:eastAsia="Times New Roman" w:hAnsi="Times New Roman" w:cs="Times New Roman"/>
          <w:sz w:val="24"/>
          <w:szCs w:val="24"/>
        </w:rPr>
        <w:t>) that incorporates innovation as a multi-dimensional construct. Finally, from a managerial perspective, we also provide practical implications by identifying customer personas of potential AVP adopters which may better enable des</w:t>
      </w:r>
      <w:r w:rsidR="008F63C2">
        <w:rPr>
          <w:rFonts w:ascii="Times New Roman" w:eastAsia="Times New Roman" w:hAnsi="Times New Roman" w:cs="Times New Roman"/>
          <w:sz w:val="24"/>
          <w:szCs w:val="24"/>
        </w:rPr>
        <w:t>ign, production and commercializ</w:t>
      </w:r>
      <w:r>
        <w:rPr>
          <w:rFonts w:ascii="Times New Roman" w:eastAsia="Times New Roman" w:hAnsi="Times New Roman" w:cs="Times New Roman"/>
          <w:sz w:val="24"/>
          <w:szCs w:val="24"/>
        </w:rPr>
        <w:t xml:space="preserve">ation practices to target specific segments of the market. </w:t>
      </w:r>
      <w:r w:rsidR="00F448D5">
        <w:rPr>
          <w:rFonts w:ascii="Times New Roman" w:eastAsia="Times New Roman" w:hAnsi="Times New Roman" w:cs="Times New Roman"/>
          <w:sz w:val="24"/>
          <w:szCs w:val="24"/>
        </w:rPr>
        <w:t xml:space="preserve">This approach advances the understanding of the motivation mechanism of personality traits and </w:t>
      </w:r>
      <w:r w:rsidR="00F448D5">
        <w:rPr>
          <w:rFonts w:ascii="Times New Roman" w:eastAsia="Times New Roman" w:hAnsi="Times New Roman" w:cs="Times New Roman"/>
          <w:sz w:val="24"/>
          <w:szCs w:val="24"/>
        </w:rPr>
        <w:lastRenderedPageBreak/>
        <w:t>provides important insights for technology developers and carmakers seeking to understand the key drivers of adoption, from a perspective of AV</w:t>
      </w:r>
      <w:r w:rsidR="008826A6">
        <w:rPr>
          <w:rFonts w:ascii="Times New Roman" w:eastAsia="Times New Roman" w:hAnsi="Times New Roman" w:cs="Times New Roman"/>
          <w:sz w:val="24"/>
          <w:szCs w:val="24"/>
        </w:rPr>
        <w:t>P</w:t>
      </w:r>
      <w:r w:rsidR="00F448D5">
        <w:rPr>
          <w:rFonts w:ascii="Times New Roman" w:eastAsia="Times New Roman" w:hAnsi="Times New Roman" w:cs="Times New Roman"/>
          <w:sz w:val="24"/>
          <w:szCs w:val="24"/>
        </w:rPr>
        <w:t>s</w:t>
      </w:r>
      <w:r w:rsidR="002413F5">
        <w:rPr>
          <w:rFonts w:ascii="Times New Roman" w:eastAsia="Times New Roman" w:hAnsi="Times New Roman" w:cs="Times New Roman"/>
          <w:sz w:val="24"/>
          <w:szCs w:val="24"/>
        </w:rPr>
        <w:t>’</w:t>
      </w:r>
      <w:r w:rsidR="00F448D5">
        <w:rPr>
          <w:rFonts w:ascii="Times New Roman" w:eastAsia="Times New Roman" w:hAnsi="Times New Roman" w:cs="Times New Roman"/>
          <w:sz w:val="24"/>
          <w:szCs w:val="24"/>
        </w:rPr>
        <w:t xml:space="preserve"> functionality.</w:t>
      </w:r>
    </w:p>
    <w:p w14:paraId="315F0F7F" w14:textId="4ECBD84B"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is organised as follows. First, extant literature is </w:t>
      </w:r>
      <w:r w:rsidR="00373E9F">
        <w:rPr>
          <w:rFonts w:ascii="Times New Roman" w:eastAsia="Times New Roman" w:hAnsi="Times New Roman" w:cs="Times New Roman"/>
          <w:sz w:val="24"/>
          <w:szCs w:val="24"/>
        </w:rPr>
        <w:t xml:space="preserve">presented </w:t>
      </w:r>
      <w:r>
        <w:rPr>
          <w:rFonts w:ascii="Times New Roman" w:eastAsia="Times New Roman" w:hAnsi="Times New Roman" w:cs="Times New Roman"/>
          <w:sz w:val="24"/>
          <w:szCs w:val="24"/>
        </w:rPr>
        <w:t xml:space="preserve">to develop the theoretical background and the conceptual framework </w:t>
      </w:r>
      <w:r w:rsidR="00373E9F">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 study. In this section</w:t>
      </w:r>
      <w:r w:rsidR="008826A6">
        <w:rPr>
          <w:rFonts w:ascii="Times New Roman" w:eastAsia="Times New Roman" w:hAnsi="Times New Roman" w:cs="Times New Roman"/>
          <w:sz w:val="24"/>
          <w:szCs w:val="24"/>
        </w:rPr>
        <w:t>, we explore studies of autonomous vehicles</w:t>
      </w:r>
      <w:r>
        <w:rPr>
          <w:rFonts w:ascii="Times New Roman" w:eastAsia="Times New Roman" w:hAnsi="Times New Roman" w:cs="Times New Roman"/>
          <w:sz w:val="24"/>
          <w:szCs w:val="24"/>
        </w:rPr>
        <w:t xml:space="preserve"> and introduce the 3M model. We then describe the methodology used in the study, including the experimental methods, measures and scales. We also present the subsequent analysis and results in this section. Next, we discuss the findings of the research in terms of both theoretical and practical implications. Finally, we present directions for future researchers to consider, along with </w:t>
      </w:r>
      <w:r w:rsidR="00373E9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limitations of this study.</w:t>
      </w:r>
    </w:p>
    <w:p w14:paraId="26E2440B" w14:textId="77777777" w:rsidR="00002CE0" w:rsidRDefault="00002CE0">
      <w:pPr>
        <w:spacing w:after="0" w:line="480" w:lineRule="auto"/>
        <w:jc w:val="both"/>
        <w:rPr>
          <w:rFonts w:ascii="Times New Roman" w:eastAsia="Times New Roman" w:hAnsi="Times New Roman" w:cs="Times New Roman"/>
          <w:sz w:val="24"/>
          <w:szCs w:val="24"/>
        </w:rPr>
      </w:pPr>
    </w:p>
    <w:p w14:paraId="515929B8" w14:textId="77777777" w:rsidR="00002CE0" w:rsidRDefault="000A464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 and Theoretical Framework</w:t>
      </w:r>
    </w:p>
    <w:p w14:paraId="64A25BDF" w14:textId="0460095A" w:rsidR="00A36DDF" w:rsidRDefault="00373E9F" w:rsidP="00A36DDF">
      <w:pPr>
        <w:spacing w:after="0" w:line="480" w:lineRule="auto"/>
        <w:ind w:firstLine="720"/>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A</w:t>
      </w:r>
      <w:r w:rsidR="008826A6">
        <w:rPr>
          <w:rFonts w:ascii="Times New Roman" w:eastAsia="Times New Roman" w:hAnsi="Times New Roman" w:cs="Times New Roman"/>
          <w:sz w:val="24"/>
          <w:szCs w:val="24"/>
        </w:rPr>
        <w:t>utonomous vehicles</w:t>
      </w:r>
      <w:r w:rsidR="00951F87">
        <w:rPr>
          <w:rFonts w:ascii="Times New Roman" w:eastAsia="Times New Roman" w:hAnsi="Times New Roman" w:cs="Times New Roman"/>
          <w:sz w:val="24"/>
          <w:szCs w:val="24"/>
        </w:rPr>
        <w:t xml:space="preserve"> </w:t>
      </w:r>
      <w:r w:rsidR="00A36DDF">
        <w:rPr>
          <w:rFonts w:ascii="Times New Roman" w:eastAsia="Times New Roman" w:hAnsi="Times New Roman" w:cs="Times New Roman"/>
          <w:sz w:val="24"/>
          <w:szCs w:val="24"/>
        </w:rPr>
        <w:t xml:space="preserve">are generally classified by The National Highway Traffic Safety Administration and others according to their degree of autonomy between level 1 and level 5 (Saeed, 2020). </w:t>
      </w:r>
      <w:r w:rsidR="00951F87">
        <w:rPr>
          <w:rFonts w:ascii="Times New Roman" w:eastAsia="Times New Roman" w:hAnsi="Times New Roman" w:cs="Times New Roman"/>
          <w:sz w:val="24"/>
          <w:szCs w:val="24"/>
        </w:rPr>
        <w:t xml:space="preserve">Extant </w:t>
      </w:r>
      <w:r w:rsidR="00A36DDF">
        <w:rPr>
          <w:rFonts w:ascii="Times New Roman" w:eastAsia="Times New Roman" w:hAnsi="Times New Roman" w:cs="Times New Roman"/>
          <w:sz w:val="24"/>
          <w:szCs w:val="24"/>
        </w:rPr>
        <w:t xml:space="preserve">research has </w:t>
      </w:r>
      <w:r w:rsidR="00951F87">
        <w:rPr>
          <w:rFonts w:ascii="Times New Roman" w:eastAsia="Times New Roman" w:hAnsi="Times New Roman" w:cs="Times New Roman"/>
          <w:sz w:val="24"/>
          <w:szCs w:val="24"/>
        </w:rPr>
        <w:t xml:space="preserve">primarily </w:t>
      </w:r>
      <w:r w:rsidR="00A36DDF">
        <w:rPr>
          <w:rFonts w:ascii="Times New Roman" w:eastAsia="Times New Roman" w:hAnsi="Times New Roman" w:cs="Times New Roman"/>
          <w:sz w:val="24"/>
          <w:szCs w:val="24"/>
        </w:rPr>
        <w:t xml:space="preserve">focused on level 3 semi-autonomous conditional AVs (e.g. Bansal and Kockelman, 2017; Montoro et al., 2019) rather than technologically enhanced level 5 autonomous unconditional self-driving AVPs (SAE International, 2018; Skeete, 2018). The context of this paper is level 5 unconditional self-driving cars which we refer to as AVPs, </w:t>
      </w:r>
      <w:r w:rsidR="0074283E">
        <w:rPr>
          <w:rFonts w:ascii="Times New Roman" w:eastAsia="Times New Roman" w:hAnsi="Times New Roman" w:cs="Times New Roman"/>
          <w:sz w:val="24"/>
          <w:szCs w:val="24"/>
        </w:rPr>
        <w:t>which</w:t>
      </w:r>
      <w:r w:rsidR="00A36DDF">
        <w:rPr>
          <w:rFonts w:ascii="Times New Roman" w:eastAsia="Times New Roman" w:hAnsi="Times New Roman" w:cs="Times New Roman"/>
          <w:sz w:val="24"/>
          <w:szCs w:val="24"/>
        </w:rPr>
        <w:t xml:space="preserve"> may not have a </w:t>
      </w:r>
      <w:r w:rsidR="00207ACD">
        <w:rPr>
          <w:rFonts w:ascii="Times New Roman" w:eastAsia="Times New Roman" w:hAnsi="Times New Roman" w:cs="Times New Roman"/>
          <w:sz w:val="24"/>
          <w:szCs w:val="24"/>
        </w:rPr>
        <w:t>steer</w:t>
      </w:r>
      <w:r w:rsidR="00A36DDF">
        <w:rPr>
          <w:rFonts w:ascii="Times New Roman" w:eastAsia="Times New Roman" w:hAnsi="Times New Roman" w:cs="Times New Roman"/>
          <w:sz w:val="24"/>
          <w:szCs w:val="24"/>
        </w:rPr>
        <w:t xml:space="preserve">ing wheel, brakes or a driver and may look like the pods illustrated in Figure A1 in the Appendices. </w:t>
      </w:r>
    </w:p>
    <w:p w14:paraId="43AB66A8" w14:textId="6CF61664" w:rsidR="00002CE0" w:rsidRPr="00114870" w:rsidRDefault="008F3C5A">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From a technical viewpoint, autonomous vehicles</w:t>
      </w:r>
      <w:r w:rsidR="000A4644">
        <w:rPr>
          <w:rFonts w:ascii="Times New Roman" w:eastAsia="Times New Roman" w:hAnsi="Times New Roman" w:cs="Times New Roman"/>
          <w:sz w:val="24"/>
          <w:szCs w:val="24"/>
        </w:rPr>
        <w:t xml:space="preserve"> are superior </w:t>
      </w:r>
      <w:r w:rsidR="00A36DDF">
        <w:rPr>
          <w:rFonts w:ascii="Times New Roman" w:eastAsia="Times New Roman" w:hAnsi="Times New Roman" w:cs="Times New Roman"/>
          <w:sz w:val="24"/>
          <w:szCs w:val="24"/>
        </w:rPr>
        <w:t xml:space="preserve">to traditional cars </w:t>
      </w:r>
      <w:r w:rsidR="000A4644">
        <w:rPr>
          <w:rFonts w:ascii="Times New Roman" w:eastAsia="Times New Roman" w:hAnsi="Times New Roman" w:cs="Times New Roman"/>
          <w:sz w:val="24"/>
          <w:szCs w:val="24"/>
        </w:rPr>
        <w:t xml:space="preserve">on a number of fronts. For example, they </w:t>
      </w:r>
      <w:r w:rsidR="000A4644" w:rsidRPr="00114870">
        <w:rPr>
          <w:rFonts w:ascii="Times New Roman" w:eastAsia="Times New Roman" w:hAnsi="Times New Roman" w:cs="Times New Roman"/>
          <w:color w:val="000000" w:themeColor="text1"/>
          <w:sz w:val="24"/>
          <w:szCs w:val="24"/>
        </w:rPr>
        <w:t xml:space="preserve">are safer (Cohen and Hopkins, 2019), more efficient and less polluting (Fleetwood, 2017). </w:t>
      </w:r>
      <w:r w:rsidR="009B689A" w:rsidRPr="00114870">
        <w:rPr>
          <w:rFonts w:ascii="Times New Roman" w:eastAsia="Times New Roman" w:hAnsi="Times New Roman" w:cs="Times New Roman"/>
          <w:color w:val="000000" w:themeColor="text1"/>
          <w:sz w:val="24"/>
          <w:szCs w:val="24"/>
        </w:rPr>
        <w:t xml:space="preserve">In spite of the technical superiority of AVPs, consumers have many unresolved concerns relating to AVPs including ethical and societal considerations (Bonnefon, Shariff and Rahwan, 2016), safety (Coca-Vila, 2018; Levin and Carrie, 2018), as well as confusion over legal responsibility in the case of an accident (König </w:t>
      </w:r>
      <w:r w:rsidR="009B689A" w:rsidRPr="00114870">
        <w:rPr>
          <w:rFonts w:ascii="Times New Roman" w:eastAsia="Times New Roman" w:hAnsi="Times New Roman" w:cs="Times New Roman"/>
          <w:color w:val="000000" w:themeColor="text1"/>
          <w:sz w:val="24"/>
          <w:szCs w:val="24"/>
        </w:rPr>
        <w:lastRenderedPageBreak/>
        <w:t>and Neumayr, 2017). A summary of recent literature</w:t>
      </w:r>
      <w:r w:rsidR="008C06F2">
        <w:rPr>
          <w:rFonts w:ascii="Times New Roman" w:eastAsia="Times New Roman" w:hAnsi="Times New Roman" w:cs="Times New Roman"/>
          <w:color w:val="000000" w:themeColor="text1"/>
          <w:sz w:val="24"/>
          <w:szCs w:val="24"/>
        </w:rPr>
        <w:t xml:space="preserve"> is</w:t>
      </w:r>
      <w:r w:rsidR="009B689A" w:rsidRPr="00114870">
        <w:rPr>
          <w:rFonts w:ascii="Times New Roman" w:eastAsia="Times New Roman" w:hAnsi="Times New Roman" w:cs="Times New Roman"/>
          <w:color w:val="000000" w:themeColor="text1"/>
          <w:sz w:val="24"/>
          <w:szCs w:val="24"/>
        </w:rPr>
        <w:t xml:space="preserve"> presented in Table 1</w:t>
      </w:r>
      <w:r w:rsidR="00951F87" w:rsidRPr="00114870">
        <w:rPr>
          <w:rFonts w:ascii="Times New Roman" w:eastAsia="Times New Roman" w:hAnsi="Times New Roman" w:cs="Times New Roman"/>
          <w:color w:val="000000" w:themeColor="text1"/>
          <w:sz w:val="24"/>
          <w:szCs w:val="24"/>
        </w:rPr>
        <w:t xml:space="preserve">, </w:t>
      </w:r>
      <w:r w:rsidR="008400C7" w:rsidRPr="00114870">
        <w:rPr>
          <w:rFonts w:ascii="Times New Roman" w:eastAsia="Times New Roman" w:hAnsi="Times New Roman" w:cs="Times New Roman"/>
          <w:color w:val="000000" w:themeColor="text1"/>
          <w:sz w:val="24"/>
          <w:szCs w:val="24"/>
        </w:rPr>
        <w:t xml:space="preserve">which </w:t>
      </w:r>
      <w:r w:rsidR="009B689A" w:rsidRPr="00114870">
        <w:rPr>
          <w:rFonts w:ascii="Times New Roman" w:eastAsia="Times New Roman" w:hAnsi="Times New Roman" w:cs="Times New Roman"/>
          <w:color w:val="000000" w:themeColor="text1"/>
          <w:sz w:val="24"/>
          <w:szCs w:val="24"/>
        </w:rPr>
        <w:t>provides an overview of the</w:t>
      </w:r>
      <w:r w:rsidR="000A4644" w:rsidRPr="00114870">
        <w:rPr>
          <w:rFonts w:ascii="Times New Roman" w:eastAsia="Times New Roman" w:hAnsi="Times New Roman" w:cs="Times New Roman"/>
          <w:color w:val="000000" w:themeColor="text1"/>
          <w:sz w:val="24"/>
          <w:szCs w:val="24"/>
        </w:rPr>
        <w:t xml:space="preserve"> emerging body of </w:t>
      </w:r>
      <w:r w:rsidR="009B689A" w:rsidRPr="00114870">
        <w:rPr>
          <w:rFonts w:ascii="Times New Roman" w:eastAsia="Times New Roman" w:hAnsi="Times New Roman" w:cs="Times New Roman"/>
          <w:color w:val="000000" w:themeColor="text1"/>
          <w:sz w:val="24"/>
          <w:szCs w:val="24"/>
        </w:rPr>
        <w:t>research</w:t>
      </w:r>
      <w:r w:rsidR="000A4644" w:rsidRPr="00114870">
        <w:rPr>
          <w:rFonts w:ascii="Times New Roman" w:eastAsia="Times New Roman" w:hAnsi="Times New Roman" w:cs="Times New Roman"/>
          <w:color w:val="000000" w:themeColor="text1"/>
          <w:sz w:val="24"/>
          <w:szCs w:val="24"/>
        </w:rPr>
        <w:t xml:space="preserve"> dedicated to exploring consumers</w:t>
      </w:r>
      <w:r w:rsidR="002413F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acceptance of autonomous vehicle</w:t>
      </w:r>
      <w:r w:rsidR="000A4644" w:rsidRPr="00114870">
        <w:rPr>
          <w:rFonts w:ascii="Times New Roman" w:eastAsia="Times New Roman" w:hAnsi="Times New Roman" w:cs="Times New Roman"/>
          <w:color w:val="000000" w:themeColor="text1"/>
          <w:sz w:val="24"/>
          <w:szCs w:val="24"/>
        </w:rPr>
        <w:t xml:space="preserve"> driving technology. </w:t>
      </w:r>
      <w:r w:rsidR="009B689A" w:rsidRPr="00114870">
        <w:rPr>
          <w:rFonts w:ascii="Times New Roman" w:eastAsia="Times New Roman" w:hAnsi="Times New Roman" w:cs="Times New Roman"/>
          <w:color w:val="000000" w:themeColor="text1"/>
          <w:sz w:val="24"/>
          <w:szCs w:val="24"/>
        </w:rPr>
        <w:t xml:space="preserve">Information presented in Table </w:t>
      </w:r>
      <w:r w:rsidR="00083FE7" w:rsidRPr="00114870">
        <w:rPr>
          <w:rFonts w:ascii="Times New Roman" w:eastAsia="Times New Roman" w:hAnsi="Times New Roman" w:cs="Times New Roman"/>
          <w:color w:val="000000" w:themeColor="text1"/>
          <w:sz w:val="24"/>
          <w:szCs w:val="24"/>
        </w:rPr>
        <w:t>1</w:t>
      </w:r>
      <w:r w:rsidR="009B689A" w:rsidRPr="00114870">
        <w:rPr>
          <w:rFonts w:ascii="Times New Roman" w:eastAsia="Times New Roman" w:hAnsi="Times New Roman" w:cs="Times New Roman"/>
          <w:color w:val="000000" w:themeColor="text1"/>
          <w:sz w:val="24"/>
          <w:szCs w:val="24"/>
        </w:rPr>
        <w:t xml:space="preserve"> suggests that from </w:t>
      </w:r>
      <w:r w:rsidR="000A4644" w:rsidRPr="00114870">
        <w:rPr>
          <w:rFonts w:ascii="Times New Roman" w:eastAsia="Times New Roman" w:hAnsi="Times New Roman" w:cs="Times New Roman"/>
          <w:color w:val="000000" w:themeColor="text1"/>
          <w:sz w:val="24"/>
          <w:szCs w:val="24"/>
        </w:rPr>
        <w:t xml:space="preserve">a theoretical perspective, the seminal work of Rogers (1962) and Rogers and Shoemaker (1971) has been widely used to explain how some consumers are likely to adopt new products and services more quickly than others. We also observe that theories such as the Technology Acceptance Model (TAM: Davis, Bagozzi and Warshaw, 1989), Technology Adoption Lifecycle Model (Moore, 1991) and the Unified </w:t>
      </w:r>
      <w:r w:rsidR="004F0D86">
        <w:rPr>
          <w:rFonts w:ascii="Times New Roman" w:eastAsia="Times New Roman" w:hAnsi="Times New Roman" w:cs="Times New Roman"/>
          <w:color w:val="000000" w:themeColor="text1"/>
          <w:sz w:val="24"/>
          <w:szCs w:val="24"/>
        </w:rPr>
        <w:t xml:space="preserve">Theory of </w:t>
      </w:r>
      <w:r w:rsidR="000A4644" w:rsidRPr="00114870">
        <w:rPr>
          <w:rFonts w:ascii="Times New Roman" w:eastAsia="Times New Roman" w:hAnsi="Times New Roman" w:cs="Times New Roman"/>
          <w:color w:val="000000" w:themeColor="text1"/>
          <w:sz w:val="24"/>
          <w:szCs w:val="24"/>
        </w:rPr>
        <w:t xml:space="preserve">Acceptance </w:t>
      </w:r>
      <w:r w:rsidR="004F0D86">
        <w:rPr>
          <w:rFonts w:ascii="Times New Roman" w:eastAsia="Times New Roman" w:hAnsi="Times New Roman" w:cs="Times New Roman"/>
          <w:color w:val="000000" w:themeColor="text1"/>
          <w:sz w:val="24"/>
          <w:szCs w:val="24"/>
        </w:rPr>
        <w:t xml:space="preserve">and Use </w:t>
      </w:r>
      <w:r w:rsidR="000A4644" w:rsidRPr="00114870">
        <w:rPr>
          <w:rFonts w:ascii="Times New Roman" w:eastAsia="Times New Roman" w:hAnsi="Times New Roman" w:cs="Times New Roman"/>
          <w:color w:val="000000" w:themeColor="text1"/>
          <w:sz w:val="24"/>
          <w:szCs w:val="24"/>
        </w:rPr>
        <w:t>of Technology Model (UTA</w:t>
      </w:r>
      <w:r w:rsidR="0004231E">
        <w:rPr>
          <w:rFonts w:ascii="Times New Roman" w:eastAsia="Times New Roman" w:hAnsi="Times New Roman" w:cs="Times New Roman"/>
          <w:color w:val="000000" w:themeColor="text1"/>
          <w:sz w:val="24"/>
          <w:szCs w:val="24"/>
        </w:rPr>
        <w:t>UT</w:t>
      </w:r>
      <w:r w:rsidR="000A4644" w:rsidRPr="00114870">
        <w:rPr>
          <w:rFonts w:ascii="Times New Roman" w:eastAsia="Times New Roman" w:hAnsi="Times New Roman" w:cs="Times New Roman"/>
          <w:color w:val="000000" w:themeColor="text1"/>
          <w:sz w:val="24"/>
          <w:szCs w:val="24"/>
        </w:rPr>
        <w:t>: Venkatesh, Morris, Davis and Davis, 2003) have been used to describe the success or failure of AVPs.</w:t>
      </w:r>
      <w:r w:rsidR="009B689A" w:rsidRPr="00114870">
        <w:rPr>
          <w:rFonts w:ascii="Times New Roman" w:eastAsia="Times New Roman" w:hAnsi="Times New Roman" w:cs="Times New Roman"/>
          <w:color w:val="000000" w:themeColor="text1"/>
          <w:sz w:val="24"/>
          <w:szCs w:val="24"/>
        </w:rPr>
        <w:t xml:space="preserve"> </w:t>
      </w:r>
      <w:r w:rsidR="00951F87" w:rsidRPr="00114870">
        <w:rPr>
          <w:rFonts w:ascii="Times New Roman" w:eastAsia="Times New Roman" w:hAnsi="Times New Roman" w:cs="Times New Roman"/>
          <w:color w:val="000000" w:themeColor="text1"/>
          <w:sz w:val="24"/>
          <w:szCs w:val="24"/>
        </w:rPr>
        <w:t>However, n</w:t>
      </w:r>
      <w:r w:rsidR="009B689A" w:rsidRPr="00114870">
        <w:rPr>
          <w:rFonts w:ascii="Times New Roman" w:eastAsia="Times New Roman" w:hAnsi="Times New Roman" w:cs="Times New Roman"/>
          <w:color w:val="000000" w:themeColor="text1"/>
          <w:sz w:val="24"/>
          <w:szCs w:val="24"/>
        </w:rPr>
        <w:t>one of these theories specifically focus on the role that personality traits can play in influencing the adoption of new technology such as AVPs.</w:t>
      </w:r>
      <w:r w:rsidR="000A4644" w:rsidRPr="00114870">
        <w:rPr>
          <w:rFonts w:ascii="Times New Roman" w:eastAsia="Times New Roman" w:hAnsi="Times New Roman" w:cs="Times New Roman"/>
          <w:color w:val="000000" w:themeColor="text1"/>
          <w:sz w:val="24"/>
          <w:szCs w:val="24"/>
        </w:rPr>
        <w:t xml:space="preserve"> </w:t>
      </w:r>
    </w:p>
    <w:p w14:paraId="218E2369" w14:textId="77777777" w:rsidR="00002CE0" w:rsidRPr="00114870" w:rsidRDefault="00002CE0">
      <w:pPr>
        <w:spacing w:after="0" w:line="480" w:lineRule="auto"/>
        <w:ind w:firstLine="720"/>
        <w:jc w:val="both"/>
        <w:rPr>
          <w:rFonts w:ascii="Times New Roman" w:eastAsia="Times New Roman" w:hAnsi="Times New Roman" w:cs="Times New Roman"/>
          <w:color w:val="000000" w:themeColor="text1"/>
          <w:sz w:val="24"/>
          <w:szCs w:val="24"/>
        </w:rPr>
      </w:pPr>
    </w:p>
    <w:p w14:paraId="64F12798"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1 here</w:t>
      </w:r>
    </w:p>
    <w:p w14:paraId="1288D1C1" w14:textId="77777777" w:rsidR="00002CE0" w:rsidRDefault="00002CE0">
      <w:pPr>
        <w:spacing w:after="0" w:line="480" w:lineRule="auto"/>
        <w:jc w:val="both"/>
        <w:rPr>
          <w:rFonts w:ascii="Times New Roman" w:eastAsia="Times New Roman" w:hAnsi="Times New Roman" w:cs="Times New Roman"/>
          <w:sz w:val="24"/>
          <w:szCs w:val="24"/>
        </w:rPr>
      </w:pPr>
    </w:p>
    <w:p w14:paraId="25E3A34B" w14:textId="4073ED3A"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draw a number of general conclusions from the extant research summarised in Table 1.</w:t>
      </w:r>
      <w:r w:rsidR="00C95ED6">
        <w:rPr>
          <w:rFonts w:ascii="Times New Roman" w:eastAsia="Times New Roman" w:hAnsi="Times New Roman" w:cs="Times New Roman"/>
          <w:sz w:val="24"/>
          <w:szCs w:val="24"/>
        </w:rPr>
        <w:t xml:space="preserve"> </w:t>
      </w:r>
      <w:r w:rsidR="009B689A">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a) scholars have</w:t>
      </w:r>
      <w:r w:rsidR="008F3C5A">
        <w:rPr>
          <w:rFonts w:ascii="Times New Roman" w:eastAsia="Times New Roman" w:hAnsi="Times New Roman" w:cs="Times New Roman"/>
          <w:sz w:val="24"/>
          <w:szCs w:val="24"/>
        </w:rPr>
        <w:t xml:space="preserve"> focused primarily on level 3 autonomous vehicle</w:t>
      </w:r>
      <w:r>
        <w:rPr>
          <w:rFonts w:ascii="Times New Roman" w:eastAsia="Times New Roman" w:hAnsi="Times New Roman" w:cs="Times New Roman"/>
          <w:sz w:val="24"/>
          <w:szCs w:val="24"/>
        </w:rPr>
        <w:t>s, rather than on the adoption of radical complex disruptive innovations such as those related to level 5 AVPs; b) studies of AVPs have largely contributed to the transportation and engineering literature, and consequently lack a marketing perspective; c) some research is conceptual (e.g. Cohen and Hopkins, 2019) and therefore lacks a nuanced understanding of the specific benefits of AV</w:t>
      </w:r>
      <w:r w:rsidR="008F3C5A">
        <w:rPr>
          <w:rFonts w:ascii="Times New Roman" w:eastAsia="Times New Roman" w:hAnsi="Times New Roman" w:cs="Times New Roman"/>
          <w:sz w:val="24"/>
          <w:szCs w:val="24"/>
        </w:rPr>
        <w:t>P</w:t>
      </w:r>
      <w:r>
        <w:rPr>
          <w:rFonts w:ascii="Times New Roman" w:eastAsia="Times New Roman" w:hAnsi="Times New Roman" w:cs="Times New Roman"/>
          <w:sz w:val="24"/>
          <w:szCs w:val="24"/>
        </w:rPr>
        <w:t>s that inform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decision-making; d) these studies collectively show how adoption is influenced by culture, socio-economic trends, and political decisions</w:t>
      </w:r>
      <w:r w:rsidR="009B689A">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most extant literature has focussed on technological perspective</w:t>
      </w:r>
      <w:r w:rsidR="00083FE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B689A">
        <w:rPr>
          <w:rFonts w:ascii="Times New Roman" w:eastAsia="Times New Roman" w:hAnsi="Times New Roman" w:cs="Times New Roman"/>
          <w:sz w:val="24"/>
          <w:szCs w:val="24"/>
        </w:rPr>
        <w:t xml:space="preserve">However, </w:t>
      </w:r>
      <w:r w:rsidR="00951F87">
        <w:rPr>
          <w:rFonts w:ascii="Times New Roman" w:eastAsia="Times New Roman" w:hAnsi="Times New Roman" w:cs="Times New Roman"/>
          <w:sz w:val="24"/>
          <w:szCs w:val="24"/>
        </w:rPr>
        <w:t>over-</w:t>
      </w:r>
      <w:r>
        <w:rPr>
          <w:rFonts w:ascii="Times New Roman" w:eastAsia="Times New Roman" w:hAnsi="Times New Roman" w:cs="Times New Roman"/>
          <w:sz w:val="24"/>
          <w:szCs w:val="24"/>
        </w:rPr>
        <w:t xml:space="preserve">emphasis on technical innovation and capabilities does not necessarily result </w:t>
      </w:r>
      <w:r>
        <w:rPr>
          <w:rFonts w:ascii="Times New Roman" w:eastAsia="Times New Roman" w:hAnsi="Times New Roman" w:cs="Times New Roman"/>
          <w:sz w:val="24"/>
          <w:szCs w:val="24"/>
        </w:rPr>
        <w:lastRenderedPageBreak/>
        <w:t>in an enhanced customer-centric understanding of other factors that influence adoption</w:t>
      </w:r>
      <w:r w:rsidR="00701E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enable manufacturers to refine their product-service offerings so they better satisfy future consumer needs and wants. </w:t>
      </w:r>
    </w:p>
    <w:p w14:paraId="28FC4758" w14:textId="36C10317"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understand the personas of segments of potential consumers when developing innovative products and services (Un and Price, 2007). Therefore, it is crucial to identify and appreciate the personas of potential users of AVPs and incorporate their preferences into product designs. Personality traits represent constant and stable intrinsic attributes that influence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decisions (Ali, Bowen and Deininger, 2020; He and Veronesi, 2017; Junglas, Johnson and Spitzmüller, 2008), particularly for innovative new p</w:t>
      </w:r>
      <w:r w:rsidR="008F3C5A">
        <w:rPr>
          <w:rFonts w:ascii="Times New Roman" w:eastAsia="Times New Roman" w:hAnsi="Times New Roman" w:cs="Times New Roman"/>
          <w:sz w:val="24"/>
          <w:szCs w:val="24"/>
        </w:rPr>
        <w:t>roducts. In contrast to other autonomous vehicle</w:t>
      </w:r>
      <w:r>
        <w:rPr>
          <w:rFonts w:ascii="Times New Roman" w:eastAsia="Times New Roman" w:hAnsi="Times New Roman" w:cs="Times New Roman"/>
          <w:sz w:val="24"/>
          <w:szCs w:val="24"/>
        </w:rPr>
        <w:t xml:space="preserve"> research that adopts technology-based theoretical underpinnings (e.g. TAM) to predict adoption tendencies, we draw upon Mowen</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(2000) 3M model to explore the role that personality traits play in influencing </w:t>
      </w:r>
      <w:r w:rsidR="00951F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adoption and </w:t>
      </w:r>
      <w:r w:rsidR="008C06F2">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develop personas of potential AVP users. </w:t>
      </w:r>
    </w:p>
    <w:p w14:paraId="7149BF4D"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 The 3M Model</w:t>
      </w:r>
    </w:p>
    <w:p w14:paraId="353CDFFD" w14:textId="58E7B5EC"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Drawing upon Allport</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work (1961), the 3M model was initially developed by Mowen (2000) and illustrates four hierarchical levels of personality that jointly</w:t>
      </w:r>
      <w:r w:rsidR="001B52E9">
        <w:rPr>
          <w:rFonts w:ascii="Times New Roman" w:eastAsia="Times New Roman" w:hAnsi="Times New Roman" w:cs="Times New Roman"/>
          <w:sz w:val="24"/>
          <w:szCs w:val="24"/>
        </w:rPr>
        <w:t xml:space="preserve"> influence individual behaviour</w:t>
      </w:r>
      <w:r>
        <w:rPr>
          <w:rFonts w:ascii="Times New Roman" w:eastAsia="Times New Roman" w:hAnsi="Times New Roman" w:cs="Times New Roman"/>
          <w:sz w:val="24"/>
          <w:szCs w:val="24"/>
        </w:rPr>
        <w:t>: 1. elemental traits; 2. compound traits; 3. situational traits; and 4. surface traits. The 3M model elaborates the motivational mechanism of personality traits in a</w:t>
      </w:r>
      <w:r w:rsidR="001B52E9">
        <w:rPr>
          <w:rFonts w:ascii="Times New Roman" w:eastAsia="Times New Roman" w:hAnsi="Times New Roman" w:cs="Times New Roman"/>
          <w:sz w:val="24"/>
          <w:szCs w:val="24"/>
        </w:rPr>
        <w:t>ffecting individuals</w:t>
      </w:r>
      <w:r w:rsidR="002413F5">
        <w:rPr>
          <w:rFonts w:ascii="Times New Roman" w:eastAsia="Times New Roman" w:hAnsi="Times New Roman" w:cs="Times New Roman"/>
          <w:sz w:val="24"/>
          <w:szCs w:val="24"/>
        </w:rPr>
        <w:t>’</w:t>
      </w:r>
      <w:r w:rsidR="001B52E9">
        <w:rPr>
          <w:rFonts w:ascii="Times New Roman" w:eastAsia="Times New Roman" w:hAnsi="Times New Roman" w:cs="Times New Roman"/>
          <w:sz w:val="24"/>
          <w:szCs w:val="24"/>
        </w:rPr>
        <w:t xml:space="preserve"> behaviour</w:t>
      </w:r>
      <w:r>
        <w:rPr>
          <w:rFonts w:ascii="Times New Roman" w:eastAsia="Times New Roman" w:hAnsi="Times New Roman" w:cs="Times New Roman"/>
          <w:sz w:val="24"/>
          <w:szCs w:val="24"/>
        </w:rPr>
        <w:t xml:space="preserve"> and has been widely used in consumer research to predict consumer behaviour in different contexts (e.g. Dinsmore, Swani and Dugan, 2017; Flynn, Goldsmith and Pollitte, 2016; Roberts, Pullig and Manolis, 2015; Schneider and Vogt, 2012). The 3M model is a useful theoretical framework to profile consumers by comprehensively examining the context-specific traits</w:t>
      </w:r>
      <w:r w:rsidR="007929C8">
        <w:rPr>
          <w:rFonts w:ascii="Times New Roman" w:eastAsia="Times New Roman" w:hAnsi="Times New Roman" w:cs="Times New Roman"/>
          <w:sz w:val="24"/>
          <w:szCs w:val="24"/>
        </w:rPr>
        <w:t xml:space="preserve"> (Kang and Johnson, 2015; Mowen, Park and Zablah, 2007; </w:t>
      </w:r>
      <w:r w:rsidR="00FC4986" w:rsidRPr="00FC4986">
        <w:rPr>
          <w:rFonts w:ascii="Times New Roman" w:eastAsia="Times New Roman" w:hAnsi="Times New Roman" w:cs="Times New Roman"/>
          <w:sz w:val="24"/>
          <w:szCs w:val="24"/>
        </w:rPr>
        <w:t>Sun, Tai</w:t>
      </w:r>
      <w:r w:rsidR="00FC4986">
        <w:rPr>
          <w:rFonts w:ascii="Times New Roman" w:eastAsia="Times New Roman" w:hAnsi="Times New Roman" w:cs="Times New Roman"/>
          <w:sz w:val="24"/>
          <w:szCs w:val="24"/>
        </w:rPr>
        <w:t xml:space="preserve"> and</w:t>
      </w:r>
      <w:r w:rsidR="00FC4986" w:rsidRPr="00FC4986">
        <w:rPr>
          <w:rFonts w:ascii="Times New Roman" w:eastAsia="Times New Roman" w:hAnsi="Times New Roman" w:cs="Times New Roman"/>
          <w:sz w:val="24"/>
          <w:szCs w:val="24"/>
        </w:rPr>
        <w:t xml:space="preserve"> Tsai</w:t>
      </w:r>
      <w:r w:rsidR="00FC4986">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 </w:t>
      </w:r>
    </w:p>
    <w:p w14:paraId="7B69BFDA" w14:textId="1041AFD7"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illustrated in the conceptual framework presented in Figure 1, we extend the 3M model to explore the innovative nature of AVPs. We use fsQCA to explain the complex interactions among three levels of the model and predict AVP adoption. Previous research on</w:t>
      </w:r>
      <w:r w:rsidR="00951F87">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3M model applied symmetrical modelling (e.g. regression and SEM) (e.g. Kang and Johnson</w:t>
      </w:r>
      <w:r w:rsidR="00C51E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Mowen et al., 2014; Schneider and Vogt, 2012) and indicated that it is difficult to demonstrate the full dynamics of how different personality traits jointly shape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decision-making (Şahin, Karadağ and Tuncer, 2019;</w:t>
      </w:r>
      <w:r>
        <w:t xml:space="preserve"> </w:t>
      </w:r>
      <w:r>
        <w:rPr>
          <w:rFonts w:ascii="Times New Roman" w:eastAsia="Times New Roman" w:hAnsi="Times New Roman" w:cs="Times New Roman"/>
          <w:sz w:val="24"/>
          <w:szCs w:val="24"/>
        </w:rPr>
        <w:t>Timmer and Kaufmann, 2019). Therefore, this study conducts asymmetrical modelling using configurational analysis to explore recipes (i.e. combination of factors) associated with the expected behavioural intentions of AVP users. To the best of our knowledge, this is the first empirical study to identify necessary antecedents from the 3M model to achieve an expected surface trait in the AVP context. Each level of the motivational traits and the associations between the trait and AVP adoption are discussed below.</w:t>
      </w:r>
    </w:p>
    <w:p w14:paraId="22F21152" w14:textId="77777777" w:rsidR="00002CE0" w:rsidRDefault="00002CE0">
      <w:pPr>
        <w:spacing w:after="0" w:line="480" w:lineRule="auto"/>
        <w:jc w:val="both"/>
        <w:rPr>
          <w:rFonts w:ascii="Times New Roman" w:eastAsia="Times New Roman" w:hAnsi="Times New Roman" w:cs="Times New Roman"/>
          <w:sz w:val="24"/>
          <w:szCs w:val="24"/>
        </w:rPr>
      </w:pPr>
    </w:p>
    <w:p w14:paraId="3B8F4BD5"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Figure 1 here</w:t>
      </w:r>
    </w:p>
    <w:p w14:paraId="035D0A71" w14:textId="77777777" w:rsidR="00002CE0" w:rsidRDefault="000A464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663F49" w14:textId="77777777" w:rsidR="00002CE0" w:rsidRDefault="000A464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2.1.1. Elemental traits</w:t>
      </w:r>
    </w:p>
    <w:p w14:paraId="249689C5" w14:textId="46745A2C"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Elemental traits reflect the primary level in the hierarchy of the 3M model and are the basic predispositions arising from an individual</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genetic endowment and early learning history. The 3M model initially proposed eight elemental traits that influence an individual</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behaviour: the big five (agreeableness, conscientiousness, emotional stability, extroversion and openness to experience); and an additional three basic traits (need for arousal, need for material resources and need for body resources; Mowen, 2000). The later theoretical development of the 3M Model suggests that elemental traits can be selectively included in the model</w:t>
      </w:r>
      <w:r w:rsidR="008F3C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depending on the potential association between the elemental traits and outcome </w:t>
      </w:r>
      <w:r>
        <w:rPr>
          <w:rFonts w:ascii="Times New Roman" w:eastAsia="Times New Roman" w:hAnsi="Times New Roman" w:cs="Times New Roman"/>
          <w:sz w:val="24"/>
          <w:szCs w:val="24"/>
        </w:rPr>
        <w:lastRenderedPageBreak/>
        <w:t>behaviour (Chang et al., 2013; Kang and Johnson, 2015). Therefore, based on the previous research on personality traits and technology adoption and use, we propose five elemental traits that are expected to affect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intention of AVPs. Table 2 summarizes the conceptualization of each one, with supporting empirical evidence and the potential valence of association with AVP adoption intention.</w:t>
      </w:r>
    </w:p>
    <w:p w14:paraId="3E301186" w14:textId="77777777" w:rsidR="00002CE0" w:rsidRDefault="00002CE0">
      <w:pPr>
        <w:spacing w:after="0" w:line="480" w:lineRule="auto"/>
        <w:ind w:firstLine="720"/>
        <w:jc w:val="both"/>
        <w:rPr>
          <w:rFonts w:ascii="Times New Roman" w:eastAsia="Times New Roman" w:hAnsi="Times New Roman" w:cs="Times New Roman"/>
          <w:sz w:val="24"/>
          <w:szCs w:val="24"/>
        </w:rPr>
      </w:pPr>
    </w:p>
    <w:p w14:paraId="551D1C0B"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2 here</w:t>
      </w:r>
    </w:p>
    <w:p w14:paraId="58C9AE15" w14:textId="77777777" w:rsidR="00002CE0" w:rsidRDefault="00002CE0">
      <w:pPr>
        <w:spacing w:after="0" w:line="480" w:lineRule="auto"/>
        <w:jc w:val="both"/>
        <w:rPr>
          <w:rFonts w:ascii="Times New Roman" w:eastAsia="Times New Roman" w:hAnsi="Times New Roman" w:cs="Times New Roman"/>
          <w:sz w:val="24"/>
          <w:szCs w:val="24"/>
        </w:rPr>
      </w:pPr>
    </w:p>
    <w:p w14:paraId="4C283E89" w14:textId="77777777" w:rsidR="00002CE0" w:rsidRDefault="000A464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2.1.2. Compound traits</w:t>
      </w:r>
    </w:p>
    <w:p w14:paraId="3EF3DE9E" w14:textId="2715A37C"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Compound traits are cross-situational predispositions that emerge from the interplay of elemental traits, culture and the learning history of an individual (Mowen et al., 2004). Research suggests that reflecting and expressing self-identity is a key motivation in the process of adopting new products and technology (Shaw, Ellis, Kendrick, Ziegler and Wiseman, 2016; Shaw, Ellis and Ziegler, 2018). In consumer research, self-identification expressiveness is a trait or enduring desire drawn from social learning and refers to the extent to which an individual expresses his/her identity to themselves and others through using particular products or technology (Pagani, Hofacker and Goldsmith, 2011; Thorbjørnsen, Pedersen and Nyseveen, 2007). </w:t>
      </w:r>
      <w:r w:rsidR="00951F87">
        <w:rPr>
          <w:rFonts w:ascii="Times New Roman" w:eastAsia="Times New Roman" w:hAnsi="Times New Roman" w:cs="Times New Roman"/>
          <w:sz w:val="24"/>
          <w:szCs w:val="24"/>
        </w:rPr>
        <w:t xml:space="preserve">More recent </w:t>
      </w:r>
      <w:r w:rsidR="00784226">
        <w:rPr>
          <w:rFonts w:ascii="Times New Roman" w:eastAsia="Times New Roman" w:hAnsi="Times New Roman" w:cs="Times New Roman"/>
          <w:sz w:val="24"/>
          <w:szCs w:val="24"/>
        </w:rPr>
        <w:t xml:space="preserve">research suggests self-identity expressiveness plays </w:t>
      </w:r>
      <w:r w:rsidR="00951F87">
        <w:rPr>
          <w:rFonts w:ascii="Times New Roman" w:eastAsia="Times New Roman" w:hAnsi="Times New Roman" w:cs="Times New Roman"/>
          <w:sz w:val="24"/>
          <w:szCs w:val="24"/>
        </w:rPr>
        <w:t xml:space="preserve">an </w:t>
      </w:r>
      <w:r w:rsidR="00784226">
        <w:rPr>
          <w:rFonts w:ascii="Times New Roman" w:eastAsia="Times New Roman" w:hAnsi="Times New Roman" w:cs="Times New Roman"/>
          <w:sz w:val="24"/>
          <w:szCs w:val="24"/>
        </w:rPr>
        <w:t>increasingly important role in consumers</w:t>
      </w:r>
      <w:r w:rsidR="002413F5">
        <w:rPr>
          <w:rFonts w:ascii="Times New Roman" w:eastAsia="Times New Roman" w:hAnsi="Times New Roman" w:cs="Times New Roman"/>
          <w:sz w:val="24"/>
          <w:szCs w:val="24"/>
        </w:rPr>
        <w:t>’</w:t>
      </w:r>
      <w:r w:rsidR="00784226">
        <w:rPr>
          <w:rFonts w:ascii="Times New Roman" w:eastAsia="Times New Roman" w:hAnsi="Times New Roman" w:cs="Times New Roman"/>
          <w:sz w:val="24"/>
          <w:szCs w:val="24"/>
        </w:rPr>
        <w:t xml:space="preserve"> technology adoption</w:t>
      </w:r>
      <w:r w:rsidR="00FB7CC0">
        <w:rPr>
          <w:rFonts w:ascii="Times New Roman" w:eastAsia="Times New Roman" w:hAnsi="Times New Roman" w:cs="Times New Roman"/>
          <w:sz w:val="24"/>
          <w:szCs w:val="24"/>
        </w:rPr>
        <w:t xml:space="preserve"> and consumption (e.g. </w:t>
      </w:r>
      <w:r w:rsidR="00FB7CC0" w:rsidRPr="00FB7CC0">
        <w:rPr>
          <w:rFonts w:ascii="Times New Roman" w:eastAsia="Times New Roman" w:hAnsi="Times New Roman" w:cs="Times New Roman"/>
          <w:sz w:val="24"/>
          <w:szCs w:val="24"/>
        </w:rPr>
        <w:t>Bai, Wang</w:t>
      </w:r>
      <w:r w:rsidR="00FB7CC0">
        <w:rPr>
          <w:rFonts w:ascii="Times New Roman" w:eastAsia="Times New Roman" w:hAnsi="Times New Roman" w:cs="Times New Roman"/>
          <w:sz w:val="24"/>
          <w:szCs w:val="24"/>
        </w:rPr>
        <w:t xml:space="preserve"> and</w:t>
      </w:r>
      <w:r w:rsidR="00FB7CC0" w:rsidRPr="00FB7CC0">
        <w:rPr>
          <w:rFonts w:ascii="Times New Roman" w:eastAsia="Times New Roman" w:hAnsi="Times New Roman" w:cs="Times New Roman"/>
          <w:sz w:val="24"/>
          <w:szCs w:val="24"/>
        </w:rPr>
        <w:t xml:space="preserve"> Gong,</w:t>
      </w:r>
      <w:r w:rsidR="00FB7CC0">
        <w:rPr>
          <w:rFonts w:ascii="Times New Roman" w:eastAsia="Times New Roman" w:hAnsi="Times New Roman" w:cs="Times New Roman"/>
          <w:sz w:val="24"/>
          <w:szCs w:val="24"/>
        </w:rPr>
        <w:t xml:space="preserve"> 2019; </w:t>
      </w:r>
      <w:r w:rsidR="00FB7CC0" w:rsidRPr="00FB7CC0">
        <w:rPr>
          <w:rFonts w:ascii="Times New Roman" w:eastAsia="Times New Roman" w:hAnsi="Times New Roman" w:cs="Times New Roman"/>
          <w:sz w:val="24"/>
          <w:szCs w:val="24"/>
        </w:rPr>
        <w:t>Mishra, Malhotra, Chatterjee</w:t>
      </w:r>
      <w:r w:rsidR="00FB7CC0">
        <w:rPr>
          <w:rFonts w:ascii="Times New Roman" w:eastAsia="Times New Roman" w:hAnsi="Times New Roman" w:cs="Times New Roman"/>
          <w:sz w:val="24"/>
          <w:szCs w:val="24"/>
        </w:rPr>
        <w:t>,</w:t>
      </w:r>
      <w:r w:rsidR="00FB7CC0" w:rsidRPr="00FB7CC0">
        <w:rPr>
          <w:rFonts w:ascii="Times New Roman" w:eastAsia="Times New Roman" w:hAnsi="Times New Roman" w:cs="Times New Roman"/>
          <w:sz w:val="24"/>
          <w:szCs w:val="24"/>
        </w:rPr>
        <w:t xml:space="preserve"> Sanatkumar </w:t>
      </w:r>
      <w:r w:rsidR="00FB7CC0">
        <w:rPr>
          <w:rFonts w:ascii="Times New Roman" w:eastAsia="Times New Roman" w:hAnsi="Times New Roman" w:cs="Times New Roman"/>
          <w:sz w:val="24"/>
          <w:szCs w:val="24"/>
        </w:rPr>
        <w:t xml:space="preserve">and </w:t>
      </w:r>
      <w:r w:rsidR="00FB7CC0" w:rsidRPr="00FB7CC0">
        <w:rPr>
          <w:rFonts w:ascii="Times New Roman" w:eastAsia="Times New Roman" w:hAnsi="Times New Roman" w:cs="Times New Roman"/>
          <w:sz w:val="24"/>
          <w:szCs w:val="24"/>
        </w:rPr>
        <w:t>Shukla,</w:t>
      </w:r>
      <w:r w:rsidR="00FB7CC0">
        <w:rPr>
          <w:rFonts w:ascii="Times New Roman" w:eastAsia="Times New Roman" w:hAnsi="Times New Roman" w:cs="Times New Roman"/>
          <w:sz w:val="24"/>
          <w:szCs w:val="24"/>
        </w:rPr>
        <w:t xml:space="preserve"> 2021; </w:t>
      </w:r>
      <w:r w:rsidR="00FB7CC0" w:rsidRPr="00FB7CC0">
        <w:rPr>
          <w:rFonts w:ascii="Times New Roman" w:eastAsia="Times New Roman" w:hAnsi="Times New Roman" w:cs="Times New Roman"/>
          <w:sz w:val="24"/>
          <w:szCs w:val="24"/>
        </w:rPr>
        <w:t>Hsieh</w:t>
      </w:r>
      <w:r w:rsidR="00FB7CC0">
        <w:rPr>
          <w:rFonts w:ascii="Times New Roman" w:eastAsia="Times New Roman" w:hAnsi="Times New Roman" w:cs="Times New Roman"/>
          <w:sz w:val="24"/>
          <w:szCs w:val="24"/>
        </w:rPr>
        <w:t xml:space="preserve"> and </w:t>
      </w:r>
      <w:r w:rsidR="00FB7CC0" w:rsidRPr="00FB7CC0">
        <w:rPr>
          <w:rFonts w:ascii="Times New Roman" w:eastAsia="Times New Roman" w:hAnsi="Times New Roman" w:cs="Times New Roman"/>
          <w:sz w:val="24"/>
          <w:szCs w:val="24"/>
        </w:rPr>
        <w:t>Tseng</w:t>
      </w:r>
      <w:r w:rsidR="00784226">
        <w:rPr>
          <w:rFonts w:ascii="Times New Roman" w:eastAsia="Times New Roman" w:hAnsi="Times New Roman" w:cs="Times New Roman"/>
          <w:sz w:val="24"/>
          <w:szCs w:val="24"/>
        </w:rPr>
        <w:t>,</w:t>
      </w:r>
      <w:r w:rsidR="00FB7CC0">
        <w:rPr>
          <w:rFonts w:ascii="Times New Roman" w:eastAsia="Times New Roman" w:hAnsi="Times New Roman" w:cs="Times New Roman"/>
          <w:sz w:val="24"/>
          <w:szCs w:val="24"/>
        </w:rPr>
        <w:t xml:space="preserve"> 2017;</w:t>
      </w:r>
      <w:r w:rsidR="00784226">
        <w:rPr>
          <w:rFonts w:ascii="Times New Roman" w:eastAsia="Times New Roman" w:hAnsi="Times New Roman" w:cs="Times New Roman"/>
          <w:sz w:val="24"/>
          <w:szCs w:val="24"/>
        </w:rPr>
        <w:t xml:space="preserve"> including autonomous vehicles</w:t>
      </w:r>
      <w:r w:rsidR="00FB7CC0">
        <w:rPr>
          <w:rFonts w:ascii="Times New Roman" w:eastAsia="Times New Roman" w:hAnsi="Times New Roman" w:cs="Times New Roman"/>
          <w:sz w:val="24"/>
          <w:szCs w:val="24"/>
        </w:rPr>
        <w:t xml:space="preserve"> (</w:t>
      </w:r>
      <w:r w:rsidR="00FB7CC0" w:rsidRPr="00FB7CC0">
        <w:rPr>
          <w:rFonts w:ascii="Times New Roman" w:eastAsia="Times New Roman" w:hAnsi="Times New Roman" w:cs="Times New Roman"/>
          <w:sz w:val="24"/>
          <w:szCs w:val="24"/>
        </w:rPr>
        <w:t>Wang, Wong, Li</w:t>
      </w:r>
      <w:r w:rsidR="00FB7CC0">
        <w:rPr>
          <w:rFonts w:ascii="Times New Roman" w:eastAsia="Times New Roman" w:hAnsi="Times New Roman" w:cs="Times New Roman"/>
          <w:sz w:val="24"/>
          <w:szCs w:val="24"/>
        </w:rPr>
        <w:t xml:space="preserve"> and</w:t>
      </w:r>
      <w:r w:rsidR="00FB7CC0" w:rsidRPr="00FB7CC0">
        <w:rPr>
          <w:rFonts w:ascii="Times New Roman" w:eastAsia="Times New Roman" w:hAnsi="Times New Roman" w:cs="Times New Roman"/>
          <w:sz w:val="24"/>
          <w:szCs w:val="24"/>
        </w:rPr>
        <w:t xml:space="preserve"> Yuen,</w:t>
      </w:r>
      <w:r w:rsidR="00FB7CC0">
        <w:rPr>
          <w:rFonts w:ascii="Times New Roman" w:eastAsia="Times New Roman" w:hAnsi="Times New Roman" w:cs="Times New Roman"/>
          <w:sz w:val="24"/>
          <w:szCs w:val="24"/>
        </w:rPr>
        <w:t xml:space="preserve"> 2020)</w:t>
      </w:r>
      <w:r w:rsidR="00784226">
        <w:rPr>
          <w:rFonts w:ascii="Times New Roman" w:eastAsia="Times New Roman" w:hAnsi="Times New Roman" w:cs="Times New Roman"/>
          <w:sz w:val="24"/>
          <w:szCs w:val="24"/>
        </w:rPr>
        <w:t xml:space="preserve">, as consumers continuously differentiate themselves from others through consumption. </w:t>
      </w:r>
      <w:r>
        <w:rPr>
          <w:rFonts w:ascii="Times New Roman" w:eastAsia="Times New Roman" w:hAnsi="Times New Roman" w:cs="Times New Roman"/>
          <w:sz w:val="24"/>
          <w:szCs w:val="24"/>
        </w:rPr>
        <w:t xml:space="preserve">AVPs are expected to differentiate from conventional vehicles in terms of operating mechanism, riding experience and even look, which allows consumers to express their unique self-identification through adoption (Fagnant and Kockelman, 2015). There is also evidence </w:t>
      </w:r>
      <w:r>
        <w:rPr>
          <w:rFonts w:ascii="Times New Roman" w:eastAsia="Times New Roman" w:hAnsi="Times New Roman" w:cs="Times New Roman"/>
          <w:sz w:val="24"/>
          <w:szCs w:val="24"/>
        </w:rPr>
        <w:lastRenderedPageBreak/>
        <w:t>that elementary personality traits influence one</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identity formation along with social learning (Klimstra, 2013). We</w:t>
      </w:r>
      <w:r w:rsidR="00083FE7">
        <w:rPr>
          <w:rFonts w:ascii="Times New Roman" w:eastAsia="Times New Roman" w:hAnsi="Times New Roman" w:cs="Times New Roman"/>
          <w:sz w:val="24"/>
          <w:szCs w:val="24"/>
        </w:rPr>
        <w:t xml:space="preserve"> therefore</w:t>
      </w:r>
      <w:r>
        <w:rPr>
          <w:rFonts w:ascii="Times New Roman" w:eastAsia="Times New Roman" w:hAnsi="Times New Roman" w:cs="Times New Roman"/>
          <w:sz w:val="24"/>
          <w:szCs w:val="24"/>
        </w:rPr>
        <w:t xml:space="preserve"> postulate that self-identification expressiveness captures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tendency to express their personal identity through adopting AVPs and linking elemental and situational traits.</w:t>
      </w:r>
    </w:p>
    <w:p w14:paraId="2CB02CDD" w14:textId="77777777" w:rsidR="00002CE0" w:rsidRDefault="000A464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B5EF7A" w14:textId="77777777" w:rsidR="00002CE0" w:rsidRDefault="000A464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2.1.3. Situational traits</w:t>
      </w:r>
    </w:p>
    <w:p w14:paraId="47B10951" w14:textId="4DFC2ADC"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situational traits in the 3M hierarchy represents enduring dispositions to behave within a general situational context, affected by the pressure of the contextual environment and by the joint effects of elemental and compound traits (Mowen, 2000). In the context of</w:t>
      </w:r>
      <w:r w:rsidR="00083FE7">
        <w:rPr>
          <w:rFonts w:ascii="Times New Roman" w:eastAsia="Times New Roman" w:hAnsi="Times New Roman" w:cs="Times New Roman"/>
          <w:sz w:val="24"/>
          <w:szCs w:val="24"/>
        </w:rPr>
        <w:t xml:space="preserve"> technology adoption, consumer</w:t>
      </w:r>
      <w:r>
        <w:rPr>
          <w:rFonts w:ascii="Times New Roman" w:eastAsia="Times New Roman" w:hAnsi="Times New Roman" w:cs="Times New Roman"/>
          <w:sz w:val="24"/>
          <w:szCs w:val="24"/>
        </w:rPr>
        <w:t xml:space="preserve"> innovativeness</w:t>
      </w:r>
      <w:r w:rsidR="00083FE7">
        <w:rPr>
          <w:rFonts w:ascii="Times New Roman" w:eastAsia="Times New Roman" w:hAnsi="Times New Roman" w:cs="Times New Roman"/>
          <w:sz w:val="24"/>
          <w:szCs w:val="24"/>
        </w:rPr>
        <w:t xml:space="preserve"> (innovativeness)</w:t>
      </w:r>
      <w:r>
        <w:rPr>
          <w:rFonts w:ascii="Times New Roman" w:eastAsia="Times New Roman" w:hAnsi="Times New Roman" w:cs="Times New Roman"/>
          <w:sz w:val="24"/>
          <w:szCs w:val="24"/>
        </w:rPr>
        <w:t xml:space="preserve"> has been seen as a fundamental trait that influences their behaviour</w:t>
      </w:r>
      <w:r w:rsidR="00CE5417">
        <w:rPr>
          <w:rFonts w:ascii="Times New Roman" w:eastAsia="Times New Roman" w:hAnsi="Times New Roman" w:cs="Times New Roman"/>
          <w:sz w:val="24"/>
          <w:szCs w:val="24"/>
        </w:rPr>
        <w:t xml:space="preserve"> (</w:t>
      </w:r>
      <w:r w:rsidR="00CE5417" w:rsidRPr="00CE5417">
        <w:rPr>
          <w:rFonts w:ascii="Times New Roman" w:eastAsia="Times New Roman" w:hAnsi="Times New Roman" w:cs="Times New Roman"/>
          <w:sz w:val="24"/>
          <w:szCs w:val="24"/>
        </w:rPr>
        <w:t>Hwang</w:t>
      </w:r>
      <w:r w:rsidR="00CE5417">
        <w:rPr>
          <w:rFonts w:ascii="Times New Roman" w:eastAsia="Times New Roman" w:hAnsi="Times New Roman" w:cs="Times New Roman"/>
          <w:sz w:val="24"/>
          <w:szCs w:val="24"/>
        </w:rPr>
        <w:t xml:space="preserve">, </w:t>
      </w:r>
      <w:r w:rsidR="00CE5417" w:rsidRPr="00CE5417">
        <w:rPr>
          <w:rFonts w:ascii="Times New Roman" w:eastAsia="Times New Roman" w:hAnsi="Times New Roman" w:cs="Times New Roman"/>
          <w:sz w:val="24"/>
          <w:szCs w:val="24"/>
        </w:rPr>
        <w:t>Kim</w:t>
      </w:r>
      <w:r w:rsidR="00CE5417">
        <w:rPr>
          <w:rFonts w:ascii="Times New Roman" w:eastAsia="Times New Roman" w:hAnsi="Times New Roman" w:cs="Times New Roman"/>
          <w:sz w:val="24"/>
          <w:szCs w:val="24"/>
        </w:rPr>
        <w:t xml:space="preserve"> and</w:t>
      </w:r>
      <w:r w:rsidR="00CE5417" w:rsidRPr="00CE5417">
        <w:rPr>
          <w:rFonts w:ascii="Times New Roman" w:eastAsia="Times New Roman" w:hAnsi="Times New Roman" w:cs="Times New Roman"/>
          <w:sz w:val="24"/>
          <w:szCs w:val="24"/>
        </w:rPr>
        <w:t xml:space="preserve"> Lee</w:t>
      </w:r>
      <w:r w:rsidR="00CE5417">
        <w:rPr>
          <w:rFonts w:ascii="Times New Roman" w:eastAsia="Times New Roman" w:hAnsi="Times New Roman" w:cs="Times New Roman"/>
          <w:sz w:val="24"/>
          <w:szCs w:val="24"/>
        </w:rPr>
        <w:t xml:space="preserve">, 2021; </w:t>
      </w:r>
      <w:r w:rsidR="00CE5417" w:rsidRPr="00CE5417">
        <w:rPr>
          <w:rFonts w:ascii="Times New Roman" w:eastAsia="Times New Roman" w:hAnsi="Times New Roman" w:cs="Times New Roman"/>
          <w:sz w:val="24"/>
          <w:szCs w:val="24"/>
        </w:rPr>
        <w:t>Li, Zhang</w:t>
      </w:r>
      <w:r w:rsidR="00CE5417">
        <w:rPr>
          <w:rFonts w:ascii="Times New Roman" w:eastAsia="Times New Roman" w:hAnsi="Times New Roman" w:cs="Times New Roman"/>
          <w:sz w:val="24"/>
          <w:szCs w:val="24"/>
        </w:rPr>
        <w:t xml:space="preserve"> and</w:t>
      </w:r>
      <w:r w:rsidR="00CE5417" w:rsidRPr="00CE5417">
        <w:rPr>
          <w:rFonts w:ascii="Times New Roman" w:eastAsia="Times New Roman" w:hAnsi="Times New Roman" w:cs="Times New Roman"/>
          <w:sz w:val="24"/>
          <w:szCs w:val="24"/>
        </w:rPr>
        <w:t xml:space="preserve"> Wang</w:t>
      </w:r>
      <w:r w:rsidR="00CE5417">
        <w:rPr>
          <w:rFonts w:ascii="Times New Roman" w:eastAsia="Times New Roman" w:hAnsi="Times New Roman" w:cs="Times New Roman"/>
          <w:sz w:val="24"/>
          <w:szCs w:val="24"/>
        </w:rPr>
        <w:t xml:space="preserve">, 2015; </w:t>
      </w:r>
      <w:r w:rsidR="00CE5417" w:rsidRPr="00CE5417">
        <w:rPr>
          <w:rFonts w:ascii="Times New Roman" w:eastAsia="Times New Roman" w:hAnsi="Times New Roman" w:cs="Times New Roman"/>
          <w:sz w:val="24"/>
          <w:szCs w:val="24"/>
        </w:rPr>
        <w:t>Pagani, Hofacker</w:t>
      </w:r>
      <w:r w:rsidR="00CE5417">
        <w:rPr>
          <w:rFonts w:ascii="Times New Roman" w:eastAsia="Times New Roman" w:hAnsi="Times New Roman" w:cs="Times New Roman"/>
          <w:sz w:val="24"/>
          <w:szCs w:val="24"/>
        </w:rPr>
        <w:t xml:space="preserve"> and </w:t>
      </w:r>
      <w:r w:rsidR="00CE5417" w:rsidRPr="00CE5417">
        <w:rPr>
          <w:rFonts w:ascii="Times New Roman" w:eastAsia="Times New Roman" w:hAnsi="Times New Roman" w:cs="Times New Roman"/>
          <w:sz w:val="24"/>
          <w:szCs w:val="24"/>
        </w:rPr>
        <w:t>Goldsmith</w:t>
      </w:r>
      <w:r w:rsidR="00CE5417">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Therefore, to predict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decision</w:t>
      </w:r>
      <w:r w:rsidR="002D0E8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AVPs, innovativeness is identified at the situation level. Innovativeness refers to </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degree to which an individual is relatively earlier in adopting new ideas than the average members in </w:t>
      </w:r>
      <w:r w:rsidR="00FC6F24">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social system</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(Rogers and Shoemaker, 1971, p. 27). Vandecasteele and Geuens (2010) recognize the significance of innovativeness as an essential situational trait </w:t>
      </w:r>
      <w:r w:rsidR="00083FE7">
        <w:rPr>
          <w:rFonts w:ascii="Times New Roman" w:eastAsia="Times New Roman" w:hAnsi="Times New Roman" w:cs="Times New Roman"/>
          <w:sz w:val="24"/>
          <w:szCs w:val="24"/>
        </w:rPr>
        <w:t>in shaping consumers</w:t>
      </w:r>
      <w:r w:rsidR="002413F5">
        <w:rPr>
          <w:rFonts w:ascii="Times New Roman" w:eastAsia="Times New Roman" w:hAnsi="Times New Roman" w:cs="Times New Roman"/>
          <w:sz w:val="24"/>
          <w:szCs w:val="24"/>
        </w:rPr>
        <w:t>’</w:t>
      </w:r>
      <w:r w:rsidR="001B52E9">
        <w:rPr>
          <w:rFonts w:ascii="Times New Roman" w:eastAsia="Times New Roman" w:hAnsi="Times New Roman" w:cs="Times New Roman"/>
          <w:sz w:val="24"/>
          <w:szCs w:val="24"/>
        </w:rPr>
        <w:t xml:space="preserve"> behaviour</w:t>
      </w:r>
      <w:r>
        <w:rPr>
          <w:rFonts w:ascii="Times New Roman" w:eastAsia="Times New Roman" w:hAnsi="Times New Roman" w:cs="Times New Roman"/>
          <w:sz w:val="24"/>
          <w:szCs w:val="24"/>
        </w:rPr>
        <w:t xml:space="preserve"> and categorize the underlying motivation into four dimensions: functional, hedonic, social and cognitive. Scholars identify a positive association between innovativeness and technology adoption intention in various contexts, ranging from online shopping to augmented reality (Rauschnabel and Ro, 2016; Thakur and Srivastava, 2015). </w:t>
      </w:r>
      <w:r w:rsidR="00E32B0F">
        <w:rPr>
          <w:rFonts w:ascii="Times New Roman" w:eastAsia="Times New Roman" w:hAnsi="Times New Roman" w:cs="Times New Roman"/>
          <w:sz w:val="24"/>
          <w:szCs w:val="24"/>
        </w:rPr>
        <w:t xml:space="preserve">Moreover, </w:t>
      </w:r>
      <w:r w:rsidR="00E32B0F" w:rsidRPr="00E32B0F">
        <w:rPr>
          <w:rFonts w:ascii="Times New Roman" w:eastAsia="Times New Roman" w:hAnsi="Times New Roman" w:cs="Times New Roman"/>
          <w:sz w:val="24"/>
          <w:szCs w:val="24"/>
        </w:rPr>
        <w:t xml:space="preserve">we incorporate innovativeness as a multi-dimensional higher-order situational trait as it consists of four first-order components (i.e. functional, hedonic, social and cognitive dimensions each consisting of multiple items) that are uncorrelated and non-interchangeable (Henseler, Hubona and Ray, 2016; Hernández-Perlines, 2016). By doing so, we answer calls to explore innovativeness as a multi-dimensional higher order construct, </w:t>
      </w:r>
      <w:r w:rsidR="00E32B0F" w:rsidRPr="00E32B0F">
        <w:rPr>
          <w:rFonts w:ascii="Times New Roman" w:eastAsia="Times New Roman" w:hAnsi="Times New Roman" w:cs="Times New Roman"/>
          <w:sz w:val="24"/>
          <w:szCs w:val="24"/>
        </w:rPr>
        <w:lastRenderedPageBreak/>
        <w:t xml:space="preserve">as research in this area is lacking (e.g. Calabrò et al., 2016). </w:t>
      </w:r>
      <w:r w:rsidR="00E32B0F">
        <w:rPr>
          <w:rFonts w:ascii="Times New Roman" w:eastAsia="Times New Roman" w:hAnsi="Times New Roman" w:cs="Times New Roman"/>
          <w:sz w:val="24"/>
          <w:szCs w:val="24"/>
        </w:rPr>
        <w:t>In summary, w</w:t>
      </w:r>
      <w:r>
        <w:rPr>
          <w:rFonts w:ascii="Times New Roman" w:eastAsia="Times New Roman" w:hAnsi="Times New Roman" w:cs="Times New Roman"/>
          <w:sz w:val="24"/>
          <w:szCs w:val="24"/>
        </w:rPr>
        <w:t>e consider that innovativeness is a situational trait that predicts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w:t>
      </w:r>
    </w:p>
    <w:p w14:paraId="6DBF34C6" w14:textId="77777777" w:rsidR="00002CE0" w:rsidRDefault="00002CE0">
      <w:pPr>
        <w:spacing w:after="0" w:line="480" w:lineRule="auto"/>
        <w:ind w:firstLine="720"/>
        <w:jc w:val="both"/>
        <w:rPr>
          <w:rFonts w:ascii="Times New Roman" w:eastAsia="Times New Roman" w:hAnsi="Times New Roman" w:cs="Times New Roman"/>
          <w:sz w:val="24"/>
          <w:szCs w:val="24"/>
        </w:rPr>
      </w:pPr>
    </w:p>
    <w:p w14:paraId="5B5893A7" w14:textId="77777777" w:rsidR="00002CE0" w:rsidRDefault="000A464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2.1.4. Surface traits</w:t>
      </w:r>
    </w:p>
    <w:p w14:paraId="70255418" w14:textId="6BF7A25E"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Surface traits reflect the immediate determinants of behaviour (Bosnjak, Galesic and Tuten, 2007). In our context, surface traits refer to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intention to adopt AVPs. Surface traits represent the final level of the 3M model hierarchy. Previous studies suggest elemental, compound and situational traits affect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technology acceptance and ad</w:t>
      </w:r>
      <w:r w:rsidR="001B52E9">
        <w:rPr>
          <w:rFonts w:ascii="Times New Roman" w:eastAsia="Times New Roman" w:hAnsi="Times New Roman" w:cs="Times New Roman"/>
          <w:sz w:val="24"/>
          <w:szCs w:val="24"/>
        </w:rPr>
        <w:t>option behaviour</w:t>
      </w:r>
      <w:r>
        <w:rPr>
          <w:rFonts w:ascii="Times New Roman" w:eastAsia="Times New Roman" w:hAnsi="Times New Roman" w:cs="Times New Roman"/>
          <w:sz w:val="24"/>
          <w:szCs w:val="24"/>
        </w:rPr>
        <w:t xml:space="preserve"> at the surface level. For example, Guadagno, Okdie and Eno (2008) assert the elemental traits predict individ</w:t>
      </w:r>
      <w:r w:rsidR="001B52E9">
        <w:rPr>
          <w:rFonts w:ascii="Times New Roman" w:eastAsia="Times New Roman" w:hAnsi="Times New Roman" w:cs="Times New Roman"/>
          <w:sz w:val="24"/>
          <w:szCs w:val="24"/>
        </w:rPr>
        <w:t>uals</w:t>
      </w:r>
      <w:r w:rsidR="002413F5">
        <w:rPr>
          <w:rFonts w:ascii="Times New Roman" w:eastAsia="Times New Roman" w:hAnsi="Times New Roman" w:cs="Times New Roman"/>
          <w:sz w:val="24"/>
          <w:szCs w:val="24"/>
        </w:rPr>
        <w:t>’</w:t>
      </w:r>
      <w:r w:rsidR="001B52E9">
        <w:rPr>
          <w:rFonts w:ascii="Times New Roman" w:eastAsia="Times New Roman" w:hAnsi="Times New Roman" w:cs="Times New Roman"/>
          <w:sz w:val="24"/>
          <w:szCs w:val="24"/>
        </w:rPr>
        <w:t xml:space="preserve"> online blogging behaviour</w:t>
      </w:r>
      <w:r>
        <w:rPr>
          <w:rFonts w:ascii="Times New Roman" w:eastAsia="Times New Roman" w:hAnsi="Times New Roman" w:cs="Times New Roman"/>
          <w:sz w:val="24"/>
          <w:szCs w:val="24"/>
        </w:rPr>
        <w:t>. Self-identification expressiveness (a compound trait) influences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multimedia messaging adoption (Thorbjørnsen, et al., 2007). Innovativeness (a situational trait) accelerate</w:t>
      </w:r>
      <w:r w:rsidR="00083FE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adoption of internet shopping (Citrin, Sprott, Silverman and Stem, 2000), online banking (Lassar, Manolis and Lassar, 2005) and new technology products (Hirunyawipada and Paswan, 2006). </w:t>
      </w:r>
      <w:r w:rsidR="00286B22">
        <w:rPr>
          <w:rFonts w:ascii="Times New Roman" w:eastAsia="Times New Roman" w:hAnsi="Times New Roman" w:cs="Times New Roman"/>
          <w:sz w:val="24"/>
          <w:szCs w:val="24"/>
        </w:rPr>
        <w:t>Therefore, we postulate that elemental, compound and situational traits predict consumers’ intentions to adopt AVPs</w:t>
      </w:r>
      <w:r>
        <w:rPr>
          <w:rFonts w:ascii="Times New Roman" w:eastAsia="Times New Roman" w:hAnsi="Times New Roman" w:cs="Times New Roman"/>
          <w:sz w:val="24"/>
          <w:szCs w:val="24"/>
        </w:rPr>
        <w:t>.</w:t>
      </w:r>
    </w:p>
    <w:p w14:paraId="6318022B" w14:textId="77777777" w:rsidR="00002CE0" w:rsidRDefault="00002CE0">
      <w:pPr>
        <w:spacing w:after="0" w:line="480" w:lineRule="auto"/>
        <w:jc w:val="both"/>
        <w:rPr>
          <w:rFonts w:ascii="Times New Roman" w:eastAsia="Times New Roman" w:hAnsi="Times New Roman" w:cs="Times New Roman"/>
          <w:sz w:val="24"/>
          <w:szCs w:val="24"/>
        </w:rPr>
      </w:pPr>
    </w:p>
    <w:p w14:paraId="2B1829BA"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 Model testing using a multi-analytical approach (PLS-SEM, fsQCA and NCA)</w:t>
      </w:r>
    </w:p>
    <w:p w14:paraId="590592F2" w14:textId="1F5B86B2" w:rsidR="00002CE0" w:rsidRDefault="000A4644" w:rsidP="00571551">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Given that most previous 3M model studies have used either symmetrical or asymmetrical approaches, we have elected to use both, for the reasons outlined below. Using symmetrical analysis, we test customer innovativeness as a higher-order trait of the 3M model to predict intention</w:t>
      </w:r>
      <w:r w:rsidR="005715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adopt AVPs. Specifically, PLS-SEM is an iterative technique that maximizes the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values of the outcome variable; it is used to test hierarchical component models including higher-order variables (Hair et al., 2016). PLS-SEM is conducted to investigate </w:t>
      </w:r>
      <w:r w:rsidR="00951F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sufficiency of traits (distinct effect, not configuration/recipe: </w:t>
      </w:r>
      <w:r w:rsidR="00951F8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lastRenderedPageBreak/>
        <w:t>combination of traits). Asymmetrical modelling has recently been applied in psychology studies (</w:t>
      </w:r>
      <w:r>
        <w:rPr>
          <w:rFonts w:ascii="Times New Roman" w:eastAsia="Times New Roman" w:hAnsi="Times New Roman" w:cs="Times New Roman"/>
          <w:sz w:val="24"/>
          <w:szCs w:val="24"/>
          <w:highlight w:val="white"/>
        </w:rPr>
        <w:t>Duarte and Pinho, 2019)</w:t>
      </w:r>
      <w:r>
        <w:rPr>
          <w:rFonts w:ascii="Times New Roman" w:eastAsia="Times New Roman" w:hAnsi="Times New Roman" w:cs="Times New Roman"/>
          <w:sz w:val="24"/>
          <w:szCs w:val="24"/>
        </w:rPr>
        <w:t>. For example, López-Cabarcos, Vázquez-Rodríguez and Gieure (2017) used fsQCA and NCA to assess the role of risk factors i</w:t>
      </w:r>
      <w:r w:rsidR="00083FE7">
        <w:rPr>
          <w:rFonts w:ascii="Times New Roman" w:eastAsia="Times New Roman" w:hAnsi="Times New Roman" w:cs="Times New Roman"/>
          <w:sz w:val="24"/>
          <w:szCs w:val="24"/>
        </w:rPr>
        <w:t>n predicting bullying behaviour</w:t>
      </w:r>
      <w:r>
        <w:rPr>
          <w:rFonts w:ascii="Times New Roman" w:eastAsia="Times New Roman" w:hAnsi="Times New Roman" w:cs="Times New Roman"/>
          <w:sz w:val="24"/>
          <w:szCs w:val="24"/>
        </w:rPr>
        <w:t xml:space="preserve"> among prison employees. fsQCA is recognized as a powerful analytical approach to justify heterogeneous results on household pro-environmental behaviour (Schmitt, Grawe, and Woodside, 2017). Saridakis, Baltas, Oghazi and Hultman (2016) indicated different roles of predictors (positive and or negative contribution) depending on the attributes of other predictors in a causal recipe leading to the outcome. fsQCA helps explore sufficient combinations of the traits (i.e. recipe/configuration). NCA identifies necessary traits of the 3M model to predict new product adoption intentions. Our unique approach enriches </w:t>
      </w:r>
      <w:r w:rsidR="00951F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understanding of adoption intentions of AV</w:t>
      </w:r>
      <w:r w:rsidR="00083FE7">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 by exploring sufficient recipes and necessary traits using fsQCA </w:t>
      </w:r>
      <w:r w:rsidR="001878B4">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NCA, respectively. We extend knowledge of the 3M model by using the asymmetrical approach to explore sufficient configuration of</w:t>
      </w:r>
      <w:r w:rsidR="00951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elemental, compound and situational traits (causal recipes) to formulate the 3M model outcome (i.e.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intention to adopt AVPs as a surface trait), to provide empirical evidence that multiple personality traits function simultaneously to predict intentions to adopt AVPs. fsQCA is recognized as a set-theoretic analytical approach that generates knowledge by exploring algorithms leading to the given outcomes (Kan, Adegbite, El Omari and Abdellatif, 2016; </w:t>
      </w:r>
      <w:r>
        <w:rPr>
          <w:rFonts w:ascii="Times New Roman" w:eastAsia="Times New Roman" w:hAnsi="Times New Roman" w:cs="Times New Roman"/>
          <w:sz w:val="24"/>
          <w:szCs w:val="24"/>
          <w:highlight w:val="white"/>
        </w:rPr>
        <w:t>Llopis-Albert, Rubio and Valero, 2019</w:t>
      </w:r>
      <w:r>
        <w:rPr>
          <w:rFonts w:ascii="Times New Roman" w:eastAsia="Times New Roman" w:hAnsi="Times New Roman" w:cs="Times New Roman"/>
          <w:sz w:val="24"/>
          <w:szCs w:val="24"/>
        </w:rPr>
        <w:t xml:space="preserve">). A multi-analytical approach provides deeper insight into consumer behaviour by advising sufficient and necessary conditions for </w:t>
      </w:r>
      <w:r w:rsidR="008C06F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adoption of AVP</w:t>
      </w:r>
      <w:r w:rsidR="00701E58">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results from PLS-SEM, fsQC</w:t>
      </w:r>
      <w:r w:rsidR="00083FE7">
        <w:rPr>
          <w:rFonts w:ascii="Times New Roman" w:eastAsia="Times New Roman" w:hAnsi="Times New Roman" w:cs="Times New Roman"/>
          <w:sz w:val="24"/>
          <w:szCs w:val="24"/>
        </w:rPr>
        <w:t xml:space="preserve">A, and NCA help marketers to identify and satisfy </w:t>
      </w:r>
      <w:r>
        <w:rPr>
          <w:rFonts w:ascii="Times New Roman" w:eastAsia="Times New Roman" w:hAnsi="Times New Roman" w:cs="Times New Roman"/>
          <w:sz w:val="24"/>
          <w:szCs w:val="24"/>
        </w:rPr>
        <w:t>suffic</w:t>
      </w:r>
      <w:r w:rsidR="00083FE7">
        <w:rPr>
          <w:rFonts w:ascii="Times New Roman" w:eastAsia="Times New Roman" w:hAnsi="Times New Roman" w:cs="Times New Roman"/>
          <w:sz w:val="24"/>
          <w:szCs w:val="24"/>
        </w:rPr>
        <w:t xml:space="preserve">ient and necessary conditions and </w:t>
      </w:r>
      <w:r w:rsidR="00571551">
        <w:rPr>
          <w:rFonts w:ascii="Times New Roman" w:eastAsia="Times New Roman" w:hAnsi="Times New Roman" w:cs="Times New Roman"/>
          <w:sz w:val="24"/>
          <w:szCs w:val="24"/>
        </w:rPr>
        <w:t xml:space="preserve">by doing so may increase consumers’ </w:t>
      </w:r>
      <w:r>
        <w:rPr>
          <w:rFonts w:ascii="Times New Roman" w:eastAsia="Times New Roman" w:hAnsi="Times New Roman" w:cs="Times New Roman"/>
          <w:sz w:val="24"/>
          <w:szCs w:val="24"/>
        </w:rPr>
        <w:t>intentions to adopt AVPs.</w:t>
      </w:r>
    </w:p>
    <w:p w14:paraId="45E3279A" w14:textId="77777777" w:rsidR="00002CE0" w:rsidRDefault="000A4644">
      <w:pPr>
        <w:spacing w:after="0" w:line="48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3. Method</w:t>
      </w:r>
    </w:p>
    <w:p w14:paraId="3673290B"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3.1 Survey development and data collection procedure</w:t>
      </w:r>
    </w:p>
    <w:p w14:paraId="7AFA6CA0" w14:textId="763FF4E7"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survey was developed utilising existing scales. The elemental traits of conscientiousness, openness to experience, agreeableness, need for material resources and need for arousal, were each measured, using a 4-item scale </w:t>
      </w:r>
      <w:r w:rsidR="00951F87">
        <w:rPr>
          <w:rFonts w:ascii="Times New Roman" w:eastAsia="Times New Roman" w:hAnsi="Times New Roman" w:cs="Times New Roman"/>
          <w:sz w:val="24"/>
          <w:szCs w:val="24"/>
        </w:rPr>
        <w:t xml:space="preserve">adapted </w:t>
      </w:r>
      <w:r>
        <w:rPr>
          <w:rFonts w:ascii="Times New Roman" w:eastAsia="Times New Roman" w:hAnsi="Times New Roman" w:cs="Times New Roman"/>
          <w:sz w:val="24"/>
          <w:szCs w:val="24"/>
        </w:rPr>
        <w:t xml:space="preserve">from Mowen et al. (2004). To operationalize self-identification expressiveness, we adapted a 3-item scale developed by Thorbjørnsen et al. (2007). Innovativeness had four dimensions: functional (5 items); hedonic (5 items); social (3 items) and cognitive (4 items) that were captured using scales developed by Vandecasteele and Guens (2010). These scales have been widely used in other studies of consumer innovativeness. New product adoption attention was measured using a 3-item scale adapted from Li, Zhang and Wang (2015). </w:t>
      </w:r>
    </w:p>
    <w:p w14:paraId="742629F6" w14:textId="47811C37"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were initially asked to answer a series of questions regarding their personality traits before watching a two-minute video that was specifically developed for this study, illustrating the attributes of AVPs. Additional questions were asked regarding respondents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potential adoption intentions. A number of attention checking questions (e.g. please select neither agree nor disagree) and comprehension questions (e.g. which city is the capital of England) were randomly inserted throughout the survey to ensure respondents were concentrating. Prior to the main data collection, following Liu et al. (2019), we initially ran a pilot with 21 respondents in a lab setting to test the readability and accuracy of the survey, and to estimate the duration of the study. The identified issues, including the wording and the difficulty level of some questions</w:t>
      </w:r>
      <w:r w:rsidR="00951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discussed. We then revised the survey design by incorporating the suggestions drawn from the pilot.</w:t>
      </w:r>
    </w:p>
    <w:p w14:paraId="7724BBAC" w14:textId="154B1722" w:rsidR="00002CE0" w:rsidRPr="00114870" w:rsidRDefault="000A4644">
      <w:pPr>
        <w:spacing w:after="0" w:line="480" w:lineRule="auto"/>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 xml:space="preserve">For the main study, 805 US-based participants using Mechanical Turk attempted to complete the online survey. 88 participants waived their participation in the middle of the survey, representing incomplete responses. Additionally, 137 were filtered out due to </w:t>
      </w:r>
      <w:r w:rsidR="00951F87">
        <w:rPr>
          <w:rFonts w:ascii="Times New Roman" w:eastAsia="Times New Roman" w:hAnsi="Times New Roman" w:cs="Times New Roman"/>
          <w:sz w:val="24"/>
          <w:szCs w:val="24"/>
        </w:rPr>
        <w:t xml:space="preserve">failure </w:t>
      </w:r>
      <w:r>
        <w:rPr>
          <w:rFonts w:ascii="Times New Roman" w:eastAsia="Times New Roman" w:hAnsi="Times New Roman" w:cs="Times New Roman"/>
          <w:sz w:val="24"/>
          <w:szCs w:val="24"/>
        </w:rPr>
        <w:t xml:space="preserve">to correctly answer </w:t>
      </w:r>
      <w:r w:rsidR="00951F87">
        <w:rPr>
          <w:rFonts w:ascii="Times New Roman" w:eastAsia="Times New Roman" w:hAnsi="Times New Roman" w:cs="Times New Roman"/>
          <w:sz w:val="24"/>
          <w:szCs w:val="24"/>
        </w:rPr>
        <w:t xml:space="preserve">one or more </w:t>
      </w:r>
      <w:r>
        <w:rPr>
          <w:rFonts w:ascii="Times New Roman" w:eastAsia="Times New Roman" w:hAnsi="Times New Roman" w:cs="Times New Roman"/>
          <w:sz w:val="24"/>
          <w:szCs w:val="24"/>
        </w:rPr>
        <w:t xml:space="preserve">of the comprehension and attention-checking questions. Furthermore, using the quickest case in the pilot as a benchmark (10 min), we eliminated 29 </w:t>
      </w:r>
      <w:r>
        <w:rPr>
          <w:rFonts w:ascii="Times New Roman" w:eastAsia="Times New Roman" w:hAnsi="Times New Roman" w:cs="Times New Roman"/>
          <w:sz w:val="24"/>
          <w:szCs w:val="24"/>
        </w:rPr>
        <w:lastRenderedPageBreak/>
        <w:t xml:space="preserve">responses that were completed within 9 min (the participants were still paid). After the elimination, the average completion time was 12 min 47s, which is close to the estimated time from the pilot (i.e. 16 </w:t>
      </w:r>
      <w:r w:rsidRPr="00114870">
        <w:rPr>
          <w:rFonts w:ascii="Times New Roman" w:eastAsia="Times New Roman" w:hAnsi="Times New Roman" w:cs="Times New Roman"/>
          <w:color w:val="000000" w:themeColor="text1"/>
          <w:sz w:val="24"/>
          <w:szCs w:val="24"/>
        </w:rPr>
        <w:t xml:space="preserve">min, including </w:t>
      </w:r>
      <w:r w:rsidR="00951F87" w:rsidRPr="00114870">
        <w:rPr>
          <w:rFonts w:ascii="Times New Roman" w:eastAsia="Times New Roman" w:hAnsi="Times New Roman" w:cs="Times New Roman"/>
          <w:color w:val="000000" w:themeColor="text1"/>
          <w:sz w:val="24"/>
          <w:szCs w:val="24"/>
        </w:rPr>
        <w:t>note-</w:t>
      </w:r>
      <w:r w:rsidRPr="00114870">
        <w:rPr>
          <w:rFonts w:ascii="Times New Roman" w:eastAsia="Times New Roman" w:hAnsi="Times New Roman" w:cs="Times New Roman"/>
          <w:color w:val="000000" w:themeColor="text1"/>
          <w:sz w:val="24"/>
          <w:szCs w:val="24"/>
        </w:rPr>
        <w:t>making). The final sample was therefore 551 participants. In terms of geographical location, data</w:t>
      </w:r>
      <w:r w:rsidR="004A3749" w:rsidRPr="00114870">
        <w:rPr>
          <w:rFonts w:ascii="Times New Roman" w:eastAsia="Times New Roman" w:hAnsi="Times New Roman" w:cs="Times New Roman"/>
          <w:color w:val="000000" w:themeColor="text1"/>
          <w:sz w:val="24"/>
          <w:szCs w:val="24"/>
        </w:rPr>
        <w:t xml:space="preserve"> was</w:t>
      </w:r>
      <w:r w:rsidRPr="00114870">
        <w:rPr>
          <w:rFonts w:ascii="Times New Roman" w:eastAsia="Times New Roman" w:hAnsi="Times New Roman" w:cs="Times New Roman"/>
          <w:color w:val="000000" w:themeColor="text1"/>
          <w:sz w:val="24"/>
          <w:szCs w:val="24"/>
        </w:rPr>
        <w:t xml:space="preserve"> obtained from respondents from 17 states (Washington, Florida, Georgia, Kentucky, Mississippi, North Carolina, South Carolina, Tennessee, Illinois, Indiana, Minnesota, Ohio, Wisconsin, New Mexico, Iowa, California, and New York). We performed ANOVA </w:t>
      </w:r>
      <w:r w:rsidR="00083FE7" w:rsidRPr="00114870">
        <w:rPr>
          <w:rFonts w:ascii="Times New Roman" w:eastAsia="Times New Roman" w:hAnsi="Times New Roman" w:cs="Times New Roman"/>
          <w:color w:val="000000" w:themeColor="text1"/>
          <w:sz w:val="24"/>
          <w:szCs w:val="24"/>
        </w:rPr>
        <w:t>analysis to confirm that respondents</w:t>
      </w:r>
      <w:r w:rsidR="002413F5">
        <w:rPr>
          <w:rFonts w:ascii="Times New Roman" w:eastAsia="Times New Roman" w:hAnsi="Times New Roman" w:cs="Times New Roman"/>
          <w:color w:val="000000" w:themeColor="text1"/>
          <w:sz w:val="24"/>
          <w:szCs w:val="24"/>
        </w:rPr>
        <w:t>’</w:t>
      </w:r>
      <w:r w:rsidR="00083FE7" w:rsidRPr="00114870">
        <w:rPr>
          <w:rFonts w:ascii="Times New Roman" w:eastAsia="Times New Roman" w:hAnsi="Times New Roman" w:cs="Times New Roman"/>
          <w:color w:val="000000" w:themeColor="text1"/>
          <w:sz w:val="24"/>
          <w:szCs w:val="24"/>
        </w:rPr>
        <w:t xml:space="preserve"> views did</w:t>
      </w:r>
      <w:r w:rsidRPr="00114870">
        <w:rPr>
          <w:rFonts w:ascii="Times New Roman" w:eastAsia="Times New Roman" w:hAnsi="Times New Roman" w:cs="Times New Roman"/>
          <w:color w:val="000000" w:themeColor="text1"/>
          <w:sz w:val="24"/>
          <w:szCs w:val="24"/>
        </w:rPr>
        <w:t xml:space="preserve"> not</w:t>
      </w:r>
      <w:r w:rsidR="00083FE7" w:rsidRPr="00114870">
        <w:rPr>
          <w:rFonts w:ascii="Times New Roman" w:eastAsia="Times New Roman" w:hAnsi="Times New Roman" w:cs="Times New Roman"/>
          <w:color w:val="000000" w:themeColor="text1"/>
          <w:sz w:val="24"/>
          <w:szCs w:val="24"/>
        </w:rPr>
        <w:t xml:space="preserve"> vary</w:t>
      </w:r>
      <w:r w:rsidRPr="00114870">
        <w:rPr>
          <w:rFonts w:ascii="Times New Roman" w:eastAsia="Times New Roman" w:hAnsi="Times New Roman" w:cs="Times New Roman"/>
          <w:color w:val="000000" w:themeColor="text1"/>
          <w:sz w:val="24"/>
          <w:szCs w:val="24"/>
        </w:rPr>
        <w:t xml:space="preserve"> significantly based on their locations. The results of ANOVA showed that the model outcome (NDPI: as a sample variable) did not significantly differ among respondents from 17 states (F (16, 534) = .684, p&gt;.05). </w:t>
      </w:r>
      <w:r>
        <w:rPr>
          <w:rFonts w:ascii="Times New Roman" w:eastAsia="Times New Roman" w:hAnsi="Times New Roman" w:cs="Times New Roman"/>
          <w:sz w:val="24"/>
          <w:szCs w:val="24"/>
        </w:rPr>
        <w:t xml:space="preserve">Over a third were aged 31-40 (36.3%) and just under a third were 21-30 </w:t>
      </w:r>
      <w:r w:rsidRPr="00114870">
        <w:rPr>
          <w:rFonts w:ascii="Times New Roman" w:eastAsia="Times New Roman" w:hAnsi="Times New Roman" w:cs="Times New Roman"/>
          <w:color w:val="000000" w:themeColor="text1"/>
          <w:sz w:val="24"/>
          <w:szCs w:val="24"/>
        </w:rPr>
        <w:t>(32.3%), with a gender mix of 49% female. Respondents</w:t>
      </w:r>
      <w:r w:rsidR="002413F5">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xml:space="preserve"> socio</w:t>
      </w:r>
      <w:r w:rsidR="008C06F2">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xml:space="preserve">demographic information is summarized in Table A1 in the appendices. </w:t>
      </w:r>
      <w:r w:rsidR="006D64CD" w:rsidRPr="00114870">
        <w:rPr>
          <w:rFonts w:ascii="Times New Roman" w:eastAsia="Times New Roman" w:hAnsi="Times New Roman" w:cs="Times New Roman"/>
          <w:color w:val="000000" w:themeColor="text1"/>
          <w:sz w:val="24"/>
          <w:szCs w:val="24"/>
        </w:rPr>
        <w:t>T</w:t>
      </w:r>
      <w:r w:rsidR="00C872AD" w:rsidRPr="00114870">
        <w:rPr>
          <w:rFonts w:ascii="Times New Roman" w:eastAsia="Times New Roman" w:hAnsi="Times New Roman" w:cs="Times New Roman"/>
          <w:color w:val="000000" w:themeColor="text1"/>
          <w:sz w:val="24"/>
          <w:szCs w:val="24"/>
        </w:rPr>
        <w:t xml:space="preserve">he study variables </w:t>
      </w:r>
      <w:r w:rsidR="001841A8">
        <w:rPr>
          <w:rFonts w:ascii="Times New Roman" w:eastAsia="Times New Roman" w:hAnsi="Times New Roman" w:cs="Times New Roman"/>
          <w:color w:val="000000" w:themeColor="text1"/>
          <w:sz w:val="24"/>
          <w:szCs w:val="24"/>
        </w:rPr>
        <w:t xml:space="preserve">did </w:t>
      </w:r>
      <w:r w:rsidR="00C872AD" w:rsidRPr="00114870">
        <w:rPr>
          <w:rFonts w:ascii="Times New Roman" w:eastAsia="Times New Roman" w:hAnsi="Times New Roman" w:cs="Times New Roman"/>
          <w:color w:val="000000" w:themeColor="text1"/>
          <w:sz w:val="24"/>
          <w:szCs w:val="24"/>
        </w:rPr>
        <w:t xml:space="preserve">not significantly vary across </w:t>
      </w:r>
      <w:r w:rsidR="00F05E58">
        <w:rPr>
          <w:rFonts w:ascii="Times New Roman" w:eastAsia="Times New Roman" w:hAnsi="Times New Roman" w:cs="Times New Roman"/>
          <w:color w:val="000000" w:themeColor="text1"/>
          <w:sz w:val="24"/>
          <w:szCs w:val="24"/>
        </w:rPr>
        <w:t xml:space="preserve">the </w:t>
      </w:r>
      <w:r w:rsidR="00215284" w:rsidRPr="00114870">
        <w:rPr>
          <w:rFonts w:ascii="Times New Roman" w:eastAsia="Times New Roman" w:hAnsi="Times New Roman" w:cs="Times New Roman"/>
          <w:color w:val="000000" w:themeColor="text1"/>
          <w:sz w:val="24"/>
          <w:szCs w:val="24"/>
        </w:rPr>
        <w:t xml:space="preserve">gender </w:t>
      </w:r>
      <w:r w:rsidRPr="00114870">
        <w:rPr>
          <w:rFonts w:ascii="Times New Roman" w:eastAsia="Times New Roman" w:hAnsi="Times New Roman" w:cs="Times New Roman"/>
          <w:color w:val="000000" w:themeColor="text1"/>
          <w:sz w:val="24"/>
          <w:szCs w:val="24"/>
        </w:rPr>
        <w:t>and age of the respondents.</w:t>
      </w:r>
      <w:r w:rsidRPr="00114870">
        <w:rPr>
          <w:rFonts w:ascii="Times New Roman" w:eastAsia="Times New Roman" w:hAnsi="Times New Roman" w:cs="Times New Roman"/>
          <w:b/>
          <w:color w:val="000000" w:themeColor="text1"/>
          <w:sz w:val="24"/>
          <w:szCs w:val="24"/>
        </w:rPr>
        <w:t xml:space="preserve"> </w:t>
      </w:r>
    </w:p>
    <w:p w14:paraId="5740B8AF"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3.2. Measurement and research models testing</w:t>
      </w:r>
    </w:p>
    <w:p w14:paraId="68F9ED82" w14:textId="489B6389" w:rsidR="00002CE0" w:rsidRDefault="000A464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psychometric characteristics of the measurement model were assessed using rigorous analysis. Cronbach</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alpha (α)</w:t>
      </w:r>
      <w:r w:rsidR="00FF06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composite reliability (CR) and Dijkstra-Henseler</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rho (ρA) were used to check internal consistency among items for each scale. Construct validity and fit validity were evaluated using confirmatory factor analysis. A proposed structural 3M model was used to investigate the sufficient effects of antecedents using Smart-PLS 3 and a configurational model for exploring sufficient causal recipes was tested using fsQCA 3.0 (</w:t>
      </w:r>
      <w:hyperlink r:id="rId12">
        <w:r>
          <w:rPr>
            <w:rFonts w:ascii="Times New Roman" w:eastAsia="Times New Roman" w:hAnsi="Times New Roman" w:cs="Times New Roman"/>
            <w:sz w:val="24"/>
            <w:szCs w:val="24"/>
            <w:u w:val="single"/>
          </w:rPr>
          <w:t>www.fsQCA.com</w:t>
        </w:r>
      </w:hyperlink>
      <w:r>
        <w:rPr>
          <w:rFonts w:ascii="Times New Roman" w:eastAsia="Times New Roman" w:hAnsi="Times New Roman" w:cs="Times New Roman"/>
          <w:sz w:val="24"/>
          <w:szCs w:val="24"/>
        </w:rPr>
        <w:t xml:space="preserve">). fsQCA includes three steps of calibration, calculation of truth tables, and counterfactual analysis. In calibration crisp set data is transformed to fuzzy set value (0: non full membership and 1: full membership). </w:t>
      </w:r>
      <w:r w:rsidR="00C926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Truth table is calculated based on Boolean Algebra which provides a list of all possible conditions leading to the desired outcome. In the final step, possible conditions are refined to sufficient recipes that </w:t>
      </w:r>
      <w:r>
        <w:rPr>
          <w:rFonts w:ascii="Times New Roman" w:eastAsia="Times New Roman" w:hAnsi="Times New Roman" w:cs="Times New Roman"/>
          <w:sz w:val="24"/>
          <w:szCs w:val="24"/>
        </w:rPr>
        <w:lastRenderedPageBreak/>
        <w:t xml:space="preserve">consistently explain conditions for achieving the outcome model. </w:t>
      </w:r>
      <w:r w:rsidR="0013082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easures of coverage (&gt;1) and consistency (.85) </w:t>
      </w:r>
      <w:r w:rsidR="00130826">
        <w:rPr>
          <w:rFonts w:ascii="Times New Roman" w:eastAsia="Times New Roman" w:hAnsi="Times New Roman" w:cs="Times New Roman"/>
          <w:sz w:val="24"/>
          <w:szCs w:val="24"/>
        </w:rPr>
        <w:t xml:space="preserve">were used </w:t>
      </w:r>
      <w:r>
        <w:rPr>
          <w:rFonts w:ascii="Times New Roman" w:eastAsia="Times New Roman" w:hAnsi="Times New Roman" w:cs="Times New Roman"/>
          <w:sz w:val="24"/>
          <w:szCs w:val="24"/>
        </w:rPr>
        <w:t xml:space="preserve">to select the recipes (Olya, Lee, Lee and Reisinger, 2019). Necessary antecedents for achieving AVPs adoption were identified using NCA. </w:t>
      </w:r>
    </w:p>
    <w:p w14:paraId="57198F8F" w14:textId="77777777" w:rsidR="00002CE0" w:rsidRDefault="00002CE0">
      <w:pPr>
        <w:spacing w:after="0" w:line="480" w:lineRule="auto"/>
        <w:ind w:firstLine="720"/>
        <w:jc w:val="both"/>
        <w:rPr>
          <w:rFonts w:ascii="Times New Roman" w:eastAsia="Times New Roman" w:hAnsi="Times New Roman" w:cs="Times New Roman"/>
          <w:sz w:val="24"/>
          <w:szCs w:val="24"/>
        </w:rPr>
      </w:pPr>
    </w:p>
    <w:p w14:paraId="0AA53A0B" w14:textId="77777777" w:rsidR="00002CE0" w:rsidRDefault="000A464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Results</w:t>
      </w:r>
    </w:p>
    <w:p w14:paraId="7FB06A58"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4.1. Psychometrics properties</w:t>
      </w:r>
    </w:p>
    <w:p w14:paraId="2DECB492" w14:textId="1E09B91A"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Hair, Hult, Ringle and Sarstedt (2016), Cronbach</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alpha, composite reliability (CR) and Dijkstra-Henseler</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s rho (ρA) were used to check the reliability of the measures. All three values were above 0.7, a commonly accepted cut-off point, confirming the reliability of the scales (Table 3). Construct validity, both convergent and discriminant, were evaluated using a set of metrics. First, all items were significantly and sufficiently loaded under the assigned scale (loading value &gt; 0.5, p</w:t>
      </w:r>
      <w:r w:rsidR="00DA2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 0.001) that confirmed the proposed scale composition of the items. Second, values of average variance extracted (AVE) for all scales were greater than 0.5, confirming the convergent validity of the measures.</w:t>
      </w:r>
    </w:p>
    <w:p w14:paraId="6CD80F97" w14:textId="77777777" w:rsidR="00002CE0" w:rsidRDefault="00002CE0">
      <w:pPr>
        <w:spacing w:after="0" w:line="480" w:lineRule="auto"/>
        <w:ind w:firstLine="720"/>
        <w:jc w:val="both"/>
        <w:rPr>
          <w:rFonts w:ascii="Times New Roman" w:eastAsia="Times New Roman" w:hAnsi="Times New Roman" w:cs="Times New Roman"/>
          <w:sz w:val="24"/>
          <w:szCs w:val="24"/>
        </w:rPr>
      </w:pPr>
    </w:p>
    <w:p w14:paraId="37DB09CB" w14:textId="77777777" w:rsidR="00002CE0" w:rsidRDefault="000A4644">
      <w:pPr>
        <w:spacing w:after="0" w:line="48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3 here</w:t>
      </w:r>
    </w:p>
    <w:p w14:paraId="691386FD" w14:textId="77777777" w:rsidR="00002CE0" w:rsidRDefault="00002CE0">
      <w:pPr>
        <w:spacing w:after="0" w:line="480" w:lineRule="auto"/>
        <w:ind w:firstLine="720"/>
        <w:jc w:val="both"/>
        <w:rPr>
          <w:rFonts w:ascii="Times New Roman" w:eastAsia="Times New Roman" w:hAnsi="Times New Roman" w:cs="Times New Roman"/>
          <w:sz w:val="24"/>
          <w:szCs w:val="24"/>
        </w:rPr>
      </w:pPr>
    </w:p>
    <w:p w14:paraId="2D2E7460" w14:textId="2BFBADCC" w:rsidR="00002CE0" w:rsidRDefault="00632F0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A4644">
        <w:rPr>
          <w:rFonts w:ascii="Times New Roman" w:eastAsia="Times New Roman" w:hAnsi="Times New Roman" w:cs="Times New Roman"/>
          <w:sz w:val="24"/>
          <w:szCs w:val="24"/>
        </w:rPr>
        <w:t xml:space="preserve">Fornell Larcker criteria and the heterotrait-monotrait ratio of correlation (HTMT) were used to evaluate discriminant validity. As shown in Table 4, the square root of AVE for each construct is larger than its highest correlation coefficient with other constructs. The HTMT for all constructs was lower than the recommended cut-off of 0.85 (Henseler et al., 2016). These results indicate </w:t>
      </w:r>
      <w:r w:rsidR="00083FE7">
        <w:rPr>
          <w:rFonts w:ascii="Times New Roman" w:eastAsia="Times New Roman" w:hAnsi="Times New Roman" w:cs="Times New Roman"/>
          <w:sz w:val="24"/>
          <w:szCs w:val="24"/>
        </w:rPr>
        <w:t xml:space="preserve">the </w:t>
      </w:r>
      <w:r w:rsidR="000A4644">
        <w:rPr>
          <w:rFonts w:ascii="Times New Roman" w:eastAsia="Times New Roman" w:hAnsi="Times New Roman" w:cs="Times New Roman"/>
          <w:sz w:val="24"/>
          <w:szCs w:val="24"/>
        </w:rPr>
        <w:t>discriminate validity of the study measures. We calculated weights of four first-order constructs (cognitive, functional, hedonic, social innovativeness) on the respective second order constructs. The weights for cognitive, functional, hedonic, social innovativeness were 0.852, 0.803, 0.830, and 0.844 with t-value</w:t>
      </w:r>
      <w:r w:rsidR="00781B98">
        <w:rPr>
          <w:rFonts w:ascii="Times New Roman" w:eastAsia="Times New Roman" w:hAnsi="Times New Roman" w:cs="Times New Roman"/>
          <w:sz w:val="24"/>
          <w:szCs w:val="24"/>
        </w:rPr>
        <w:t>s</w:t>
      </w:r>
      <w:r w:rsidR="000A4644">
        <w:rPr>
          <w:rFonts w:ascii="Times New Roman" w:eastAsia="Times New Roman" w:hAnsi="Times New Roman" w:cs="Times New Roman"/>
          <w:sz w:val="24"/>
          <w:szCs w:val="24"/>
        </w:rPr>
        <w:t xml:space="preserve"> of 28.701, 33.519, </w:t>
      </w:r>
      <w:r w:rsidR="000A4644">
        <w:rPr>
          <w:rFonts w:ascii="Times New Roman" w:eastAsia="Times New Roman" w:hAnsi="Times New Roman" w:cs="Times New Roman"/>
          <w:sz w:val="24"/>
          <w:szCs w:val="24"/>
        </w:rPr>
        <w:lastRenderedPageBreak/>
        <w:t xml:space="preserve">39.097, and 35.652, respectively. Magnitude of </w:t>
      </w:r>
      <w:r w:rsidR="00AC5FB4">
        <w:rPr>
          <w:rFonts w:ascii="Times New Roman" w:eastAsia="Times New Roman" w:hAnsi="Times New Roman" w:cs="Times New Roman"/>
          <w:sz w:val="24"/>
          <w:szCs w:val="24"/>
        </w:rPr>
        <w:t xml:space="preserve">the </w:t>
      </w:r>
      <w:r w:rsidR="000A4644">
        <w:rPr>
          <w:rFonts w:ascii="Times New Roman" w:eastAsia="Times New Roman" w:hAnsi="Times New Roman" w:cs="Times New Roman"/>
          <w:sz w:val="24"/>
          <w:szCs w:val="24"/>
        </w:rPr>
        <w:t>VIF</w:t>
      </w:r>
      <w:r w:rsidR="00AC5FB4">
        <w:rPr>
          <w:rFonts w:ascii="Times New Roman" w:eastAsia="Times New Roman" w:hAnsi="Times New Roman" w:cs="Times New Roman"/>
          <w:sz w:val="24"/>
          <w:szCs w:val="24"/>
        </w:rPr>
        <w:t>s</w:t>
      </w:r>
      <w:r w:rsidR="000A4644">
        <w:rPr>
          <w:rFonts w:ascii="Times New Roman" w:eastAsia="Times New Roman" w:hAnsi="Times New Roman" w:cs="Times New Roman"/>
          <w:sz w:val="24"/>
          <w:szCs w:val="24"/>
        </w:rPr>
        <w:t xml:space="preserve"> (variance inflation factor</w:t>
      </w:r>
      <w:r w:rsidR="00AC5FB4">
        <w:rPr>
          <w:rFonts w:ascii="Times New Roman" w:eastAsia="Times New Roman" w:hAnsi="Times New Roman" w:cs="Times New Roman"/>
          <w:sz w:val="24"/>
          <w:szCs w:val="24"/>
        </w:rPr>
        <w:t>s</w:t>
      </w:r>
      <w:r w:rsidR="000A4644">
        <w:rPr>
          <w:rFonts w:ascii="Times New Roman" w:eastAsia="Times New Roman" w:hAnsi="Times New Roman" w:cs="Times New Roman"/>
          <w:sz w:val="24"/>
          <w:szCs w:val="24"/>
        </w:rPr>
        <w:t>) for cognitive, functional, hedonic, social innovativeness were 2.088, 2.652, 2.914, and 2.118, which all were below 5, recommended cut-off for multicollinearity. In terms of fit validity, SRMR was 0.047</w:t>
      </w:r>
      <w:r w:rsidR="006F376C">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w:t>
      </w:r>
      <w:r w:rsidR="00AF0B9F">
        <w:rPr>
          <w:rFonts w:ascii="Times New Roman" w:eastAsia="Times New Roman" w:hAnsi="Times New Roman" w:cs="Times New Roman"/>
          <w:sz w:val="24"/>
          <w:szCs w:val="24"/>
        </w:rPr>
        <w:t>which</w:t>
      </w:r>
      <w:r w:rsidR="000A4644">
        <w:rPr>
          <w:rFonts w:ascii="Times New Roman" w:eastAsia="Times New Roman" w:hAnsi="Times New Roman" w:cs="Times New Roman"/>
          <w:sz w:val="24"/>
          <w:szCs w:val="24"/>
        </w:rPr>
        <w:t xml:space="preserve"> </w:t>
      </w:r>
      <w:r w:rsidR="006F376C">
        <w:rPr>
          <w:rFonts w:ascii="Times New Roman" w:eastAsia="Times New Roman" w:hAnsi="Times New Roman" w:cs="Times New Roman"/>
          <w:sz w:val="24"/>
          <w:szCs w:val="24"/>
        </w:rPr>
        <w:t xml:space="preserve">is </w:t>
      </w:r>
      <w:r w:rsidR="000A4644">
        <w:rPr>
          <w:rFonts w:ascii="Times New Roman" w:eastAsia="Times New Roman" w:hAnsi="Times New Roman" w:cs="Times New Roman"/>
          <w:sz w:val="24"/>
          <w:szCs w:val="24"/>
        </w:rPr>
        <w:t xml:space="preserve">less than the 0.08, recommended </w:t>
      </w:r>
      <w:r w:rsidR="00AF0B9F">
        <w:rPr>
          <w:rFonts w:ascii="Times New Roman" w:eastAsia="Times New Roman" w:hAnsi="Times New Roman" w:cs="Times New Roman"/>
          <w:sz w:val="24"/>
          <w:szCs w:val="24"/>
        </w:rPr>
        <w:t>maximum</w:t>
      </w:r>
      <w:r w:rsidR="000A4644">
        <w:rPr>
          <w:rFonts w:ascii="Times New Roman" w:eastAsia="Times New Roman" w:hAnsi="Times New Roman" w:cs="Times New Roman"/>
          <w:sz w:val="24"/>
          <w:szCs w:val="24"/>
        </w:rPr>
        <w:t>, further indicating the goodness of fit of our model (Hair et al., 2016).</w:t>
      </w:r>
    </w:p>
    <w:p w14:paraId="6A333FE5" w14:textId="77777777" w:rsidR="00002CE0" w:rsidRDefault="00002CE0">
      <w:pPr>
        <w:spacing w:after="0" w:line="480" w:lineRule="auto"/>
        <w:jc w:val="both"/>
        <w:rPr>
          <w:rFonts w:ascii="Times New Roman" w:eastAsia="Times New Roman" w:hAnsi="Times New Roman" w:cs="Times New Roman"/>
          <w:sz w:val="24"/>
          <w:szCs w:val="24"/>
        </w:rPr>
      </w:pPr>
    </w:p>
    <w:p w14:paraId="4B2716CC"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4 here</w:t>
      </w:r>
    </w:p>
    <w:p w14:paraId="35A26B73" w14:textId="77777777" w:rsidR="00002CE0" w:rsidRDefault="00002CE0">
      <w:pPr>
        <w:spacing w:after="0" w:line="480" w:lineRule="auto"/>
        <w:jc w:val="both"/>
        <w:rPr>
          <w:rFonts w:ascii="Times New Roman" w:eastAsia="Times New Roman" w:hAnsi="Times New Roman" w:cs="Times New Roman"/>
          <w:sz w:val="24"/>
          <w:szCs w:val="24"/>
        </w:rPr>
      </w:pPr>
    </w:p>
    <w:p w14:paraId="3300DE5D"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4.2. Sufficient and necessary antecedents: PLS-SEM and NCA results</w:t>
      </w:r>
    </w:p>
    <w:p w14:paraId="435F697B" w14:textId="020104D0"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relationships between components, we ran a structural model using PLS-SEM (Table 5). We found that conscientiousness is sufficient to </w:t>
      </w:r>
      <w:r w:rsidR="00FD4EFE">
        <w:rPr>
          <w:rFonts w:ascii="Times New Roman" w:eastAsia="Times New Roman" w:hAnsi="Times New Roman" w:cs="Times New Roman"/>
          <w:sz w:val="24"/>
          <w:szCs w:val="24"/>
        </w:rPr>
        <w:t xml:space="preserve">stimulating </w:t>
      </w:r>
      <w:r>
        <w:rPr>
          <w:rFonts w:ascii="Times New Roman" w:eastAsia="Times New Roman" w:hAnsi="Times New Roman" w:cs="Times New Roman"/>
          <w:sz w:val="24"/>
          <w:szCs w:val="24"/>
        </w:rPr>
        <w:t xml:space="preserve">AVP adoption intention (β = 0.105, p &lt; 0.001) as well as innovativeness (β = 0.067, p &lt; 0.05). However, conscientiousness does not have a direct effect on self-identification expressiveness. Openness to experience increases innovativeness (β = 0.207, p&lt; .001), but does not affect new product adoption intentions. Agreeableness plays a significant role in </w:t>
      </w:r>
      <w:r w:rsidR="00FD4EFE">
        <w:rPr>
          <w:rFonts w:ascii="Times New Roman" w:eastAsia="Times New Roman" w:hAnsi="Times New Roman" w:cs="Times New Roman"/>
          <w:sz w:val="24"/>
          <w:szCs w:val="24"/>
        </w:rPr>
        <w:t xml:space="preserve">stimulating </w:t>
      </w:r>
      <w:r>
        <w:rPr>
          <w:rFonts w:ascii="Times New Roman" w:eastAsia="Times New Roman" w:hAnsi="Times New Roman" w:cs="Times New Roman"/>
          <w:sz w:val="24"/>
          <w:szCs w:val="24"/>
        </w:rPr>
        <w:t xml:space="preserve">AVP adoption intention (β= - 0.070, p &lt; 0.05) and self-identification expressiveness (β = 0.100, p &lt; 0.05). While need for material resources boosts self-identification expressiveness (β= 0.346, p &lt; 0.001) and innovativeness (β = 0.400, p&lt; 0.001), it is not sufficient to </w:t>
      </w:r>
      <w:r w:rsidR="00FD4EFE">
        <w:rPr>
          <w:rFonts w:ascii="Times New Roman" w:eastAsia="Times New Roman" w:hAnsi="Times New Roman" w:cs="Times New Roman"/>
          <w:sz w:val="24"/>
          <w:szCs w:val="24"/>
        </w:rPr>
        <w:t xml:space="preserve">stimulate </w:t>
      </w:r>
      <w:r>
        <w:rPr>
          <w:rFonts w:ascii="Times New Roman" w:eastAsia="Times New Roman" w:hAnsi="Times New Roman" w:cs="Times New Roman"/>
          <w:sz w:val="24"/>
          <w:szCs w:val="24"/>
        </w:rPr>
        <w:t xml:space="preserve">adoption intention. Need for arousal is sufficient </w:t>
      </w:r>
      <w:r w:rsidR="00FD4EF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FD4EFE">
        <w:rPr>
          <w:rFonts w:ascii="Times New Roman" w:eastAsia="Times New Roman" w:hAnsi="Times New Roman" w:cs="Times New Roman"/>
          <w:sz w:val="24"/>
          <w:szCs w:val="24"/>
        </w:rPr>
        <w:t>stimulate</w:t>
      </w:r>
      <w:r>
        <w:rPr>
          <w:rFonts w:ascii="Times New Roman" w:eastAsia="Times New Roman" w:hAnsi="Times New Roman" w:cs="Times New Roman"/>
          <w:sz w:val="24"/>
          <w:szCs w:val="24"/>
        </w:rPr>
        <w:t xml:space="preserve"> self-identification expressiveness (β = 0.178, p &lt; 0.001), </w:t>
      </w:r>
      <w:r w:rsidR="00286B22">
        <w:rPr>
          <w:rFonts w:ascii="Times New Roman" w:eastAsia="Times New Roman" w:hAnsi="Times New Roman" w:cs="Times New Roman"/>
          <w:sz w:val="24"/>
          <w:szCs w:val="24"/>
        </w:rPr>
        <w:t>but not innovativeness or adoption intention</w:t>
      </w:r>
      <w:r w:rsidR="00286B22">
        <w:rPr>
          <w:rStyle w:val="CommentReference"/>
        </w:rPr>
        <w:annotationRef/>
      </w:r>
      <w:r>
        <w:rPr>
          <w:rFonts w:ascii="Times New Roman" w:eastAsia="Times New Roman" w:hAnsi="Times New Roman" w:cs="Times New Roman"/>
          <w:sz w:val="24"/>
          <w:szCs w:val="24"/>
        </w:rPr>
        <w:t>. According to the SEM results, self-identification expressiveness increases innovativeness (β = 0.371, p &lt; 0.001). AVP adoption intention is significantly and positively influenced by self-identification expressiveness (β = 0.595, p &lt; 0.001) and innovativeness (β = 0.136, p &lt; 0.001) (see Table 5).</w:t>
      </w:r>
    </w:p>
    <w:p w14:paraId="3E5E6967" w14:textId="21A2D4BF"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NCA was used to identify necessary antecedents, as without them, expected outcomes are unlikely to be achieved</w:t>
      </w:r>
      <w:r w:rsidR="00B438B2">
        <w:rPr>
          <w:rFonts w:ascii="Times New Roman" w:eastAsia="Times New Roman" w:hAnsi="Times New Roman" w:cs="Times New Roman"/>
          <w:sz w:val="24"/>
          <w:szCs w:val="24"/>
        </w:rPr>
        <w:t xml:space="preserve"> (Olya, 2021)</w:t>
      </w:r>
      <w:r>
        <w:rPr>
          <w:rFonts w:ascii="Times New Roman" w:eastAsia="Times New Roman" w:hAnsi="Times New Roman" w:cs="Times New Roman"/>
          <w:sz w:val="24"/>
          <w:szCs w:val="24"/>
        </w:rPr>
        <w:t>. According to NCA, intentions to adopt AVPs are dependent on the existence of conscientiousness (consistency: 0.939), openness to experience (consistency: 0.892), agreeableness (consistency: 0.932), and self-identification expressiveness (consistency: 0.809). Similarly, conscientiousness, openness to experience and agreeableness appeared as necessary antecedents for self-identification expressiveness and innova</w:t>
      </w:r>
      <w:r w:rsidR="008221A7">
        <w:rPr>
          <w:rFonts w:ascii="Times New Roman" w:eastAsia="Times New Roman" w:hAnsi="Times New Roman" w:cs="Times New Roman"/>
          <w:sz w:val="24"/>
          <w:szCs w:val="24"/>
        </w:rPr>
        <w:t>tiveness (consistency &gt; 0.85). The r</w:t>
      </w:r>
      <w:r>
        <w:rPr>
          <w:rFonts w:ascii="Times New Roman" w:eastAsia="Times New Roman" w:hAnsi="Times New Roman" w:cs="Times New Roman"/>
          <w:sz w:val="24"/>
          <w:szCs w:val="24"/>
        </w:rPr>
        <w:t>esults of NCA also reveal that needs for material resources and arousal and innovativeness are not necessary antecedents for AVP adoption (consistency &lt; 0.85).</w:t>
      </w:r>
    </w:p>
    <w:p w14:paraId="46FE6677" w14:textId="77777777" w:rsidR="00002CE0" w:rsidRDefault="00002CE0">
      <w:pPr>
        <w:spacing w:after="0" w:line="480" w:lineRule="auto"/>
        <w:jc w:val="both"/>
        <w:rPr>
          <w:rFonts w:ascii="Times New Roman" w:eastAsia="Times New Roman" w:hAnsi="Times New Roman" w:cs="Times New Roman"/>
          <w:sz w:val="24"/>
          <w:szCs w:val="24"/>
        </w:rPr>
      </w:pPr>
    </w:p>
    <w:p w14:paraId="28ADB91A"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5 here</w:t>
      </w:r>
    </w:p>
    <w:p w14:paraId="2BA2D411" w14:textId="6918B165" w:rsidR="00002CE0" w:rsidRDefault="00002CE0">
      <w:pPr>
        <w:spacing w:after="0" w:line="480" w:lineRule="auto"/>
        <w:jc w:val="both"/>
        <w:rPr>
          <w:rFonts w:ascii="Times New Roman" w:eastAsia="Times New Roman" w:hAnsi="Times New Roman" w:cs="Times New Roman"/>
          <w:sz w:val="24"/>
          <w:szCs w:val="24"/>
        </w:rPr>
      </w:pPr>
    </w:p>
    <w:p w14:paraId="735A6746" w14:textId="661712D7" w:rsidR="00153A54" w:rsidRDefault="00153A54" w:rsidP="00153A5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Conscientiousness is insufficient to predict self-identification expressiveness, but sufficient for innovativeness and intention to adopt AVPs. On the other hand, conscientiousness is necessary to achieve self-identification expressiveness, innovativeness, and intentions to adopt AVPs. Openness to experience is sufficient for innovativeness, but not self-identification expressiveness or adoption intention for AVPs. Like conscientiousness, openness to experience is necessary for self-identification expressiveness, innovativeness, and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The agreeableness trait is sufficient for increasing self-identification expressiveness but decreases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intentions to adopt AVPs. Similar to conscientiousness, openness to experience and agreeableness are necessary to attain three outcomes of the proposed model (self-identification expressiveness, innovativeness and AVP adoption intention). Need for materials sufficiently contributes to enhancing self-identification expressiveness and innovativeness, but is not necessary to achieve these three outcomes. Similarly, need for arousal is not necessary for AVP adoption, but is sufficient to </w:t>
      </w:r>
      <w:r>
        <w:rPr>
          <w:rFonts w:ascii="Times New Roman" w:eastAsia="Times New Roman" w:hAnsi="Times New Roman" w:cs="Times New Roman"/>
          <w:sz w:val="24"/>
          <w:szCs w:val="24"/>
        </w:rPr>
        <w:lastRenderedPageBreak/>
        <w:t>formulate self-identification expressiveness. Self-identification expressiveness is sufficient and necessary to increase innovativeness</w:t>
      </w:r>
      <w:r w:rsidR="00573E82">
        <w:rPr>
          <w:rFonts w:ascii="Times New Roman" w:eastAsia="Times New Roman" w:hAnsi="Times New Roman" w:cs="Times New Roman"/>
          <w:sz w:val="24"/>
          <w:szCs w:val="24"/>
        </w:rPr>
        <w:t>, whereas</w:t>
      </w:r>
      <w:r>
        <w:rPr>
          <w:rFonts w:ascii="Times New Roman" w:eastAsia="Times New Roman" w:hAnsi="Times New Roman" w:cs="Times New Roman"/>
          <w:sz w:val="24"/>
          <w:szCs w:val="24"/>
        </w:rPr>
        <w:t xml:space="preserve"> </w:t>
      </w:r>
      <w:r w:rsidR="00573E82">
        <w:rPr>
          <w:rFonts w:ascii="Times New Roman" w:eastAsia="Times New Roman" w:hAnsi="Times New Roman" w:cs="Times New Roman"/>
          <w:sz w:val="24"/>
          <w:szCs w:val="24"/>
        </w:rPr>
        <w:t>i</w:t>
      </w:r>
      <w:r>
        <w:rPr>
          <w:rFonts w:ascii="Times New Roman" w:eastAsia="Times New Roman" w:hAnsi="Times New Roman" w:cs="Times New Roman"/>
          <w:sz w:val="24"/>
          <w:szCs w:val="24"/>
        </w:rPr>
        <w:t>t is sufficient but not necessary to encourage adoption. At the situational trait level, innovativeness is sufficient but unnecessary to achieve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w:t>
      </w:r>
    </w:p>
    <w:p w14:paraId="01CF0371" w14:textId="77777777" w:rsidR="00153A54" w:rsidRDefault="00153A54">
      <w:pPr>
        <w:spacing w:after="0" w:line="480" w:lineRule="auto"/>
        <w:jc w:val="both"/>
        <w:rPr>
          <w:rFonts w:ascii="Times New Roman" w:eastAsia="Times New Roman" w:hAnsi="Times New Roman" w:cs="Times New Roman"/>
          <w:sz w:val="24"/>
          <w:szCs w:val="24"/>
        </w:rPr>
      </w:pPr>
    </w:p>
    <w:p w14:paraId="20AE5DCE" w14:textId="77777777" w:rsidR="00002CE0" w:rsidRDefault="000A464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4.2. Sufficient recipes: fsQCA results</w:t>
      </w:r>
    </w:p>
    <w:p w14:paraId="5C516234" w14:textId="058F81FD"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from fsQCA identify four recipes from a combination of elemental (conscientiousness, openness to experience, agreeableness, need for material resources), compound and situational traits that drive new product adoption intention (coverage: 0.545, consistency: 0.893). The first recipe indicates that a combination of high conscientiousness, openness to experience and need for arousal, combined with low agreeableness lead</w:t>
      </w:r>
      <w:r w:rsidR="0073121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a high degree of adoption intention. The second recipe </w:t>
      </w:r>
      <w:r w:rsidR="00112034">
        <w:rPr>
          <w:rFonts w:ascii="Times New Roman" w:eastAsia="Times New Roman" w:hAnsi="Times New Roman" w:cs="Times New Roman"/>
          <w:sz w:val="24"/>
          <w:szCs w:val="24"/>
        </w:rPr>
        <w:t>demonstrates</w:t>
      </w:r>
      <w:r>
        <w:rPr>
          <w:rFonts w:ascii="Times New Roman" w:eastAsia="Times New Roman" w:hAnsi="Times New Roman" w:cs="Times New Roman"/>
          <w:sz w:val="24"/>
          <w:szCs w:val="24"/>
        </w:rPr>
        <w:t xml:space="preserve"> that high levels of conscientiousness, agreeableness, and need for arousal, combined with low levels of openness to experience result in a high degree of AVP adoption intention. The third recipe reveals that high adoption intention results from high levels of conscientiousness, openness to experience, need for material resources and arousal. According to the fourth recipe, high levels of conscientiousness, agreeableness, needs for material resources and arousal, are conditions that drive AVP adoption intention (see Table 6).</w:t>
      </w:r>
    </w:p>
    <w:p w14:paraId="393151D6" w14:textId="77777777" w:rsidR="00002CE0" w:rsidRDefault="00002CE0">
      <w:pPr>
        <w:spacing w:after="0" w:line="480" w:lineRule="auto"/>
        <w:jc w:val="both"/>
        <w:rPr>
          <w:rFonts w:ascii="Times New Roman" w:eastAsia="Times New Roman" w:hAnsi="Times New Roman" w:cs="Times New Roman"/>
          <w:sz w:val="24"/>
          <w:szCs w:val="24"/>
        </w:rPr>
      </w:pPr>
    </w:p>
    <w:p w14:paraId="341D5CA1"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6 here</w:t>
      </w:r>
    </w:p>
    <w:p w14:paraId="657756D1" w14:textId="77777777" w:rsidR="00002CE0" w:rsidRDefault="00002CE0">
      <w:pPr>
        <w:spacing w:after="0" w:line="480" w:lineRule="auto"/>
        <w:jc w:val="both"/>
        <w:rPr>
          <w:rFonts w:ascii="Times New Roman" w:eastAsia="Times New Roman" w:hAnsi="Times New Roman" w:cs="Times New Roman"/>
          <w:sz w:val="24"/>
          <w:szCs w:val="24"/>
        </w:rPr>
      </w:pPr>
    </w:p>
    <w:p w14:paraId="2E4A70F6" w14:textId="41AD76E0"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fsQCA results for combinations of elemental traits with self-identification expressiveness reveal that four recipes describe conditions where high levels of AVP adoption intention can be achieved (coverage: 0.762, consistency: 0.885). Recipe 1 </w:t>
      </w:r>
      <w:r w:rsidR="00F9630A">
        <w:rPr>
          <w:rFonts w:ascii="Times New Roman" w:eastAsia="Times New Roman" w:hAnsi="Times New Roman" w:cs="Times New Roman"/>
          <w:sz w:val="24"/>
          <w:szCs w:val="24"/>
        </w:rPr>
        <w:t>demonstrate</w:t>
      </w:r>
      <w:r>
        <w:rPr>
          <w:rFonts w:ascii="Times New Roman" w:eastAsia="Times New Roman" w:hAnsi="Times New Roman" w:cs="Times New Roman"/>
          <w:sz w:val="24"/>
          <w:szCs w:val="24"/>
        </w:rPr>
        <w:t xml:space="preserve">s that high levels of conscientiousness, openness to experience, agreeableness </w:t>
      </w:r>
      <w:r>
        <w:rPr>
          <w:rFonts w:ascii="Times New Roman" w:eastAsia="Times New Roman" w:hAnsi="Times New Roman" w:cs="Times New Roman"/>
          <w:sz w:val="24"/>
          <w:szCs w:val="24"/>
        </w:rPr>
        <w:lastRenderedPageBreak/>
        <w:t>and self-identification expressiveness lead to high levels of AVP adoption intention. Alternatively, recipe 2 indicates that high levels of conscientiousness, agreeableness and self-identification expressiveness together with low need for material resources and arousal increase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intention to adopt AVPs. According to recipe 3, high levels of adoption intention are obtained when consumers have high levels of conscientiousness, openness to experience, agreeableness, need for material resources and arousal. Recipe 4 describes another condition leading to high levels of AVP adoption intention where levels of openness to experience, need for arousal and self-identification expressiveness are low and levels of conscientiousness, agreeableness, and need for material resources are high (see Table 7).</w:t>
      </w:r>
    </w:p>
    <w:p w14:paraId="78DC4975" w14:textId="77777777" w:rsidR="00002CE0" w:rsidRDefault="00002CE0">
      <w:pPr>
        <w:spacing w:after="0" w:line="480" w:lineRule="auto"/>
        <w:jc w:val="both"/>
        <w:rPr>
          <w:rFonts w:ascii="Times New Roman" w:eastAsia="Times New Roman" w:hAnsi="Times New Roman" w:cs="Times New Roman"/>
          <w:sz w:val="24"/>
          <w:szCs w:val="24"/>
        </w:rPr>
      </w:pPr>
    </w:p>
    <w:p w14:paraId="35FB0145"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7 here</w:t>
      </w:r>
    </w:p>
    <w:p w14:paraId="796C7FF7" w14:textId="77777777" w:rsidR="00002CE0" w:rsidRDefault="00002CE0">
      <w:pPr>
        <w:spacing w:after="0" w:line="480" w:lineRule="auto"/>
        <w:jc w:val="both"/>
        <w:rPr>
          <w:rFonts w:ascii="Times New Roman" w:eastAsia="Times New Roman" w:hAnsi="Times New Roman" w:cs="Times New Roman"/>
          <w:sz w:val="24"/>
          <w:szCs w:val="24"/>
        </w:rPr>
      </w:pPr>
    </w:p>
    <w:p w14:paraId="52762702" w14:textId="2C6A2351"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Configurational modelling of the element traits with self-identification expressiveness and innovativeness suggest five causal recipes (coverage: 0.762, consistency: 0.885). According to recipe 1, the combination of a high level of conscientiousness, agreeableness and self-identification expressiveness with low levels of need for material resources sufficiently explains conditions for high AVP adoption intention. Recipe 2 </w:t>
      </w:r>
      <w:r w:rsidR="002418BF">
        <w:rPr>
          <w:rFonts w:ascii="Times New Roman" w:eastAsia="Times New Roman" w:hAnsi="Times New Roman" w:cs="Times New Roman"/>
          <w:sz w:val="24"/>
          <w:szCs w:val="24"/>
        </w:rPr>
        <w:t>demonstrate</w:t>
      </w:r>
      <w:r>
        <w:rPr>
          <w:rFonts w:ascii="Times New Roman" w:eastAsia="Times New Roman" w:hAnsi="Times New Roman" w:cs="Times New Roman"/>
          <w:sz w:val="24"/>
          <w:szCs w:val="24"/>
        </w:rPr>
        <w:t xml:space="preserve">s that adoption intention is increased with high levels of conscientiousness, openness to experience, agreeableness, self-identification expressiveness and innovativeness. Recipe 3 reveals that high levels of conscientiousness, agreeableness, and self-identification expressiveness with low levels of need for material resources and arousal and innovativeness, result in high levels of adoption intention. According to recipe 4, high levels of conscientiousness, openness to experience, agreeableness, need for material resources and innovativeness, with low levels of need for arousal, result in a high level of adoption intention. Recipe 5 indicates that a high degree of AVP adoption intention is obtained where consumers indicate high levels of </w:t>
      </w:r>
      <w:r>
        <w:rPr>
          <w:rFonts w:ascii="Times New Roman" w:eastAsia="Times New Roman" w:hAnsi="Times New Roman" w:cs="Times New Roman"/>
          <w:sz w:val="24"/>
          <w:szCs w:val="24"/>
        </w:rPr>
        <w:lastRenderedPageBreak/>
        <w:t>conscientiousness, openness to experience, agreeableness, need for arousal and innovativeness, although they have low levels of need for material resources (see Table 8).</w:t>
      </w:r>
      <w:r w:rsidR="008C1EF0">
        <w:rPr>
          <w:rFonts w:ascii="Times New Roman" w:eastAsia="Times New Roman" w:hAnsi="Times New Roman" w:cs="Times New Roman"/>
          <w:sz w:val="24"/>
          <w:szCs w:val="24"/>
        </w:rPr>
        <w:t xml:space="preserve"> </w:t>
      </w:r>
      <w:r w:rsidR="00383C0E">
        <w:rPr>
          <w:rFonts w:ascii="Times New Roman" w:eastAsia="Times New Roman" w:hAnsi="Times New Roman" w:cs="Times New Roman"/>
          <w:sz w:val="24"/>
          <w:szCs w:val="24"/>
        </w:rPr>
        <w:t xml:space="preserve">As </w:t>
      </w:r>
      <w:r w:rsidR="00383C0E" w:rsidRPr="00442977">
        <w:rPr>
          <w:rFonts w:ascii="Times New Roman" w:eastAsia="Times New Roman" w:hAnsi="Times New Roman" w:cs="Times New Roman"/>
          <w:sz w:val="24"/>
          <w:szCs w:val="24"/>
        </w:rPr>
        <w:t>innovativeness is a multidimensional variable, we co</w:t>
      </w:r>
      <w:r w:rsidR="00442977">
        <w:rPr>
          <w:rFonts w:ascii="Times New Roman" w:eastAsia="Times New Roman" w:hAnsi="Times New Roman" w:cs="Times New Roman"/>
          <w:sz w:val="24"/>
          <w:szCs w:val="24"/>
        </w:rPr>
        <w:t>nduc</w:t>
      </w:r>
      <w:r w:rsidR="00383C0E" w:rsidRPr="00442977">
        <w:rPr>
          <w:rFonts w:ascii="Times New Roman" w:eastAsia="Times New Roman" w:hAnsi="Times New Roman" w:cs="Times New Roman"/>
          <w:sz w:val="24"/>
          <w:szCs w:val="24"/>
        </w:rPr>
        <w:t>ted fsQCA to explore recipes from four sub-dimensions of innovativeness</w:t>
      </w:r>
      <w:r w:rsidR="00383C0E">
        <w:rPr>
          <w:rFonts w:ascii="Times New Roman" w:eastAsia="Times New Roman" w:hAnsi="Times New Roman" w:cs="Times New Roman"/>
          <w:sz w:val="24"/>
          <w:szCs w:val="24"/>
        </w:rPr>
        <w:t xml:space="preserve"> in stimulating consumers</w:t>
      </w:r>
      <w:r w:rsidR="002413F5">
        <w:rPr>
          <w:rFonts w:ascii="Times New Roman" w:eastAsia="Times New Roman" w:hAnsi="Times New Roman" w:cs="Times New Roman"/>
          <w:sz w:val="24"/>
          <w:szCs w:val="24"/>
        </w:rPr>
        <w:t>’</w:t>
      </w:r>
      <w:r w:rsidR="00383C0E">
        <w:rPr>
          <w:rFonts w:ascii="Times New Roman" w:eastAsia="Times New Roman" w:hAnsi="Times New Roman" w:cs="Times New Roman"/>
          <w:sz w:val="24"/>
          <w:szCs w:val="24"/>
        </w:rPr>
        <w:t xml:space="preserve"> adoption of AVPs (Table A2, appendices). </w:t>
      </w:r>
      <w:r w:rsidR="008C1EF0">
        <w:rPr>
          <w:rFonts w:ascii="Times New Roman" w:eastAsia="Times New Roman" w:hAnsi="Times New Roman" w:cs="Times New Roman"/>
          <w:sz w:val="24"/>
          <w:szCs w:val="24"/>
        </w:rPr>
        <w:t xml:space="preserve">A list of </w:t>
      </w:r>
      <w:r w:rsidR="005254F6">
        <w:rPr>
          <w:rFonts w:ascii="Times New Roman" w:eastAsia="Times New Roman" w:hAnsi="Times New Roman" w:cs="Times New Roman"/>
          <w:sz w:val="24"/>
          <w:szCs w:val="24"/>
        </w:rPr>
        <w:t xml:space="preserve">all </w:t>
      </w:r>
      <w:r w:rsidR="008C1EF0">
        <w:rPr>
          <w:rFonts w:ascii="Times New Roman" w:eastAsia="Times New Roman" w:hAnsi="Times New Roman" w:cs="Times New Roman"/>
          <w:sz w:val="24"/>
          <w:szCs w:val="24"/>
        </w:rPr>
        <w:t>recipes for predicting consumers</w:t>
      </w:r>
      <w:r w:rsidR="002413F5">
        <w:rPr>
          <w:rFonts w:ascii="Times New Roman" w:eastAsia="Times New Roman" w:hAnsi="Times New Roman" w:cs="Times New Roman"/>
          <w:sz w:val="24"/>
          <w:szCs w:val="24"/>
        </w:rPr>
        <w:t>’</w:t>
      </w:r>
      <w:r w:rsidR="008C1EF0">
        <w:rPr>
          <w:rFonts w:ascii="Times New Roman" w:eastAsia="Times New Roman" w:hAnsi="Times New Roman" w:cs="Times New Roman"/>
          <w:sz w:val="24"/>
          <w:szCs w:val="24"/>
        </w:rPr>
        <w:t xml:space="preserve"> adoption of AVPs is presented in Table A3 in the appendices.</w:t>
      </w:r>
    </w:p>
    <w:p w14:paraId="19C3505F" w14:textId="77777777" w:rsidR="00002CE0" w:rsidRDefault="00002CE0">
      <w:pPr>
        <w:spacing w:after="0" w:line="480" w:lineRule="auto"/>
        <w:jc w:val="both"/>
        <w:rPr>
          <w:rFonts w:ascii="Times New Roman" w:eastAsia="Times New Roman" w:hAnsi="Times New Roman" w:cs="Times New Roman"/>
          <w:sz w:val="24"/>
          <w:szCs w:val="24"/>
        </w:rPr>
      </w:pPr>
    </w:p>
    <w:p w14:paraId="74EEFB6A" w14:textId="77777777" w:rsidR="00002CE0" w:rsidRDefault="000A4644">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Insert Table 8 here</w:t>
      </w:r>
    </w:p>
    <w:p w14:paraId="0F300679" w14:textId="77777777" w:rsidR="00002CE0" w:rsidRDefault="00002CE0">
      <w:pPr>
        <w:spacing w:after="0" w:line="480" w:lineRule="auto"/>
        <w:jc w:val="both"/>
        <w:rPr>
          <w:rFonts w:ascii="Times New Roman" w:eastAsia="Times New Roman" w:hAnsi="Times New Roman" w:cs="Times New Roman"/>
          <w:sz w:val="24"/>
          <w:szCs w:val="24"/>
        </w:rPr>
      </w:pPr>
    </w:p>
    <w:p w14:paraId="40751843" w14:textId="0A3B2F10" w:rsidR="00002CE0" w:rsidRDefault="000A464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Discussion</w:t>
      </w:r>
      <w:r w:rsidR="00083FE7">
        <w:rPr>
          <w:rFonts w:ascii="Times New Roman" w:eastAsia="Times New Roman" w:hAnsi="Times New Roman" w:cs="Times New Roman"/>
          <w:b/>
          <w:sz w:val="24"/>
          <w:szCs w:val="24"/>
        </w:rPr>
        <w:t xml:space="preserve"> and C</w:t>
      </w:r>
      <w:r w:rsidR="00206DB2">
        <w:rPr>
          <w:rFonts w:ascii="Times New Roman" w:eastAsia="Times New Roman" w:hAnsi="Times New Roman" w:cs="Times New Roman"/>
          <w:b/>
          <w:sz w:val="24"/>
          <w:szCs w:val="24"/>
        </w:rPr>
        <w:t>onclusion</w:t>
      </w:r>
    </w:p>
    <w:p w14:paraId="50852FA1" w14:textId="0342EB94" w:rsidR="00002CE0" w:rsidRDefault="00206DB2" w:rsidP="00B22EF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set out to explore the impact of personality traits on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intention for future AVPs, based on the foundations of Mowen</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3M model. </w:t>
      </w:r>
      <w:r w:rsidR="000A4644">
        <w:rPr>
          <w:rFonts w:ascii="Times New Roman" w:eastAsia="Times New Roman" w:hAnsi="Times New Roman" w:cs="Times New Roman"/>
          <w:sz w:val="24"/>
          <w:szCs w:val="24"/>
        </w:rPr>
        <w:t>We observe how traits can play different roles in terms of sufficiency and necessity when predicting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intentions to adopt AVPs.</w:t>
      </w:r>
      <w:r w:rsidR="009D789E">
        <w:rPr>
          <w:rFonts w:ascii="Times New Roman" w:eastAsia="Times New Roman" w:hAnsi="Times New Roman" w:cs="Times New Roman"/>
          <w:sz w:val="24"/>
          <w:szCs w:val="24"/>
        </w:rPr>
        <w:t xml:space="preserve"> </w:t>
      </w:r>
      <w:r w:rsidR="00081094">
        <w:rPr>
          <w:rFonts w:ascii="Times New Roman" w:eastAsia="Times New Roman" w:hAnsi="Times New Roman" w:cs="Times New Roman"/>
          <w:sz w:val="24"/>
          <w:szCs w:val="24"/>
        </w:rPr>
        <w:t>Modelling consumers</w:t>
      </w:r>
      <w:r w:rsidR="002413F5">
        <w:rPr>
          <w:rFonts w:ascii="Times New Roman" w:eastAsia="Times New Roman" w:hAnsi="Times New Roman" w:cs="Times New Roman"/>
          <w:sz w:val="24"/>
          <w:szCs w:val="24"/>
        </w:rPr>
        <w:t>’</w:t>
      </w:r>
      <w:r w:rsidR="00081094">
        <w:rPr>
          <w:rFonts w:ascii="Times New Roman" w:eastAsia="Times New Roman" w:hAnsi="Times New Roman" w:cs="Times New Roman"/>
          <w:sz w:val="24"/>
          <w:szCs w:val="24"/>
        </w:rPr>
        <w:t xml:space="preserve"> adoption of AVPs is complex because of the heterogeneous effects of personality traits. </w:t>
      </w:r>
      <w:r w:rsidR="009D789E">
        <w:rPr>
          <w:rFonts w:ascii="Times New Roman" w:eastAsia="Times New Roman" w:hAnsi="Times New Roman" w:cs="Times New Roman"/>
          <w:sz w:val="24"/>
          <w:szCs w:val="24"/>
        </w:rPr>
        <w:t>Our r</w:t>
      </w:r>
      <w:r w:rsidR="000A4644">
        <w:rPr>
          <w:rFonts w:ascii="Times New Roman" w:eastAsia="Times New Roman" w:hAnsi="Times New Roman" w:cs="Times New Roman"/>
          <w:sz w:val="24"/>
          <w:szCs w:val="24"/>
        </w:rPr>
        <w:t>esults extend current knowledge of the role that elemental, compound and situational traits can play in influencing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intentions, by showing how combinations of these traits (sufficient recipes) explain conditions that lead to the adoption of AVPs. </w:t>
      </w:r>
      <w:r w:rsidR="00593EB8">
        <w:rPr>
          <w:rFonts w:ascii="Times New Roman" w:eastAsia="Times New Roman" w:hAnsi="Times New Roman" w:cs="Times New Roman"/>
          <w:sz w:val="24"/>
          <w:szCs w:val="24"/>
        </w:rPr>
        <w:t>The</w:t>
      </w:r>
      <w:r w:rsidR="000A4644">
        <w:rPr>
          <w:rFonts w:ascii="Times New Roman" w:eastAsia="Times New Roman" w:hAnsi="Times New Roman" w:cs="Times New Roman"/>
          <w:sz w:val="24"/>
          <w:szCs w:val="24"/>
        </w:rPr>
        <w:t xml:space="preserve"> recipes for predicting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adoption of AVPs can be used as a guideline for marketers and managers seeking to combine personality traits from the three hierarchies of the 3M model and therefore to stimulate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intentions to adopt AVPs. Armed with such recipes, manufacturers could develop a line-up of various car models that emphasise different features that reflect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preferences revealed by the personality trait sets. </w:t>
      </w:r>
      <w:r w:rsidR="009D789E">
        <w:rPr>
          <w:rFonts w:ascii="Times New Roman" w:eastAsia="Times New Roman" w:hAnsi="Times New Roman" w:cs="Times New Roman"/>
          <w:sz w:val="24"/>
          <w:szCs w:val="24"/>
        </w:rPr>
        <w:t>The r</w:t>
      </w:r>
      <w:r w:rsidR="000A4644">
        <w:rPr>
          <w:rFonts w:ascii="Times New Roman" w:eastAsia="Times New Roman" w:hAnsi="Times New Roman" w:cs="Times New Roman"/>
          <w:sz w:val="24"/>
          <w:szCs w:val="24"/>
        </w:rPr>
        <w:t>esults highlight five causal recipes, in which conscientiousness, openness to experience, agreeableness and expressiveness will drive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intentions to adopt AVPs. </w:t>
      </w:r>
    </w:p>
    <w:p w14:paraId="1BB44EC2" w14:textId="47223AB6" w:rsidR="00002CE0" w:rsidRDefault="00FA58F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000A4644">
        <w:rPr>
          <w:rFonts w:ascii="Times New Roman" w:eastAsia="Times New Roman" w:hAnsi="Times New Roman" w:cs="Times New Roman"/>
          <w:sz w:val="24"/>
          <w:szCs w:val="24"/>
        </w:rPr>
        <w:t>eed for materials and need for arousal play negative roles in most of the recipes. Although consumer innovativeness positively influences the adoption intention in most cases, it works in a negative way when combined with high conscientiousness, agreeableness and self-identification expressiveness, and low need for arousal and need for materials. Alternatively, when a consumer is highly conscientious and agreeable but has a low need for materials, arousal and</w:t>
      </w:r>
      <w:r w:rsidR="008221A7">
        <w:rPr>
          <w:rFonts w:ascii="Times New Roman" w:eastAsia="Times New Roman" w:hAnsi="Times New Roman" w:cs="Times New Roman"/>
          <w:sz w:val="24"/>
          <w:szCs w:val="24"/>
        </w:rPr>
        <w:t xml:space="preserve"> a low</w:t>
      </w:r>
      <w:r w:rsidR="000A4644">
        <w:rPr>
          <w:rFonts w:ascii="Times New Roman" w:eastAsia="Times New Roman" w:hAnsi="Times New Roman" w:cs="Times New Roman"/>
          <w:sz w:val="24"/>
          <w:szCs w:val="24"/>
        </w:rPr>
        <w:t xml:space="preserve"> level of innovativeness, there is a higher likelihood of such a consumer adopting AVPs</w:t>
      </w:r>
      <w:r w:rsidR="00593EB8">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w:t>
      </w:r>
      <w:r w:rsidR="00593EB8">
        <w:rPr>
          <w:rFonts w:ascii="Times New Roman" w:eastAsia="Times New Roman" w:hAnsi="Times New Roman" w:cs="Times New Roman"/>
          <w:sz w:val="24"/>
          <w:szCs w:val="24"/>
        </w:rPr>
        <w:t>On the other hand</w:t>
      </w:r>
      <w:r w:rsidR="000A4644">
        <w:rPr>
          <w:rFonts w:ascii="Times New Roman" w:eastAsia="Times New Roman" w:hAnsi="Times New Roman" w:cs="Times New Roman"/>
          <w:sz w:val="24"/>
          <w:szCs w:val="24"/>
        </w:rPr>
        <w:t xml:space="preserve">, when a consumer is highly conscientious and agreeable but has a low need for materials and arousal and level of innovativeness, this results in intention to adopt AVPs. </w:t>
      </w:r>
      <w:r w:rsidR="00593EB8">
        <w:rPr>
          <w:rFonts w:ascii="Times New Roman" w:eastAsia="Times New Roman" w:hAnsi="Times New Roman" w:cs="Times New Roman"/>
          <w:sz w:val="24"/>
          <w:szCs w:val="24"/>
        </w:rPr>
        <w:t>T</w:t>
      </w:r>
      <w:r w:rsidR="000A4644">
        <w:rPr>
          <w:rFonts w:ascii="Times New Roman" w:eastAsia="Times New Roman" w:hAnsi="Times New Roman" w:cs="Times New Roman"/>
          <w:sz w:val="24"/>
          <w:szCs w:val="24"/>
        </w:rPr>
        <w:t>he roles of innovativeness and need for materials and arousal in predicting the expected outcome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adoption of AVPs) varies according to the attributes of other traits in a given recipe. </w:t>
      </w:r>
      <w:r w:rsidR="000D5146">
        <w:rPr>
          <w:rFonts w:ascii="Times New Roman" w:eastAsia="Times New Roman" w:hAnsi="Times New Roman" w:cs="Times New Roman"/>
          <w:sz w:val="24"/>
          <w:szCs w:val="24"/>
        </w:rPr>
        <w:t xml:space="preserve">In sum, our </w:t>
      </w:r>
      <w:r w:rsidR="000A4644">
        <w:rPr>
          <w:rFonts w:ascii="Times New Roman" w:eastAsia="Times New Roman" w:hAnsi="Times New Roman" w:cs="Times New Roman"/>
          <w:sz w:val="24"/>
          <w:szCs w:val="24"/>
        </w:rPr>
        <w:t>results highlight the importance of personalities in the adoption of AV</w:t>
      </w:r>
      <w:r w:rsidR="008F3C5A">
        <w:rPr>
          <w:rFonts w:ascii="Times New Roman" w:eastAsia="Times New Roman" w:hAnsi="Times New Roman" w:cs="Times New Roman"/>
          <w:sz w:val="24"/>
          <w:szCs w:val="24"/>
        </w:rPr>
        <w:t>P</w:t>
      </w:r>
      <w:r w:rsidR="000A4644">
        <w:rPr>
          <w:rFonts w:ascii="Times New Roman" w:eastAsia="Times New Roman" w:hAnsi="Times New Roman" w:cs="Times New Roman"/>
          <w:sz w:val="24"/>
          <w:szCs w:val="24"/>
        </w:rPr>
        <w:t>s by consumers and provide additional insights to extant studies that suggested attitudinal components such as fear, freedom and convenience (Bennett, Vijaygopal and Kottasz, 2019; Ro and Ha, 2019) influence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perceptions of AV</w:t>
      </w:r>
      <w:r w:rsidR="008F3C5A">
        <w:rPr>
          <w:rFonts w:ascii="Times New Roman" w:eastAsia="Times New Roman" w:hAnsi="Times New Roman" w:cs="Times New Roman"/>
          <w:sz w:val="24"/>
          <w:szCs w:val="24"/>
        </w:rPr>
        <w:t>P</w:t>
      </w:r>
      <w:r w:rsidR="000A4644">
        <w:rPr>
          <w:rFonts w:ascii="Times New Roman" w:eastAsia="Times New Roman" w:hAnsi="Times New Roman" w:cs="Times New Roman"/>
          <w:sz w:val="24"/>
          <w:szCs w:val="24"/>
        </w:rPr>
        <w:t xml:space="preserve">s. </w:t>
      </w:r>
      <w:r w:rsidR="00A831F5">
        <w:rPr>
          <w:rFonts w:ascii="Times New Roman" w:eastAsia="Times New Roman" w:hAnsi="Times New Roman" w:cs="Times New Roman"/>
          <w:sz w:val="24"/>
          <w:szCs w:val="24"/>
        </w:rPr>
        <w:t>These findings are further interpreted in the</w:t>
      </w:r>
      <w:r w:rsidR="000A4644">
        <w:rPr>
          <w:rFonts w:ascii="Times New Roman" w:eastAsia="Times New Roman" w:hAnsi="Times New Roman" w:cs="Times New Roman"/>
          <w:sz w:val="24"/>
          <w:szCs w:val="24"/>
        </w:rPr>
        <w:t xml:space="preserve"> theoretical contributions</w:t>
      </w:r>
      <w:r w:rsidR="00A831F5">
        <w:rPr>
          <w:rFonts w:ascii="Times New Roman" w:eastAsia="Times New Roman" w:hAnsi="Times New Roman" w:cs="Times New Roman"/>
          <w:sz w:val="24"/>
          <w:szCs w:val="24"/>
        </w:rPr>
        <w:t xml:space="preserve"> and managerial implications sections below</w:t>
      </w:r>
      <w:r w:rsidR="000A4644">
        <w:rPr>
          <w:rFonts w:ascii="Times New Roman" w:eastAsia="Times New Roman" w:hAnsi="Times New Roman" w:cs="Times New Roman"/>
          <w:sz w:val="24"/>
          <w:szCs w:val="24"/>
        </w:rPr>
        <w:t>.</w:t>
      </w:r>
    </w:p>
    <w:p w14:paraId="6F3E3906" w14:textId="1DC27033" w:rsidR="00002CE0" w:rsidRDefault="00206DB2">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w:t>
      </w:r>
      <w:r w:rsidR="000A4644">
        <w:rPr>
          <w:rFonts w:ascii="Times New Roman" w:eastAsia="Times New Roman" w:hAnsi="Times New Roman" w:cs="Times New Roman"/>
          <w:b/>
          <w:i/>
          <w:sz w:val="24"/>
          <w:szCs w:val="24"/>
        </w:rPr>
        <w:t>.1. Theoretical contributions</w:t>
      </w:r>
    </w:p>
    <w:p w14:paraId="411E7F22" w14:textId="2B92EAEB"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221A7">
        <w:rPr>
          <w:rFonts w:ascii="Times New Roman" w:eastAsia="Times New Roman" w:hAnsi="Times New Roman" w:cs="Times New Roman"/>
          <w:sz w:val="24"/>
          <w:szCs w:val="24"/>
        </w:rPr>
        <w:t>hrough our inquiries, we make</w:t>
      </w:r>
      <w:r>
        <w:rPr>
          <w:rFonts w:ascii="Times New Roman" w:eastAsia="Times New Roman" w:hAnsi="Times New Roman" w:cs="Times New Roman"/>
          <w:sz w:val="24"/>
          <w:szCs w:val="24"/>
        </w:rPr>
        <w:t xml:space="preserve"> three specific theoretical contributions. First, we advance the understanding of autonomous driving technology by profiling the personas of prospective consumers. Specifically, we take a consumer psychology perspective to identify consumer personality traits that are sufficiently and conditionally associated with the adoption of innovative level 5 autonomous driving technology (Charness et al., 2018; Hegner et al., 2019). This contributes to the ever-growing research field of totally autonomous vehicles by taking a </w:t>
      </w:r>
      <w:r w:rsidR="009D789E">
        <w:rPr>
          <w:rFonts w:ascii="Times New Roman" w:eastAsia="Times New Roman" w:hAnsi="Times New Roman" w:cs="Times New Roman"/>
          <w:sz w:val="24"/>
          <w:szCs w:val="24"/>
        </w:rPr>
        <w:t>customer-centric approach</w:t>
      </w:r>
      <w:r>
        <w:rPr>
          <w:rFonts w:ascii="Times New Roman" w:eastAsia="Times New Roman" w:hAnsi="Times New Roman" w:cs="Times New Roman"/>
          <w:sz w:val="24"/>
          <w:szCs w:val="24"/>
        </w:rPr>
        <w:t>.</w:t>
      </w:r>
    </w:p>
    <w:p w14:paraId="4A00212E" w14:textId="07332A3E"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Second, we develop a novel framework for studying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innovative new technologies. Extant work exploring the factors that drive or inhibit the uptake </w:t>
      </w:r>
      <w:r w:rsidR="008F3C5A">
        <w:rPr>
          <w:rFonts w:ascii="Times New Roman" w:eastAsia="Times New Roman" w:hAnsi="Times New Roman" w:cs="Times New Roman"/>
          <w:sz w:val="24"/>
          <w:szCs w:val="24"/>
        </w:rPr>
        <w:t>of autonomous vehicles</w:t>
      </w:r>
      <w:r>
        <w:rPr>
          <w:rFonts w:ascii="Times New Roman" w:eastAsia="Times New Roman" w:hAnsi="Times New Roman" w:cs="Times New Roman"/>
          <w:sz w:val="24"/>
          <w:szCs w:val="24"/>
        </w:rPr>
        <w:t xml:space="preserve"> has drawn heavily upon TAM, UTA</w:t>
      </w:r>
      <w:r w:rsidR="00B84E86">
        <w:rPr>
          <w:rFonts w:ascii="Times New Roman" w:eastAsia="Times New Roman" w:hAnsi="Times New Roman" w:cs="Times New Roman"/>
          <w:sz w:val="24"/>
          <w:szCs w:val="24"/>
        </w:rPr>
        <w:t>UT</w:t>
      </w:r>
      <w:r>
        <w:rPr>
          <w:rFonts w:ascii="Times New Roman" w:eastAsia="Times New Roman" w:hAnsi="Times New Roman" w:cs="Times New Roman"/>
          <w:sz w:val="24"/>
          <w:szCs w:val="24"/>
        </w:rPr>
        <w:t xml:space="preserve"> and related theories of innovation diffusion to explore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and beliefs. However, in an environment where the driverless technology is still continuously developed,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vary over time and may provide a temporary snapshot. However, personality traits are inherent and have </w:t>
      </w:r>
      <w:r w:rsidR="008C06F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permanent impact on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 development and behavioural intentions. Therefore, by extending the 3M model to focus on the impact of personality on futuristic technology adoption, we uncover the significant roles that elemental, compound and situational personality traits play in influencing the adoption of futuristic technology, developing specific consumer personas of level 5 AVP users and illustrating the potential customer base. The employment of the 3M model in a futuristic context in a manner that conceptualised innovation as a multi-dimensional construct provides empirical evidence for </w:t>
      </w:r>
      <w:r w:rsidR="00083FE7">
        <w:rPr>
          <w:rFonts w:ascii="Times New Roman" w:eastAsia="Times New Roman" w:hAnsi="Times New Roman" w:cs="Times New Roman"/>
          <w:sz w:val="24"/>
          <w:szCs w:val="24"/>
        </w:rPr>
        <w:t>predicting individual behaviour</w:t>
      </w:r>
      <w:r>
        <w:rPr>
          <w:rFonts w:ascii="Times New Roman" w:eastAsia="Times New Roman" w:hAnsi="Times New Roman" w:cs="Times New Roman"/>
          <w:sz w:val="24"/>
          <w:szCs w:val="24"/>
        </w:rPr>
        <w:t xml:space="preserve"> through a comprehensive theoretical framework that advances our understanding of personality-elicited motivational mechanisms. </w:t>
      </w:r>
    </w:p>
    <w:p w14:paraId="0205B5C9" w14:textId="4E6F5880" w:rsidR="00002CE0" w:rsidRDefault="000A464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we offer a path and guidance through combining analytical approaches (PLS</w:t>
      </w:r>
      <w:r w:rsidR="008C06F2">
        <w:rPr>
          <w:rFonts w:ascii="Times New Roman" w:eastAsia="Times New Roman" w:hAnsi="Times New Roman" w:cs="Times New Roman"/>
          <w:sz w:val="24"/>
          <w:szCs w:val="24"/>
        </w:rPr>
        <w:t>-</w:t>
      </w:r>
      <w:r>
        <w:rPr>
          <w:rFonts w:ascii="Times New Roman" w:eastAsia="Times New Roman" w:hAnsi="Times New Roman" w:cs="Times New Roman"/>
          <w:sz w:val="24"/>
          <w:szCs w:val="24"/>
        </w:rPr>
        <w:t>SEM, fsQCA, and NCA) to 3M model studies. fsQCA is a set-theoretic method that is not only recognized as a powerful and programmatic analytical approach, but also demonstrates new personality-based motivating mechanisms through exploring causal recipes leading to an outcome model. The application of fsQCA enables us to calculate the causal recipes from a combination of personality traits at different levels of the 3M model to predict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fsQCA also helps in explaining the heterogeneous role that personality traits play in formulating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intentions to adopt AVPs. We therefore contribute to the current knowledge of consumer psychology and AVP nexus by identifying the necessary factors of the 3M model that will drive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We found traits that </w:t>
      </w:r>
      <w:r>
        <w:rPr>
          <w:rFonts w:ascii="Times New Roman" w:eastAsia="Times New Roman" w:hAnsi="Times New Roman" w:cs="Times New Roman"/>
          <w:sz w:val="24"/>
          <w:szCs w:val="24"/>
        </w:rPr>
        <w:lastRenderedPageBreak/>
        <w:t>are sufficient but unnecessary to predict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and vice versa. Specifically, of the elemental traits of the 3M model, openness to experience is a necessary but insufficient antecedent of adoption intention. On the other hand, innovativeness at the situational trait level appears as a sufficient but unnecessary factor to predict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Our approach uniquely specifies the </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must have</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intrinsic characteristics of prospective consumers of AVPs. NCA results highlighted the significance of elemental traits which, through the 3M hierarchy, stimulate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of AVPs. This improves our understanding of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internal personality motivating mechanisms in the modern world of complex and novel technologies such as AVPs.</w:t>
      </w:r>
    </w:p>
    <w:p w14:paraId="301B8BDB" w14:textId="47570C80" w:rsidR="00002CE0" w:rsidRDefault="00A831F5">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w:t>
      </w:r>
      <w:r w:rsidR="000A4644">
        <w:rPr>
          <w:rFonts w:ascii="Times New Roman" w:eastAsia="Times New Roman" w:hAnsi="Times New Roman" w:cs="Times New Roman"/>
          <w:b/>
          <w:i/>
          <w:sz w:val="24"/>
          <w:szCs w:val="24"/>
        </w:rPr>
        <w:t>.2. Managerial implications</w:t>
      </w:r>
    </w:p>
    <w:p w14:paraId="2BD10E01" w14:textId="5563A49A" w:rsidR="00002CE0" w:rsidRPr="00701E58" w:rsidRDefault="0021528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0A4644">
        <w:rPr>
          <w:rFonts w:ascii="Times New Roman" w:eastAsia="Times New Roman" w:hAnsi="Times New Roman" w:cs="Times New Roman"/>
          <w:sz w:val="24"/>
          <w:szCs w:val="24"/>
        </w:rPr>
        <w:t>ur study provide</w:t>
      </w:r>
      <w:r w:rsidR="00930268">
        <w:rPr>
          <w:rFonts w:ascii="Times New Roman" w:eastAsia="Times New Roman" w:hAnsi="Times New Roman" w:cs="Times New Roman"/>
          <w:sz w:val="24"/>
          <w:szCs w:val="24"/>
        </w:rPr>
        <w:t>s</w:t>
      </w:r>
      <w:r w:rsidR="000A4644">
        <w:rPr>
          <w:rFonts w:ascii="Times New Roman" w:eastAsia="Times New Roman" w:hAnsi="Times New Roman" w:cs="Times New Roman"/>
          <w:sz w:val="24"/>
          <w:szCs w:val="24"/>
        </w:rPr>
        <w:t xml:space="preserve"> practical insights for the developers and manufacturers of driverless vehicles who are seeking to tailor autonomous driving technology to potential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needs and wants, thereby enhancing the market readiness of AVPs. First, we identify the key personality traits that could motivate consumers to adopt AVPs and develop initial profiles of consumer personas of AVP. Subsequent investigation of causal recipes further specifies personas of potential users by demonstrating their multidimensional personality traits. Such information will help manufacturers to design and develop distinctive models of AVPs that fit the personalities of specific consumer groups and therefore overcome the confusion the consumers seeking to adopt AVPs are currently facing (König and Neumayr, 2017; Taylor-West, Saker and Champion, 2018). For example, when integrating traits at the elemental, compound and situational levels</w:t>
      </w:r>
      <w:r w:rsidR="009519FE">
        <w:rPr>
          <w:rFonts w:ascii="Times New Roman" w:eastAsia="Times New Roman" w:hAnsi="Times New Roman" w:cs="Times New Roman"/>
          <w:sz w:val="24"/>
          <w:szCs w:val="24"/>
        </w:rPr>
        <w:t xml:space="preserve"> </w:t>
      </w:r>
      <w:r w:rsidR="009519FE" w:rsidRPr="008221A7">
        <w:rPr>
          <w:rFonts w:ascii="Times New Roman" w:eastAsia="Times New Roman" w:hAnsi="Times New Roman" w:cs="Times New Roman"/>
          <w:color w:val="000000" w:themeColor="text1"/>
          <w:sz w:val="24"/>
          <w:szCs w:val="24"/>
        </w:rPr>
        <w:t>(see Table 8)</w:t>
      </w:r>
      <w:r w:rsidR="000A4644" w:rsidRPr="008221A7">
        <w:rPr>
          <w:rFonts w:ascii="Times New Roman" w:eastAsia="Times New Roman" w:hAnsi="Times New Roman" w:cs="Times New Roman"/>
          <w:color w:val="000000" w:themeColor="text1"/>
          <w:sz w:val="24"/>
          <w:szCs w:val="24"/>
        </w:rPr>
        <w:t xml:space="preserve">, </w:t>
      </w:r>
      <w:r w:rsidR="006F4AE6">
        <w:rPr>
          <w:rFonts w:ascii="Times New Roman" w:eastAsia="Times New Roman" w:hAnsi="Times New Roman" w:cs="Times New Roman"/>
          <w:sz w:val="24"/>
          <w:szCs w:val="24"/>
        </w:rPr>
        <w:t>R</w:t>
      </w:r>
      <w:r w:rsidR="000A4644">
        <w:rPr>
          <w:rFonts w:ascii="Times New Roman" w:eastAsia="Times New Roman" w:hAnsi="Times New Roman" w:cs="Times New Roman"/>
          <w:sz w:val="24"/>
          <w:szCs w:val="24"/>
        </w:rPr>
        <w:t xml:space="preserve">ecipes </w:t>
      </w:r>
      <w:r w:rsidR="006F4AE6">
        <w:rPr>
          <w:rFonts w:ascii="Times New Roman" w:eastAsia="Times New Roman" w:hAnsi="Times New Roman" w:cs="Times New Roman"/>
          <w:sz w:val="24"/>
          <w:szCs w:val="24"/>
        </w:rPr>
        <w:t>R</w:t>
      </w:r>
      <w:r w:rsidR="000A4644">
        <w:rPr>
          <w:rFonts w:ascii="Times New Roman" w:eastAsia="Times New Roman" w:hAnsi="Times New Roman" w:cs="Times New Roman"/>
          <w:sz w:val="24"/>
          <w:szCs w:val="24"/>
        </w:rPr>
        <w:t xml:space="preserve">1 and </w:t>
      </w:r>
      <w:r w:rsidR="006F4AE6">
        <w:rPr>
          <w:rFonts w:ascii="Times New Roman" w:eastAsia="Times New Roman" w:hAnsi="Times New Roman" w:cs="Times New Roman"/>
          <w:sz w:val="24"/>
          <w:szCs w:val="24"/>
        </w:rPr>
        <w:t>R</w:t>
      </w:r>
      <w:r w:rsidR="000A4644">
        <w:rPr>
          <w:rFonts w:ascii="Times New Roman" w:eastAsia="Times New Roman" w:hAnsi="Times New Roman" w:cs="Times New Roman"/>
          <w:sz w:val="24"/>
          <w:szCs w:val="24"/>
        </w:rPr>
        <w:t xml:space="preserve">2 have in common </w:t>
      </w:r>
      <w:bookmarkStart w:id="5" w:name="_Hlk75556484"/>
      <w:r w:rsidR="000A4644">
        <w:rPr>
          <w:rFonts w:ascii="Times New Roman" w:eastAsia="Times New Roman" w:hAnsi="Times New Roman" w:cs="Times New Roman"/>
          <w:sz w:val="24"/>
          <w:szCs w:val="24"/>
        </w:rPr>
        <w:t>conscientiousness, openness to experience, agreeableness and self-identification expressiveness</w:t>
      </w:r>
      <w:bookmarkEnd w:id="5"/>
      <w:r w:rsidR="000A4644">
        <w:rPr>
          <w:rFonts w:ascii="Times New Roman" w:eastAsia="Times New Roman" w:hAnsi="Times New Roman" w:cs="Times New Roman"/>
          <w:sz w:val="24"/>
          <w:szCs w:val="24"/>
        </w:rPr>
        <w:t xml:space="preserve">. However, they can be differentiated with regard to negative need for material resources and </w:t>
      </w:r>
      <w:r w:rsidR="00417EEA">
        <w:rPr>
          <w:rFonts w:ascii="Times New Roman" w:eastAsia="Times New Roman" w:hAnsi="Times New Roman" w:cs="Times New Roman"/>
          <w:sz w:val="24"/>
          <w:szCs w:val="24"/>
        </w:rPr>
        <w:t xml:space="preserve">(positive) for </w:t>
      </w:r>
      <w:r w:rsidR="000A4644">
        <w:rPr>
          <w:rFonts w:ascii="Times New Roman" w:eastAsia="Times New Roman" w:hAnsi="Times New Roman" w:cs="Times New Roman"/>
          <w:sz w:val="24"/>
          <w:szCs w:val="24"/>
        </w:rPr>
        <w:t xml:space="preserve">innovativeness, respectively. In such circumstances, </w:t>
      </w:r>
      <w:r>
        <w:rPr>
          <w:rFonts w:ascii="Times New Roman" w:eastAsia="Times New Roman" w:hAnsi="Times New Roman" w:cs="Times New Roman"/>
          <w:sz w:val="24"/>
          <w:szCs w:val="24"/>
        </w:rPr>
        <w:t>we sho</w:t>
      </w:r>
      <w:r w:rsidR="00930268">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how a</w:t>
      </w:r>
      <w:r w:rsidR="000A4644">
        <w:rPr>
          <w:rFonts w:ascii="Times New Roman" w:eastAsia="Times New Roman" w:hAnsi="Times New Roman" w:cs="Times New Roman"/>
          <w:sz w:val="24"/>
          <w:szCs w:val="24"/>
        </w:rPr>
        <w:t xml:space="preserve"> manufacturer </w:t>
      </w:r>
      <w:r>
        <w:rPr>
          <w:rFonts w:ascii="Times New Roman" w:eastAsia="Times New Roman" w:hAnsi="Times New Roman" w:cs="Times New Roman"/>
          <w:sz w:val="24"/>
          <w:szCs w:val="24"/>
        </w:rPr>
        <w:t xml:space="preserve">could benefit from </w:t>
      </w:r>
      <w:r w:rsidR="000A4644">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ing</w:t>
      </w:r>
      <w:r w:rsidR="000A4644">
        <w:rPr>
          <w:rFonts w:ascii="Times New Roman" w:eastAsia="Times New Roman" w:hAnsi="Times New Roman" w:cs="Times New Roman"/>
          <w:sz w:val="24"/>
          <w:szCs w:val="24"/>
        </w:rPr>
        <w:t xml:space="preserve"> an AVP model </w:t>
      </w:r>
      <w:r w:rsidR="000A4644">
        <w:rPr>
          <w:rFonts w:ascii="Times New Roman" w:eastAsia="Times New Roman" w:hAnsi="Times New Roman" w:cs="Times New Roman"/>
          <w:sz w:val="24"/>
          <w:szCs w:val="24"/>
        </w:rPr>
        <w:lastRenderedPageBreak/>
        <w:t xml:space="preserve">that fulfils the needs of customers who </w:t>
      </w:r>
      <w:r w:rsidR="000A4644" w:rsidRPr="00114870">
        <w:rPr>
          <w:rFonts w:ascii="Times New Roman" w:eastAsia="Times New Roman" w:hAnsi="Times New Roman" w:cs="Times New Roman"/>
          <w:color w:val="000000" w:themeColor="text1"/>
          <w:sz w:val="24"/>
          <w:szCs w:val="24"/>
        </w:rPr>
        <w:t>express high levels of common traits</w:t>
      </w:r>
      <w:r w:rsidR="009519FE" w:rsidRPr="00114870">
        <w:rPr>
          <w:rFonts w:ascii="Times New Roman" w:eastAsia="Times New Roman" w:hAnsi="Times New Roman" w:cs="Times New Roman"/>
          <w:color w:val="000000" w:themeColor="text1"/>
          <w:sz w:val="24"/>
          <w:szCs w:val="24"/>
        </w:rPr>
        <w:t xml:space="preserve"> (i.e.,</w:t>
      </w:r>
      <w:r w:rsidR="009519FE" w:rsidRPr="00114870">
        <w:rPr>
          <w:color w:val="000000" w:themeColor="text1"/>
        </w:rPr>
        <w:t xml:space="preserve"> </w:t>
      </w:r>
      <w:r w:rsidR="009519FE" w:rsidRPr="00114870">
        <w:rPr>
          <w:rFonts w:ascii="Times New Roman" w:eastAsia="Times New Roman" w:hAnsi="Times New Roman" w:cs="Times New Roman"/>
          <w:color w:val="000000" w:themeColor="text1"/>
          <w:sz w:val="24"/>
          <w:szCs w:val="24"/>
        </w:rPr>
        <w:t xml:space="preserve">conscientiousness, openness to experience, agreeableness and self-identification expressiveness) </w:t>
      </w:r>
      <w:r w:rsidR="000A4644" w:rsidRPr="00114870">
        <w:rPr>
          <w:rFonts w:ascii="Times New Roman" w:eastAsia="Times New Roman" w:hAnsi="Times New Roman" w:cs="Times New Roman"/>
          <w:color w:val="000000" w:themeColor="text1"/>
          <w:sz w:val="24"/>
          <w:szCs w:val="24"/>
        </w:rPr>
        <w:t xml:space="preserve">between those two recipes. </w:t>
      </w:r>
      <w:r w:rsidR="004509FB" w:rsidRPr="00114870">
        <w:rPr>
          <w:rFonts w:ascii="Times New Roman" w:eastAsia="Times New Roman" w:hAnsi="Times New Roman" w:cs="Times New Roman"/>
          <w:color w:val="000000" w:themeColor="text1"/>
          <w:sz w:val="24"/>
          <w:szCs w:val="24"/>
        </w:rPr>
        <w:t>Similarly, recipes 4 and 5 share comm</w:t>
      </w:r>
      <w:r w:rsidR="00E60B21">
        <w:rPr>
          <w:rFonts w:ascii="Times New Roman" w:eastAsia="Times New Roman" w:hAnsi="Times New Roman" w:cs="Times New Roman"/>
          <w:color w:val="000000" w:themeColor="text1"/>
          <w:sz w:val="24"/>
          <w:szCs w:val="24"/>
        </w:rPr>
        <w:t>on</w:t>
      </w:r>
      <w:r w:rsidR="004509FB" w:rsidRPr="00114870">
        <w:rPr>
          <w:rFonts w:ascii="Times New Roman" w:eastAsia="Times New Roman" w:hAnsi="Times New Roman" w:cs="Times New Roman"/>
          <w:color w:val="000000" w:themeColor="text1"/>
          <w:sz w:val="24"/>
          <w:szCs w:val="24"/>
        </w:rPr>
        <w:t xml:space="preserve"> traits of conscientiousness, openness to experience, agreeableness and innovativeness, which suggest</w:t>
      </w:r>
      <w:r w:rsidR="00377A79">
        <w:rPr>
          <w:rFonts w:ascii="Times New Roman" w:eastAsia="Times New Roman" w:hAnsi="Times New Roman" w:cs="Times New Roman"/>
          <w:color w:val="000000" w:themeColor="text1"/>
          <w:sz w:val="24"/>
          <w:szCs w:val="24"/>
        </w:rPr>
        <w:t>s</w:t>
      </w:r>
      <w:r w:rsidR="004509FB" w:rsidRPr="00114870">
        <w:rPr>
          <w:rFonts w:ascii="Times New Roman" w:eastAsia="Times New Roman" w:hAnsi="Times New Roman" w:cs="Times New Roman"/>
          <w:color w:val="000000" w:themeColor="text1"/>
          <w:sz w:val="24"/>
          <w:szCs w:val="24"/>
        </w:rPr>
        <w:t xml:space="preserve"> th</w:t>
      </w:r>
      <w:r w:rsidR="00377A79">
        <w:rPr>
          <w:rFonts w:ascii="Times New Roman" w:eastAsia="Times New Roman" w:hAnsi="Times New Roman" w:cs="Times New Roman"/>
          <w:color w:val="000000" w:themeColor="text1"/>
          <w:sz w:val="24"/>
          <w:szCs w:val="24"/>
        </w:rPr>
        <w:t>at</w:t>
      </w:r>
      <w:r w:rsidR="004509FB" w:rsidRPr="00114870">
        <w:rPr>
          <w:rFonts w:ascii="Times New Roman" w:eastAsia="Times New Roman" w:hAnsi="Times New Roman" w:cs="Times New Roman"/>
          <w:color w:val="000000" w:themeColor="text1"/>
          <w:sz w:val="24"/>
          <w:szCs w:val="24"/>
        </w:rPr>
        <w:t xml:space="preserve"> manufacturers </w:t>
      </w:r>
      <w:r w:rsidR="00377A79">
        <w:rPr>
          <w:rFonts w:ascii="Times New Roman" w:eastAsia="Times New Roman" w:hAnsi="Times New Roman" w:cs="Times New Roman"/>
          <w:color w:val="000000" w:themeColor="text1"/>
          <w:sz w:val="24"/>
          <w:szCs w:val="24"/>
        </w:rPr>
        <w:t>should</w:t>
      </w:r>
      <w:r w:rsidR="004509FB" w:rsidRPr="00114870">
        <w:rPr>
          <w:rFonts w:ascii="Times New Roman" w:eastAsia="Times New Roman" w:hAnsi="Times New Roman" w:cs="Times New Roman"/>
          <w:color w:val="000000" w:themeColor="text1"/>
          <w:sz w:val="24"/>
          <w:szCs w:val="24"/>
        </w:rPr>
        <w:t xml:space="preserve"> focus on designing their products to accommodate those common traits of consumers. Meanwhile</w:t>
      </w:r>
      <w:r w:rsidR="004509FB" w:rsidRPr="00701E58">
        <w:rPr>
          <w:rFonts w:ascii="Times New Roman" w:eastAsia="Times New Roman" w:hAnsi="Times New Roman" w:cs="Times New Roman"/>
          <w:sz w:val="24"/>
          <w:szCs w:val="24"/>
        </w:rPr>
        <w:t>, need</w:t>
      </w:r>
      <w:r w:rsidR="00325050" w:rsidRPr="00701E58">
        <w:rPr>
          <w:rFonts w:ascii="Times New Roman" w:eastAsia="Times New Roman" w:hAnsi="Times New Roman" w:cs="Times New Roman"/>
          <w:sz w:val="24"/>
          <w:szCs w:val="24"/>
        </w:rPr>
        <w:t>s</w:t>
      </w:r>
      <w:r w:rsidR="004509FB" w:rsidRPr="00701E58">
        <w:rPr>
          <w:rFonts w:ascii="Times New Roman" w:eastAsia="Times New Roman" w:hAnsi="Times New Roman" w:cs="Times New Roman"/>
          <w:sz w:val="24"/>
          <w:szCs w:val="24"/>
        </w:rPr>
        <w:t xml:space="preserve"> for material </w:t>
      </w:r>
      <w:r w:rsidR="00701E58">
        <w:rPr>
          <w:rFonts w:ascii="Times New Roman" w:eastAsia="Times New Roman" w:hAnsi="Times New Roman" w:cs="Times New Roman"/>
          <w:sz w:val="24"/>
          <w:szCs w:val="24"/>
        </w:rPr>
        <w:t xml:space="preserve">resources </w:t>
      </w:r>
      <w:r w:rsidR="00325050" w:rsidRPr="00701E58">
        <w:rPr>
          <w:rFonts w:ascii="Times New Roman" w:eastAsia="Times New Roman" w:hAnsi="Times New Roman" w:cs="Times New Roman"/>
          <w:sz w:val="24"/>
          <w:szCs w:val="24"/>
        </w:rPr>
        <w:t>and</w:t>
      </w:r>
      <w:r w:rsidR="00EE701D" w:rsidRPr="00701E58">
        <w:rPr>
          <w:rFonts w:ascii="Times New Roman" w:eastAsia="Times New Roman" w:hAnsi="Times New Roman" w:cs="Times New Roman"/>
          <w:sz w:val="24"/>
          <w:szCs w:val="24"/>
        </w:rPr>
        <w:t xml:space="preserve"> </w:t>
      </w:r>
      <w:r w:rsidR="004509FB" w:rsidRPr="00701E58">
        <w:rPr>
          <w:rFonts w:ascii="Times New Roman" w:eastAsia="Times New Roman" w:hAnsi="Times New Roman" w:cs="Times New Roman"/>
          <w:sz w:val="24"/>
          <w:szCs w:val="24"/>
        </w:rPr>
        <w:t xml:space="preserve">arousal go against each other in </w:t>
      </w:r>
      <w:r w:rsidR="006F4AE6" w:rsidRPr="00701E58">
        <w:rPr>
          <w:rFonts w:ascii="Times New Roman" w:eastAsia="Times New Roman" w:hAnsi="Times New Roman" w:cs="Times New Roman"/>
          <w:sz w:val="24"/>
          <w:szCs w:val="24"/>
        </w:rPr>
        <w:t>R</w:t>
      </w:r>
      <w:r w:rsidR="004509FB" w:rsidRPr="00701E58">
        <w:rPr>
          <w:rFonts w:ascii="Times New Roman" w:eastAsia="Times New Roman" w:hAnsi="Times New Roman" w:cs="Times New Roman"/>
          <w:sz w:val="24"/>
          <w:szCs w:val="24"/>
        </w:rPr>
        <w:t xml:space="preserve">4 and </w:t>
      </w:r>
      <w:r w:rsidR="006F4AE6" w:rsidRPr="00701E58">
        <w:rPr>
          <w:rFonts w:ascii="Times New Roman" w:eastAsia="Times New Roman" w:hAnsi="Times New Roman" w:cs="Times New Roman"/>
          <w:sz w:val="24"/>
          <w:szCs w:val="24"/>
        </w:rPr>
        <w:t>R</w:t>
      </w:r>
      <w:r w:rsidR="004509FB" w:rsidRPr="00701E58">
        <w:rPr>
          <w:rFonts w:ascii="Times New Roman" w:eastAsia="Times New Roman" w:hAnsi="Times New Roman" w:cs="Times New Roman"/>
          <w:sz w:val="24"/>
          <w:szCs w:val="24"/>
        </w:rPr>
        <w:t>5. This indicate</w:t>
      </w:r>
      <w:r w:rsidR="00930268" w:rsidRPr="00701E58">
        <w:rPr>
          <w:rFonts w:ascii="Times New Roman" w:eastAsia="Times New Roman" w:hAnsi="Times New Roman" w:cs="Times New Roman"/>
          <w:sz w:val="24"/>
          <w:szCs w:val="24"/>
        </w:rPr>
        <w:t>s</w:t>
      </w:r>
      <w:r w:rsidR="004509FB" w:rsidRPr="00701E58">
        <w:rPr>
          <w:rFonts w:ascii="Times New Roman" w:eastAsia="Times New Roman" w:hAnsi="Times New Roman" w:cs="Times New Roman"/>
          <w:sz w:val="24"/>
          <w:szCs w:val="24"/>
        </w:rPr>
        <w:t xml:space="preserve"> </w:t>
      </w:r>
      <w:r w:rsidR="00EE701D" w:rsidRPr="00701E58">
        <w:rPr>
          <w:rFonts w:ascii="Times New Roman" w:eastAsia="Times New Roman" w:hAnsi="Times New Roman" w:cs="Times New Roman"/>
          <w:sz w:val="24"/>
          <w:szCs w:val="24"/>
        </w:rPr>
        <w:t xml:space="preserve">that </w:t>
      </w:r>
      <w:r w:rsidR="004509FB" w:rsidRPr="00701E58">
        <w:rPr>
          <w:rFonts w:ascii="Times New Roman" w:eastAsia="Times New Roman" w:hAnsi="Times New Roman" w:cs="Times New Roman"/>
          <w:sz w:val="24"/>
          <w:szCs w:val="24"/>
        </w:rPr>
        <w:t>when manufacturers decide to emphasise the materialistic nature of the AVP (e.g. luxuriousness)</w:t>
      </w:r>
      <w:r w:rsidR="005D5589" w:rsidRPr="00701E58">
        <w:rPr>
          <w:rFonts w:ascii="Times New Roman" w:eastAsia="Times New Roman" w:hAnsi="Times New Roman" w:cs="Times New Roman"/>
          <w:sz w:val="24"/>
          <w:szCs w:val="24"/>
        </w:rPr>
        <w:t xml:space="preserve"> to please materialistic consumers</w:t>
      </w:r>
      <w:r w:rsidR="004509FB" w:rsidRPr="00701E58">
        <w:rPr>
          <w:rFonts w:ascii="Times New Roman" w:eastAsia="Times New Roman" w:hAnsi="Times New Roman" w:cs="Times New Roman"/>
          <w:sz w:val="24"/>
          <w:szCs w:val="24"/>
        </w:rPr>
        <w:t>, they should</w:t>
      </w:r>
      <w:r w:rsidR="005D5589" w:rsidRPr="00701E58">
        <w:rPr>
          <w:rFonts w:ascii="Times New Roman" w:eastAsia="Times New Roman" w:hAnsi="Times New Roman" w:cs="Times New Roman"/>
          <w:sz w:val="24"/>
          <w:szCs w:val="24"/>
        </w:rPr>
        <w:t xml:space="preserve"> </w:t>
      </w:r>
      <w:r w:rsidR="00EE701D" w:rsidRPr="00701E58">
        <w:rPr>
          <w:rFonts w:ascii="Times New Roman" w:eastAsia="Times New Roman" w:hAnsi="Times New Roman" w:cs="Times New Roman"/>
          <w:sz w:val="24"/>
          <w:szCs w:val="24"/>
        </w:rPr>
        <w:t xml:space="preserve">tone </w:t>
      </w:r>
      <w:r w:rsidR="005D5589" w:rsidRPr="00701E58">
        <w:rPr>
          <w:rFonts w:ascii="Times New Roman" w:eastAsia="Times New Roman" w:hAnsi="Times New Roman" w:cs="Times New Roman"/>
          <w:sz w:val="24"/>
          <w:szCs w:val="24"/>
        </w:rPr>
        <w:t>down the features that act as psychological and affective stimuli</w:t>
      </w:r>
      <w:r w:rsidR="00E07687" w:rsidRPr="00701E58">
        <w:rPr>
          <w:rFonts w:ascii="Times New Roman" w:eastAsia="Times New Roman" w:hAnsi="Times New Roman" w:cs="Times New Roman"/>
          <w:sz w:val="24"/>
          <w:szCs w:val="24"/>
        </w:rPr>
        <w:t xml:space="preserve"> (R4). </w:t>
      </w:r>
      <w:r w:rsidR="008C06F2" w:rsidRPr="00701E58">
        <w:rPr>
          <w:rFonts w:ascii="Times New Roman" w:eastAsia="Times New Roman" w:hAnsi="Times New Roman" w:cs="Times New Roman"/>
          <w:sz w:val="24"/>
          <w:szCs w:val="24"/>
        </w:rPr>
        <w:t>The a</w:t>
      </w:r>
      <w:r w:rsidR="00E07687" w:rsidRPr="00701E58">
        <w:rPr>
          <w:rFonts w:ascii="Times New Roman" w:eastAsia="Times New Roman" w:hAnsi="Times New Roman" w:cs="Times New Roman"/>
          <w:sz w:val="24"/>
          <w:szCs w:val="24"/>
        </w:rPr>
        <w:t>lternative condition is</w:t>
      </w:r>
      <w:r w:rsidR="00325050" w:rsidRPr="00701E58">
        <w:rPr>
          <w:rFonts w:ascii="Times New Roman" w:eastAsia="Times New Roman" w:hAnsi="Times New Roman" w:cs="Times New Roman"/>
          <w:sz w:val="24"/>
          <w:szCs w:val="24"/>
        </w:rPr>
        <w:t xml:space="preserve"> </w:t>
      </w:r>
      <w:r w:rsidR="000A2F76" w:rsidRPr="00701E58">
        <w:rPr>
          <w:rFonts w:ascii="Times New Roman" w:eastAsia="Times New Roman" w:hAnsi="Times New Roman" w:cs="Times New Roman"/>
          <w:sz w:val="24"/>
          <w:szCs w:val="24"/>
        </w:rPr>
        <w:t xml:space="preserve">recipe </w:t>
      </w:r>
      <w:r w:rsidR="00325050" w:rsidRPr="00701E58">
        <w:rPr>
          <w:rFonts w:ascii="Times New Roman" w:eastAsia="Times New Roman" w:hAnsi="Times New Roman" w:cs="Times New Roman"/>
          <w:sz w:val="24"/>
          <w:szCs w:val="24"/>
        </w:rPr>
        <w:t>5 where consumer</w:t>
      </w:r>
      <w:r w:rsidR="00EE04D8" w:rsidRPr="00701E58">
        <w:rPr>
          <w:rFonts w:ascii="Times New Roman" w:eastAsia="Times New Roman" w:hAnsi="Times New Roman" w:cs="Times New Roman"/>
          <w:sz w:val="24"/>
          <w:szCs w:val="24"/>
        </w:rPr>
        <w:t>s</w:t>
      </w:r>
      <w:r w:rsidR="00325050" w:rsidRPr="00701E58">
        <w:rPr>
          <w:rFonts w:ascii="Times New Roman" w:eastAsia="Times New Roman" w:hAnsi="Times New Roman" w:cs="Times New Roman"/>
          <w:sz w:val="24"/>
          <w:szCs w:val="24"/>
        </w:rPr>
        <w:t xml:space="preserve"> would rather</w:t>
      </w:r>
      <w:r w:rsidR="00E07687" w:rsidRPr="00701E58">
        <w:rPr>
          <w:rFonts w:ascii="Times New Roman" w:eastAsia="Times New Roman" w:hAnsi="Times New Roman" w:cs="Times New Roman"/>
          <w:sz w:val="24"/>
          <w:szCs w:val="24"/>
        </w:rPr>
        <w:t xml:space="preserve"> </w:t>
      </w:r>
      <w:r w:rsidR="00EE04D8" w:rsidRPr="00701E58">
        <w:rPr>
          <w:rFonts w:ascii="Times New Roman" w:eastAsia="Times New Roman" w:hAnsi="Times New Roman" w:cs="Times New Roman"/>
          <w:sz w:val="24"/>
          <w:szCs w:val="24"/>
        </w:rPr>
        <w:t xml:space="preserve">prefer </w:t>
      </w:r>
      <w:r w:rsidR="00E07687" w:rsidRPr="00701E58">
        <w:rPr>
          <w:rFonts w:ascii="Times New Roman" w:eastAsia="Times New Roman" w:hAnsi="Times New Roman" w:cs="Times New Roman"/>
          <w:sz w:val="24"/>
          <w:szCs w:val="24"/>
        </w:rPr>
        <w:t>psychological and affective stimuli than the materialistic nature of the AVP</w:t>
      </w:r>
      <w:r w:rsidR="000A2F76" w:rsidRPr="00701E58">
        <w:rPr>
          <w:rFonts w:ascii="Times New Roman" w:eastAsia="Times New Roman" w:hAnsi="Times New Roman" w:cs="Times New Roman"/>
          <w:sz w:val="24"/>
          <w:szCs w:val="24"/>
        </w:rPr>
        <w:t xml:space="preserve"> (R5)</w:t>
      </w:r>
      <w:r w:rsidR="005D5589" w:rsidRPr="00701E58">
        <w:rPr>
          <w:rFonts w:ascii="Times New Roman" w:eastAsia="Times New Roman" w:hAnsi="Times New Roman" w:cs="Times New Roman"/>
          <w:sz w:val="24"/>
          <w:szCs w:val="24"/>
        </w:rPr>
        <w:t xml:space="preserve">. </w:t>
      </w:r>
    </w:p>
    <w:p w14:paraId="0E1304BF" w14:textId="4194D973" w:rsidR="00002CE0" w:rsidRDefault="005C01B4">
      <w:pPr>
        <w:spacing w:after="0" w:line="480" w:lineRule="auto"/>
        <w:ind w:firstLine="720"/>
        <w:jc w:val="both"/>
        <w:rPr>
          <w:rFonts w:ascii="Times New Roman" w:eastAsia="Times New Roman" w:hAnsi="Times New Roman" w:cs="Times New Roman"/>
          <w:sz w:val="24"/>
          <w:szCs w:val="24"/>
        </w:rPr>
      </w:pPr>
      <w:r w:rsidRPr="00114870">
        <w:rPr>
          <w:rFonts w:ascii="Times New Roman" w:eastAsia="Times New Roman" w:hAnsi="Times New Roman" w:cs="Times New Roman"/>
          <w:color w:val="000000" w:themeColor="text1"/>
          <w:sz w:val="24"/>
          <w:szCs w:val="24"/>
        </w:rPr>
        <w:t>Our findings add to and complement the work of other scholars who ha</w:t>
      </w:r>
      <w:r w:rsidR="008F3C5A">
        <w:rPr>
          <w:rFonts w:ascii="Times New Roman" w:eastAsia="Times New Roman" w:hAnsi="Times New Roman" w:cs="Times New Roman"/>
          <w:color w:val="000000" w:themeColor="text1"/>
          <w:sz w:val="24"/>
          <w:szCs w:val="24"/>
        </w:rPr>
        <w:t>ve explored the preference of autonomous vehicle</w:t>
      </w:r>
      <w:r w:rsidRPr="00114870">
        <w:rPr>
          <w:rFonts w:ascii="Times New Roman" w:eastAsia="Times New Roman" w:hAnsi="Times New Roman" w:cs="Times New Roman"/>
          <w:color w:val="000000" w:themeColor="text1"/>
          <w:sz w:val="24"/>
          <w:szCs w:val="24"/>
        </w:rPr>
        <w:t xml:space="preserve"> users (Saeed et al., 2020). </w:t>
      </w:r>
      <w:r w:rsidR="000A4644" w:rsidRPr="00114870">
        <w:rPr>
          <w:rFonts w:ascii="Times New Roman" w:eastAsia="Times New Roman" w:hAnsi="Times New Roman" w:cs="Times New Roman"/>
          <w:color w:val="000000" w:themeColor="text1"/>
          <w:sz w:val="24"/>
          <w:szCs w:val="24"/>
        </w:rPr>
        <w:t>There is merit in manufacturers tailoring their designs to satisfy consumers</w:t>
      </w:r>
      <w:r w:rsidR="002413F5">
        <w:rPr>
          <w:rFonts w:ascii="Times New Roman" w:eastAsia="Times New Roman" w:hAnsi="Times New Roman" w:cs="Times New Roman"/>
          <w:color w:val="000000" w:themeColor="text1"/>
          <w:sz w:val="24"/>
          <w:szCs w:val="24"/>
        </w:rPr>
        <w:t>’</w:t>
      </w:r>
      <w:r w:rsidR="000A4644" w:rsidRPr="00114870">
        <w:rPr>
          <w:rFonts w:ascii="Times New Roman" w:eastAsia="Times New Roman" w:hAnsi="Times New Roman" w:cs="Times New Roman"/>
          <w:color w:val="000000" w:themeColor="text1"/>
          <w:sz w:val="24"/>
          <w:szCs w:val="24"/>
        </w:rPr>
        <w:t xml:space="preserve"> preferences based on the differences in the recipes that are presented in Table </w:t>
      </w:r>
      <w:r w:rsidR="005D5589" w:rsidRPr="00114870">
        <w:rPr>
          <w:rFonts w:ascii="Times New Roman" w:eastAsia="Times New Roman" w:hAnsi="Times New Roman" w:cs="Times New Roman"/>
          <w:color w:val="000000" w:themeColor="text1"/>
          <w:sz w:val="24"/>
          <w:szCs w:val="24"/>
        </w:rPr>
        <w:t>8. Beyond using common traits in t</w:t>
      </w:r>
      <w:r w:rsidR="000A4644" w:rsidRPr="00114870">
        <w:rPr>
          <w:rFonts w:ascii="Times New Roman" w:eastAsia="Times New Roman" w:hAnsi="Times New Roman" w:cs="Times New Roman"/>
          <w:color w:val="000000" w:themeColor="text1"/>
          <w:sz w:val="24"/>
          <w:szCs w:val="24"/>
        </w:rPr>
        <w:t>hese recipes</w:t>
      </w:r>
      <w:r w:rsidR="005D5589" w:rsidRPr="00114870">
        <w:rPr>
          <w:rFonts w:ascii="Times New Roman" w:eastAsia="Times New Roman" w:hAnsi="Times New Roman" w:cs="Times New Roman"/>
          <w:color w:val="000000" w:themeColor="text1"/>
          <w:sz w:val="24"/>
          <w:szCs w:val="24"/>
        </w:rPr>
        <w:t xml:space="preserve"> that inform the generic features that should be included in the AVP design</w:t>
      </w:r>
      <w:r w:rsidR="006F4AE6" w:rsidRPr="00114870">
        <w:rPr>
          <w:rFonts w:ascii="Times New Roman" w:eastAsia="Times New Roman" w:hAnsi="Times New Roman" w:cs="Times New Roman"/>
          <w:color w:val="000000" w:themeColor="text1"/>
          <w:sz w:val="24"/>
          <w:szCs w:val="24"/>
        </w:rPr>
        <w:t xml:space="preserve"> discussed above</w:t>
      </w:r>
      <w:r w:rsidR="005D5589" w:rsidRPr="00114870">
        <w:rPr>
          <w:rFonts w:ascii="Times New Roman" w:eastAsia="Times New Roman" w:hAnsi="Times New Roman" w:cs="Times New Roman"/>
          <w:color w:val="000000" w:themeColor="text1"/>
          <w:sz w:val="24"/>
          <w:szCs w:val="24"/>
        </w:rPr>
        <w:t xml:space="preserve">, each recipe also </w:t>
      </w:r>
      <w:r w:rsidRPr="00114870">
        <w:rPr>
          <w:rFonts w:ascii="Times New Roman" w:eastAsia="Times New Roman" w:hAnsi="Times New Roman" w:cs="Times New Roman"/>
          <w:color w:val="000000" w:themeColor="text1"/>
          <w:sz w:val="24"/>
          <w:szCs w:val="24"/>
        </w:rPr>
        <w:t xml:space="preserve">helps </w:t>
      </w:r>
      <w:r w:rsidR="00215284" w:rsidRPr="00114870">
        <w:rPr>
          <w:rFonts w:ascii="Times New Roman" w:eastAsia="Times New Roman" w:hAnsi="Times New Roman" w:cs="Times New Roman"/>
          <w:color w:val="000000" w:themeColor="text1"/>
          <w:sz w:val="24"/>
          <w:szCs w:val="24"/>
        </w:rPr>
        <w:t xml:space="preserve">the </w:t>
      </w:r>
      <w:r w:rsidRPr="00114870">
        <w:rPr>
          <w:rFonts w:ascii="Times New Roman" w:eastAsia="Times New Roman" w:hAnsi="Times New Roman" w:cs="Times New Roman"/>
          <w:color w:val="000000" w:themeColor="text1"/>
          <w:sz w:val="24"/>
          <w:szCs w:val="24"/>
        </w:rPr>
        <w:t>manufacturer to further customize the product design</w:t>
      </w:r>
      <w:r w:rsidRPr="00114870">
        <w:rPr>
          <w:color w:val="000000" w:themeColor="text1"/>
        </w:rPr>
        <w:t xml:space="preserve"> that </w:t>
      </w:r>
      <w:r w:rsidRPr="00114870">
        <w:rPr>
          <w:rFonts w:ascii="Times New Roman" w:eastAsia="Times New Roman" w:hAnsi="Times New Roman" w:cs="Times New Roman"/>
          <w:color w:val="000000" w:themeColor="text1"/>
          <w:sz w:val="24"/>
          <w:szCs w:val="24"/>
        </w:rPr>
        <w:t xml:space="preserve">decodes the complexity of consumer psychology to encourage adoption intention. </w:t>
      </w:r>
      <w:r w:rsidR="000A4644" w:rsidRPr="00114870">
        <w:rPr>
          <w:rFonts w:ascii="Times New Roman" w:eastAsia="Times New Roman" w:hAnsi="Times New Roman" w:cs="Times New Roman"/>
          <w:color w:val="000000" w:themeColor="text1"/>
          <w:sz w:val="24"/>
          <w:szCs w:val="24"/>
        </w:rPr>
        <w:t>More precisely</w:t>
      </w:r>
      <w:r w:rsidR="000A4644">
        <w:rPr>
          <w:rFonts w:ascii="Times New Roman" w:eastAsia="Times New Roman" w:hAnsi="Times New Roman" w:cs="Times New Roman"/>
          <w:sz w:val="24"/>
          <w:szCs w:val="24"/>
        </w:rPr>
        <w:t xml:space="preserve">, drawing on recipe </w:t>
      </w:r>
      <w:r>
        <w:rPr>
          <w:rFonts w:ascii="Times New Roman" w:eastAsia="Times New Roman" w:hAnsi="Times New Roman" w:cs="Times New Roman"/>
          <w:sz w:val="24"/>
          <w:szCs w:val="24"/>
        </w:rPr>
        <w:t>R</w:t>
      </w:r>
      <w:r w:rsidR="000A4644">
        <w:rPr>
          <w:rFonts w:ascii="Times New Roman" w:eastAsia="Times New Roman" w:hAnsi="Times New Roman" w:cs="Times New Roman"/>
          <w:sz w:val="24"/>
          <w:szCs w:val="24"/>
        </w:rPr>
        <w:t xml:space="preserve">1 where </w:t>
      </w:r>
      <w:r w:rsidR="00215284">
        <w:rPr>
          <w:rFonts w:ascii="Times New Roman" w:eastAsia="Times New Roman" w:hAnsi="Times New Roman" w:cs="Times New Roman"/>
          <w:sz w:val="24"/>
          <w:szCs w:val="24"/>
        </w:rPr>
        <w:t xml:space="preserve">the </w:t>
      </w:r>
      <w:r w:rsidR="000A4644">
        <w:rPr>
          <w:rFonts w:ascii="Times New Roman" w:eastAsia="Times New Roman" w:hAnsi="Times New Roman" w:cs="Times New Roman"/>
          <w:sz w:val="24"/>
          <w:szCs w:val="24"/>
        </w:rPr>
        <w:t xml:space="preserve">need for materials is low, manufacturers could further develop a </w:t>
      </w:r>
      <w:r w:rsidR="002413F5">
        <w:rPr>
          <w:rFonts w:ascii="Times New Roman" w:eastAsia="Times New Roman" w:hAnsi="Times New Roman" w:cs="Times New Roman"/>
          <w:sz w:val="24"/>
          <w:szCs w:val="24"/>
        </w:rPr>
        <w:t>‘</w:t>
      </w:r>
      <w:r w:rsidR="000A4644" w:rsidRPr="00215284">
        <w:rPr>
          <w:rFonts w:ascii="Times New Roman" w:eastAsia="Times New Roman" w:hAnsi="Times New Roman" w:cs="Times New Roman"/>
          <w:i/>
          <w:iCs/>
          <w:sz w:val="24"/>
          <w:szCs w:val="24"/>
        </w:rPr>
        <w:t>utilitarian</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model that plays down luxury. An efficient car with imaginative design may satisfy conscientiousness, openness to experience, agreeableness and self-identification expressiveness of potential customers. To address recipe R2, a manufacturer could design cars that consumers perceive innovative from a functional, hedonic, social and cognitive perspective (Vandecasteele and Geuens, 2010). We opine that they could design a </w:t>
      </w:r>
      <w:r w:rsidR="002413F5">
        <w:rPr>
          <w:rFonts w:ascii="Times New Roman" w:eastAsia="Times New Roman" w:hAnsi="Times New Roman" w:cs="Times New Roman"/>
          <w:sz w:val="24"/>
          <w:szCs w:val="24"/>
        </w:rPr>
        <w:t>‘</w:t>
      </w:r>
      <w:r w:rsidR="000A4644" w:rsidRPr="00215284">
        <w:rPr>
          <w:rFonts w:ascii="Times New Roman" w:eastAsia="Times New Roman" w:hAnsi="Times New Roman" w:cs="Times New Roman"/>
          <w:i/>
          <w:iCs/>
          <w:sz w:val="24"/>
          <w:szCs w:val="24"/>
        </w:rPr>
        <w:t>pioneer</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model that follows in the steps </w:t>
      </w:r>
      <w:r w:rsidR="000A4644" w:rsidRPr="00114870">
        <w:rPr>
          <w:rFonts w:ascii="Times New Roman" w:eastAsia="Times New Roman" w:hAnsi="Times New Roman" w:cs="Times New Roman"/>
          <w:color w:val="000000" w:themeColor="text1"/>
          <w:sz w:val="24"/>
          <w:szCs w:val="24"/>
        </w:rPr>
        <w:t xml:space="preserve">of successful innovations in </w:t>
      </w:r>
      <w:r w:rsidR="000A4644" w:rsidRPr="00114870">
        <w:rPr>
          <w:rFonts w:ascii="Times New Roman" w:eastAsia="Times New Roman" w:hAnsi="Times New Roman" w:cs="Times New Roman"/>
          <w:color w:val="000000" w:themeColor="text1"/>
          <w:sz w:val="24"/>
          <w:szCs w:val="24"/>
        </w:rPr>
        <w:lastRenderedPageBreak/>
        <w:t>conventional cars, taking inspiration from pioneering examples in the automotive sector, such as Volvo</w:t>
      </w:r>
      <w:r w:rsidR="002413F5">
        <w:rPr>
          <w:rFonts w:ascii="Times New Roman" w:eastAsia="Times New Roman" w:hAnsi="Times New Roman" w:cs="Times New Roman"/>
          <w:color w:val="000000" w:themeColor="text1"/>
          <w:sz w:val="24"/>
          <w:szCs w:val="24"/>
        </w:rPr>
        <w:t>’</w:t>
      </w:r>
      <w:r w:rsidR="000A4644" w:rsidRPr="00114870">
        <w:rPr>
          <w:rFonts w:ascii="Times New Roman" w:eastAsia="Times New Roman" w:hAnsi="Times New Roman" w:cs="Times New Roman"/>
          <w:color w:val="000000" w:themeColor="text1"/>
          <w:sz w:val="24"/>
          <w:szCs w:val="24"/>
        </w:rPr>
        <w:t>s active seat belts or Mercedes Benz</w:t>
      </w:r>
      <w:r w:rsidR="002413F5">
        <w:rPr>
          <w:rFonts w:ascii="Times New Roman" w:eastAsia="Times New Roman" w:hAnsi="Times New Roman" w:cs="Times New Roman"/>
          <w:color w:val="000000" w:themeColor="text1"/>
          <w:sz w:val="24"/>
          <w:szCs w:val="24"/>
        </w:rPr>
        <w:t>’</w:t>
      </w:r>
      <w:r w:rsidR="000A4644" w:rsidRPr="00114870">
        <w:rPr>
          <w:rFonts w:ascii="Times New Roman" w:eastAsia="Times New Roman" w:hAnsi="Times New Roman" w:cs="Times New Roman"/>
          <w:color w:val="000000" w:themeColor="text1"/>
          <w:sz w:val="24"/>
          <w:szCs w:val="24"/>
        </w:rPr>
        <w:t xml:space="preserve">s anti-lock braking system. Recipe R3 suggests that there is a group of consumers who would adopt AVP if a car is efficient and expresses their </w:t>
      </w:r>
      <w:r w:rsidRPr="00114870">
        <w:rPr>
          <w:rFonts w:ascii="Times New Roman" w:eastAsia="Times New Roman" w:hAnsi="Times New Roman" w:cs="Times New Roman"/>
          <w:color w:val="000000" w:themeColor="text1"/>
          <w:sz w:val="24"/>
          <w:szCs w:val="24"/>
        </w:rPr>
        <w:t>identity</w:t>
      </w:r>
      <w:r w:rsidR="000A4644" w:rsidRPr="00114870">
        <w:rPr>
          <w:rFonts w:ascii="Times New Roman" w:eastAsia="Times New Roman" w:hAnsi="Times New Roman" w:cs="Times New Roman"/>
          <w:color w:val="000000" w:themeColor="text1"/>
          <w:sz w:val="24"/>
          <w:szCs w:val="24"/>
        </w:rPr>
        <w:t>, even if it is not luxurious, imaginative, innovative or arousing.</w:t>
      </w:r>
      <w:r w:rsidRPr="00114870">
        <w:rPr>
          <w:rFonts w:ascii="Times New Roman" w:eastAsia="Times New Roman" w:hAnsi="Times New Roman" w:cs="Times New Roman"/>
          <w:color w:val="000000" w:themeColor="text1"/>
          <w:sz w:val="24"/>
          <w:szCs w:val="24"/>
        </w:rPr>
        <w:t xml:space="preserve"> A</w:t>
      </w:r>
      <w:r w:rsidR="00930268" w:rsidRPr="00114870">
        <w:rPr>
          <w:rFonts w:ascii="Times New Roman" w:eastAsia="Times New Roman" w:hAnsi="Times New Roman" w:cs="Times New Roman"/>
          <w:color w:val="000000" w:themeColor="text1"/>
          <w:sz w:val="24"/>
          <w:szCs w:val="24"/>
        </w:rPr>
        <w:t>n</w:t>
      </w:r>
      <w:r w:rsidRPr="00114870">
        <w:rPr>
          <w:rFonts w:ascii="Times New Roman" w:eastAsia="Times New Roman" w:hAnsi="Times New Roman" w:cs="Times New Roman"/>
          <w:color w:val="000000" w:themeColor="text1"/>
          <w:sz w:val="24"/>
          <w:szCs w:val="24"/>
        </w:rPr>
        <w:t xml:space="preserve"> </w:t>
      </w:r>
      <w:r w:rsidR="002413F5">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i/>
          <w:iCs/>
          <w:color w:val="000000" w:themeColor="text1"/>
          <w:sz w:val="24"/>
          <w:szCs w:val="24"/>
        </w:rPr>
        <w:t>expressive</w:t>
      </w:r>
      <w:r w:rsidR="002413F5">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xml:space="preserve"> model that allows </w:t>
      </w:r>
      <w:r w:rsidR="00215284" w:rsidRPr="00114870">
        <w:rPr>
          <w:rFonts w:ascii="Times New Roman" w:eastAsia="Times New Roman" w:hAnsi="Times New Roman" w:cs="Times New Roman"/>
          <w:color w:val="000000" w:themeColor="text1"/>
          <w:sz w:val="24"/>
          <w:szCs w:val="24"/>
        </w:rPr>
        <w:t xml:space="preserve">a </w:t>
      </w:r>
      <w:r w:rsidRPr="00114870">
        <w:rPr>
          <w:rFonts w:ascii="Times New Roman" w:eastAsia="Times New Roman" w:hAnsi="Times New Roman" w:cs="Times New Roman"/>
          <w:color w:val="000000" w:themeColor="text1"/>
          <w:sz w:val="24"/>
          <w:szCs w:val="24"/>
        </w:rPr>
        <w:t>customer to implement some customizations and express themselves will be welcomed. Recipe</w:t>
      </w:r>
      <w:r w:rsidR="00EE04D8">
        <w:rPr>
          <w:rFonts w:ascii="Times New Roman" w:eastAsia="Times New Roman" w:hAnsi="Times New Roman" w:cs="Times New Roman"/>
          <w:color w:val="000000" w:themeColor="text1"/>
          <w:sz w:val="24"/>
          <w:szCs w:val="24"/>
        </w:rPr>
        <w:t>s</w:t>
      </w:r>
      <w:r w:rsidRPr="00114870">
        <w:rPr>
          <w:rFonts w:ascii="Times New Roman" w:eastAsia="Times New Roman" w:hAnsi="Times New Roman" w:cs="Times New Roman"/>
          <w:color w:val="000000" w:themeColor="text1"/>
          <w:sz w:val="24"/>
          <w:szCs w:val="24"/>
        </w:rPr>
        <w:t xml:space="preserve"> </w:t>
      </w:r>
      <w:r w:rsidR="000A4644" w:rsidRPr="00114870">
        <w:rPr>
          <w:rFonts w:ascii="Times New Roman" w:eastAsia="Times New Roman" w:hAnsi="Times New Roman" w:cs="Times New Roman"/>
          <w:color w:val="000000" w:themeColor="text1"/>
          <w:sz w:val="24"/>
          <w:szCs w:val="24"/>
        </w:rPr>
        <w:t>R4 and R5 highlight that there is a segment of consumers demanding efficient, imaginative, and innovative AVP</w:t>
      </w:r>
      <w:r w:rsidR="006F4AE6" w:rsidRPr="00114870">
        <w:rPr>
          <w:rFonts w:ascii="Times New Roman" w:eastAsia="Times New Roman" w:hAnsi="Times New Roman" w:cs="Times New Roman"/>
          <w:color w:val="000000" w:themeColor="text1"/>
          <w:sz w:val="24"/>
          <w:szCs w:val="24"/>
        </w:rPr>
        <w:t>. However,</w:t>
      </w:r>
      <w:r w:rsidR="000A4644" w:rsidRPr="00114870">
        <w:rPr>
          <w:rFonts w:ascii="Times New Roman" w:eastAsia="Times New Roman" w:hAnsi="Times New Roman" w:cs="Times New Roman"/>
          <w:color w:val="000000" w:themeColor="text1"/>
          <w:sz w:val="24"/>
          <w:szCs w:val="24"/>
        </w:rPr>
        <w:t xml:space="preserve"> recipe</w:t>
      </w:r>
      <w:r w:rsidR="006F4AE6" w:rsidRPr="00114870">
        <w:rPr>
          <w:rFonts w:ascii="Times New Roman" w:eastAsia="Times New Roman" w:hAnsi="Times New Roman" w:cs="Times New Roman"/>
          <w:color w:val="000000" w:themeColor="text1"/>
          <w:sz w:val="24"/>
          <w:szCs w:val="24"/>
        </w:rPr>
        <w:t xml:space="preserve"> </w:t>
      </w:r>
      <w:r w:rsidR="000A4644" w:rsidRPr="00114870">
        <w:rPr>
          <w:rFonts w:ascii="Times New Roman" w:eastAsia="Times New Roman" w:hAnsi="Times New Roman" w:cs="Times New Roman"/>
          <w:color w:val="000000" w:themeColor="text1"/>
          <w:sz w:val="24"/>
          <w:szCs w:val="24"/>
        </w:rPr>
        <w:t>R4 consumers prefer to be aroused rather than have material resources</w:t>
      </w:r>
      <w:r w:rsidR="006F4AE6" w:rsidRPr="00114870">
        <w:rPr>
          <w:rFonts w:ascii="Times New Roman" w:eastAsia="Times New Roman" w:hAnsi="Times New Roman" w:cs="Times New Roman"/>
          <w:color w:val="000000" w:themeColor="text1"/>
          <w:sz w:val="24"/>
          <w:szCs w:val="24"/>
        </w:rPr>
        <w:t xml:space="preserve"> and would appreciate an </w:t>
      </w:r>
      <w:r w:rsidR="002413F5">
        <w:rPr>
          <w:rFonts w:ascii="Times New Roman" w:eastAsia="Times New Roman" w:hAnsi="Times New Roman" w:cs="Times New Roman"/>
          <w:color w:val="000000" w:themeColor="text1"/>
          <w:sz w:val="24"/>
          <w:szCs w:val="24"/>
        </w:rPr>
        <w:t>“</w:t>
      </w:r>
      <w:r w:rsidR="006F4AE6" w:rsidRPr="00114870">
        <w:rPr>
          <w:rFonts w:ascii="Times New Roman" w:eastAsia="Times New Roman" w:hAnsi="Times New Roman" w:cs="Times New Roman"/>
          <w:i/>
          <w:iCs/>
          <w:color w:val="000000" w:themeColor="text1"/>
          <w:sz w:val="24"/>
          <w:szCs w:val="24"/>
        </w:rPr>
        <w:t>experiential</w:t>
      </w:r>
      <w:r w:rsidR="002413F5">
        <w:rPr>
          <w:rFonts w:ascii="Times New Roman" w:eastAsia="Times New Roman" w:hAnsi="Times New Roman" w:cs="Times New Roman"/>
          <w:color w:val="000000" w:themeColor="text1"/>
          <w:sz w:val="24"/>
          <w:szCs w:val="24"/>
        </w:rPr>
        <w:t>”</w:t>
      </w:r>
      <w:r w:rsidR="006F4AE6" w:rsidRPr="00114870">
        <w:rPr>
          <w:rFonts w:ascii="Times New Roman" w:eastAsia="Times New Roman" w:hAnsi="Times New Roman" w:cs="Times New Roman"/>
          <w:color w:val="000000" w:themeColor="text1"/>
          <w:sz w:val="24"/>
          <w:szCs w:val="24"/>
        </w:rPr>
        <w:t xml:space="preserve"> model of AVP</w:t>
      </w:r>
      <w:r w:rsidR="000A4644" w:rsidRPr="00114870">
        <w:rPr>
          <w:rFonts w:ascii="Times New Roman" w:eastAsia="Times New Roman" w:hAnsi="Times New Roman" w:cs="Times New Roman"/>
          <w:color w:val="000000" w:themeColor="text1"/>
          <w:sz w:val="24"/>
          <w:szCs w:val="24"/>
        </w:rPr>
        <w:t>.</w:t>
      </w:r>
      <w:r w:rsidR="006F4AE6" w:rsidRPr="00114870">
        <w:rPr>
          <w:rFonts w:ascii="Times New Roman" w:eastAsia="Times New Roman" w:hAnsi="Times New Roman" w:cs="Times New Roman"/>
          <w:color w:val="000000" w:themeColor="text1"/>
          <w:sz w:val="24"/>
          <w:szCs w:val="24"/>
        </w:rPr>
        <w:t xml:space="preserve"> While recipe R4 consumers would prefer a </w:t>
      </w:r>
      <w:r w:rsidR="002413F5">
        <w:rPr>
          <w:rFonts w:ascii="Times New Roman" w:eastAsia="Times New Roman" w:hAnsi="Times New Roman" w:cs="Times New Roman"/>
          <w:color w:val="000000" w:themeColor="text1"/>
          <w:sz w:val="24"/>
          <w:szCs w:val="24"/>
        </w:rPr>
        <w:t>“</w:t>
      </w:r>
      <w:r w:rsidR="006F4AE6" w:rsidRPr="00114870">
        <w:rPr>
          <w:rFonts w:ascii="Times New Roman" w:eastAsia="Times New Roman" w:hAnsi="Times New Roman" w:cs="Times New Roman"/>
          <w:color w:val="000000" w:themeColor="text1"/>
          <w:sz w:val="24"/>
          <w:szCs w:val="24"/>
        </w:rPr>
        <w:t>luxury</w:t>
      </w:r>
      <w:r w:rsidR="002413F5">
        <w:rPr>
          <w:rFonts w:ascii="Times New Roman" w:eastAsia="Times New Roman" w:hAnsi="Times New Roman" w:cs="Times New Roman"/>
          <w:color w:val="000000" w:themeColor="text1"/>
          <w:sz w:val="24"/>
          <w:szCs w:val="24"/>
        </w:rPr>
        <w:t>”</w:t>
      </w:r>
      <w:r w:rsidR="006F4AE6" w:rsidRPr="00114870">
        <w:rPr>
          <w:rFonts w:ascii="Times New Roman" w:eastAsia="Times New Roman" w:hAnsi="Times New Roman" w:cs="Times New Roman"/>
          <w:color w:val="000000" w:themeColor="text1"/>
          <w:sz w:val="24"/>
          <w:szCs w:val="24"/>
        </w:rPr>
        <w:t xml:space="preserve"> modelled AVP considering the high level of their materialistic personality. </w:t>
      </w:r>
      <w:r w:rsidR="00947FDF" w:rsidRPr="00114870">
        <w:rPr>
          <w:rFonts w:ascii="Times New Roman" w:eastAsia="Times New Roman" w:hAnsi="Times New Roman" w:cs="Times New Roman"/>
          <w:color w:val="000000" w:themeColor="text1"/>
          <w:sz w:val="24"/>
          <w:szCs w:val="24"/>
        </w:rPr>
        <w:t>T</w:t>
      </w:r>
      <w:r w:rsidR="000A4644" w:rsidRPr="00114870">
        <w:rPr>
          <w:rFonts w:ascii="Times New Roman" w:eastAsia="Times New Roman" w:hAnsi="Times New Roman" w:cs="Times New Roman"/>
          <w:color w:val="000000" w:themeColor="text1"/>
          <w:sz w:val="24"/>
          <w:szCs w:val="24"/>
        </w:rPr>
        <w:t xml:space="preserve">his level of granularity may be instrumental for manufacturers interested in maintaining </w:t>
      </w:r>
      <w:r w:rsidR="000A4644">
        <w:rPr>
          <w:rFonts w:ascii="Times New Roman" w:eastAsia="Times New Roman" w:hAnsi="Times New Roman" w:cs="Times New Roman"/>
          <w:sz w:val="24"/>
          <w:szCs w:val="24"/>
        </w:rPr>
        <w:t>high-growth strategies based on customer segmentation.</w:t>
      </w:r>
      <w:r w:rsidR="000A4644">
        <w:rPr>
          <w:sz w:val="24"/>
          <w:szCs w:val="24"/>
        </w:rPr>
        <w:t xml:space="preserve"> </w:t>
      </w:r>
      <w:r w:rsidR="006F4AE6">
        <w:rPr>
          <w:rFonts w:ascii="Times New Roman" w:eastAsia="Times New Roman" w:hAnsi="Times New Roman" w:cs="Times New Roman"/>
          <w:sz w:val="24"/>
          <w:szCs w:val="24"/>
        </w:rPr>
        <w:t>Our</w:t>
      </w:r>
      <w:r w:rsidR="000A4644">
        <w:rPr>
          <w:rFonts w:ascii="Times New Roman" w:eastAsia="Times New Roman" w:hAnsi="Times New Roman" w:cs="Times New Roman"/>
          <w:sz w:val="24"/>
          <w:szCs w:val="24"/>
        </w:rPr>
        <w:t xml:space="preserve"> identification of the most important features of AVPs taken in tandem with an exploration of the perceptions and expectations of AVPs from the view of road users (Penmetsa et al., 2019) will be invaluable for firms seeking to invest in features that enable greater adoption. </w:t>
      </w:r>
    </w:p>
    <w:p w14:paraId="0AA9D8B3" w14:textId="0666D83A" w:rsidR="00002CE0" w:rsidRDefault="006F4AE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000A4644">
        <w:rPr>
          <w:rFonts w:ascii="Times New Roman" w:eastAsia="Times New Roman" w:hAnsi="Times New Roman" w:cs="Times New Roman"/>
          <w:sz w:val="24"/>
          <w:szCs w:val="24"/>
        </w:rPr>
        <w:t xml:space="preserve">, the identification of necessary antecedents will help manufacturers to allocate resources in a manner that best accommodates the needs of consumers. This is important because adoption intention would not occur without these necessary antecedents. In other words, it is important to acknowledge that antecedents that are sufficient might not necessarily enable AVP adoption. Technology developers and AVP manufacturers should be encouraged to invest valuable resources into designing the product features associated with the most important personality traits of different segments of customers. For example, consumer innovativeness, which is measured and used as a multi-dimensional higher-order component, is sufficient, but unnecessary for consumer adoption. Therefore, contrary to popular belief, incorporating extensive innovation and creativity into AVP designs (at very </w:t>
      </w:r>
      <w:r w:rsidR="000A4644">
        <w:rPr>
          <w:rFonts w:ascii="Times New Roman" w:eastAsia="Times New Roman" w:hAnsi="Times New Roman" w:cs="Times New Roman"/>
          <w:sz w:val="24"/>
          <w:szCs w:val="24"/>
        </w:rPr>
        <w:lastRenderedPageBreak/>
        <w:t xml:space="preserve">significant costs) may not necessarily result in adoption, especially in the initial stage of market development (unless it is combined with other personality traits as discussed above). </w:t>
      </w:r>
      <w:r>
        <w:rPr>
          <w:rFonts w:ascii="Times New Roman" w:eastAsia="Times New Roman" w:hAnsi="Times New Roman" w:cs="Times New Roman"/>
          <w:sz w:val="24"/>
          <w:szCs w:val="24"/>
        </w:rPr>
        <w:t>Meanwhile,</w:t>
      </w:r>
      <w:r w:rsidR="000A4644">
        <w:rPr>
          <w:rFonts w:ascii="Times New Roman" w:eastAsia="Times New Roman" w:hAnsi="Times New Roman" w:cs="Times New Roman"/>
          <w:sz w:val="24"/>
          <w:szCs w:val="24"/>
        </w:rPr>
        <w:t xml:space="preserve"> a focus on the necessary antecedents (conscientiousness, openness to experience, agreeableness and self-identification expressiveness) is likely to lead to higher sales as these are the </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must have</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traits of prospective customers. New product development activities should be aligned with the preferences and needs of consumers who have such traits. </w:t>
      </w:r>
      <w:r w:rsidR="00F211AF">
        <w:rPr>
          <w:rFonts w:ascii="Times New Roman" w:eastAsia="Times New Roman" w:hAnsi="Times New Roman" w:cs="Times New Roman"/>
          <w:sz w:val="24"/>
          <w:szCs w:val="24"/>
        </w:rPr>
        <w:t>More precisely, f</w:t>
      </w:r>
      <w:r w:rsidR="000A4644">
        <w:rPr>
          <w:rFonts w:ascii="Times New Roman" w:eastAsia="Times New Roman" w:hAnsi="Times New Roman" w:cs="Times New Roman"/>
          <w:sz w:val="24"/>
          <w:szCs w:val="24"/>
        </w:rPr>
        <w:t>or example, conscientious consumers usually like using sophisticated technology with high levels of efficiency, and a wish to understand how the technology operates (Willems, Swinnen, Jassens and Brengman, 2011). To satisfy such preferences AVP manufacturers could focus on improving efficiency as well as training salespeople, and developing manuals and online support provision</w:t>
      </w:r>
      <w:r w:rsidR="00EE04D8">
        <w:rPr>
          <w:rFonts w:ascii="Times New Roman" w:eastAsia="Times New Roman" w:hAnsi="Times New Roman" w:cs="Times New Roman"/>
          <w:sz w:val="24"/>
          <w:szCs w:val="24"/>
        </w:rPr>
        <w:t>s</w:t>
      </w:r>
      <w:r w:rsidR="000A4644">
        <w:rPr>
          <w:rFonts w:ascii="Times New Roman" w:eastAsia="Times New Roman" w:hAnsi="Times New Roman" w:cs="Times New Roman"/>
          <w:sz w:val="24"/>
          <w:szCs w:val="24"/>
        </w:rPr>
        <w:t xml:space="preserve"> that will simplify the complex nature of AVPs.</w:t>
      </w:r>
    </w:p>
    <w:p w14:paraId="424C4B5F" w14:textId="02F19C11" w:rsidR="00002CE0" w:rsidRDefault="006F4AE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0A4644">
        <w:rPr>
          <w:rFonts w:ascii="Times New Roman" w:eastAsia="Times New Roman" w:hAnsi="Times New Roman" w:cs="Times New Roman"/>
          <w:sz w:val="24"/>
          <w:szCs w:val="24"/>
        </w:rPr>
        <w:t xml:space="preserve">, we show that the design functions and look of AVPs should be novel and creative to accommodate the preference of consumers who are open to experiences and provide them </w:t>
      </w:r>
      <w:r w:rsidR="00EE04D8">
        <w:rPr>
          <w:rFonts w:ascii="Times New Roman" w:eastAsia="Times New Roman" w:hAnsi="Times New Roman" w:cs="Times New Roman"/>
          <w:sz w:val="24"/>
          <w:szCs w:val="24"/>
        </w:rPr>
        <w:t xml:space="preserve">with </w:t>
      </w:r>
      <w:r w:rsidR="000A4644">
        <w:rPr>
          <w:rFonts w:ascii="Times New Roman" w:eastAsia="Times New Roman" w:hAnsi="Times New Roman" w:cs="Times New Roman"/>
          <w:sz w:val="24"/>
          <w:szCs w:val="24"/>
        </w:rPr>
        <w:t>a distinct riding experience in multiple senses. Our work complements extant work suggesting that AI interaction systems should be presented in a friendly and simple way (Mulyanegara, Tsarenko and Anderson, 2009). We show that the design and functionality of AVPs should be visually distinctive, in order to enable consumers to reflect their self-identity when adopting them; this is consistent with recommendations made by Carter (2015) for technology in general. The development of an initial understanding of sufficient antecedents and profiles of the personas of potential customers will enable technology developers to present prototype AVPs that satisfy consumer needs and wants.</w:t>
      </w:r>
      <w:r w:rsidR="002152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w:t>
      </w:r>
      <w:r w:rsidR="000A4644">
        <w:rPr>
          <w:rFonts w:ascii="Times New Roman" w:eastAsia="Times New Roman" w:hAnsi="Times New Roman" w:cs="Times New Roman"/>
          <w:sz w:val="24"/>
          <w:szCs w:val="24"/>
        </w:rPr>
        <w:t xml:space="preserve">, AVP manufacturers should be aware that customers expect cars to represent their personality, as self-identification expressiveness is a necessary factor in their future adoption intentions. Manufacturers and designers are advised to carry out in-depth market </w:t>
      </w:r>
      <w:r w:rsidR="000A4644">
        <w:rPr>
          <w:rFonts w:ascii="Times New Roman" w:eastAsia="Times New Roman" w:hAnsi="Times New Roman" w:cs="Times New Roman"/>
          <w:sz w:val="24"/>
          <w:szCs w:val="24"/>
        </w:rPr>
        <w:lastRenderedPageBreak/>
        <w:t>research to classify target customers based on their personality traits and personal values. It is essential to integrate these potential traits in the design of AVPs, allowing consumers</w:t>
      </w:r>
      <w:r w:rsidR="002413F5">
        <w:rPr>
          <w:rFonts w:ascii="Times New Roman" w:eastAsia="Times New Roman" w:hAnsi="Times New Roman" w:cs="Times New Roman"/>
          <w:sz w:val="24"/>
          <w:szCs w:val="24"/>
        </w:rPr>
        <w:t>’</w:t>
      </w:r>
      <w:r w:rsidR="000A4644">
        <w:rPr>
          <w:rFonts w:ascii="Times New Roman" w:eastAsia="Times New Roman" w:hAnsi="Times New Roman" w:cs="Times New Roman"/>
          <w:sz w:val="24"/>
          <w:szCs w:val="24"/>
        </w:rPr>
        <w:t xml:space="preserve"> adoption of AVPs to contribute to their social identity and develop their self-image (Berger and Heath, 2007).</w:t>
      </w:r>
    </w:p>
    <w:p w14:paraId="03F4562E" w14:textId="20A303CA" w:rsidR="00002CE0" w:rsidRPr="00114870" w:rsidRDefault="000A4644">
      <w:pPr>
        <w:spacing w:after="0"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As AVPs move ever closer to introduction </w:t>
      </w:r>
      <w:r w:rsidR="00F0678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marketplace, it is suggested that developers and manufacturers design and tailor their products based on the necessary antecedents of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adoption, accommodating the preferences of customers who have these necessary personality traits. As the AVP market matures, manufacturers could adopt product-growth and diversification strategies based on sufficient recipes to produce various models in order to satisfy different </w:t>
      </w:r>
      <w:r w:rsidRPr="00114870">
        <w:rPr>
          <w:rFonts w:ascii="Times New Roman" w:eastAsia="Times New Roman" w:hAnsi="Times New Roman" w:cs="Times New Roman"/>
          <w:color w:val="000000" w:themeColor="text1"/>
          <w:sz w:val="24"/>
          <w:szCs w:val="24"/>
        </w:rPr>
        <w:t>types of customer</w:t>
      </w:r>
      <w:r w:rsidR="00215284" w:rsidRPr="00114870">
        <w:rPr>
          <w:rFonts w:ascii="Times New Roman" w:eastAsia="Times New Roman" w:hAnsi="Times New Roman" w:cs="Times New Roman"/>
          <w:color w:val="000000" w:themeColor="text1"/>
          <w:sz w:val="24"/>
          <w:szCs w:val="24"/>
        </w:rPr>
        <w:t>s</w:t>
      </w:r>
      <w:r w:rsidRPr="00114870">
        <w:rPr>
          <w:rFonts w:ascii="Times New Roman" w:eastAsia="Times New Roman" w:hAnsi="Times New Roman" w:cs="Times New Roman"/>
          <w:color w:val="000000" w:themeColor="text1"/>
          <w:sz w:val="24"/>
          <w:szCs w:val="24"/>
        </w:rPr>
        <w:t>. The results of our study should help technology developers in matching the personalities of products and consumers.</w:t>
      </w:r>
    </w:p>
    <w:p w14:paraId="4445E298" w14:textId="26A81113" w:rsidR="008400C7" w:rsidRPr="00114870" w:rsidRDefault="00947FDF" w:rsidP="00C874BC">
      <w:pPr>
        <w:spacing w:after="0" w:line="480" w:lineRule="auto"/>
        <w:ind w:firstLine="720"/>
        <w:jc w:val="both"/>
        <w:rPr>
          <w:rFonts w:ascii="Times New Roman" w:eastAsia="Times New Roman" w:hAnsi="Times New Roman" w:cs="Times New Roman"/>
          <w:color w:val="000000" w:themeColor="text1"/>
          <w:sz w:val="24"/>
          <w:szCs w:val="24"/>
        </w:rPr>
      </w:pPr>
      <w:r w:rsidRPr="00114870">
        <w:rPr>
          <w:rFonts w:ascii="Times New Roman" w:eastAsia="Times New Roman" w:hAnsi="Times New Roman" w:cs="Times New Roman"/>
          <w:color w:val="000000" w:themeColor="text1"/>
          <w:sz w:val="24"/>
          <w:szCs w:val="24"/>
        </w:rPr>
        <w:t>In sum, our recipes guide AVP designers in matching products to consumer segments. By way of examples, we draw parallels with cars.</w:t>
      </w:r>
      <w:r w:rsidR="009A5682" w:rsidRPr="00114870">
        <w:rPr>
          <w:rFonts w:ascii="Times New Roman" w:eastAsia="Times New Roman" w:hAnsi="Times New Roman" w:cs="Times New Roman"/>
          <w:color w:val="000000" w:themeColor="text1"/>
          <w:sz w:val="24"/>
          <w:szCs w:val="24"/>
        </w:rPr>
        <w:t xml:space="preserve"> A</w:t>
      </w:r>
      <w:r w:rsidR="006A1200">
        <w:rPr>
          <w:rFonts w:ascii="Times New Roman" w:eastAsia="Times New Roman" w:hAnsi="Times New Roman" w:cs="Times New Roman"/>
          <w:color w:val="000000" w:themeColor="text1"/>
          <w:sz w:val="24"/>
          <w:szCs w:val="24"/>
        </w:rPr>
        <w:t>n</w:t>
      </w:r>
      <w:r w:rsidR="009A5682" w:rsidRPr="00114870">
        <w:rPr>
          <w:rFonts w:ascii="Times New Roman" w:eastAsia="Times New Roman" w:hAnsi="Times New Roman" w:cs="Times New Roman"/>
          <w:color w:val="000000" w:themeColor="text1"/>
          <w:sz w:val="24"/>
          <w:szCs w:val="24"/>
        </w:rPr>
        <w:t xml:space="preserve"> AVP targeting the R4 materialistic personality might focus on the comfort</w:t>
      </w:r>
      <w:r w:rsidR="008C37D4" w:rsidRPr="00114870">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 xml:space="preserve"> luxury </w:t>
      </w:r>
      <w:r w:rsidR="008C37D4" w:rsidRPr="00114870">
        <w:rPr>
          <w:rFonts w:ascii="Times New Roman" w:eastAsia="Times New Roman" w:hAnsi="Times New Roman" w:cs="Times New Roman"/>
          <w:color w:val="000000" w:themeColor="text1"/>
          <w:sz w:val="24"/>
          <w:szCs w:val="24"/>
        </w:rPr>
        <w:t xml:space="preserve">and prestige </w:t>
      </w:r>
      <w:r w:rsidR="009A5682" w:rsidRPr="00114870">
        <w:rPr>
          <w:rFonts w:ascii="Times New Roman" w:eastAsia="Times New Roman" w:hAnsi="Times New Roman" w:cs="Times New Roman"/>
          <w:color w:val="000000" w:themeColor="text1"/>
          <w:sz w:val="24"/>
          <w:szCs w:val="24"/>
        </w:rPr>
        <w:t xml:space="preserve">offered by brand </w:t>
      </w:r>
      <w:r w:rsidR="001A131C" w:rsidRPr="00114870">
        <w:rPr>
          <w:rFonts w:ascii="Times New Roman" w:eastAsia="Times New Roman" w:hAnsi="Times New Roman" w:cs="Times New Roman"/>
          <w:color w:val="000000" w:themeColor="text1"/>
          <w:sz w:val="24"/>
          <w:szCs w:val="24"/>
        </w:rPr>
        <w:t xml:space="preserve">cachet </w:t>
      </w:r>
      <w:r w:rsidR="009A5682" w:rsidRPr="00114870">
        <w:rPr>
          <w:rFonts w:ascii="Times New Roman" w:eastAsia="Times New Roman" w:hAnsi="Times New Roman" w:cs="Times New Roman"/>
          <w:color w:val="000000" w:themeColor="text1"/>
          <w:sz w:val="24"/>
          <w:szCs w:val="24"/>
        </w:rPr>
        <w:t xml:space="preserve">such as </w:t>
      </w:r>
      <w:r w:rsidR="002413F5">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Mercedes-Benz</w:t>
      </w:r>
      <w:r w:rsidR="002413F5">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 xml:space="preserve"> (Bartikowski, Fastoso and Gierl, 2019), with a top-quality leather interior and </w:t>
      </w:r>
      <w:r w:rsidR="002413F5">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 xml:space="preserve">carpeting rivaling </w:t>
      </w:r>
      <w:r w:rsidR="008C37D4" w:rsidRPr="00114870">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 xml:space="preserve"> a Plaza Hotel suite</w:t>
      </w:r>
      <w:r w:rsidR="002413F5">
        <w:rPr>
          <w:rFonts w:ascii="Times New Roman" w:eastAsia="Times New Roman" w:hAnsi="Times New Roman" w:cs="Times New Roman"/>
          <w:color w:val="000000" w:themeColor="text1"/>
          <w:sz w:val="24"/>
          <w:szCs w:val="24"/>
        </w:rPr>
        <w:t>”</w:t>
      </w:r>
      <w:r w:rsidR="009A5682" w:rsidRPr="00114870">
        <w:rPr>
          <w:rFonts w:ascii="Times New Roman" w:eastAsia="Times New Roman" w:hAnsi="Times New Roman" w:cs="Times New Roman"/>
          <w:color w:val="000000" w:themeColor="text1"/>
          <w:sz w:val="24"/>
          <w:szCs w:val="24"/>
        </w:rPr>
        <w:t xml:space="preserve"> (</w:t>
      </w:r>
      <w:r w:rsidR="00A85C54" w:rsidRPr="00A85C54">
        <w:rPr>
          <w:rFonts w:ascii="Times New Roman" w:eastAsia="Times New Roman" w:hAnsi="Times New Roman" w:cs="Times New Roman"/>
          <w:color w:val="000000" w:themeColor="text1"/>
          <w:sz w:val="24"/>
          <w:szCs w:val="24"/>
        </w:rPr>
        <w:t>Perlas, 2017</w:t>
      </w:r>
      <w:r w:rsidR="009A5682" w:rsidRPr="00114870">
        <w:rPr>
          <w:rFonts w:ascii="Times New Roman" w:eastAsia="Times New Roman" w:hAnsi="Times New Roman" w:cs="Times New Roman"/>
          <w:color w:val="000000" w:themeColor="text1"/>
          <w:sz w:val="24"/>
          <w:szCs w:val="24"/>
        </w:rPr>
        <w:t>)</w:t>
      </w:r>
      <w:r w:rsidR="008C37D4" w:rsidRPr="00114870">
        <w:rPr>
          <w:rFonts w:ascii="Times New Roman" w:eastAsia="Times New Roman" w:hAnsi="Times New Roman" w:cs="Times New Roman"/>
          <w:color w:val="000000" w:themeColor="text1"/>
          <w:sz w:val="24"/>
          <w:szCs w:val="24"/>
        </w:rPr>
        <w:t xml:space="preserve">, </w:t>
      </w:r>
      <w:r w:rsidR="001A131C" w:rsidRPr="00114870">
        <w:rPr>
          <w:rFonts w:ascii="Times New Roman" w:eastAsia="Times New Roman" w:hAnsi="Times New Roman" w:cs="Times New Roman"/>
          <w:color w:val="000000" w:themeColor="text1"/>
          <w:sz w:val="24"/>
          <w:szCs w:val="24"/>
        </w:rPr>
        <w:t>packed with mobile office technology and infotainment (</w:t>
      </w:r>
      <w:r w:rsidR="00A85C54">
        <w:rPr>
          <w:rFonts w:ascii="Times New Roman" w:eastAsia="Times New Roman" w:hAnsi="Times New Roman" w:cs="Times New Roman"/>
          <w:color w:val="000000" w:themeColor="text1"/>
          <w:sz w:val="24"/>
          <w:szCs w:val="24"/>
        </w:rPr>
        <w:t>Autocar, 2021)</w:t>
      </w:r>
      <w:r w:rsidR="001A131C" w:rsidRPr="00114870">
        <w:rPr>
          <w:rFonts w:ascii="Times New Roman" w:eastAsia="Times New Roman" w:hAnsi="Times New Roman" w:cs="Times New Roman"/>
          <w:color w:val="000000" w:themeColor="text1"/>
          <w:sz w:val="24"/>
          <w:szCs w:val="24"/>
        </w:rPr>
        <w:t>. On the other hand</w:t>
      </w:r>
      <w:r w:rsidR="00094718" w:rsidRPr="00114870">
        <w:rPr>
          <w:rFonts w:ascii="Times New Roman" w:eastAsia="Times New Roman" w:hAnsi="Times New Roman" w:cs="Times New Roman"/>
          <w:color w:val="000000" w:themeColor="text1"/>
          <w:sz w:val="24"/>
          <w:szCs w:val="24"/>
        </w:rPr>
        <w:t>,</w:t>
      </w:r>
      <w:r w:rsidR="001A131C" w:rsidRPr="00114870">
        <w:rPr>
          <w:rFonts w:ascii="Times New Roman" w:eastAsia="Times New Roman" w:hAnsi="Times New Roman" w:cs="Times New Roman"/>
          <w:color w:val="000000" w:themeColor="text1"/>
          <w:sz w:val="24"/>
          <w:szCs w:val="24"/>
        </w:rPr>
        <w:t xml:space="preserve"> </w:t>
      </w:r>
      <w:r w:rsidR="00094718" w:rsidRPr="00114870">
        <w:rPr>
          <w:rFonts w:ascii="Times New Roman" w:eastAsia="Times New Roman" w:hAnsi="Times New Roman" w:cs="Times New Roman"/>
          <w:color w:val="000000" w:themeColor="text1"/>
          <w:sz w:val="24"/>
          <w:szCs w:val="24"/>
        </w:rPr>
        <w:t>good value</w:t>
      </w:r>
      <w:r w:rsidR="001A131C" w:rsidRPr="00114870">
        <w:rPr>
          <w:rFonts w:ascii="Times New Roman" w:eastAsia="Times New Roman" w:hAnsi="Times New Roman" w:cs="Times New Roman"/>
          <w:color w:val="000000" w:themeColor="text1"/>
          <w:sz w:val="24"/>
          <w:szCs w:val="24"/>
        </w:rPr>
        <w:t>, efficient</w:t>
      </w:r>
      <w:r w:rsidR="00094718" w:rsidRPr="00114870">
        <w:rPr>
          <w:rFonts w:ascii="Times New Roman" w:eastAsia="Times New Roman" w:hAnsi="Times New Roman" w:cs="Times New Roman"/>
          <w:color w:val="000000" w:themeColor="text1"/>
          <w:sz w:val="24"/>
          <w:szCs w:val="24"/>
        </w:rPr>
        <w:t>,</w:t>
      </w:r>
      <w:r w:rsidR="001A131C" w:rsidRPr="00114870">
        <w:rPr>
          <w:rFonts w:ascii="Times New Roman" w:eastAsia="Times New Roman" w:hAnsi="Times New Roman" w:cs="Times New Roman"/>
          <w:color w:val="000000" w:themeColor="text1"/>
          <w:sz w:val="24"/>
          <w:szCs w:val="24"/>
        </w:rPr>
        <w:t xml:space="preserve"> </w:t>
      </w:r>
      <w:r w:rsidR="00094718" w:rsidRPr="00114870">
        <w:rPr>
          <w:rFonts w:ascii="Times New Roman" w:eastAsia="Times New Roman" w:hAnsi="Times New Roman" w:cs="Times New Roman"/>
          <w:color w:val="000000" w:themeColor="text1"/>
          <w:sz w:val="24"/>
          <w:szCs w:val="24"/>
        </w:rPr>
        <w:t xml:space="preserve">quality </w:t>
      </w:r>
      <w:r w:rsidR="002413F5">
        <w:rPr>
          <w:rFonts w:ascii="Times New Roman" w:eastAsia="Times New Roman" w:hAnsi="Times New Roman" w:cs="Times New Roman"/>
          <w:color w:val="000000" w:themeColor="text1"/>
          <w:sz w:val="24"/>
          <w:szCs w:val="24"/>
        </w:rPr>
        <w:t>“</w:t>
      </w:r>
      <w:r w:rsidR="00094718" w:rsidRPr="00114870">
        <w:rPr>
          <w:rFonts w:ascii="Times New Roman" w:eastAsia="Times New Roman" w:hAnsi="Times New Roman" w:cs="Times New Roman"/>
          <w:color w:val="000000" w:themeColor="text1"/>
          <w:sz w:val="24"/>
          <w:szCs w:val="24"/>
        </w:rPr>
        <w:t>economy</w:t>
      </w:r>
      <w:r w:rsidR="002413F5">
        <w:rPr>
          <w:rFonts w:ascii="Times New Roman" w:eastAsia="Times New Roman" w:hAnsi="Times New Roman" w:cs="Times New Roman"/>
          <w:color w:val="000000" w:themeColor="text1"/>
          <w:sz w:val="24"/>
          <w:szCs w:val="24"/>
        </w:rPr>
        <w:t>”</w:t>
      </w:r>
      <w:r w:rsidR="00094718" w:rsidRPr="00114870">
        <w:rPr>
          <w:rFonts w:ascii="Times New Roman" w:eastAsia="Times New Roman" w:hAnsi="Times New Roman" w:cs="Times New Roman"/>
          <w:color w:val="000000" w:themeColor="text1"/>
          <w:sz w:val="24"/>
          <w:szCs w:val="24"/>
        </w:rPr>
        <w:t xml:space="preserve"> models, typically small, lightweight and cheap to run</w:t>
      </w:r>
      <w:r w:rsidR="001A131C" w:rsidRPr="00114870">
        <w:rPr>
          <w:rFonts w:ascii="Times New Roman" w:eastAsia="Times New Roman" w:hAnsi="Times New Roman" w:cs="Times New Roman"/>
          <w:color w:val="000000" w:themeColor="text1"/>
          <w:sz w:val="24"/>
          <w:szCs w:val="24"/>
        </w:rPr>
        <w:t xml:space="preserve"> </w:t>
      </w:r>
      <w:r w:rsidR="00094718" w:rsidRPr="00114870">
        <w:rPr>
          <w:rFonts w:ascii="Times New Roman" w:eastAsia="Times New Roman" w:hAnsi="Times New Roman" w:cs="Times New Roman"/>
          <w:color w:val="000000" w:themeColor="text1"/>
          <w:sz w:val="24"/>
          <w:szCs w:val="24"/>
        </w:rPr>
        <w:t xml:space="preserve">(Rosecky and Kin., 1996), the </w:t>
      </w:r>
      <w:r w:rsidR="002413F5">
        <w:rPr>
          <w:rFonts w:ascii="Times New Roman" w:eastAsia="Times New Roman" w:hAnsi="Times New Roman" w:cs="Times New Roman"/>
          <w:color w:val="000000" w:themeColor="text1"/>
          <w:sz w:val="24"/>
          <w:szCs w:val="24"/>
        </w:rPr>
        <w:t>“</w:t>
      </w:r>
      <w:r w:rsidR="00094718" w:rsidRPr="00114870">
        <w:rPr>
          <w:rFonts w:ascii="Times New Roman" w:eastAsia="Times New Roman" w:hAnsi="Times New Roman" w:cs="Times New Roman"/>
          <w:color w:val="000000" w:themeColor="text1"/>
          <w:sz w:val="24"/>
          <w:szCs w:val="24"/>
        </w:rPr>
        <w:t>Nissan Micra</w:t>
      </w:r>
      <w:r w:rsidR="002413F5">
        <w:rPr>
          <w:rFonts w:ascii="Times New Roman" w:eastAsia="Times New Roman" w:hAnsi="Times New Roman" w:cs="Times New Roman"/>
          <w:color w:val="000000" w:themeColor="text1"/>
          <w:sz w:val="24"/>
          <w:szCs w:val="24"/>
        </w:rPr>
        <w:t>”</w:t>
      </w:r>
      <w:r w:rsidR="00094718" w:rsidRPr="00114870">
        <w:rPr>
          <w:rFonts w:ascii="Times New Roman" w:eastAsia="Times New Roman" w:hAnsi="Times New Roman" w:cs="Times New Roman"/>
          <w:color w:val="000000" w:themeColor="text1"/>
          <w:sz w:val="24"/>
          <w:szCs w:val="24"/>
        </w:rPr>
        <w:t xml:space="preserve"> of AVPs, might suit R1</w:t>
      </w:r>
      <w:r w:rsidR="00027BA3" w:rsidRPr="00114870">
        <w:rPr>
          <w:rFonts w:ascii="Times New Roman" w:eastAsia="Times New Roman" w:hAnsi="Times New Roman" w:cs="Times New Roman"/>
          <w:color w:val="000000" w:themeColor="text1"/>
          <w:sz w:val="24"/>
          <w:szCs w:val="24"/>
        </w:rPr>
        <w:t>, where the need for materials is low</w:t>
      </w:r>
      <w:r w:rsidR="00676638" w:rsidRPr="00114870">
        <w:rPr>
          <w:rFonts w:ascii="Times New Roman" w:eastAsia="Times New Roman" w:hAnsi="Times New Roman" w:cs="Times New Roman"/>
          <w:color w:val="000000" w:themeColor="text1"/>
          <w:sz w:val="24"/>
          <w:szCs w:val="24"/>
        </w:rPr>
        <w:t xml:space="preserve">. Higher </w:t>
      </w:r>
      <w:r w:rsidR="00314229" w:rsidRPr="00114870">
        <w:rPr>
          <w:rFonts w:ascii="Times New Roman" w:eastAsia="Times New Roman" w:hAnsi="Times New Roman" w:cs="Times New Roman"/>
          <w:color w:val="000000" w:themeColor="text1"/>
          <w:sz w:val="24"/>
          <w:szCs w:val="24"/>
        </w:rPr>
        <w:t xml:space="preserve">technical </w:t>
      </w:r>
      <w:r w:rsidR="00676638" w:rsidRPr="00114870">
        <w:rPr>
          <w:rFonts w:ascii="Times New Roman" w:eastAsia="Times New Roman" w:hAnsi="Times New Roman" w:cs="Times New Roman"/>
          <w:color w:val="000000" w:themeColor="text1"/>
          <w:sz w:val="24"/>
          <w:szCs w:val="24"/>
        </w:rPr>
        <w:t>specification versions might suit the</w:t>
      </w:r>
      <w:r w:rsidR="00027BA3" w:rsidRPr="00114870">
        <w:rPr>
          <w:rFonts w:ascii="Times New Roman" w:eastAsia="Times New Roman" w:hAnsi="Times New Roman" w:cs="Times New Roman"/>
          <w:color w:val="000000" w:themeColor="text1"/>
          <w:sz w:val="24"/>
          <w:szCs w:val="24"/>
        </w:rPr>
        <w:t xml:space="preserve"> R2</w:t>
      </w:r>
      <w:r w:rsidR="00676638" w:rsidRPr="00114870">
        <w:rPr>
          <w:rFonts w:ascii="Times New Roman" w:eastAsia="Times New Roman" w:hAnsi="Times New Roman" w:cs="Times New Roman"/>
          <w:color w:val="000000" w:themeColor="text1"/>
          <w:sz w:val="24"/>
          <w:szCs w:val="24"/>
        </w:rPr>
        <w:t xml:space="preserve"> </w:t>
      </w:r>
      <w:r w:rsidR="00027BA3" w:rsidRPr="00114870">
        <w:rPr>
          <w:rFonts w:ascii="Times New Roman" w:eastAsia="Times New Roman" w:hAnsi="Times New Roman" w:cs="Times New Roman"/>
          <w:color w:val="000000" w:themeColor="text1"/>
          <w:sz w:val="24"/>
          <w:szCs w:val="24"/>
        </w:rPr>
        <w:t>need for innovativeness</w:t>
      </w:r>
      <w:r w:rsidR="00094718" w:rsidRPr="00114870">
        <w:rPr>
          <w:rFonts w:ascii="Times New Roman" w:eastAsia="Times New Roman" w:hAnsi="Times New Roman" w:cs="Times New Roman"/>
          <w:color w:val="000000" w:themeColor="text1"/>
          <w:sz w:val="24"/>
          <w:szCs w:val="24"/>
        </w:rPr>
        <w:t>.</w:t>
      </w:r>
      <w:r w:rsidR="00314229" w:rsidRPr="00114870">
        <w:rPr>
          <w:rFonts w:ascii="Times New Roman" w:eastAsia="Times New Roman" w:hAnsi="Times New Roman" w:cs="Times New Roman"/>
          <w:color w:val="000000" w:themeColor="text1"/>
          <w:sz w:val="24"/>
          <w:szCs w:val="24"/>
        </w:rPr>
        <w:t xml:space="preserve"> A</w:t>
      </w:r>
      <w:r w:rsidR="00F44305">
        <w:rPr>
          <w:rFonts w:ascii="Times New Roman" w:eastAsia="Times New Roman" w:hAnsi="Times New Roman" w:cs="Times New Roman"/>
          <w:color w:val="000000" w:themeColor="text1"/>
          <w:sz w:val="24"/>
          <w:szCs w:val="24"/>
        </w:rPr>
        <w:t>n</w:t>
      </w:r>
      <w:r w:rsidR="00314229" w:rsidRPr="00114870">
        <w:rPr>
          <w:rFonts w:ascii="Times New Roman" w:eastAsia="Times New Roman" w:hAnsi="Times New Roman" w:cs="Times New Roman"/>
          <w:color w:val="000000" w:themeColor="text1"/>
          <w:sz w:val="24"/>
          <w:szCs w:val="24"/>
        </w:rPr>
        <w:t xml:space="preserve"> AVP with sporty styling could be the </w:t>
      </w:r>
      <w:r w:rsidR="002413F5">
        <w:rPr>
          <w:rFonts w:ascii="Times New Roman" w:eastAsia="Times New Roman" w:hAnsi="Times New Roman" w:cs="Times New Roman"/>
          <w:color w:val="000000" w:themeColor="text1"/>
          <w:sz w:val="24"/>
          <w:szCs w:val="24"/>
        </w:rPr>
        <w:t>“</w:t>
      </w:r>
      <w:r w:rsidR="00314229" w:rsidRPr="00114870">
        <w:rPr>
          <w:rFonts w:ascii="Times New Roman" w:eastAsia="Times New Roman" w:hAnsi="Times New Roman" w:cs="Times New Roman"/>
          <w:color w:val="000000" w:themeColor="text1"/>
          <w:sz w:val="24"/>
          <w:szCs w:val="24"/>
        </w:rPr>
        <w:t>Porsche</w:t>
      </w:r>
      <w:r w:rsidR="002413F5">
        <w:rPr>
          <w:rFonts w:ascii="Times New Roman" w:eastAsia="Times New Roman" w:hAnsi="Times New Roman" w:cs="Times New Roman"/>
          <w:color w:val="000000" w:themeColor="text1"/>
          <w:sz w:val="24"/>
          <w:szCs w:val="24"/>
        </w:rPr>
        <w:t>”</w:t>
      </w:r>
      <w:r w:rsidR="00314229" w:rsidRPr="00114870">
        <w:rPr>
          <w:rFonts w:ascii="Times New Roman" w:eastAsia="Times New Roman" w:hAnsi="Times New Roman" w:cs="Times New Roman"/>
          <w:color w:val="000000" w:themeColor="text1"/>
          <w:sz w:val="24"/>
          <w:szCs w:val="24"/>
        </w:rPr>
        <w:t xml:space="preserve"> that appeals to R5.</w:t>
      </w:r>
      <w:r w:rsidR="009D59AF" w:rsidRPr="00114870">
        <w:rPr>
          <w:rFonts w:ascii="Times New Roman" w:eastAsia="Times New Roman" w:hAnsi="Times New Roman" w:cs="Times New Roman"/>
          <w:color w:val="000000" w:themeColor="text1"/>
          <w:sz w:val="24"/>
          <w:szCs w:val="24"/>
        </w:rPr>
        <w:t xml:space="preserve"> R3 looks to AVPs for self expression, which axiomatically, covers a wide range but we illustrate with the </w:t>
      </w:r>
      <w:r w:rsidR="002413F5">
        <w:rPr>
          <w:rFonts w:ascii="Times New Roman" w:eastAsia="Times New Roman" w:hAnsi="Times New Roman" w:cs="Times New Roman"/>
          <w:color w:val="000000" w:themeColor="text1"/>
          <w:sz w:val="24"/>
          <w:szCs w:val="24"/>
        </w:rPr>
        <w:t>“</w:t>
      </w:r>
      <w:r w:rsidR="009D59AF" w:rsidRPr="00114870">
        <w:rPr>
          <w:rFonts w:ascii="Times New Roman" w:eastAsia="Times New Roman" w:hAnsi="Times New Roman" w:cs="Times New Roman"/>
          <w:color w:val="000000" w:themeColor="text1"/>
          <w:sz w:val="24"/>
          <w:szCs w:val="24"/>
        </w:rPr>
        <w:t>Mini Cooper</w:t>
      </w:r>
      <w:r w:rsidR="002413F5">
        <w:rPr>
          <w:rFonts w:ascii="Times New Roman" w:eastAsia="Times New Roman" w:hAnsi="Times New Roman" w:cs="Times New Roman"/>
          <w:color w:val="000000" w:themeColor="text1"/>
          <w:sz w:val="24"/>
          <w:szCs w:val="24"/>
        </w:rPr>
        <w:t>”</w:t>
      </w:r>
      <w:r w:rsidR="009D59AF" w:rsidRPr="00114870">
        <w:rPr>
          <w:rFonts w:ascii="Times New Roman" w:eastAsia="Times New Roman" w:hAnsi="Times New Roman" w:cs="Times New Roman"/>
          <w:color w:val="000000" w:themeColor="text1"/>
          <w:sz w:val="24"/>
          <w:szCs w:val="24"/>
        </w:rPr>
        <w:t xml:space="preserve">, </w:t>
      </w:r>
      <w:r w:rsidR="007756E3">
        <w:rPr>
          <w:rFonts w:ascii="Times New Roman" w:eastAsia="Times New Roman" w:hAnsi="Times New Roman" w:cs="Times New Roman"/>
          <w:color w:val="000000" w:themeColor="text1"/>
          <w:sz w:val="24"/>
          <w:szCs w:val="24"/>
        </w:rPr>
        <w:t xml:space="preserve">with </w:t>
      </w:r>
      <w:r w:rsidR="009D59AF" w:rsidRPr="00114870">
        <w:rPr>
          <w:rFonts w:ascii="Times New Roman" w:eastAsia="Times New Roman" w:hAnsi="Times New Roman" w:cs="Times New Roman"/>
          <w:color w:val="000000" w:themeColor="text1"/>
          <w:sz w:val="24"/>
          <w:szCs w:val="24"/>
        </w:rPr>
        <w:t xml:space="preserve">quirky styling and </w:t>
      </w:r>
      <w:r w:rsidR="00A37ADA" w:rsidRPr="00114870">
        <w:rPr>
          <w:rFonts w:ascii="Times New Roman" w:eastAsia="Times New Roman" w:hAnsi="Times New Roman" w:cs="Times New Roman"/>
          <w:color w:val="000000" w:themeColor="text1"/>
          <w:sz w:val="24"/>
          <w:szCs w:val="24"/>
        </w:rPr>
        <w:t xml:space="preserve">a price premium. Of course, all these suggestions are speculative, </w:t>
      </w:r>
      <w:r w:rsidR="006C7A7A" w:rsidRPr="00114870">
        <w:rPr>
          <w:rFonts w:ascii="Times New Roman" w:eastAsia="Times New Roman" w:hAnsi="Times New Roman" w:cs="Times New Roman"/>
          <w:color w:val="000000" w:themeColor="text1"/>
          <w:sz w:val="24"/>
          <w:szCs w:val="24"/>
        </w:rPr>
        <w:t xml:space="preserve">whilst we </w:t>
      </w:r>
      <w:r w:rsidR="00A37ADA" w:rsidRPr="00114870">
        <w:rPr>
          <w:rFonts w:ascii="Times New Roman" w:eastAsia="Times New Roman" w:hAnsi="Times New Roman" w:cs="Times New Roman"/>
          <w:color w:val="000000" w:themeColor="text1"/>
          <w:sz w:val="24"/>
          <w:szCs w:val="24"/>
        </w:rPr>
        <w:t>await the consumer-ready technologies.</w:t>
      </w:r>
    </w:p>
    <w:p w14:paraId="4F9ACDF2" w14:textId="4812BF7A" w:rsidR="00002CE0" w:rsidRPr="00114870" w:rsidRDefault="00A831F5">
      <w:pPr>
        <w:spacing w:after="0" w:line="480" w:lineRule="auto"/>
        <w:jc w:val="both"/>
        <w:rPr>
          <w:rFonts w:ascii="Times New Roman" w:eastAsia="Times New Roman" w:hAnsi="Times New Roman" w:cs="Times New Roman"/>
          <w:b/>
          <w:i/>
          <w:color w:val="000000" w:themeColor="text1"/>
          <w:sz w:val="24"/>
          <w:szCs w:val="24"/>
        </w:rPr>
      </w:pPr>
      <w:r w:rsidRPr="00114870">
        <w:rPr>
          <w:rFonts w:ascii="Times New Roman" w:eastAsia="Times New Roman" w:hAnsi="Times New Roman" w:cs="Times New Roman"/>
          <w:b/>
          <w:i/>
          <w:color w:val="000000" w:themeColor="text1"/>
          <w:sz w:val="24"/>
          <w:szCs w:val="24"/>
        </w:rPr>
        <w:t>5</w:t>
      </w:r>
      <w:r w:rsidR="000A4644" w:rsidRPr="00114870">
        <w:rPr>
          <w:rFonts w:ascii="Times New Roman" w:eastAsia="Times New Roman" w:hAnsi="Times New Roman" w:cs="Times New Roman"/>
          <w:b/>
          <w:i/>
          <w:color w:val="000000" w:themeColor="text1"/>
          <w:sz w:val="24"/>
          <w:szCs w:val="24"/>
        </w:rPr>
        <w:t>.3. Limitations and Research Directions</w:t>
      </w:r>
    </w:p>
    <w:p w14:paraId="00DB8F57" w14:textId="7183E809" w:rsidR="00002CE0" w:rsidRDefault="000A4644">
      <w:pPr>
        <w:spacing w:after="0" w:line="480" w:lineRule="auto"/>
        <w:ind w:firstLine="720"/>
        <w:jc w:val="both"/>
        <w:rPr>
          <w:rFonts w:ascii="Times New Roman" w:eastAsia="Times New Roman" w:hAnsi="Times New Roman" w:cs="Times New Roman"/>
          <w:sz w:val="24"/>
          <w:szCs w:val="24"/>
        </w:rPr>
      </w:pPr>
      <w:r w:rsidRPr="00114870">
        <w:rPr>
          <w:rFonts w:ascii="Times New Roman" w:eastAsia="Times New Roman" w:hAnsi="Times New Roman" w:cs="Times New Roman"/>
          <w:color w:val="000000" w:themeColor="text1"/>
          <w:sz w:val="24"/>
          <w:szCs w:val="24"/>
        </w:rPr>
        <w:lastRenderedPageBreak/>
        <w:t>While we expand our understanding of the motivational personality traits in predicting consumers</w:t>
      </w:r>
      <w:r w:rsidR="002413F5">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xml:space="preserve"> adoption of AVPs, in common with any empirical </w:t>
      </w:r>
      <w:r w:rsidR="00245142">
        <w:rPr>
          <w:rFonts w:ascii="Times New Roman" w:eastAsia="Times New Roman" w:hAnsi="Times New Roman" w:cs="Times New Roman"/>
          <w:color w:val="000000" w:themeColor="text1"/>
          <w:sz w:val="24"/>
          <w:szCs w:val="24"/>
        </w:rPr>
        <w:t>study</w:t>
      </w:r>
      <w:r w:rsidRPr="00114870">
        <w:rPr>
          <w:rFonts w:ascii="Times New Roman" w:eastAsia="Times New Roman" w:hAnsi="Times New Roman" w:cs="Times New Roman"/>
          <w:color w:val="000000" w:themeColor="text1"/>
          <w:sz w:val="24"/>
          <w:szCs w:val="24"/>
        </w:rPr>
        <w:t>, our work has some limitations. First, although autonomous technology is being developed around the world our sample consisted of only US part</w:t>
      </w:r>
      <w:r>
        <w:rPr>
          <w:rFonts w:ascii="Times New Roman" w:eastAsia="Times New Roman" w:hAnsi="Times New Roman" w:cs="Times New Roman"/>
          <w:sz w:val="24"/>
          <w:szCs w:val="24"/>
        </w:rPr>
        <w:t xml:space="preserve">icipants. Examining consumer traits in a variety of cultural backgrounds may yield different results (Costa, Terracciano and McCrae, 2001). In addition, as autonomous driving technology is being </w:t>
      </w:r>
      <w:r w:rsidRPr="00114870">
        <w:rPr>
          <w:rFonts w:ascii="Times New Roman" w:eastAsia="Times New Roman" w:hAnsi="Times New Roman" w:cs="Times New Roman"/>
          <w:color w:val="000000" w:themeColor="text1"/>
          <w:sz w:val="24"/>
          <w:szCs w:val="24"/>
        </w:rPr>
        <w:t>developed at different rates across the world, individuals in different regions may have different perceptions of driverless vehicles (Kyriakidis, Happee and De Winter, 2015). Future research could benefit from a larger and more diverse sample and be undertaken across different countries.</w:t>
      </w:r>
      <w:r w:rsidR="004A3749" w:rsidRPr="00114870">
        <w:rPr>
          <w:rFonts w:ascii="Times New Roman" w:eastAsia="Times New Roman" w:hAnsi="Times New Roman" w:cs="Times New Roman"/>
          <w:color w:val="000000" w:themeColor="text1"/>
          <w:sz w:val="24"/>
          <w:szCs w:val="24"/>
        </w:rPr>
        <w:t xml:space="preserve"> </w:t>
      </w:r>
      <w:r w:rsidR="00D115F1" w:rsidRPr="00114870">
        <w:rPr>
          <w:rFonts w:ascii="Times New Roman" w:eastAsia="Times New Roman" w:hAnsi="Times New Roman" w:cs="Times New Roman"/>
          <w:color w:val="000000" w:themeColor="text1"/>
          <w:sz w:val="24"/>
          <w:szCs w:val="24"/>
        </w:rPr>
        <w:t>As national cultures affect consumers</w:t>
      </w:r>
      <w:r w:rsidR="002413F5">
        <w:rPr>
          <w:rFonts w:ascii="Times New Roman" w:eastAsia="Times New Roman" w:hAnsi="Times New Roman" w:cs="Times New Roman"/>
          <w:color w:val="000000" w:themeColor="text1"/>
          <w:sz w:val="24"/>
          <w:szCs w:val="24"/>
        </w:rPr>
        <w:t>’</w:t>
      </w:r>
      <w:r w:rsidR="00D115F1" w:rsidRPr="00114870">
        <w:rPr>
          <w:rFonts w:ascii="Times New Roman" w:eastAsia="Times New Roman" w:hAnsi="Times New Roman" w:cs="Times New Roman"/>
          <w:color w:val="000000" w:themeColor="text1"/>
          <w:sz w:val="24"/>
          <w:szCs w:val="24"/>
        </w:rPr>
        <w:t xml:space="preserve"> technology adoption (e.g. </w:t>
      </w:r>
      <w:r w:rsidR="00B33EFB" w:rsidRPr="00114870">
        <w:rPr>
          <w:rFonts w:ascii="Times New Roman" w:eastAsia="Times New Roman" w:hAnsi="Times New Roman" w:cs="Times New Roman"/>
          <w:color w:val="000000" w:themeColor="text1"/>
          <w:sz w:val="24"/>
          <w:szCs w:val="24"/>
        </w:rPr>
        <w:t xml:space="preserve">Alsaleh, Elliott, Fu and Thakur, 2019; </w:t>
      </w:r>
      <w:r w:rsidR="00D115F1" w:rsidRPr="00114870">
        <w:rPr>
          <w:rFonts w:ascii="Times New Roman" w:eastAsia="Times New Roman" w:hAnsi="Times New Roman" w:cs="Times New Roman"/>
          <w:color w:val="000000" w:themeColor="text1"/>
          <w:sz w:val="24"/>
          <w:szCs w:val="24"/>
        </w:rPr>
        <w:t>Wong, Liu, Meng-Lewis, Sun and Zhang, 2021)</w:t>
      </w:r>
      <w:r w:rsidR="004A3749" w:rsidRPr="00114870">
        <w:rPr>
          <w:rFonts w:ascii="Times New Roman" w:eastAsia="Times New Roman" w:hAnsi="Times New Roman" w:cs="Times New Roman"/>
          <w:color w:val="000000" w:themeColor="text1"/>
          <w:sz w:val="24"/>
          <w:szCs w:val="24"/>
        </w:rPr>
        <w:t>, a comparative study with other countries with cultural differences would be valuable.</w:t>
      </w:r>
      <w:r w:rsidRPr="00114870">
        <w:rPr>
          <w:rFonts w:ascii="Times New Roman" w:eastAsia="Times New Roman" w:hAnsi="Times New Roman" w:cs="Times New Roman"/>
          <w:color w:val="000000" w:themeColor="text1"/>
          <w:sz w:val="24"/>
          <w:szCs w:val="24"/>
        </w:rPr>
        <w:t xml:space="preserve"> Second, given its complexity, we encourage scholars to subject the 3M model to different methodological or research approaches. For example, experiments could help with further validating the model and testing </w:t>
      </w:r>
      <w:r>
        <w:rPr>
          <w:rFonts w:ascii="Times New Roman" w:eastAsia="Times New Roman" w:hAnsi="Times New Roman" w:cs="Times New Roman"/>
          <w:sz w:val="24"/>
          <w:szCs w:val="24"/>
        </w:rPr>
        <w:t>the cause-effect relationships (Kang and Johnson, 2015). Third, we focus on the motivating power of personality traits in predicting adoption behaviour. Future research could further explore how personality traits affect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and evaluations (e.g. perceived usefulness), thereby influencing adoption behaviour. Fourth, our study focused on pod-shaped AVPs, while the </w:t>
      </w:r>
      <w:r w:rsidR="00C63254">
        <w:rPr>
          <w:rFonts w:ascii="Times New Roman" w:eastAsia="Times New Roman" w:hAnsi="Times New Roman" w:cs="Times New Roman"/>
          <w:sz w:val="24"/>
          <w:szCs w:val="24"/>
        </w:rPr>
        <w:t xml:space="preserve">steering </w:t>
      </w:r>
      <w:r>
        <w:rPr>
          <w:rFonts w:ascii="Times New Roman" w:eastAsia="Times New Roman" w:hAnsi="Times New Roman" w:cs="Times New Roman"/>
          <w:sz w:val="24"/>
          <w:szCs w:val="24"/>
        </w:rPr>
        <w:t>wheel-free feature allows different</w:t>
      </w:r>
      <w:r w:rsidR="008F3C5A">
        <w:rPr>
          <w:rFonts w:ascii="Times New Roman" w:eastAsia="Times New Roman" w:hAnsi="Times New Roman" w:cs="Times New Roman"/>
          <w:sz w:val="24"/>
          <w:szCs w:val="24"/>
        </w:rPr>
        <w:t xml:space="preserve"> designs and looks of future autonomous vehicles</w:t>
      </w:r>
      <w:r>
        <w:rPr>
          <w:rFonts w:ascii="Times New Roman" w:eastAsia="Times New Roman" w:hAnsi="Times New Roman" w:cs="Times New Roman"/>
          <w:sz w:val="24"/>
          <w:szCs w:val="24"/>
        </w:rPr>
        <w:t>. That is, future research could examine the impact of personality traits on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acceptance of different de</w:t>
      </w:r>
      <w:r w:rsidR="008F3C5A">
        <w:rPr>
          <w:rFonts w:ascii="Times New Roman" w:eastAsia="Times New Roman" w:hAnsi="Times New Roman" w:cs="Times New Roman"/>
          <w:sz w:val="24"/>
          <w:szCs w:val="24"/>
        </w:rPr>
        <w:t xml:space="preserve">signs and visualizations of </w:t>
      </w:r>
      <w:r>
        <w:rPr>
          <w:rFonts w:ascii="Times New Roman" w:eastAsia="Times New Roman" w:hAnsi="Times New Roman" w:cs="Times New Roman"/>
          <w:sz w:val="24"/>
          <w:szCs w:val="24"/>
        </w:rPr>
        <w:t xml:space="preserve">AVPs. (Celhay and Tringuecoste, 2015; Mugge and Dahl, 2013). </w:t>
      </w:r>
    </w:p>
    <w:p w14:paraId="0216A898" w14:textId="2DF64662" w:rsidR="00002CE0" w:rsidRDefault="000A4644" w:rsidP="008F3C5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as </w:t>
      </w:r>
      <w:r w:rsidR="008F3C5A">
        <w:rPr>
          <w:rFonts w:ascii="Times New Roman" w:eastAsia="Times New Roman" w:hAnsi="Times New Roman" w:cs="Times New Roman"/>
          <w:sz w:val="24"/>
          <w:szCs w:val="24"/>
        </w:rPr>
        <w:t xml:space="preserve">autonomous vehicles </w:t>
      </w:r>
      <w:r>
        <w:rPr>
          <w:rFonts w:ascii="Times New Roman" w:eastAsia="Times New Roman" w:hAnsi="Times New Roman" w:cs="Times New Roman"/>
          <w:sz w:val="24"/>
          <w:szCs w:val="24"/>
        </w:rPr>
        <w:t>become more widespread new ownership models based on driverless car sharing are likely to evolve. More research that extends our understanding of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of shared ownership (Gurumurthy and Kockelman, </w:t>
      </w:r>
      <w:r>
        <w:rPr>
          <w:rFonts w:ascii="Times New Roman" w:eastAsia="Times New Roman" w:hAnsi="Times New Roman" w:cs="Times New Roman"/>
          <w:sz w:val="24"/>
          <w:szCs w:val="24"/>
        </w:rPr>
        <w:lastRenderedPageBreak/>
        <w:t>2020; Merfeld et al., 2019) and its interactions with motivational personality traits would be valuable. In the current study, we did not focus on consumers</w:t>
      </w:r>
      <w:r w:rsidR="00241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perceptions of specific potential benefits of AVPs associated with safety, increased time to play or work, reduced congestion, sustainability or AVPs ability to assist the young, old or physically impaired to overcome transportation </w:t>
      </w:r>
      <w:r w:rsidRPr="00114870">
        <w:rPr>
          <w:rFonts w:ascii="Times New Roman" w:eastAsia="Times New Roman" w:hAnsi="Times New Roman" w:cs="Times New Roman"/>
          <w:color w:val="000000" w:themeColor="text1"/>
          <w:sz w:val="24"/>
          <w:szCs w:val="24"/>
        </w:rPr>
        <w:t>difficulties. These areas warrant further academic attention</w:t>
      </w:r>
      <w:r w:rsidR="004A3749" w:rsidRPr="00114870">
        <w:rPr>
          <w:rFonts w:ascii="Times New Roman" w:eastAsia="Times New Roman" w:hAnsi="Times New Roman" w:cs="Times New Roman"/>
          <w:color w:val="000000" w:themeColor="text1"/>
          <w:sz w:val="24"/>
          <w:szCs w:val="24"/>
        </w:rPr>
        <w:t>, as does a better understanding of the barriers to adoption</w:t>
      </w:r>
      <w:r w:rsidRPr="00114870">
        <w:rPr>
          <w:rFonts w:ascii="Times New Roman" w:eastAsia="Times New Roman" w:hAnsi="Times New Roman" w:cs="Times New Roman"/>
          <w:color w:val="000000" w:themeColor="text1"/>
          <w:sz w:val="24"/>
          <w:szCs w:val="24"/>
        </w:rPr>
        <w:t xml:space="preserve">. </w:t>
      </w:r>
      <w:r w:rsidR="004A3749" w:rsidRPr="00114870">
        <w:rPr>
          <w:rFonts w:ascii="Times New Roman" w:eastAsia="Times New Roman" w:hAnsi="Times New Roman" w:cs="Times New Roman"/>
          <w:color w:val="000000" w:themeColor="text1"/>
          <w:sz w:val="24"/>
          <w:szCs w:val="24"/>
        </w:rPr>
        <w:t>For example</w:t>
      </w:r>
      <w:r w:rsidR="00B3691C" w:rsidRPr="00114870">
        <w:rPr>
          <w:rFonts w:ascii="Times New Roman" w:eastAsia="Times New Roman" w:hAnsi="Times New Roman" w:cs="Times New Roman"/>
          <w:color w:val="000000" w:themeColor="text1"/>
          <w:sz w:val="24"/>
          <w:szCs w:val="24"/>
        </w:rPr>
        <w:t>,</w:t>
      </w:r>
      <w:r w:rsidR="004A3749" w:rsidRPr="00114870">
        <w:rPr>
          <w:rFonts w:ascii="Times New Roman" w:eastAsia="Times New Roman" w:hAnsi="Times New Roman" w:cs="Times New Roman"/>
          <w:color w:val="000000" w:themeColor="text1"/>
          <w:sz w:val="24"/>
          <w:szCs w:val="24"/>
        </w:rPr>
        <w:t xml:space="preserve"> do consumer concerns about range anxiety relating to electric AVPs, the creepiness of not having a driver, or taxi drivers </w:t>
      </w:r>
      <w:r w:rsidR="00B3691C" w:rsidRPr="00114870">
        <w:rPr>
          <w:rFonts w:ascii="Times New Roman" w:eastAsia="Times New Roman" w:hAnsi="Times New Roman" w:cs="Times New Roman"/>
          <w:color w:val="000000" w:themeColor="text1"/>
          <w:sz w:val="24"/>
          <w:szCs w:val="24"/>
        </w:rPr>
        <w:t>losing jobs as they are</w:t>
      </w:r>
      <w:r w:rsidR="004A3749" w:rsidRPr="00114870">
        <w:rPr>
          <w:rFonts w:ascii="Times New Roman" w:eastAsia="Times New Roman" w:hAnsi="Times New Roman" w:cs="Times New Roman"/>
          <w:color w:val="000000" w:themeColor="text1"/>
          <w:sz w:val="24"/>
          <w:szCs w:val="24"/>
        </w:rPr>
        <w:t xml:space="preserve"> replaced by robot</w:t>
      </w:r>
      <w:r w:rsidR="00B3691C" w:rsidRPr="00114870">
        <w:rPr>
          <w:rFonts w:ascii="Times New Roman" w:eastAsia="Times New Roman" w:hAnsi="Times New Roman" w:cs="Times New Roman"/>
          <w:color w:val="000000" w:themeColor="text1"/>
          <w:sz w:val="24"/>
          <w:szCs w:val="24"/>
        </w:rPr>
        <w:t xml:space="preserve"> drivers</w:t>
      </w:r>
      <w:r w:rsidR="004A3749" w:rsidRPr="00114870">
        <w:rPr>
          <w:rFonts w:ascii="Times New Roman" w:eastAsia="Times New Roman" w:hAnsi="Times New Roman" w:cs="Times New Roman"/>
          <w:color w:val="000000" w:themeColor="text1"/>
          <w:sz w:val="24"/>
          <w:szCs w:val="24"/>
        </w:rPr>
        <w:t xml:space="preserve"> act as barriers?</w:t>
      </w:r>
      <w:r w:rsidR="00B3691C" w:rsidRPr="00114870">
        <w:rPr>
          <w:rFonts w:ascii="Times New Roman" w:eastAsia="Times New Roman" w:hAnsi="Times New Roman" w:cs="Times New Roman"/>
          <w:color w:val="000000" w:themeColor="text1"/>
          <w:sz w:val="24"/>
          <w:szCs w:val="24"/>
        </w:rPr>
        <w:t xml:space="preserve"> Factors such as trust in AVPs and ethics could also be explored in more detail. Additional research that focuses on stakeholders perceptions of how AVPs create or destroy value from the perspective of multiple actors in the servicescape (e.g. transportation companies, consumers, policymakers, manufacturers, designers) would also be useful.</w:t>
      </w:r>
      <w:r w:rsidR="004A3749" w:rsidRPr="00114870">
        <w:rPr>
          <w:rFonts w:ascii="Times New Roman" w:eastAsia="Times New Roman" w:hAnsi="Times New Roman" w:cs="Times New Roman"/>
          <w:color w:val="000000" w:themeColor="text1"/>
          <w:sz w:val="24"/>
          <w:szCs w:val="24"/>
        </w:rPr>
        <w:t xml:space="preserve"> </w:t>
      </w:r>
      <w:r w:rsidRPr="00114870">
        <w:rPr>
          <w:rFonts w:ascii="Times New Roman" w:eastAsia="Times New Roman" w:hAnsi="Times New Roman" w:cs="Times New Roman"/>
          <w:color w:val="000000" w:themeColor="text1"/>
          <w:sz w:val="24"/>
          <w:szCs w:val="24"/>
        </w:rPr>
        <w:t>Finally, a longitudinal study could provide insights into how consumers</w:t>
      </w:r>
      <w:r w:rsidR="002413F5">
        <w:rPr>
          <w:rFonts w:ascii="Times New Roman" w:eastAsia="Times New Roman" w:hAnsi="Times New Roman" w:cs="Times New Roman"/>
          <w:color w:val="000000" w:themeColor="text1"/>
          <w:sz w:val="24"/>
          <w:szCs w:val="24"/>
        </w:rPr>
        <w:t>’</w:t>
      </w:r>
      <w:r w:rsidRPr="00114870">
        <w:rPr>
          <w:rFonts w:ascii="Times New Roman" w:eastAsia="Times New Roman" w:hAnsi="Times New Roman" w:cs="Times New Roman"/>
          <w:color w:val="000000" w:themeColor="text1"/>
          <w:sz w:val="24"/>
          <w:szCs w:val="24"/>
        </w:rPr>
        <w:t xml:space="preserve"> perceptions of nascent </w:t>
      </w:r>
      <w:r>
        <w:rPr>
          <w:rFonts w:ascii="Times New Roman" w:eastAsia="Times New Roman" w:hAnsi="Times New Roman" w:cs="Times New Roman"/>
          <w:sz w:val="24"/>
          <w:szCs w:val="24"/>
        </w:rPr>
        <w:t>innovative technologies evolve over time.</w:t>
      </w:r>
    </w:p>
    <w:p w14:paraId="3A4E743C" w14:textId="77777777" w:rsidR="004A3749" w:rsidRDefault="004A3749">
      <w:pPr>
        <w:spacing w:after="0" w:line="480" w:lineRule="auto"/>
        <w:ind w:firstLine="720"/>
        <w:jc w:val="both"/>
        <w:rPr>
          <w:rFonts w:ascii="Times New Roman" w:eastAsia="Times New Roman" w:hAnsi="Times New Roman" w:cs="Times New Roman"/>
          <w:sz w:val="24"/>
          <w:szCs w:val="24"/>
        </w:rPr>
        <w:sectPr w:rsidR="004A3749">
          <w:pgSz w:w="11906" w:h="16838"/>
          <w:pgMar w:top="1440" w:right="1440" w:bottom="1440" w:left="1440" w:header="708" w:footer="708" w:gutter="0"/>
          <w:pgNumType w:start="1"/>
          <w:cols w:space="720"/>
        </w:sectPr>
      </w:pPr>
    </w:p>
    <w:p w14:paraId="6ECDFCCB" w14:textId="77777777" w:rsidR="00002CE0" w:rsidRDefault="000A464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r>
        <w:rPr>
          <w:rFonts w:ascii="Times New Roman" w:eastAsia="Times New Roman" w:hAnsi="Times New Roman" w:cs="Times New Roman"/>
          <w:sz w:val="24"/>
          <w:szCs w:val="24"/>
          <w:highlight w:val="yellow"/>
        </w:rPr>
        <w:t xml:space="preserve"> </w:t>
      </w:r>
    </w:p>
    <w:p w14:paraId="60BF927E" w14:textId="77777777" w:rsidR="00270B40" w:rsidDel="00270B40" w:rsidRDefault="00270B40" w:rsidP="00215284">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3063DDE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Acheampong, R.A., Cugurullo, F., 2019. Capturing the behavioural determinants behind the adoption of autonomous vehicles: Conceptual frameworks and measurement models to predict public transport, sharing and ownership trends of self-driving cars. Transp. Res. Part F Traffic Psychol. Behav. 62, 349–375. https://doi.org/10.1016/j.trf.2019.01.009</w:t>
      </w:r>
    </w:p>
    <w:p w14:paraId="0F50A2B9" w14:textId="748B5743"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Ali, D.A., Bowen, D., Deininger, K., 2020. Personality Traits, Technology Adoption, and Technical Efficiency: Evidence from Smallholder Rice Farms in Ghana. J. Dev. Stud. </w:t>
      </w:r>
      <w:r w:rsidR="00CB4F57" w:rsidRPr="00CB4F57">
        <w:rPr>
          <w:rFonts w:ascii="Times New Roman" w:eastAsia="Times New Roman" w:hAnsi="Times New Roman" w:cs="Times New Roman"/>
          <w:color w:val="000000"/>
          <w:sz w:val="24"/>
          <w:szCs w:val="24"/>
        </w:rPr>
        <w:t xml:space="preserve">56(7), 1330-1348. </w:t>
      </w:r>
      <w:r>
        <w:rPr>
          <w:rFonts w:ascii="Times New Roman" w:eastAsia="Times New Roman" w:hAnsi="Times New Roman" w:cs="Times New Roman"/>
          <w:color w:val="000000"/>
          <w:sz w:val="24"/>
          <w:szCs w:val="24"/>
        </w:rPr>
        <w:t>https://doi.org/10.1080/00220388.2019.1666978</w:t>
      </w:r>
    </w:p>
    <w:p w14:paraId="237F415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Allport, G.W., 1961. Pattern and growth in personality. Holt, Rinehart, &amp; Winston, New York.</w:t>
      </w:r>
    </w:p>
    <w:p w14:paraId="63FB796E" w14:textId="77777777" w:rsidR="00270B40" w:rsidRDefault="00270B40" w:rsidP="00270B40">
      <w:pPr>
        <w:pStyle w:val="NormalWeb"/>
        <w:ind w:left="480" w:hanging="480"/>
      </w:pPr>
      <w:r>
        <w:t>Alsaleh, D.A., Elliott, M.T., Fu, F.Q., Thakur, R., 2019. Cross-cultural differences in the adoption of social media. J. Res. Interact. Mark. 13, 119–140. https://doi.org/10.1108/JRIM-10-2017-0092</w:t>
      </w:r>
    </w:p>
    <w:p w14:paraId="416E5956" w14:textId="75C55236"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Anania, E.C., Rice, S., Walters, N.W., Pierce, M., Winter, S.R., Milner, M.N., 2018. The effects of positive and negative information on consumers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willingness to ride in a driverless vehicle. Transp. Policy 72</w:t>
      </w:r>
      <w:r w:rsidR="00CB4F57">
        <w:rPr>
          <w:rFonts w:ascii="Times New Roman" w:eastAsia="Times New Roman" w:hAnsi="Times New Roman" w:cs="Times New Roman"/>
          <w:color w:val="000000"/>
          <w:sz w:val="24"/>
          <w:szCs w:val="24"/>
        </w:rPr>
        <w:t xml:space="preserve">, </w:t>
      </w:r>
      <w:r w:rsidR="00CB4F57" w:rsidRPr="00CB4F57">
        <w:rPr>
          <w:rFonts w:ascii="Times New Roman" w:eastAsia="Times New Roman" w:hAnsi="Times New Roman" w:cs="Times New Roman"/>
          <w:color w:val="000000"/>
          <w:sz w:val="24"/>
          <w:szCs w:val="24"/>
        </w:rPr>
        <w:t>218-224</w:t>
      </w:r>
      <w:r>
        <w:rPr>
          <w:rFonts w:ascii="Times New Roman" w:eastAsia="Times New Roman" w:hAnsi="Times New Roman" w:cs="Times New Roman"/>
          <w:color w:val="000000"/>
          <w:sz w:val="24"/>
          <w:szCs w:val="24"/>
        </w:rPr>
        <w:t>. https://doi.org/10.1016/j.tranpol.2018.04.002</w:t>
      </w:r>
    </w:p>
    <w:p w14:paraId="3220B521" w14:textId="77777777" w:rsidR="00A85C54" w:rsidRPr="00A85C54" w:rsidRDefault="00A85C54" w:rsidP="00A85C54">
      <w:pPr>
        <w:pStyle w:val="NormalWeb"/>
        <w:ind w:left="480" w:hanging="480"/>
      </w:pPr>
      <w:r w:rsidRPr="00A85C54">
        <w:t xml:space="preserve">Autocar, 2021. Top 10 best luxury cars 2021 [WWW Document]. URL </w:t>
      </w:r>
      <w:hyperlink r:id="rId13" w:history="1">
        <w:r w:rsidRPr="00A85C54">
          <w:rPr>
            <w:rStyle w:val="Hyperlink"/>
          </w:rPr>
          <w:t>https://www.autocar.co.uk/car-news/best-cars/top-10-best-luxury-cars</w:t>
        </w:r>
      </w:hyperlink>
      <w:r w:rsidRPr="00A85C54">
        <w:t xml:space="preserve"> </w:t>
      </w:r>
    </w:p>
    <w:p w14:paraId="4166130E" w14:textId="67B61B1B" w:rsidR="00270B40" w:rsidRPr="008826A6" w:rsidRDefault="00270B40" w:rsidP="00270B40">
      <w:pPr>
        <w:pStyle w:val="NormalWeb"/>
        <w:ind w:left="480" w:hanging="480"/>
        <w:rPr>
          <w:lang w:val="de-DE"/>
        </w:rPr>
      </w:pPr>
      <w:r>
        <w:t xml:space="preserve">Bai, L., Wang, M., Gong, S., 2019. Understanding the antecedents of organic food purchases: The important roles of beliefs, subjective norms, and identity expressiveness. </w:t>
      </w:r>
      <w:r w:rsidRPr="008826A6">
        <w:rPr>
          <w:lang w:val="de-DE"/>
        </w:rPr>
        <w:t>Sustain. 11. https://doi.org/10.3390/su11113045</w:t>
      </w:r>
    </w:p>
    <w:p w14:paraId="03F5DFA0" w14:textId="640AE5D0"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de-DE"/>
        </w:rPr>
        <w:t xml:space="preserve">Bansal, P., Kockelman, K.M., 2017. </w:t>
      </w:r>
      <w:r>
        <w:rPr>
          <w:rFonts w:ascii="Times New Roman" w:eastAsia="Times New Roman" w:hAnsi="Times New Roman" w:cs="Times New Roman"/>
          <w:color w:val="000000"/>
          <w:sz w:val="24"/>
          <w:szCs w:val="24"/>
        </w:rPr>
        <w:t>Forecasting Americans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long-term adoption of connected and autonomous vehicle technologies. Transp. Res. Part A Policy Pract.</w:t>
      </w:r>
      <w:r w:rsidR="00CB4F57">
        <w:rPr>
          <w:rFonts w:ascii="Times New Roman" w:eastAsia="Times New Roman" w:hAnsi="Times New Roman" w:cs="Times New Roman"/>
          <w:color w:val="000000"/>
          <w:sz w:val="24"/>
          <w:szCs w:val="24"/>
        </w:rPr>
        <w:t xml:space="preserve"> </w:t>
      </w:r>
      <w:r w:rsidR="00CB4F57" w:rsidRPr="0048060E">
        <w:rPr>
          <w:rFonts w:ascii="Times New Roman" w:eastAsia="Times New Roman" w:hAnsi="Times New Roman" w:cs="Times New Roman"/>
          <w:iCs/>
          <w:color w:val="000000"/>
          <w:sz w:val="24"/>
          <w:szCs w:val="24"/>
        </w:rPr>
        <w:t>95</w:t>
      </w:r>
      <w:r w:rsidR="00CB4F57" w:rsidRPr="00CB4F57">
        <w:rPr>
          <w:rFonts w:ascii="Times New Roman" w:eastAsia="Times New Roman" w:hAnsi="Times New Roman" w:cs="Times New Roman"/>
          <w:color w:val="000000"/>
          <w:sz w:val="24"/>
          <w:szCs w:val="24"/>
        </w:rPr>
        <w:t>, 49-63.</w:t>
      </w:r>
      <w:r>
        <w:rPr>
          <w:rFonts w:ascii="Times New Roman" w:eastAsia="Times New Roman" w:hAnsi="Times New Roman" w:cs="Times New Roman"/>
          <w:color w:val="000000"/>
          <w:sz w:val="24"/>
          <w:szCs w:val="24"/>
        </w:rPr>
        <w:t xml:space="preserve"> </w:t>
      </w:r>
      <w:hyperlink r:id="rId14" w:history="1">
        <w:r w:rsidR="00002617" w:rsidRPr="00BB28F3">
          <w:rPr>
            <w:rStyle w:val="Hyperlink"/>
            <w:rFonts w:ascii="Times New Roman" w:eastAsia="Times New Roman" w:hAnsi="Times New Roman" w:cs="Times New Roman"/>
            <w:sz w:val="24"/>
            <w:szCs w:val="24"/>
          </w:rPr>
          <w:t>https://doi.org/10.1016/j.tra.2016.10.013</w:t>
        </w:r>
      </w:hyperlink>
    </w:p>
    <w:p w14:paraId="7DD6DA9F" w14:textId="7B3F7527" w:rsidR="00002617" w:rsidRDefault="00002617">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pl-PL"/>
        </w:rPr>
        <w:t xml:space="preserve">Bartikowski, B., Fastoso, F., Gierl, H., 2019. </w:t>
      </w:r>
      <w:r w:rsidRPr="0048060E">
        <w:rPr>
          <w:rFonts w:ascii="Times New Roman" w:eastAsia="Times New Roman" w:hAnsi="Times New Roman" w:cs="Times New Roman"/>
          <w:color w:val="000000"/>
          <w:sz w:val="24"/>
          <w:szCs w:val="24"/>
        </w:rPr>
        <w:t xml:space="preserve">Luxury cars Made-in-China: Consequences for brand positioning. </w:t>
      </w:r>
      <w:r>
        <w:rPr>
          <w:rFonts w:ascii="Times New Roman" w:eastAsia="Times New Roman" w:hAnsi="Times New Roman" w:cs="Times New Roman"/>
          <w:color w:val="000000"/>
          <w:sz w:val="24"/>
          <w:szCs w:val="24"/>
        </w:rPr>
        <w:t>J. Bus. Res.</w:t>
      </w:r>
      <w:r w:rsidRPr="0048060E">
        <w:rPr>
          <w:rFonts w:ascii="Times New Roman" w:eastAsia="Times New Roman" w:hAnsi="Times New Roman" w:cs="Times New Roman"/>
          <w:color w:val="000000"/>
          <w:sz w:val="24"/>
          <w:szCs w:val="24"/>
        </w:rPr>
        <w:t xml:space="preserve"> 102, 288–297. doi:10.1016/j.jbusres.2019.01.072</w:t>
      </w:r>
    </w:p>
    <w:p w14:paraId="0A90A0F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Bennett, R., Vijaygopal, R., Kottasz, R., 2019. Willingness of people with mental health disabilities to travel in driverless vehicles. J. Transp. Heal. 12, 1–12. https://doi.org/10.1016/j.jth.2018.11.005</w:t>
      </w:r>
    </w:p>
    <w:p w14:paraId="697B10A5"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Berger, J., Heath, C., 2007. Where Consumers Diverge from Others: Identity Signaling and Product Domains. J. Consum. Res. 34, 121–134. https://doi.org/10.1086/519142</w:t>
      </w:r>
    </w:p>
    <w:p w14:paraId="313A74A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Bonnefon, J.F., Shariff, A., Rahwan, I., 2016. The social dilemma of autonomous vehicles. Science (80-. ). 352, 1573–1576. https://doi.org/10.1126/science.aaf2654</w:t>
      </w:r>
    </w:p>
    <w:p w14:paraId="2A99843B"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Bosnjak, M., Galesic, M., Tuten, T., 2007. Personality determinants of online shopping: Explaining online purchase intentions using a hierarchical approach. J. Bus. Res. 60, 597–605. https://doi.org/10.1016/j.jbusres.2006.06.008</w:t>
      </w:r>
    </w:p>
    <w:p w14:paraId="5E729E4E" w14:textId="7AD5915E"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Pr>
          <w:rFonts w:ascii="Times New Roman" w:eastAsia="Times New Roman" w:hAnsi="Times New Roman" w:cs="Times New Roman"/>
          <w:color w:val="000000"/>
          <w:sz w:val="24"/>
          <w:szCs w:val="24"/>
        </w:rPr>
        <w:t xml:space="preserve">Calabrò, A., Minola, T., Campopiano, G., Pukall, T., 2016. Turning innovativeness into domestic and international corporate venturing: The moderating effect of high family </w:t>
      </w:r>
      <w:r>
        <w:rPr>
          <w:rFonts w:ascii="Times New Roman" w:eastAsia="Times New Roman" w:hAnsi="Times New Roman" w:cs="Times New Roman"/>
          <w:color w:val="000000"/>
          <w:sz w:val="24"/>
          <w:szCs w:val="24"/>
        </w:rPr>
        <w:lastRenderedPageBreak/>
        <w:t xml:space="preserve">ownership and influence. </w:t>
      </w:r>
      <w:r w:rsidRPr="008826A6">
        <w:rPr>
          <w:rFonts w:ascii="Times New Roman" w:eastAsia="Times New Roman" w:hAnsi="Times New Roman" w:cs="Times New Roman"/>
          <w:color w:val="000000"/>
          <w:sz w:val="24"/>
          <w:szCs w:val="24"/>
          <w:lang w:val="nl-NL"/>
        </w:rPr>
        <w:t>Eur. J. Int. Manag.</w:t>
      </w:r>
      <w:r w:rsidR="00CB4F57" w:rsidRPr="008826A6">
        <w:rPr>
          <w:rFonts w:ascii="Times New Roman" w:eastAsia="Times New Roman" w:hAnsi="Times New Roman" w:cs="Times New Roman"/>
          <w:color w:val="000000"/>
          <w:sz w:val="24"/>
          <w:szCs w:val="24"/>
          <w:lang w:val="nl-NL"/>
        </w:rPr>
        <w:t xml:space="preserve"> 10(5), 505-533. </w:t>
      </w:r>
      <w:r w:rsidRPr="008826A6">
        <w:rPr>
          <w:rFonts w:ascii="Times New Roman" w:eastAsia="Times New Roman" w:hAnsi="Times New Roman" w:cs="Times New Roman"/>
          <w:color w:val="000000"/>
          <w:sz w:val="24"/>
          <w:szCs w:val="24"/>
          <w:lang w:val="nl-NL"/>
        </w:rPr>
        <w:t>https://doi.org/10.1504/EJIM.2016.078789</w:t>
      </w:r>
    </w:p>
    <w:p w14:paraId="6E2FEC20"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sidRPr="008826A6">
        <w:rPr>
          <w:rFonts w:ascii="Times New Roman" w:eastAsia="Times New Roman" w:hAnsi="Times New Roman" w:cs="Times New Roman"/>
          <w:color w:val="000000"/>
          <w:sz w:val="24"/>
          <w:szCs w:val="24"/>
          <w:lang w:val="nl-NL"/>
        </w:rPr>
        <w:t xml:space="preserve">Carter, M., Grover, V., 2017. </w:t>
      </w:r>
      <w:r>
        <w:rPr>
          <w:rFonts w:ascii="Times New Roman" w:eastAsia="Times New Roman" w:hAnsi="Times New Roman" w:cs="Times New Roman"/>
          <w:color w:val="000000"/>
          <w:sz w:val="24"/>
          <w:szCs w:val="24"/>
        </w:rPr>
        <w:t xml:space="preserve">Me, My Self, and I(T): Conceptualizing Information Technology Identity and its Implications. </w:t>
      </w:r>
      <w:r w:rsidRPr="008826A6">
        <w:rPr>
          <w:rFonts w:ascii="Times New Roman" w:eastAsia="Times New Roman" w:hAnsi="Times New Roman" w:cs="Times New Roman"/>
          <w:color w:val="000000"/>
          <w:sz w:val="24"/>
          <w:szCs w:val="24"/>
          <w:lang w:val="nl-NL"/>
        </w:rPr>
        <w:t>MIS Q. 39, 931–957. https://doi.org/10.25300/misq/2015/39.4.9</w:t>
      </w:r>
    </w:p>
    <w:p w14:paraId="3F828701" w14:textId="52BD85CF"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Cash, P., Kreye, M., 2018. </w:t>
      </w:r>
      <w:r>
        <w:rPr>
          <w:rFonts w:ascii="Times New Roman" w:eastAsia="Times New Roman" w:hAnsi="Times New Roman" w:cs="Times New Roman"/>
          <w:color w:val="000000"/>
          <w:sz w:val="24"/>
          <w:szCs w:val="24"/>
        </w:rPr>
        <w:t xml:space="preserve">Exploring uncertainty perception as a driver of design activity. Des. Stud. </w:t>
      </w:r>
      <w:r w:rsidR="00CB4F57" w:rsidRPr="00CB4F57">
        <w:rPr>
          <w:rFonts w:ascii="Times New Roman" w:eastAsia="Times New Roman" w:hAnsi="Times New Roman" w:cs="Times New Roman"/>
          <w:i/>
          <w:iCs/>
          <w:color w:val="000000"/>
          <w:sz w:val="24"/>
          <w:szCs w:val="24"/>
        </w:rPr>
        <w:t>54</w:t>
      </w:r>
      <w:r w:rsidR="00CB4F57" w:rsidRPr="00CB4F57">
        <w:rPr>
          <w:rFonts w:ascii="Times New Roman" w:eastAsia="Times New Roman" w:hAnsi="Times New Roman" w:cs="Times New Roman"/>
          <w:color w:val="000000"/>
          <w:sz w:val="24"/>
          <w:szCs w:val="24"/>
        </w:rPr>
        <w:t>, 50-79.</w:t>
      </w:r>
      <w:r w:rsidR="00CB4F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https://doi.org/10.1016/j.destud.2017.10.004</w:t>
      </w:r>
    </w:p>
    <w:p w14:paraId="0D82031D"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Celhay, F., Trinquecoste, J.F., 2014. Package Graphic Design: Investigating the Variables that Moderate Consumer Response to Atypical Designs. J. Prod. Innov. Manag. 32, 1014–1032. https://doi.org/10.1111/jpim.12212</w:t>
      </w:r>
    </w:p>
    <w:p w14:paraId="4FBE2987" w14:textId="5CAFA421"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 A., Tseng, C.H., Chu, M. yeh, 2013. Value creation from a food traceability system based on a hierarchical model of consumer personality traits. Br. Food J. </w:t>
      </w:r>
      <w:r w:rsidR="00CB4F57" w:rsidRPr="00CB4F57">
        <w:rPr>
          <w:rFonts w:ascii="Times New Roman" w:eastAsia="Times New Roman" w:hAnsi="Times New Roman" w:cs="Times New Roman"/>
          <w:color w:val="000000"/>
          <w:sz w:val="24"/>
          <w:szCs w:val="24"/>
        </w:rPr>
        <w:t xml:space="preserve">115(9), 1361-1380. </w:t>
      </w:r>
      <w:r>
        <w:rPr>
          <w:rFonts w:ascii="Times New Roman" w:eastAsia="Times New Roman" w:hAnsi="Times New Roman" w:cs="Times New Roman"/>
          <w:color w:val="000000"/>
          <w:sz w:val="24"/>
          <w:szCs w:val="24"/>
        </w:rPr>
        <w:t>https://doi.org/10.1108/BFJ-11-2011-0286</w:t>
      </w:r>
    </w:p>
    <w:p w14:paraId="4D4C1083"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Charness, N., Yoon, J.S., Souders, D., Stothart, C., Yehnert, C., 2018. Predictors of attitudes toward autonomous vehicles: The roles of age, gender, prior knowledge, and personality. Front. Psychol. 9, 2589. https://doi.org/10.3389/fpsyg.2018.02589</w:t>
      </w:r>
    </w:p>
    <w:p w14:paraId="252E4A5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Citrin, A.V., Sprott, D.E., Silverman, S.N., Stem, D.E., 2000. Adoption of Internet shopping: The role of consumer innovativeness. Ind. Manag. Data Syst. 100, 294–300. https://doi.org/10.1108/02635570010304806</w:t>
      </w:r>
    </w:p>
    <w:p w14:paraId="7BE62F8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Coca-Vila, I., 2018. Self-driving Cars in Dilemmatic Situations: An Approach Based on the Theory of Justification in Criminal Law. Crim. Law Philos. 12, 59–82. https://doi.org/10.1007/s11572-017-9411-3</w:t>
      </w:r>
    </w:p>
    <w:p w14:paraId="48B99ADE"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rPr>
        <w:t xml:space="preserve">Cohen, S.A., Hopkins, D., 2019. Autonomous vehicles and the future of urban tourism. </w:t>
      </w:r>
      <w:r w:rsidRPr="008826A6">
        <w:rPr>
          <w:rFonts w:ascii="Times New Roman" w:eastAsia="Times New Roman" w:hAnsi="Times New Roman" w:cs="Times New Roman"/>
          <w:color w:val="000000"/>
          <w:sz w:val="24"/>
          <w:szCs w:val="24"/>
          <w:lang w:val="fr-FR"/>
        </w:rPr>
        <w:t>Ann. Tour. Res. 74, 33–42. https://doi.org/10.1016/j.annals.2018.10.009</w:t>
      </w:r>
    </w:p>
    <w:p w14:paraId="13770E3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fr-FR"/>
        </w:rPr>
        <w:t xml:space="preserve">Cohen, T., Jones, P., Cavoli, C., 2017. </w:t>
      </w:r>
      <w:r>
        <w:rPr>
          <w:rFonts w:ascii="Times New Roman" w:eastAsia="Times New Roman" w:hAnsi="Times New Roman" w:cs="Times New Roman"/>
          <w:color w:val="000000"/>
          <w:sz w:val="24"/>
          <w:szCs w:val="24"/>
        </w:rPr>
        <w:t>Social and behavioural questions associated with automated vehicles. Scoping study by UCL Transport Institute. Final report. London.</w:t>
      </w:r>
    </w:p>
    <w:p w14:paraId="596A20F6"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Costa, P.T., Terracciano, A., McCrae, R.R., 2001. Gender differences in personality traits across cultures: Robust and surprising findings. J. Pers. Soc. Psychol. 81, 322–331. https://doi.org/10.1037/0022-3514.81.2.322</w:t>
      </w:r>
    </w:p>
    <w:p w14:paraId="577F5F4C"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Davis, F.D., Bagozzi, R.P., Warshaw, P.R., 1989. User Acceptance of Computer Technology: A Comparison of Two Theoretical Models. Manage. Sci. 35, 982–1003. https://doi.org/10.1287/mnsc.35.8.982</w:t>
      </w:r>
    </w:p>
    <w:p w14:paraId="4C77CFF5"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Devaraj, U.S., Easley, R.F., Crant, J.M., 2008. How does personality matter? Relating the five-factor model to technology acceptance and use. Inf. Syst. Res. 19, 93–105. https://doi.org/10.1287/isre.1070.0153</w:t>
      </w:r>
    </w:p>
    <w:p w14:paraId="2B71D2A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Dhewanto, W., Sohal, A.S., 2015. The relationship between organisational orientation and research and development/technology commercialisation performance. R&amp;D Manag. 45, 339–360. https://doi.org/10.1111/radm.12073</w:t>
      </w:r>
    </w:p>
    <w:p w14:paraId="48AC2D89" w14:textId="69133BFB"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Dinsmore, J.B., Swani, K., Dugan, R.G., 2017. To </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Free</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Not to </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Free</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Trait Predictors of Mobile App Purchasing Tendencies. </w:t>
      </w:r>
      <w:r w:rsidRPr="008826A6">
        <w:rPr>
          <w:rFonts w:ascii="Times New Roman" w:eastAsia="Times New Roman" w:hAnsi="Times New Roman" w:cs="Times New Roman"/>
          <w:color w:val="000000"/>
          <w:sz w:val="24"/>
          <w:szCs w:val="24"/>
          <w:lang w:val="de-DE"/>
        </w:rPr>
        <w:t>Psychol. Mark. 34, 227–244. https://doi.org/10.1002/mar.20985</w:t>
      </w:r>
    </w:p>
    <w:p w14:paraId="105BAFD2" w14:textId="38BB58C4"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fr-FR"/>
        </w:rPr>
      </w:pPr>
      <w:r w:rsidRPr="008826A6">
        <w:rPr>
          <w:rFonts w:ascii="Times New Roman" w:eastAsia="Times New Roman" w:hAnsi="Times New Roman" w:cs="Times New Roman"/>
          <w:color w:val="000000"/>
          <w:sz w:val="24"/>
          <w:szCs w:val="24"/>
          <w:lang w:val="de-DE"/>
        </w:rPr>
        <w:t xml:space="preserve">Duarte, P., Pinho, J.C., 2019. </w:t>
      </w:r>
      <w:r>
        <w:rPr>
          <w:rFonts w:ascii="Times New Roman" w:eastAsia="Times New Roman" w:hAnsi="Times New Roman" w:cs="Times New Roman"/>
          <w:color w:val="000000"/>
          <w:sz w:val="24"/>
          <w:szCs w:val="24"/>
        </w:rPr>
        <w:t xml:space="preserve">A mixed methods UTAUT2-based approach to assess mobile health adoption. </w:t>
      </w:r>
      <w:r w:rsidRPr="008826A6">
        <w:rPr>
          <w:rFonts w:ascii="Times New Roman" w:eastAsia="Times New Roman" w:hAnsi="Times New Roman" w:cs="Times New Roman"/>
          <w:color w:val="000000"/>
          <w:sz w:val="24"/>
          <w:szCs w:val="24"/>
          <w:lang w:val="fr-FR"/>
        </w:rPr>
        <w:t xml:space="preserve">J. Bus. Res. </w:t>
      </w:r>
      <w:r w:rsidR="00CB4F57" w:rsidRPr="008826A6">
        <w:rPr>
          <w:rFonts w:ascii="Times New Roman" w:eastAsia="Times New Roman" w:hAnsi="Times New Roman" w:cs="Times New Roman"/>
          <w:color w:val="000000"/>
          <w:sz w:val="24"/>
          <w:szCs w:val="24"/>
          <w:lang w:val="fr-FR"/>
        </w:rPr>
        <w:t xml:space="preserve">102, 140-150. </w:t>
      </w:r>
      <w:r w:rsidRPr="008826A6">
        <w:rPr>
          <w:rFonts w:ascii="Times New Roman" w:eastAsia="Times New Roman" w:hAnsi="Times New Roman" w:cs="Times New Roman"/>
          <w:color w:val="000000"/>
          <w:sz w:val="24"/>
          <w:szCs w:val="24"/>
          <w:lang w:val="fr-FR"/>
        </w:rPr>
        <w:t>https://doi.org/10.1016/j.jbusres.2019.05.022</w:t>
      </w:r>
    </w:p>
    <w:p w14:paraId="2567AD1B" w14:textId="01705733"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fr-FR"/>
        </w:rPr>
        <w:lastRenderedPageBreak/>
        <w:t xml:space="preserve">Fagnant, D.J., Kockelman, K., 2015. </w:t>
      </w:r>
      <w:r>
        <w:rPr>
          <w:rFonts w:ascii="Times New Roman" w:eastAsia="Times New Roman" w:hAnsi="Times New Roman" w:cs="Times New Roman"/>
          <w:color w:val="000000"/>
          <w:sz w:val="24"/>
          <w:szCs w:val="24"/>
        </w:rPr>
        <w:t xml:space="preserve">Preparing a nation for autonomous vehicles: Opportunities, barriers and policy recommendations. Transp. Res. Part A Policy Pract. </w:t>
      </w:r>
      <w:r w:rsidR="00CB4F57" w:rsidRPr="00CB4F57">
        <w:rPr>
          <w:rFonts w:ascii="Times New Roman" w:eastAsia="Times New Roman" w:hAnsi="Times New Roman" w:cs="Times New Roman"/>
          <w:i/>
          <w:iCs/>
          <w:color w:val="000000"/>
          <w:sz w:val="24"/>
          <w:szCs w:val="24"/>
        </w:rPr>
        <w:t>77</w:t>
      </w:r>
      <w:r w:rsidR="00CB4F57" w:rsidRPr="00CB4F57">
        <w:rPr>
          <w:rFonts w:ascii="Times New Roman" w:eastAsia="Times New Roman" w:hAnsi="Times New Roman" w:cs="Times New Roman"/>
          <w:color w:val="000000"/>
          <w:sz w:val="24"/>
          <w:szCs w:val="24"/>
        </w:rPr>
        <w:t xml:space="preserve">, 167-181. </w:t>
      </w:r>
      <w:r>
        <w:rPr>
          <w:rFonts w:ascii="Times New Roman" w:eastAsia="Times New Roman" w:hAnsi="Times New Roman" w:cs="Times New Roman"/>
          <w:color w:val="000000"/>
          <w:sz w:val="24"/>
          <w:szCs w:val="24"/>
        </w:rPr>
        <w:t>https://doi.org/10.1016/j.tra.2015.04.003</w:t>
      </w:r>
    </w:p>
    <w:p w14:paraId="1568A37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Fleetwood, J., 2017. Public health, ethics, and autonomous vehicles. Am. J. Public Health 107, 532–537. https://doi.org/10.2105/AJPH.2016.303628</w:t>
      </w:r>
    </w:p>
    <w:p w14:paraId="6A5346EB"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Flynn, L.R., Goldsmith, R.E., Pollitte, W., 2016. Materialism, Status Consumption, and Market Involved Consumers. Psychol. Mark. 33, 761–776. https://doi.org/10.1002/mar.20915</w:t>
      </w:r>
    </w:p>
    <w:p w14:paraId="53C6EB3D"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Govers, P.C.M., Schoormans, J.P.L., 2005. Product personality and its influence on consumer preference. J. Consum. Mark. 22, 189–197. https://doi.org/10.1108/07363760510605308</w:t>
      </w:r>
    </w:p>
    <w:p w14:paraId="113B5B47"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Guadagno, R.E., Okdie, B.M., Eno, C.A., 2008. Who blogs? Personality predictors of blogging. Comput. Human Behav. 24, 1993–2004. https://doi.org/10.1016/j.chb.2007.09.001</w:t>
      </w:r>
    </w:p>
    <w:p w14:paraId="2D297DA6" w14:textId="2D20C39B"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Gurumurthy, K.M., Kockelman, K.M., 2020. Modeling Americans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autonomous vehicle preferences: A focus on dynamic ride-sharing, privacy &amp; long-distance mode choices. Technol. Forecast. Soc. Change.</w:t>
      </w:r>
      <w:r w:rsidR="00CB4F57">
        <w:rPr>
          <w:rFonts w:ascii="Times New Roman" w:eastAsia="Times New Roman" w:hAnsi="Times New Roman" w:cs="Times New Roman"/>
          <w:color w:val="000000"/>
          <w:sz w:val="24"/>
          <w:szCs w:val="24"/>
        </w:rPr>
        <w:t xml:space="preserve"> </w:t>
      </w:r>
      <w:r w:rsidR="00CB4F57" w:rsidRPr="00CB4F57">
        <w:rPr>
          <w:rFonts w:ascii="Times New Roman" w:eastAsia="Times New Roman" w:hAnsi="Times New Roman" w:cs="Times New Roman"/>
          <w:color w:val="000000"/>
          <w:sz w:val="24"/>
          <w:szCs w:val="24"/>
        </w:rPr>
        <w:t>150, 119792</w:t>
      </w:r>
      <w:r w:rsidR="00CB4F5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https://doi.org/10.1016/j.techfore.2019.119792</w:t>
      </w:r>
    </w:p>
    <w:p w14:paraId="2BC60E6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Hair, J.F.J., Hult, G.T.M., Ringle, C., Sarstedt, M., 2016. A Primer on Partial Least Squares Structural Equation Modeling (PLS-SEM) 2nd Ed, SAGE Publications. https://doi.org/10.1016/j.lrp.2013.01.002</w:t>
      </w:r>
    </w:p>
    <w:p w14:paraId="6822D7EF"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sv-SE"/>
        </w:rPr>
        <w:t xml:space="preserve">Han, H., Al-Ansi, A., Olya, H.G.T., Kim, W., 2019. </w:t>
      </w:r>
      <w:r>
        <w:rPr>
          <w:rFonts w:ascii="Times New Roman" w:eastAsia="Times New Roman" w:hAnsi="Times New Roman" w:cs="Times New Roman"/>
          <w:color w:val="000000"/>
          <w:sz w:val="24"/>
          <w:szCs w:val="24"/>
        </w:rPr>
        <w:t>Exploring halal-friendly destination attributes in South Korea: Perceptions and behaviors of Muslim travelers toward a non-Muslim destination. Tour. Manag. 71, 151–164. https://doi.org/10.1016/j.tourman.2018.10.010</w:t>
      </w:r>
    </w:p>
    <w:p w14:paraId="1BC2E237" w14:textId="630EC57D"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P., Veronesi, M., 2017. Personality traits and renewable energy technology adoption: A policy case study from China. Energy Policy. </w:t>
      </w:r>
      <w:r w:rsidR="00CB4F57" w:rsidRPr="00CB4F57">
        <w:rPr>
          <w:rFonts w:ascii="Times New Roman" w:eastAsia="Times New Roman" w:hAnsi="Times New Roman" w:cs="Times New Roman"/>
          <w:color w:val="000000"/>
          <w:sz w:val="24"/>
          <w:szCs w:val="24"/>
        </w:rPr>
        <w:t xml:space="preserve">107, 472-479. </w:t>
      </w:r>
      <w:r>
        <w:rPr>
          <w:rFonts w:ascii="Times New Roman" w:eastAsia="Times New Roman" w:hAnsi="Times New Roman" w:cs="Times New Roman"/>
          <w:color w:val="000000"/>
          <w:sz w:val="24"/>
          <w:szCs w:val="24"/>
        </w:rPr>
        <w:t>https://doi.org/10.1016/j.enpol.2017.05.017</w:t>
      </w:r>
    </w:p>
    <w:p w14:paraId="5851D9B1"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Hegner, S.M., Beldad, A.D., Brunswick, G.J., 2019. In Automatic We Trust: Investigating the Impact of Trust, Control, Personality Characteristics, and Extrinsic and Intrinsic Motivations on the Acceptance of Autonomous Vehicles. Int. J. Hum. Comput. Interact. 1–12. https://doi.org/10.1080/10447318.2019.1572353</w:t>
      </w:r>
    </w:p>
    <w:p w14:paraId="5719452C"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Henseler, J., Ringle, C.M., Sarstedt, M., 2014. A new criterion for assessing discriminant validity in variance-based structural equation modeling. J. Acad. Mark. Sci. 43, 115–135. https://doi.org/10.1007/s11747-014-0403-8</w:t>
      </w:r>
    </w:p>
    <w:p w14:paraId="7F7F9C1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Hickey, A.M., Davis, A.M. (Alan M., Kaiser, D., 2007. Requirements Elicitation Techniques: Analyzing the Gap between Technology Availability and Technology Use. Comp. Technol. Transf. Soc. 1, 279–302. https://doi.org/10.1353/ctt.2003.0026</w:t>
      </w:r>
    </w:p>
    <w:p w14:paraId="5D935EBD"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Hirunyawipada, T., Paswan, A.K., 2006. Consumer innovativeness and perceived risk: Implications for high technology product adoption. J. Consum. Mark. 23, 182–198. https://doi.org/10.1108/07363760610674310</w:t>
      </w:r>
    </w:p>
    <w:p w14:paraId="79A670C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Hsiao, K.L., 2017. Compulsive mobile application usage and technostress: The role of personality traits. Online Inf. Rev. 41, 272–295. https://doi.org/10.1108/OIR-03-2016-0091</w:t>
      </w:r>
    </w:p>
    <w:p w14:paraId="014115EE" w14:textId="77777777" w:rsidR="00270B40" w:rsidRDefault="00270B40" w:rsidP="00270B40">
      <w:pPr>
        <w:pStyle w:val="NormalWeb"/>
        <w:ind w:left="480" w:hanging="480"/>
      </w:pPr>
      <w:r>
        <w:lastRenderedPageBreak/>
        <w:t>Hsieh, S.H., Tseng, T.H., 2015. The effects of emoticons and text-messaging on social interaction: Playfulness in mobile instant messaging, in: Pacific Asia Conference on Information Systems, PACIS 2015 - Proceedings.</w:t>
      </w:r>
    </w:p>
    <w:p w14:paraId="38F2EF5A" w14:textId="77777777" w:rsidR="00270B40" w:rsidRDefault="00270B40" w:rsidP="00270B40">
      <w:pPr>
        <w:pStyle w:val="NormalWeb"/>
        <w:ind w:left="480" w:hanging="480"/>
      </w:pPr>
      <w:r>
        <w:t>Hwang, J., Kim, J.J., Lee, K.W., 2021. Investigating consumer innovativeness in the context of drone food delivery services: Its impact on attitude and behavioral intentions. Technol. Forecast. Soc. Change 163. https://doi.org/10.1016/j.techfore.2020.120433</w:t>
      </w:r>
    </w:p>
    <w:p w14:paraId="5AD529C2" w14:textId="0BABCBDA"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Junglas, I.A., Johnson, N.A., Spitzmüller, C., 2008. Personality traits and concern for privacy: An empirical study in the context of location-based services. Eur. J. Inf. Syst.</w:t>
      </w:r>
      <w:r w:rsidR="00CB4F57">
        <w:rPr>
          <w:rFonts w:ascii="Times New Roman" w:eastAsia="Times New Roman" w:hAnsi="Times New Roman" w:cs="Times New Roman"/>
          <w:color w:val="000000"/>
          <w:sz w:val="24"/>
          <w:szCs w:val="24"/>
        </w:rPr>
        <w:t xml:space="preserve"> </w:t>
      </w:r>
      <w:r w:rsidR="00CB4F57" w:rsidRPr="00CB4F57">
        <w:rPr>
          <w:rFonts w:ascii="Times New Roman" w:eastAsia="Times New Roman" w:hAnsi="Times New Roman" w:cs="Times New Roman"/>
          <w:i/>
          <w:iCs/>
          <w:color w:val="000000"/>
          <w:sz w:val="24"/>
          <w:szCs w:val="24"/>
        </w:rPr>
        <w:t>17</w:t>
      </w:r>
      <w:r w:rsidR="00CB4F57" w:rsidRPr="00CB4F57">
        <w:rPr>
          <w:rFonts w:ascii="Times New Roman" w:eastAsia="Times New Roman" w:hAnsi="Times New Roman" w:cs="Times New Roman"/>
          <w:color w:val="000000"/>
          <w:sz w:val="24"/>
          <w:szCs w:val="24"/>
        </w:rPr>
        <w:t>(4), 387-402.</w:t>
      </w:r>
      <w:r>
        <w:rPr>
          <w:rFonts w:ascii="Times New Roman" w:eastAsia="Times New Roman" w:hAnsi="Times New Roman" w:cs="Times New Roman"/>
          <w:color w:val="000000"/>
          <w:sz w:val="24"/>
          <w:szCs w:val="24"/>
        </w:rPr>
        <w:t xml:space="preserve"> https://doi.org/10.1057/ejis.2008.29</w:t>
      </w:r>
    </w:p>
    <w:p w14:paraId="3EAFE985" w14:textId="6A2FAC81" w:rsidR="00270B40" w:rsidRDefault="00270B40">
      <w:pPr>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Kamolsook, A., Badir, Y.F., Frank, B., 2019. Consumers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switching to disruptive technology products: The roles of comparative economic value and technology type. Technol. Forecast. Soc. Change. 140, 328–340. </w:t>
      </w:r>
      <w:hyperlink r:id="rId15">
        <w:r>
          <w:rPr>
            <w:rFonts w:ascii="Times New Roman" w:eastAsia="Times New Roman" w:hAnsi="Times New Roman" w:cs="Times New Roman"/>
            <w:color w:val="0000FF"/>
            <w:sz w:val="24"/>
            <w:szCs w:val="24"/>
            <w:u w:val="single"/>
          </w:rPr>
          <w:t>https://doi.org/10.1016/j.techfore.2018.12.023</w:t>
        </w:r>
      </w:hyperlink>
    </w:p>
    <w:p w14:paraId="7D9E585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 A.K.S., Adegbite, E., El Omari, S., Abdellatif, M., 2016. On the use of qualitative comparative analysis in management. J. Bus. Res. 69, 1458–1463. https://doi.org/10.1016/j.jbusres.2015.10.125</w:t>
      </w:r>
    </w:p>
    <w:p w14:paraId="3EAF4D28" w14:textId="2743B172"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Kang, J.Y.M., Johnson, K.K.P., 2015. F-Commerce platform for apparel online social shopping: Testing a Mowen</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3M model. Int. J. Inf. Manage. 35, 691–701. https://doi.org/10.1016/j.ijinfomgt.2015.07.004</w:t>
      </w:r>
    </w:p>
    <w:p w14:paraId="662FCBAC"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Pr>
          <w:rFonts w:ascii="Times New Roman" w:eastAsia="Times New Roman" w:hAnsi="Times New Roman" w:cs="Times New Roman"/>
          <w:color w:val="000000"/>
          <w:sz w:val="24"/>
          <w:szCs w:val="24"/>
        </w:rPr>
        <w:t xml:space="preserve">Kaur, K., Rampersad, G., 2018. Trust in driverless cars: Investigating key factors influencing the adoption of driverless cars. </w:t>
      </w:r>
      <w:r w:rsidRPr="008826A6">
        <w:rPr>
          <w:rFonts w:ascii="Times New Roman" w:eastAsia="Times New Roman" w:hAnsi="Times New Roman" w:cs="Times New Roman"/>
          <w:color w:val="000000"/>
          <w:sz w:val="24"/>
          <w:szCs w:val="24"/>
          <w:lang w:val="nl-NL"/>
        </w:rPr>
        <w:t>J. Eng. Technol. Manag. 48, 87–96. https://doi.org/10.1016/J.JENGTECMAN.2018.04.006</w:t>
      </w:r>
    </w:p>
    <w:p w14:paraId="52A58503"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sidRPr="008826A6">
        <w:rPr>
          <w:rFonts w:ascii="Times New Roman" w:eastAsia="Times New Roman" w:hAnsi="Times New Roman" w:cs="Times New Roman"/>
          <w:color w:val="000000"/>
          <w:sz w:val="24"/>
          <w:szCs w:val="24"/>
          <w:lang w:val="nl-NL"/>
        </w:rPr>
        <w:t xml:space="preserve">Klimstra, T., 2013. </w:t>
      </w:r>
      <w:r>
        <w:rPr>
          <w:rFonts w:ascii="Times New Roman" w:eastAsia="Times New Roman" w:hAnsi="Times New Roman" w:cs="Times New Roman"/>
          <w:color w:val="000000"/>
          <w:sz w:val="24"/>
          <w:szCs w:val="24"/>
        </w:rPr>
        <w:t xml:space="preserve">Adolescent Personality Development and Identity Formation. </w:t>
      </w:r>
      <w:r w:rsidRPr="008826A6">
        <w:rPr>
          <w:rFonts w:ascii="Times New Roman" w:eastAsia="Times New Roman" w:hAnsi="Times New Roman" w:cs="Times New Roman"/>
          <w:color w:val="000000"/>
          <w:sz w:val="24"/>
          <w:szCs w:val="24"/>
          <w:lang w:val="nl-NL"/>
        </w:rPr>
        <w:t>Child Dev. Perspect. 7, 80–84. https://doi.org/10.1111/cdep.12017</w:t>
      </w:r>
    </w:p>
    <w:p w14:paraId="32ECA3C6" w14:textId="2001CA3F"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Kohl, C., Knigge, M., Baader, G., Böhm, M., Krcmar, H., 2018. </w:t>
      </w:r>
      <w:r>
        <w:rPr>
          <w:rFonts w:ascii="Times New Roman" w:eastAsia="Times New Roman" w:hAnsi="Times New Roman" w:cs="Times New Roman"/>
          <w:color w:val="000000"/>
          <w:sz w:val="24"/>
          <w:szCs w:val="24"/>
        </w:rPr>
        <w:t>Anticipating acceptance of emerging technologies using twitter: the case of self-driving cars. J. Bus. Econ. 88</w:t>
      </w:r>
      <w:r w:rsidR="008B1F79" w:rsidRPr="008B1F79">
        <w:rPr>
          <w:rFonts w:ascii="Arial" w:hAnsi="Arial" w:cs="Arial"/>
          <w:color w:val="222222"/>
          <w:sz w:val="20"/>
          <w:szCs w:val="20"/>
          <w:shd w:val="clear" w:color="auto" w:fill="FFFFFF"/>
        </w:rPr>
        <w:t xml:space="preserve"> </w:t>
      </w:r>
      <w:r w:rsidR="008B1F79" w:rsidRPr="008B1F79">
        <w:rPr>
          <w:rFonts w:ascii="Times New Roman" w:eastAsia="Times New Roman" w:hAnsi="Times New Roman" w:cs="Times New Roman"/>
          <w:color w:val="000000"/>
          <w:sz w:val="24"/>
          <w:szCs w:val="24"/>
        </w:rPr>
        <w:t>(5), 617-642</w:t>
      </w:r>
      <w:r>
        <w:rPr>
          <w:rFonts w:ascii="Times New Roman" w:eastAsia="Times New Roman" w:hAnsi="Times New Roman" w:cs="Times New Roman"/>
          <w:color w:val="000000"/>
          <w:sz w:val="24"/>
          <w:szCs w:val="24"/>
        </w:rPr>
        <w:t>. https://doi.org/10.1007/s11573-018-0897-5</w:t>
      </w:r>
    </w:p>
    <w:p w14:paraId="3B53BB0C" w14:textId="40329E9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König, M., Neumayr, L., 2017. Users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resistance towards radical innovations: The case of the self-driving car. Transp. Res. Part F Traffic Psychol. Behav. 44, 42–52. https://doi.org/10.1016/j.trf.2016.10.013</w:t>
      </w:r>
    </w:p>
    <w:p w14:paraId="163B8637" w14:textId="7D985D96"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Pr>
          <w:rFonts w:ascii="Times New Roman" w:eastAsia="Times New Roman" w:hAnsi="Times New Roman" w:cs="Times New Roman"/>
          <w:color w:val="000000"/>
          <w:sz w:val="24"/>
          <w:szCs w:val="24"/>
        </w:rPr>
        <w:t xml:space="preserve">Kunz, W., Schmitt, B., Meyer, A., 2011. How does perceived firm innovativeness affect the consumer? </w:t>
      </w:r>
      <w:r w:rsidRPr="008826A6">
        <w:rPr>
          <w:rFonts w:ascii="Times New Roman" w:eastAsia="Times New Roman" w:hAnsi="Times New Roman" w:cs="Times New Roman"/>
          <w:color w:val="000000"/>
          <w:sz w:val="24"/>
          <w:szCs w:val="24"/>
          <w:lang w:val="nl-NL"/>
        </w:rPr>
        <w:t>J. Bus. Res.</w:t>
      </w:r>
      <w:r w:rsidR="008B1F79" w:rsidRPr="008826A6">
        <w:rPr>
          <w:rFonts w:ascii="Times New Roman" w:eastAsia="Times New Roman" w:hAnsi="Times New Roman" w:cs="Times New Roman"/>
          <w:color w:val="000000"/>
          <w:sz w:val="24"/>
          <w:szCs w:val="24"/>
          <w:lang w:val="nl-NL"/>
        </w:rPr>
        <w:t xml:space="preserve"> 64(8), 816-822.</w:t>
      </w:r>
      <w:r w:rsidRPr="008826A6">
        <w:rPr>
          <w:rFonts w:ascii="Times New Roman" w:eastAsia="Times New Roman" w:hAnsi="Times New Roman" w:cs="Times New Roman"/>
          <w:color w:val="000000"/>
          <w:sz w:val="24"/>
          <w:szCs w:val="24"/>
          <w:lang w:val="nl-NL"/>
        </w:rPr>
        <w:t xml:space="preserve"> https://doi.org/10.1016/j.jbusres.2010.10.005</w:t>
      </w:r>
    </w:p>
    <w:p w14:paraId="0498B111"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Kyriakidis, M., Happee, R., De Winter, J.C.F., 2015. </w:t>
      </w:r>
      <w:r>
        <w:rPr>
          <w:rFonts w:ascii="Times New Roman" w:eastAsia="Times New Roman" w:hAnsi="Times New Roman" w:cs="Times New Roman"/>
          <w:color w:val="000000"/>
          <w:sz w:val="24"/>
          <w:szCs w:val="24"/>
        </w:rPr>
        <w:t>Public opinion on automated driving: Results of an international questionnaire among 5000 respondents. Transp. Res. Part F Traffic Psychol. Behav. 32, 127–140. https://doi.org/10.1016/j.trf.2015.04.014</w:t>
      </w:r>
    </w:p>
    <w:p w14:paraId="70CD9EC8"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Lassar, W.M., Manolis, C., Lassar, S.S., 2005. The relationship between consumer innovativeness, personal characteristics, and online banking adoption. </w:t>
      </w:r>
      <w:r w:rsidRPr="008826A6">
        <w:rPr>
          <w:rFonts w:ascii="Times New Roman" w:eastAsia="Times New Roman" w:hAnsi="Times New Roman" w:cs="Times New Roman"/>
          <w:color w:val="000000"/>
          <w:sz w:val="24"/>
          <w:szCs w:val="24"/>
          <w:lang w:val="de-DE"/>
        </w:rPr>
        <w:t>Int. J. Bank Mark. 23, 176–199. https://doi.org/10.1108/02652320510584403</w:t>
      </w:r>
    </w:p>
    <w:p w14:paraId="7FDC43E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Levin, S., Carrie, J., 2018. Self-driving Uber kills Arizona woman in first fatal crash involving pedestrian [WWW Document]. Guard. URL https://www.theguardian.com/technology/2018/mar/19/uber-self-driving-car-kills-woman-arizona-tempe (accessed 4.9.19).</w:t>
      </w:r>
    </w:p>
    <w:p w14:paraId="4026EB56"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lastRenderedPageBreak/>
        <w:t xml:space="preserve">Li, G., Zhang, R., Wang, C., 2015. The Role of Product Originality, Usefulness and Motivated Consumer Innovativeness in New Product Adoption Intentions. </w:t>
      </w:r>
      <w:r w:rsidRPr="008826A6">
        <w:rPr>
          <w:rFonts w:ascii="Times New Roman" w:eastAsia="Times New Roman" w:hAnsi="Times New Roman" w:cs="Times New Roman"/>
          <w:color w:val="000000"/>
          <w:sz w:val="24"/>
          <w:szCs w:val="24"/>
          <w:lang w:val="de-DE"/>
        </w:rPr>
        <w:t>J. Prod. Innov. Manag. 32, 214–223. https://doi.org/10.1111/jpim.12169</w:t>
      </w:r>
    </w:p>
    <w:p w14:paraId="3290F9C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 C.A., 2003. An interactive communication technology adoption model. Commun. Theory. https://doi.org/10.1111/j.1468-2885.2003.tb00296.x</w:t>
      </w:r>
    </w:p>
    <w:p w14:paraId="7ECC2162" w14:textId="5BFA65B5"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Llopis-Albert, C., Rubio, F., Valero, F., 2019. Fuzzy-set qualitative comparative analysis applied to the design of a network flow of automated guided vehicles for improving business productivity. J. Bus. Res. </w:t>
      </w:r>
      <w:r w:rsidR="008B1F79" w:rsidRPr="0048060E">
        <w:rPr>
          <w:rFonts w:ascii="Times New Roman" w:eastAsia="Times New Roman" w:hAnsi="Times New Roman" w:cs="Times New Roman"/>
          <w:iCs/>
          <w:color w:val="000000"/>
          <w:sz w:val="24"/>
          <w:szCs w:val="24"/>
        </w:rPr>
        <w:t>101</w:t>
      </w:r>
      <w:r w:rsidR="008B1F79" w:rsidRPr="008B1F79">
        <w:rPr>
          <w:rFonts w:ascii="Times New Roman" w:eastAsia="Times New Roman" w:hAnsi="Times New Roman" w:cs="Times New Roman"/>
          <w:color w:val="000000"/>
          <w:sz w:val="24"/>
          <w:szCs w:val="24"/>
        </w:rPr>
        <w:t xml:space="preserve">, 737-742. </w:t>
      </w:r>
      <w:r>
        <w:rPr>
          <w:rFonts w:ascii="Times New Roman" w:eastAsia="Times New Roman" w:hAnsi="Times New Roman" w:cs="Times New Roman"/>
          <w:color w:val="000000"/>
          <w:sz w:val="24"/>
          <w:szCs w:val="24"/>
        </w:rPr>
        <w:t>https://doi.org/10.1016/j.jbusres.2018.12.076</w:t>
      </w:r>
    </w:p>
    <w:p w14:paraId="7829ACBA"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López-Cabarcos, M.Á., Vázquez-Rodríguez, P., Gieure, C., 2017. Gender and age differences in the psychosocial risk factors of workplace bullying. Psychol. Mark. 34, 1023–1030. https://doi.org/10.1002/mar.21041</w:t>
      </w:r>
    </w:p>
    <w:p w14:paraId="71D44CC9" w14:textId="6E5308A2" w:rsidR="00270B40" w:rsidRDefault="00270B40">
      <w:pPr>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Manika, D., Papagiannidis, S., Bourlakis, M., 2015. Can a CEO</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YouTube apology following a service failure win customers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hearts? Technol. Forecast. Soc. Change. 95, 87–95. </w:t>
      </w:r>
      <w:hyperlink r:id="rId16">
        <w:r>
          <w:rPr>
            <w:rFonts w:ascii="Times New Roman" w:eastAsia="Times New Roman" w:hAnsi="Times New Roman" w:cs="Times New Roman"/>
            <w:color w:val="0000FF"/>
            <w:sz w:val="24"/>
            <w:szCs w:val="24"/>
            <w:u w:val="single"/>
          </w:rPr>
          <w:t>https://doi.org/10.1016/j.techfore.2013.12.021</w:t>
        </w:r>
      </w:hyperlink>
    </w:p>
    <w:p w14:paraId="7892A68A" w14:textId="119FE7BC"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Marletto, G., 2019. Who will drive the transition to self-driving? A socio-technical analysis of the future impact of automated vehicles. Technol. Forecast. Soc. Change.</w:t>
      </w:r>
      <w:r w:rsidR="008B1F79">
        <w:rPr>
          <w:rFonts w:ascii="Times New Roman" w:eastAsia="Times New Roman" w:hAnsi="Times New Roman" w:cs="Times New Roman"/>
          <w:color w:val="000000"/>
          <w:sz w:val="24"/>
          <w:szCs w:val="24"/>
        </w:rPr>
        <w:t xml:space="preserve"> </w:t>
      </w:r>
      <w:r w:rsidR="008B1F79" w:rsidRPr="0048060E">
        <w:rPr>
          <w:rFonts w:ascii="Times New Roman" w:eastAsia="Times New Roman" w:hAnsi="Times New Roman" w:cs="Times New Roman"/>
          <w:iCs/>
          <w:color w:val="000000"/>
          <w:sz w:val="24"/>
          <w:szCs w:val="24"/>
        </w:rPr>
        <w:t>139</w:t>
      </w:r>
      <w:r w:rsidR="008B1F79" w:rsidRPr="008B1F79">
        <w:rPr>
          <w:rFonts w:ascii="Times New Roman" w:eastAsia="Times New Roman" w:hAnsi="Times New Roman" w:cs="Times New Roman"/>
          <w:color w:val="000000"/>
          <w:sz w:val="24"/>
          <w:szCs w:val="24"/>
        </w:rPr>
        <w:t>, 221-234.</w:t>
      </w:r>
      <w:r>
        <w:rPr>
          <w:rFonts w:ascii="Times New Roman" w:eastAsia="Times New Roman" w:hAnsi="Times New Roman" w:cs="Times New Roman"/>
          <w:color w:val="000000"/>
          <w:sz w:val="24"/>
          <w:szCs w:val="24"/>
        </w:rPr>
        <w:t xml:space="preserve"> https://doi.org/10.1016/j.techfore.2018.10.023</w:t>
      </w:r>
    </w:p>
    <w:p w14:paraId="2D0BEF26" w14:textId="0CD7BB8A"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Merfeld, K., Wilhelms, M.P., Henkel, S., Kreutzer, K., 2019. Carsharing with shared autonomous vehicles: Uncovering drivers, barriers and future developments – A four-stage Delphi study. Technol. Forecast. Soc. Change.</w:t>
      </w:r>
      <w:r w:rsidR="008B1F79">
        <w:rPr>
          <w:rFonts w:ascii="Times New Roman" w:eastAsia="Times New Roman" w:hAnsi="Times New Roman" w:cs="Times New Roman"/>
          <w:color w:val="000000"/>
          <w:sz w:val="24"/>
          <w:szCs w:val="24"/>
        </w:rPr>
        <w:t xml:space="preserve"> </w:t>
      </w:r>
      <w:r w:rsidR="008B1F79" w:rsidRPr="008B1F79">
        <w:rPr>
          <w:rFonts w:ascii="Times New Roman" w:eastAsia="Times New Roman" w:hAnsi="Times New Roman" w:cs="Times New Roman"/>
          <w:i/>
          <w:iCs/>
          <w:color w:val="000000"/>
          <w:sz w:val="24"/>
          <w:szCs w:val="24"/>
        </w:rPr>
        <w:t>144</w:t>
      </w:r>
      <w:r w:rsidR="008B1F79" w:rsidRPr="008B1F79">
        <w:rPr>
          <w:rFonts w:ascii="Times New Roman" w:eastAsia="Times New Roman" w:hAnsi="Times New Roman" w:cs="Times New Roman"/>
          <w:color w:val="000000"/>
          <w:sz w:val="24"/>
          <w:szCs w:val="24"/>
        </w:rPr>
        <w:t>, 66-81.</w:t>
      </w:r>
      <w:r>
        <w:rPr>
          <w:rFonts w:ascii="Times New Roman" w:eastAsia="Times New Roman" w:hAnsi="Times New Roman" w:cs="Times New Roman"/>
          <w:color w:val="000000"/>
          <w:sz w:val="24"/>
          <w:szCs w:val="24"/>
        </w:rPr>
        <w:t xml:space="preserve"> https://doi.org/10.1016/j.techfore.2019.03.012</w:t>
      </w:r>
    </w:p>
    <w:p w14:paraId="3DE257C0"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Miller, K., McAdam, R., McAdam, M., 2018. A systematic literature review of university technology transfer from a quadruple helix perspective: toward a research agenda. R D Manag. 48, 7–24. https://doi.org/10.1111/radm.12228</w:t>
      </w:r>
    </w:p>
    <w:p w14:paraId="2F4D3D83" w14:textId="77777777" w:rsidR="00270B40" w:rsidRDefault="00270B40" w:rsidP="00270B40">
      <w:pPr>
        <w:pStyle w:val="NormalWeb"/>
        <w:ind w:left="480" w:hanging="480"/>
      </w:pPr>
      <w:r>
        <w:t>Mishra, S., Malhotra, G., Chatterjee, R., Sanatkumar Shukla, Y., 2021. Impact of self-expressiveness and environmental commitment on sustainable consumption behavior: the moderating role of fashion consciousness. J. Strateg. Mark. 1–23. https://doi.org/10.1080/0965254x.2021.1892162</w:t>
      </w:r>
    </w:p>
    <w:p w14:paraId="413D9F7C" w14:textId="0998ECFB"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Montoro, L., Useche, S.A., Alonso, F., Lijarcio, I., Bosó-Seguí, P., Martí-Belda, A., 2019. Perceived safety and attributed value as predictors of the intention to use autonomous vehicles: A national study with Spanish drivers. Saf. Sci.</w:t>
      </w:r>
      <w:r w:rsidR="008B1F79">
        <w:rPr>
          <w:rFonts w:ascii="Times New Roman" w:eastAsia="Times New Roman" w:hAnsi="Times New Roman" w:cs="Times New Roman"/>
          <w:color w:val="000000"/>
          <w:sz w:val="24"/>
          <w:szCs w:val="24"/>
        </w:rPr>
        <w:t xml:space="preserve"> </w:t>
      </w:r>
      <w:r w:rsidR="008B1F79" w:rsidRPr="0048060E">
        <w:rPr>
          <w:rFonts w:ascii="Times New Roman" w:eastAsia="Times New Roman" w:hAnsi="Times New Roman" w:cs="Times New Roman"/>
          <w:color w:val="000000"/>
          <w:sz w:val="24"/>
          <w:szCs w:val="24"/>
        </w:rPr>
        <w:t>120, 865-876</w:t>
      </w:r>
      <w:r w:rsidR="008B1F79">
        <w:rPr>
          <w:rFonts w:ascii="Arial" w:hAnsi="Arial" w:cs="Arial"/>
          <w:color w:val="222222"/>
          <w:sz w:val="20"/>
          <w:szCs w:val="20"/>
          <w:shd w:val="clear" w:color="auto" w:fill="FFFFFF"/>
        </w:rPr>
        <w:t>.</w:t>
      </w:r>
      <w:r>
        <w:rPr>
          <w:rFonts w:ascii="Times New Roman" w:eastAsia="Times New Roman" w:hAnsi="Times New Roman" w:cs="Times New Roman"/>
          <w:color w:val="000000"/>
          <w:sz w:val="24"/>
          <w:szCs w:val="24"/>
        </w:rPr>
        <w:t xml:space="preserve"> https://doi.org/10.1016/j.ssci.2019.07.041</w:t>
      </w:r>
    </w:p>
    <w:p w14:paraId="741C2A2A"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Moore, G.A., 1991. Crossing the Chasm - Marketing and Selling High-Tech Products to Mainstream Customers. Harper Business, New York.</w:t>
      </w:r>
    </w:p>
    <w:p w14:paraId="778A907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Mowen, J.C., 2000. The 3M model of motivation and personality : theory and empirical applications to consumer behavior. Kluwer Academic Publishers, Boston.</w:t>
      </w:r>
    </w:p>
    <w:p w14:paraId="19D4B472" w14:textId="0C6EB25A"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Mowen, J.C., 2004. Exploring the Trait of Competitiveness and Its Consumer Behavior Consequences. J. Consum. Psychol. </w:t>
      </w:r>
      <w:r w:rsidR="0036136B" w:rsidRPr="0048060E">
        <w:rPr>
          <w:rFonts w:ascii="Times New Roman" w:eastAsia="Times New Roman" w:hAnsi="Times New Roman" w:cs="Times New Roman"/>
          <w:iCs/>
          <w:color w:val="000000"/>
          <w:sz w:val="24"/>
          <w:szCs w:val="24"/>
        </w:rPr>
        <w:t>14</w:t>
      </w:r>
      <w:r w:rsidR="0036136B" w:rsidRPr="0036136B">
        <w:rPr>
          <w:rFonts w:ascii="Times New Roman" w:eastAsia="Times New Roman" w:hAnsi="Times New Roman" w:cs="Times New Roman"/>
          <w:color w:val="000000"/>
          <w:sz w:val="24"/>
          <w:szCs w:val="24"/>
        </w:rPr>
        <w:t xml:space="preserve">(1-2), 52-63. </w:t>
      </w:r>
      <w:r>
        <w:rPr>
          <w:rFonts w:ascii="Times New Roman" w:eastAsia="Times New Roman" w:hAnsi="Times New Roman" w:cs="Times New Roman"/>
          <w:color w:val="000000"/>
          <w:sz w:val="24"/>
          <w:szCs w:val="24"/>
        </w:rPr>
        <w:t>https://doi.org/10.1207/s15327663jcp1401&amp;amp;2_7</w:t>
      </w:r>
    </w:p>
    <w:p w14:paraId="101B2819"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Mowen, J.C., Harris, E.G., Bone, S.A., 2004. Personality traits and fear response to print advertisements: Theory and an empirical study. </w:t>
      </w:r>
      <w:r w:rsidRPr="008826A6">
        <w:rPr>
          <w:rFonts w:ascii="Times New Roman" w:eastAsia="Times New Roman" w:hAnsi="Times New Roman" w:cs="Times New Roman"/>
          <w:color w:val="000000"/>
          <w:sz w:val="24"/>
          <w:szCs w:val="24"/>
          <w:lang w:val="de-DE"/>
        </w:rPr>
        <w:t>Psychol. Mark. 21, 927–943. https://doi.org/10.1002/mar.20040</w:t>
      </w:r>
    </w:p>
    <w:p w14:paraId="7CDE00C6"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sv-SE"/>
        </w:rPr>
      </w:pPr>
      <w:r w:rsidRPr="008826A6">
        <w:rPr>
          <w:rFonts w:ascii="Times New Roman" w:eastAsia="Times New Roman" w:hAnsi="Times New Roman" w:cs="Times New Roman"/>
          <w:color w:val="000000"/>
          <w:sz w:val="24"/>
          <w:szCs w:val="24"/>
          <w:lang w:val="de-DE"/>
        </w:rPr>
        <w:lastRenderedPageBreak/>
        <w:t xml:space="preserve">Mugge, R., Dahl, D.W., 2013. </w:t>
      </w:r>
      <w:r>
        <w:rPr>
          <w:rFonts w:ascii="Times New Roman" w:eastAsia="Times New Roman" w:hAnsi="Times New Roman" w:cs="Times New Roman"/>
          <w:color w:val="000000"/>
          <w:sz w:val="24"/>
          <w:szCs w:val="24"/>
        </w:rPr>
        <w:t xml:space="preserve">Seeking the ideal level of design newness: Consumer response to radical and incremental product design. </w:t>
      </w:r>
      <w:r w:rsidRPr="008826A6">
        <w:rPr>
          <w:rFonts w:ascii="Times New Roman" w:eastAsia="Times New Roman" w:hAnsi="Times New Roman" w:cs="Times New Roman"/>
          <w:color w:val="000000"/>
          <w:sz w:val="24"/>
          <w:szCs w:val="24"/>
          <w:lang w:val="sv-SE"/>
        </w:rPr>
        <w:t>J. Prod. Innov. Manag. 30, 34–47. https://doi.org/10.1111/jpim.12062</w:t>
      </w:r>
    </w:p>
    <w:p w14:paraId="6BD0A6E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sv-SE"/>
        </w:rPr>
        <w:t xml:space="preserve">Mulyanegara, R.C., Tsarenko, Y., Anderson, A., 2009. </w:t>
      </w:r>
      <w:r>
        <w:rPr>
          <w:rFonts w:ascii="Times New Roman" w:eastAsia="Times New Roman" w:hAnsi="Times New Roman" w:cs="Times New Roman"/>
          <w:color w:val="000000"/>
          <w:sz w:val="24"/>
          <w:szCs w:val="24"/>
        </w:rPr>
        <w:t>The Big Five and brand personality: Investigating the impact of consumer personality on preferences towards particular brand personality. J. Brand Manag. 16, 234–247. https://doi.org/10.1057/palgrave.bm.2550093</w:t>
      </w:r>
    </w:p>
    <w:p w14:paraId="3E9F2F27" w14:textId="5919B4AF"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Olya, H.</w:t>
      </w:r>
      <w:r w:rsidR="0032505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Al-ansi, A., 2018. Risk assessment of halal products and services: Implication for tourism industry. Tour. Manag. 65, 279–291. https://doi.org/10.1016/j.tourman.2017.10.015</w:t>
      </w:r>
    </w:p>
    <w:p w14:paraId="7BE0B92A" w14:textId="72EB63B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rPr>
        <w:t>Olya, H.</w:t>
      </w:r>
      <w:r w:rsidR="0032505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Lee, C.K., Lee, Y.K., Reisinger, Y., 2019. What are the triggers of Asian visitor satisfaction and loyalty in the Korean heritage site? </w:t>
      </w:r>
      <w:r w:rsidRPr="008826A6">
        <w:rPr>
          <w:rFonts w:ascii="Times New Roman" w:eastAsia="Times New Roman" w:hAnsi="Times New Roman" w:cs="Times New Roman"/>
          <w:color w:val="000000"/>
          <w:sz w:val="24"/>
          <w:szCs w:val="24"/>
          <w:lang w:val="pt-PT"/>
        </w:rPr>
        <w:t xml:space="preserve">J. Retail. Consum. Serv. 47, 195–205. </w:t>
      </w:r>
      <w:r w:rsidR="000F34D0" w:rsidRPr="008826A6">
        <w:rPr>
          <w:rFonts w:ascii="Times New Roman" w:eastAsia="Times New Roman" w:hAnsi="Times New Roman" w:cs="Times New Roman"/>
          <w:color w:val="000000"/>
          <w:sz w:val="24"/>
          <w:szCs w:val="24"/>
          <w:lang w:val="pt-PT"/>
        </w:rPr>
        <w:t>https://doi.org/10.1016/j.jretconser.2018.11.002</w:t>
      </w:r>
    </w:p>
    <w:p w14:paraId="5A28B40C" w14:textId="7E5A531B" w:rsidR="000F34D0" w:rsidRDefault="000F34D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pt-PT"/>
        </w:rPr>
        <w:t xml:space="preserve">Olya, H. (2021). </w:t>
      </w:r>
      <w:r w:rsidRPr="000F34D0">
        <w:rPr>
          <w:rFonts w:ascii="Times New Roman" w:eastAsia="Times New Roman" w:hAnsi="Times New Roman" w:cs="Times New Roman"/>
          <w:color w:val="000000"/>
          <w:sz w:val="24"/>
          <w:szCs w:val="24"/>
        </w:rPr>
        <w:t>Towards advancing theory and methods on tourism development from residents</w:t>
      </w:r>
      <w:r w:rsidR="002413F5">
        <w:rPr>
          <w:rFonts w:ascii="Times New Roman" w:eastAsia="Times New Roman" w:hAnsi="Times New Roman" w:cs="Times New Roman"/>
          <w:color w:val="000000"/>
          <w:sz w:val="24"/>
          <w:szCs w:val="24"/>
        </w:rPr>
        <w:t>’</w:t>
      </w:r>
      <w:r w:rsidRPr="000F34D0">
        <w:rPr>
          <w:rFonts w:ascii="Times New Roman" w:eastAsia="Times New Roman" w:hAnsi="Times New Roman" w:cs="Times New Roman"/>
          <w:color w:val="000000"/>
          <w:sz w:val="24"/>
          <w:szCs w:val="24"/>
        </w:rPr>
        <w:t xml:space="preserve"> perspectives: Developing a framework on the pathway to impact. </w:t>
      </w:r>
      <w:r w:rsidRPr="000F34D0">
        <w:rPr>
          <w:rFonts w:ascii="Times New Roman" w:eastAsia="Times New Roman" w:hAnsi="Times New Roman" w:cs="Times New Roman"/>
          <w:i/>
          <w:iCs/>
          <w:color w:val="000000"/>
          <w:sz w:val="24"/>
          <w:szCs w:val="24"/>
        </w:rPr>
        <w:t>Journal of Sustainable Tourism</w:t>
      </w:r>
      <w:r w:rsidRPr="000F34D0">
        <w:rPr>
          <w:rFonts w:ascii="Times New Roman" w:eastAsia="Times New Roman" w:hAnsi="Times New Roman" w:cs="Times New Roman"/>
          <w:color w:val="000000"/>
          <w:sz w:val="24"/>
          <w:szCs w:val="24"/>
        </w:rPr>
        <w:t>, https://doi.org/10.1080/09669582.2020.1843046</w:t>
      </w:r>
    </w:p>
    <w:p w14:paraId="772C83D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Pagani, M., Hofacker, C.F., Goldsmith, R.E., 2011. The influence of personality on active and passive use of social networking sites. Psychol. Mark. 28, 441–456. https://doi.org/10.1002/mar.20395</w:t>
      </w:r>
    </w:p>
    <w:p w14:paraId="4B0724AD" w14:textId="756B2C46"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Pel, B., Raven, R., van Est, R., 2020. </w:t>
      </w:r>
      <w:r>
        <w:rPr>
          <w:rFonts w:ascii="Times New Roman" w:eastAsia="Times New Roman" w:hAnsi="Times New Roman" w:cs="Times New Roman"/>
          <w:color w:val="000000"/>
          <w:sz w:val="24"/>
          <w:szCs w:val="24"/>
        </w:rPr>
        <w:t xml:space="preserve">Transitions governance with a sense of direction: synchronization challenges in the case of the dutch </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Driverless Car</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transition. Technol. Forecast. Soc. Change. https://doi.org/10.1016/j.techfore.2020.120244</w:t>
      </w:r>
    </w:p>
    <w:p w14:paraId="6C16E6E6" w14:textId="77B52432"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Penmetsa, P., Adanu, E.K., Wood, D., Wang, T., Jones, S.L., 2019. Perceptions and expectations of autonomous vehicles – A snapshot of vulnerable road user opinion. Technol. Forecast. Soc. Change. </w:t>
      </w:r>
      <w:r w:rsidR="008B1F79" w:rsidRPr="0048060E">
        <w:rPr>
          <w:rFonts w:ascii="Times New Roman" w:eastAsia="Times New Roman" w:hAnsi="Times New Roman" w:cs="Times New Roman"/>
          <w:iCs/>
          <w:color w:val="000000"/>
          <w:sz w:val="24"/>
          <w:szCs w:val="24"/>
        </w:rPr>
        <w:t>143</w:t>
      </w:r>
      <w:r w:rsidR="008B1F79" w:rsidRPr="008B1F79">
        <w:rPr>
          <w:rFonts w:ascii="Times New Roman" w:eastAsia="Times New Roman" w:hAnsi="Times New Roman" w:cs="Times New Roman"/>
          <w:color w:val="000000"/>
          <w:sz w:val="24"/>
          <w:szCs w:val="24"/>
        </w:rPr>
        <w:t>, 9-13</w:t>
      </w:r>
      <w:r w:rsidR="008B1F79">
        <w:rPr>
          <w:rFonts w:ascii="Times New Roman" w:eastAsia="Times New Roman" w:hAnsi="Times New Roman" w:cs="Times New Roman"/>
          <w:color w:val="000000"/>
          <w:sz w:val="24"/>
          <w:szCs w:val="24"/>
        </w:rPr>
        <w:t>.</w:t>
      </w:r>
      <w:r w:rsidR="008B1F79" w:rsidRPr="008B1F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https://doi.org/10.1016/j.techfore.2019.02.010</w:t>
      </w:r>
    </w:p>
    <w:p w14:paraId="1CF7288B" w14:textId="77777777" w:rsidR="00A85C54" w:rsidRPr="00A85C54" w:rsidRDefault="00A85C54" w:rsidP="00A85C54">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A85C54">
        <w:rPr>
          <w:rFonts w:ascii="Times New Roman" w:eastAsia="Times New Roman" w:hAnsi="Times New Roman" w:cs="Times New Roman"/>
          <w:color w:val="000000"/>
          <w:sz w:val="24"/>
          <w:szCs w:val="24"/>
        </w:rPr>
        <w:t xml:space="preserve">Perlas, G., 2017. What Makes a Mercedes-Benz Special? [WWW Document]. URL </w:t>
      </w:r>
      <w:hyperlink r:id="rId17" w:history="1">
        <w:r w:rsidRPr="00A85C54">
          <w:rPr>
            <w:rStyle w:val="Hyperlink"/>
            <w:rFonts w:ascii="Times New Roman" w:eastAsia="Times New Roman" w:hAnsi="Times New Roman" w:cs="Times New Roman"/>
            <w:sz w:val="24"/>
            <w:szCs w:val="24"/>
          </w:rPr>
          <w:t>https://www.benzinsider.com/2017/11/what-makes-a-mercedes-benz-special/</w:t>
        </w:r>
      </w:hyperlink>
    </w:p>
    <w:p w14:paraId="66D21589"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Rauschnabel, P.A., Ro, Y.K., 2016. Augmented reality smart glasses: an investigation of technology acceptance drivers. </w:t>
      </w:r>
      <w:r w:rsidRPr="008826A6">
        <w:rPr>
          <w:rFonts w:ascii="Times New Roman" w:eastAsia="Times New Roman" w:hAnsi="Times New Roman" w:cs="Times New Roman"/>
          <w:color w:val="000000"/>
          <w:sz w:val="24"/>
          <w:szCs w:val="24"/>
          <w:lang w:val="de-DE"/>
        </w:rPr>
        <w:t>Int. J. Technol. Mark. 11, 123–148. https://doi.org/10.1504/ijtmkt.2016.075690</w:t>
      </w:r>
    </w:p>
    <w:p w14:paraId="24910E86"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de-DE"/>
        </w:rPr>
        <w:t xml:space="preserve">Rinne, M., 2004. </w:t>
      </w:r>
      <w:r>
        <w:rPr>
          <w:rFonts w:ascii="Times New Roman" w:eastAsia="Times New Roman" w:hAnsi="Times New Roman" w:cs="Times New Roman"/>
          <w:color w:val="000000"/>
          <w:sz w:val="24"/>
          <w:szCs w:val="24"/>
        </w:rPr>
        <w:t>Technology roadmaps: Infrastructure for innovation. Technol. Forecast. Soc. Change 71, 67–80. https://doi.org/10.1016/J.TECHFORE.2003.10.002</w:t>
      </w:r>
    </w:p>
    <w:p w14:paraId="6BE6F7C7"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rPr>
        <w:t xml:space="preserve">Ro, Y., Ha, Y., 2019. A Factor Analysis of Consumer Expectations for Autonomous Cars. J. Comput. </w:t>
      </w:r>
      <w:r w:rsidRPr="008826A6">
        <w:rPr>
          <w:rFonts w:ascii="Times New Roman" w:eastAsia="Times New Roman" w:hAnsi="Times New Roman" w:cs="Times New Roman"/>
          <w:color w:val="000000"/>
          <w:sz w:val="24"/>
          <w:szCs w:val="24"/>
          <w:lang w:val="sv-SE"/>
        </w:rPr>
        <w:t>Inf. Syst. 51, 52–60. https://doi.org/10.1080/08874417.2017.1295791</w:t>
      </w:r>
    </w:p>
    <w:p w14:paraId="16BC89FA"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sv-SE"/>
        </w:rPr>
        <w:t xml:space="preserve">Roberts, J.A., Pullig, C., Manolis, C., 2015. </w:t>
      </w:r>
      <w:r>
        <w:rPr>
          <w:rFonts w:ascii="Times New Roman" w:eastAsia="Times New Roman" w:hAnsi="Times New Roman" w:cs="Times New Roman"/>
          <w:color w:val="000000"/>
          <w:sz w:val="24"/>
          <w:szCs w:val="24"/>
        </w:rPr>
        <w:t>I need my smartphone: A hierarchical model of personality and cell-phone addiction. Pers. Individ. Dif. 79, 13–19. https://doi.org/10.1016/j.paid.2015.01.049</w:t>
      </w:r>
    </w:p>
    <w:p w14:paraId="5A05F8E3"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Rogers, E., 1962. Diffusion of innovations. Free Press of Glencoe, Macmillan Company, New York.</w:t>
      </w:r>
    </w:p>
    <w:p w14:paraId="3229F7BB" w14:textId="32B3AEF0"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Rogers, E.M., Shoemaker, F.F., 1971. Communication of innovations: A cross-cultural approach, 2nd ed., Communication of innovations: A cross-cultural approach, 2nd ed. The Free Press, New York.</w:t>
      </w:r>
    </w:p>
    <w:p w14:paraId="324AF9FD" w14:textId="46500119" w:rsidR="00B67DC8" w:rsidRDefault="00B67DC8">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48060E">
        <w:rPr>
          <w:rFonts w:ascii="Times New Roman" w:eastAsia="Times New Roman" w:hAnsi="Times New Roman" w:cs="Times New Roman"/>
          <w:color w:val="000000"/>
          <w:sz w:val="24"/>
          <w:szCs w:val="24"/>
        </w:rPr>
        <w:lastRenderedPageBreak/>
        <w:t>Rosecky, R.B.</w:t>
      </w:r>
      <w:r w:rsidR="008B1F79">
        <w:rPr>
          <w:rFonts w:ascii="Times New Roman" w:eastAsia="Times New Roman" w:hAnsi="Times New Roman" w:cs="Times New Roman"/>
          <w:color w:val="000000"/>
          <w:sz w:val="24"/>
          <w:szCs w:val="24"/>
        </w:rPr>
        <w:t>,</w:t>
      </w:r>
      <w:r w:rsidRPr="0048060E">
        <w:rPr>
          <w:rFonts w:ascii="Times New Roman" w:eastAsia="Times New Roman" w:hAnsi="Times New Roman" w:cs="Times New Roman"/>
          <w:color w:val="000000"/>
          <w:sz w:val="24"/>
          <w:szCs w:val="24"/>
        </w:rPr>
        <w:t xml:space="preserve"> King, A.B., 1996. Perceptual differences among owners of luxury cars: strategic marketing implications.</w:t>
      </w:r>
      <w:r w:rsidR="00027BA3">
        <w:rPr>
          <w:rFonts w:ascii="Times New Roman" w:eastAsia="Times New Roman" w:hAnsi="Times New Roman" w:cs="Times New Roman"/>
          <w:color w:val="000000"/>
          <w:sz w:val="24"/>
          <w:szCs w:val="24"/>
        </w:rPr>
        <w:t xml:space="preserve"> </w:t>
      </w:r>
      <w:r w:rsidRPr="0048060E">
        <w:rPr>
          <w:rFonts w:ascii="Times New Roman" w:eastAsia="Times New Roman" w:hAnsi="Times New Roman" w:cs="Times New Roman"/>
          <w:color w:val="000000"/>
          <w:sz w:val="24"/>
          <w:szCs w:val="24"/>
        </w:rPr>
        <w:t>The Mid-Atlantic Journal of Business,</w:t>
      </w:r>
      <w:r>
        <w:rPr>
          <w:rFonts w:ascii="Times New Roman" w:eastAsia="Times New Roman" w:hAnsi="Times New Roman" w:cs="Times New Roman"/>
          <w:color w:val="000000"/>
          <w:sz w:val="24"/>
          <w:szCs w:val="24"/>
        </w:rPr>
        <w:t xml:space="preserve"> </w:t>
      </w:r>
      <w:r w:rsidRPr="0048060E">
        <w:rPr>
          <w:rFonts w:ascii="Times New Roman" w:eastAsia="Times New Roman" w:hAnsi="Times New Roman" w:cs="Times New Roman"/>
          <w:color w:val="000000"/>
          <w:sz w:val="24"/>
          <w:szCs w:val="24"/>
        </w:rPr>
        <w:t>32(3), 221</w:t>
      </w:r>
      <w:r w:rsidR="008B1F79">
        <w:rPr>
          <w:rFonts w:ascii="Times New Roman" w:eastAsia="Times New Roman" w:hAnsi="Times New Roman" w:cs="Times New Roman"/>
          <w:color w:val="000000"/>
          <w:sz w:val="24"/>
          <w:szCs w:val="24"/>
        </w:rPr>
        <w:t>-241</w:t>
      </w:r>
      <w:r w:rsidRPr="0048060E">
        <w:rPr>
          <w:rFonts w:ascii="Times New Roman" w:eastAsia="Times New Roman" w:hAnsi="Times New Roman" w:cs="Times New Roman"/>
          <w:color w:val="000000"/>
          <w:sz w:val="24"/>
          <w:szCs w:val="24"/>
        </w:rPr>
        <w:t>.</w:t>
      </w:r>
    </w:p>
    <w:p w14:paraId="0F117D8E"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Rubio, F., Llopis-Albert, C., Valero, F., Besa, A.J., 2020. Sustainability and optimization in the automotive sector for adaptation to government vehicle pollutant emission regulations. J. Bus. Res. https://doi.org/10.1016/j.jbusres.2019.10.050</w:t>
      </w:r>
    </w:p>
    <w:p w14:paraId="2D0A620A"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Ruggeri, K., Kácha, O., Menezes, I.G., Kos, M., Franklin, M., Parma, L., Langdon, P., Matthews, B., Miles, J., 2018. In with the new? Generational differences shape population technology adoption patterns in the age of self-driving vehicles. J. Eng. Technol. Manag. - JET-M 50, 39–44. https://doi.org/10.1016/j.jengtecman.2018.09.001</w:t>
      </w:r>
    </w:p>
    <w:p w14:paraId="025FEEFB" w14:textId="7995A05E"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SAE International, 2018. International Releases Updated Visual Chart for Its </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Levels of Driving Automation</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Standard for Self-Driving Vehicles [WWW Document]. URL https://www.sae.org/news/press-room/2018/12/sae-international-releases-updated-visual-chart-for-its-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levels-of-driving-automation</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-standard-for-self-driving-vehicles (accessed 4.9.19).</w:t>
      </w:r>
    </w:p>
    <w:p w14:paraId="355FC264" w14:textId="13CBCE61"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Saeed, T.U., Burris, M.W., Labi, S., Sinha, K.C., 2020. An empirical discourse on forecasting the use of autonomous vehicles using consumers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preferences. Technol. Forecast. Soc. Change. https://doi.org/10.1016/j.techfore.2020.120130</w:t>
      </w:r>
    </w:p>
    <w:p w14:paraId="35B13A71" w14:textId="306726B4"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Şahin, F., Karadağ, H., Tuncer, B., 2019. Big five personality traits, entrepreneurial self-efficacy and entrepreneurial intention: A configurational approach. Int. J. Entrep. Behav. Res. </w:t>
      </w:r>
      <w:r w:rsidR="009336B7" w:rsidRPr="009336B7">
        <w:rPr>
          <w:rFonts w:ascii="Times New Roman" w:eastAsia="Times New Roman" w:hAnsi="Times New Roman" w:cs="Times New Roman"/>
          <w:color w:val="000000"/>
          <w:sz w:val="24"/>
          <w:szCs w:val="24"/>
        </w:rPr>
        <w:t>25(6), 1188-1211</w:t>
      </w:r>
      <w:r w:rsidR="009336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https://doi.org/10.1108/IJEBR-07-2018-0466</w:t>
      </w:r>
    </w:p>
    <w:p w14:paraId="6B1BCFCC"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nl-NL"/>
        </w:rPr>
      </w:pPr>
      <w:r>
        <w:rPr>
          <w:rFonts w:ascii="Times New Roman" w:eastAsia="Times New Roman" w:hAnsi="Times New Roman" w:cs="Times New Roman"/>
          <w:color w:val="000000"/>
          <w:sz w:val="24"/>
          <w:szCs w:val="24"/>
        </w:rPr>
        <w:t xml:space="preserve">Saridakis, C., Baltas, G., Oghazi, P., Hultman, M., 2016. Motivation Recipes for Brand-Related Social Media Use: A Boolean—fsQCA Approach. </w:t>
      </w:r>
      <w:r w:rsidRPr="008826A6">
        <w:rPr>
          <w:rFonts w:ascii="Times New Roman" w:eastAsia="Times New Roman" w:hAnsi="Times New Roman" w:cs="Times New Roman"/>
          <w:color w:val="000000"/>
          <w:sz w:val="24"/>
          <w:szCs w:val="24"/>
          <w:lang w:val="nl-NL"/>
        </w:rPr>
        <w:t>Psychol. Mark. 33, 1062–1070. https://doi.org/10.1002/mar.20940</w:t>
      </w:r>
    </w:p>
    <w:p w14:paraId="24FFC1A4"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Schmitt, A.K., Grawe, A., Woodside, A.G., 2017. </w:t>
      </w:r>
      <w:r>
        <w:rPr>
          <w:rFonts w:ascii="Times New Roman" w:eastAsia="Times New Roman" w:hAnsi="Times New Roman" w:cs="Times New Roman"/>
          <w:color w:val="000000"/>
          <w:sz w:val="24"/>
          <w:szCs w:val="24"/>
        </w:rPr>
        <w:t>Illustrating the Power of fsQCA in Explaining Paradoxical Consumer Environmental Orientations. Psychol. Mark. 34, 323–334. https://doi.org/10.1002/mar.20991</w:t>
      </w:r>
    </w:p>
    <w:p w14:paraId="02B4863A"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Schneider, P.P., Vogt, C.A., 2012. Applying the 3M Model of Personality and Motivation to Adventure Travelers. J. Travel Res. 51, 704–716. https://doi.org/10.1177/0047287512451134</w:t>
      </w:r>
    </w:p>
    <w:p w14:paraId="628E03C9"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Shaw, H., Ellis, D.A., Kendrick, L.-R., Ziegler, F., Wiseman, R., 2016. Predicting Smartphone Operating System from Personality and Individual Differences. Cyberpsychology, Behav. Soc. Netw. 19, 727–732. https://doi.org/10.1089/cyber.2016.0324</w:t>
      </w:r>
    </w:p>
    <w:p w14:paraId="7D341002"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Shaw, H., Ellis, D.A., Ziegler, F. V., 2018. The Technology Integration Model (TIM). Predicting the continued use of technology. Comput. Human Behav. 83, 204–214. https://doi.org/10.1016/j.chb.2018.02.001</w:t>
      </w:r>
    </w:p>
    <w:p w14:paraId="148DB8C4" w14:textId="634E30B4"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Skeete, J.P., 2018. Level 5 autonomy: The new face of disruption in road transport. Technol. Forecast. Soc. Change.</w:t>
      </w:r>
      <w:r w:rsidR="007C00F4">
        <w:rPr>
          <w:rFonts w:ascii="Times New Roman" w:eastAsia="Times New Roman" w:hAnsi="Times New Roman" w:cs="Times New Roman"/>
          <w:color w:val="000000"/>
          <w:sz w:val="24"/>
          <w:szCs w:val="24"/>
        </w:rPr>
        <w:t xml:space="preserve"> </w:t>
      </w:r>
      <w:r w:rsidR="007C00F4" w:rsidRPr="007C00F4">
        <w:rPr>
          <w:rFonts w:ascii="Times New Roman" w:eastAsia="Times New Roman" w:hAnsi="Times New Roman" w:cs="Times New Roman"/>
          <w:color w:val="000000"/>
          <w:sz w:val="24"/>
          <w:szCs w:val="24"/>
        </w:rPr>
        <w:t>134, 22-34</w:t>
      </w:r>
      <w:r w:rsidR="007C00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https://doi.org/10.1016/j.techfore.2018.05.003</w:t>
      </w:r>
    </w:p>
    <w:p w14:paraId="43C30C2F"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Sun, T., Tai, Z., Tsai, K.C., 2010. Perceived ease of use in prior e-commerce experiences: A hierarchical model for its motivational antecedents. Psychol. Mark. 27, 874–886. https://doi.org/10.1002/mar.20362</w:t>
      </w:r>
    </w:p>
    <w:p w14:paraId="0F83E8B0" w14:textId="06470702"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it-IT"/>
        </w:rPr>
        <w:t xml:space="preserve">Tabacchi, M.E., Caci, B., Cardaci, M., Perticone, V., 2017. </w:t>
      </w:r>
      <w:r>
        <w:rPr>
          <w:rFonts w:ascii="Times New Roman" w:eastAsia="Times New Roman" w:hAnsi="Times New Roman" w:cs="Times New Roman"/>
          <w:color w:val="000000"/>
          <w:sz w:val="24"/>
          <w:szCs w:val="24"/>
        </w:rPr>
        <w:t>Early usage of Pokémon Go and its personality correlates. Comput. Human Behav. 72</w:t>
      </w:r>
      <w:r w:rsidR="008B1F79">
        <w:rPr>
          <w:rFonts w:ascii="Times New Roman" w:eastAsia="Times New Roman" w:hAnsi="Times New Roman" w:cs="Times New Roman"/>
          <w:color w:val="000000"/>
          <w:sz w:val="24"/>
          <w:szCs w:val="24"/>
        </w:rPr>
        <w:t xml:space="preserve">, </w:t>
      </w:r>
      <w:r w:rsidR="008B1F79" w:rsidRPr="008B1F79">
        <w:rPr>
          <w:rFonts w:ascii="Times New Roman" w:eastAsia="Times New Roman" w:hAnsi="Times New Roman" w:cs="Times New Roman"/>
          <w:color w:val="000000"/>
          <w:sz w:val="24"/>
          <w:szCs w:val="24"/>
        </w:rPr>
        <w:t>163-169</w:t>
      </w:r>
      <w:r>
        <w:rPr>
          <w:rFonts w:ascii="Times New Roman" w:eastAsia="Times New Roman" w:hAnsi="Times New Roman" w:cs="Times New Roman"/>
          <w:color w:val="000000"/>
          <w:sz w:val="24"/>
          <w:szCs w:val="24"/>
        </w:rPr>
        <w:t xml:space="preserve"> https://doi.org/10.1016/j.chb.2017.02.047</w:t>
      </w:r>
    </w:p>
    <w:p w14:paraId="52826A9F" w14:textId="77777777"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rPr>
        <w:lastRenderedPageBreak/>
        <w:t xml:space="preserve">Talebian, A., Mishra, S., 2018. Predicting the adoption of connected autonomous vehicles: A new approach based on the theory of diffusion of innovations. </w:t>
      </w:r>
      <w:r w:rsidRPr="008826A6">
        <w:rPr>
          <w:rFonts w:ascii="Times New Roman" w:eastAsia="Times New Roman" w:hAnsi="Times New Roman" w:cs="Times New Roman"/>
          <w:color w:val="000000"/>
          <w:sz w:val="24"/>
          <w:szCs w:val="24"/>
          <w:lang w:val="fr-FR"/>
        </w:rPr>
        <w:t>Transp. Res. Part C Emerg. Technol. 95, 363–380. https://doi.org/10.1016/j.trc.2018.06.005</w:t>
      </w:r>
    </w:p>
    <w:p w14:paraId="704148ED"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Taylor-West, P., Saker, J., Champion, D., 2018. Market segmentation strategies for complex automotive products. J. Strateg. Mark. 1–18. https://doi.org/10.1080/0965254X.2018.1555548</w:t>
      </w:r>
    </w:p>
    <w:p w14:paraId="13978CE8" w14:textId="31FEB470"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Terzis, V., Moridis, C.N., Economides, A.A., 2012. How student</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personality traits affect Computer Based Assessment Acceptance: Integrating BFI with CBAAM. Comput. Human Behav. 28, 1985–1996. https://doi.org/10.1016/j.chb.2012.05.019</w:t>
      </w:r>
    </w:p>
    <w:p w14:paraId="38056DD5"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Thakur, R., Srivastava, M., 2015. A study on the impact of consumer risk perception and innovativeness on online shopping in India. Int. J. Retail Distrib. Manag. 43, 148–166. https://doi.org/10.1108/IJRDM-06-2013-0128</w:t>
      </w:r>
    </w:p>
    <w:p w14:paraId="43535E25" w14:textId="5CD4F513"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Thorbjørnsen, H., Pedersen, P.E., Nysveen, H., 2007. </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This is who I am</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Identity expressiveness and the theory of planned behavior. </w:t>
      </w:r>
      <w:r w:rsidRPr="008826A6">
        <w:rPr>
          <w:rFonts w:ascii="Times New Roman" w:eastAsia="Times New Roman" w:hAnsi="Times New Roman" w:cs="Times New Roman"/>
          <w:color w:val="000000"/>
          <w:sz w:val="24"/>
          <w:szCs w:val="24"/>
          <w:lang w:val="de-DE"/>
        </w:rPr>
        <w:t>Psychol. Mark. 24, 763–785. https://doi.org/10.1002/mar.20183</w:t>
      </w:r>
    </w:p>
    <w:p w14:paraId="704F7C24" w14:textId="73ECCDE9"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de-DE"/>
        </w:rPr>
        <w:t xml:space="preserve">Timmer, S., Kaufmann, L., 2019. </w:t>
      </w:r>
      <w:r>
        <w:rPr>
          <w:rFonts w:ascii="Times New Roman" w:eastAsia="Times New Roman" w:hAnsi="Times New Roman" w:cs="Times New Roman"/>
          <w:color w:val="000000"/>
          <w:sz w:val="24"/>
          <w:szCs w:val="24"/>
        </w:rPr>
        <w:t>Do Managers</w:t>
      </w:r>
      <w:r w:rsidR="002413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Dark Personality Traits Help Firms in Coping with Adverse Supply Chain Events? J. Supply Chain Manag.</w:t>
      </w:r>
      <w:r w:rsidR="000470DC">
        <w:rPr>
          <w:rFonts w:ascii="Times New Roman" w:eastAsia="Times New Roman" w:hAnsi="Times New Roman" w:cs="Times New Roman"/>
          <w:color w:val="000000"/>
          <w:sz w:val="24"/>
          <w:szCs w:val="24"/>
        </w:rPr>
        <w:t xml:space="preserve"> </w:t>
      </w:r>
      <w:r w:rsidR="000470DC" w:rsidRPr="000470DC">
        <w:rPr>
          <w:rFonts w:ascii="Times New Roman" w:eastAsia="Times New Roman" w:hAnsi="Times New Roman" w:cs="Times New Roman"/>
          <w:color w:val="000000"/>
          <w:sz w:val="24"/>
          <w:szCs w:val="24"/>
        </w:rPr>
        <w:t>55(4), 67-97.</w:t>
      </w:r>
      <w:r>
        <w:rPr>
          <w:rFonts w:ascii="Times New Roman" w:eastAsia="Times New Roman" w:hAnsi="Times New Roman" w:cs="Times New Roman"/>
          <w:color w:val="000000"/>
          <w:sz w:val="24"/>
          <w:szCs w:val="24"/>
        </w:rPr>
        <w:t xml:space="preserve"> https://doi.org/10.1111/jscm.12212</w:t>
      </w:r>
    </w:p>
    <w:p w14:paraId="345A74F4" w14:textId="1B6C2872"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 S., Price, N., 2007. Bridging the gap between technological possibilities and people:. Involving people in the early phases of technology development. Technol. Forecast. Soc. Change. </w:t>
      </w:r>
      <w:r w:rsidR="000470DC" w:rsidRPr="000470DC">
        <w:rPr>
          <w:rFonts w:ascii="Times New Roman" w:eastAsia="Times New Roman" w:hAnsi="Times New Roman" w:cs="Times New Roman"/>
          <w:color w:val="000000"/>
          <w:sz w:val="24"/>
          <w:szCs w:val="24"/>
        </w:rPr>
        <w:t>74(9), 1758-1772.</w:t>
      </w:r>
      <w:r w:rsidR="000470DC">
        <w:rPr>
          <w:rFonts w:ascii="Times New Roman" w:eastAsia="Times New Roman" w:hAnsi="Times New Roman" w:cs="Times New Roman"/>
          <w:color w:val="000000"/>
          <w:sz w:val="24"/>
          <w:szCs w:val="24"/>
        </w:rPr>
        <w:t xml:space="preserve"> </w:t>
      </w:r>
      <w:r w:rsidRPr="000470DC">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ttps://doi.org/10.1016/j.techfore.2007.05.008</w:t>
      </w:r>
    </w:p>
    <w:p w14:paraId="0D45827F"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Vandecasteele, B., Geuens, M., 2010. Motivated consumer innovativeness: Concept, measurement, and validation. Int. J. Res. Mark. 27, 308–318. https://doi.org/10.1016/j.ijresmar.2010.08.004</w:t>
      </w:r>
    </w:p>
    <w:p w14:paraId="3EABEB0C" w14:textId="7441FAE8" w:rsidR="00270B40" w:rsidRPr="008826A6"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rPr>
        <w:t xml:space="preserve">Venkatesh, V., Morris, M.G., Davis, G.B., Davis, F.D., 2003. User Acceptance of Information Technology: Toward a Unified View. </w:t>
      </w:r>
      <w:r w:rsidRPr="008826A6">
        <w:rPr>
          <w:rFonts w:ascii="Times New Roman" w:eastAsia="Times New Roman" w:hAnsi="Times New Roman" w:cs="Times New Roman"/>
          <w:color w:val="000000"/>
          <w:sz w:val="24"/>
          <w:szCs w:val="24"/>
          <w:lang w:val="es-ES_tradnl"/>
        </w:rPr>
        <w:t>MIS Q. 27, 425</w:t>
      </w:r>
      <w:r w:rsidR="00516C34" w:rsidRPr="008826A6">
        <w:rPr>
          <w:rFonts w:ascii="Times New Roman" w:eastAsia="Times New Roman" w:hAnsi="Times New Roman" w:cs="Times New Roman"/>
          <w:color w:val="000000"/>
          <w:sz w:val="24"/>
          <w:szCs w:val="24"/>
          <w:lang w:val="es-ES_tradnl"/>
        </w:rPr>
        <w:t>-478</w:t>
      </w:r>
      <w:r w:rsidRPr="008826A6">
        <w:rPr>
          <w:rFonts w:ascii="Times New Roman" w:eastAsia="Times New Roman" w:hAnsi="Times New Roman" w:cs="Times New Roman"/>
          <w:color w:val="000000"/>
          <w:sz w:val="24"/>
          <w:szCs w:val="24"/>
          <w:lang w:val="es-ES_tradnl"/>
        </w:rPr>
        <w:t>. https://doi.org/10.2307/30036540</w:t>
      </w:r>
    </w:p>
    <w:p w14:paraId="1387FB90" w14:textId="5FDFD84F" w:rsidR="00270B40" w:rsidRDefault="00270B40" w:rsidP="00270B40">
      <w:pPr>
        <w:pStyle w:val="NormalWeb"/>
        <w:ind w:left="480" w:hanging="480"/>
      </w:pPr>
      <w:r>
        <w:t>Wang, X., Wong, Y.D., Li, K.X., Yuen, K.F., 2020. This is not me! Technology-identity concerns in consumers</w:t>
      </w:r>
      <w:r w:rsidR="002413F5">
        <w:t>’</w:t>
      </w:r>
      <w:r>
        <w:t xml:space="preserve"> acceptance of autonomous vehicle technology. Transp. Res. Part F Traffic Psychol. Behav. 74, 345–360. https://doi.org/10.1016/j.trf.2020.06.005</w:t>
      </w:r>
    </w:p>
    <w:p w14:paraId="0E135FD9"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sidRPr="008826A6">
        <w:rPr>
          <w:rFonts w:ascii="Times New Roman" w:eastAsia="Times New Roman" w:hAnsi="Times New Roman" w:cs="Times New Roman"/>
          <w:color w:val="000000"/>
          <w:sz w:val="24"/>
          <w:szCs w:val="24"/>
          <w:lang w:val="nl-NL"/>
        </w:rPr>
        <w:t xml:space="preserve">Willems, K., Swinnen, G., Janssens, W., Brengman, M., 2011. </w:t>
      </w:r>
      <w:r>
        <w:rPr>
          <w:rFonts w:ascii="Times New Roman" w:eastAsia="Times New Roman" w:hAnsi="Times New Roman" w:cs="Times New Roman"/>
          <w:color w:val="000000"/>
          <w:sz w:val="24"/>
          <w:szCs w:val="24"/>
        </w:rPr>
        <w:t xml:space="preserve">Fashion store personality: Scale development and relation to self-congruity theory. J. Glob. Fash. Mark. 2, 55–65. </w:t>
      </w:r>
      <w:hyperlink r:id="rId18" w:history="1">
        <w:r w:rsidRPr="00226AB5">
          <w:rPr>
            <w:rStyle w:val="Hyperlink"/>
            <w:rFonts w:ascii="Times New Roman" w:eastAsia="Times New Roman" w:hAnsi="Times New Roman" w:cs="Times New Roman"/>
            <w:sz w:val="24"/>
            <w:szCs w:val="24"/>
          </w:rPr>
          <w:t>https://doi.org/10.1080/20932685.2011.10593083</w:t>
        </w:r>
      </w:hyperlink>
    </w:p>
    <w:p w14:paraId="1850C98C" w14:textId="77777777" w:rsidR="00270B40" w:rsidRDefault="00270B40" w:rsidP="00270B40">
      <w:pPr>
        <w:pStyle w:val="NormalWeb"/>
        <w:ind w:left="480" w:hanging="480"/>
      </w:pPr>
      <w:r>
        <w:t>Wong, D., Liu, H., Meng-Lewis, Y., Sun, Y., Zhang, Y., 2021. Gamified money: exploring the effectiveness of gamification in mobile payment adoption among the silver generation in China. Inf. Technol. People.</w:t>
      </w:r>
    </w:p>
    <w:p w14:paraId="6E50BECC"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Wong, E., n.d. Autonomous vehicles could help us weather the coronavirus [WWW Document]. TechWire. URL https://techwireasia.com/2020/02/autonomous-vehicles-could-help-us-weather-the-coronavirus (accessed 10.27.20).</w:t>
      </w:r>
    </w:p>
    <w:p w14:paraId="2AB48821" w14:textId="77777777"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Wu, J., Liao, H., Wang, J.W., Chen, T., 2019. The role of environmental concern in the public acceptance of autonomous electric vehicles: A survey from China. Transp. Res. Part F Traffic Psychol. Behav. 60, 37–46. https://doi.org/10.1016/j.trf.2018.09.029</w:t>
      </w:r>
    </w:p>
    <w:p w14:paraId="6AD722BE" w14:textId="4BFCFCB2" w:rsidR="00270B40" w:rsidRDefault="00270B40">
      <w:pPr>
        <w:pBdr>
          <w:top w:val="nil"/>
          <w:left w:val="nil"/>
          <w:bottom w:val="nil"/>
          <w:right w:val="nil"/>
          <w:between w:val="nil"/>
        </w:pBdr>
        <w:spacing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Xu, R., Frey, R.M., Fleisch, E., Ilic, A., 2016. Understanding the impact of personality traits on mobile app adoption - Insights from a large-scale field study. Comput. Human Behav.</w:t>
      </w:r>
      <w:r w:rsidR="008B1F79">
        <w:rPr>
          <w:rFonts w:ascii="Times New Roman" w:eastAsia="Times New Roman" w:hAnsi="Times New Roman" w:cs="Times New Roman"/>
          <w:color w:val="000000"/>
          <w:sz w:val="24"/>
          <w:szCs w:val="24"/>
        </w:rPr>
        <w:t xml:space="preserve"> </w:t>
      </w:r>
      <w:r w:rsidR="008B1F79" w:rsidRPr="008B1F79">
        <w:rPr>
          <w:rFonts w:ascii="Times New Roman" w:eastAsia="Times New Roman" w:hAnsi="Times New Roman" w:cs="Times New Roman"/>
          <w:color w:val="000000"/>
          <w:sz w:val="24"/>
          <w:szCs w:val="24"/>
        </w:rPr>
        <w:t>62, 244-256.</w:t>
      </w:r>
      <w:r>
        <w:rPr>
          <w:rFonts w:ascii="Times New Roman" w:eastAsia="Times New Roman" w:hAnsi="Times New Roman" w:cs="Times New Roman"/>
          <w:color w:val="000000"/>
          <w:sz w:val="24"/>
          <w:szCs w:val="24"/>
        </w:rPr>
        <w:t xml:space="preserve"> https://doi.org/10.1016/j.chb.2016.04.011</w:t>
      </w:r>
    </w:p>
    <w:p w14:paraId="5A822E4F" w14:textId="77777777" w:rsidR="00A914B6" w:rsidRDefault="00A914B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AA704B4" w14:textId="070EB6A9" w:rsidR="00002CE0" w:rsidRDefault="000A4644">
      <w:pPr>
        <w:pStyle w:val="Head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Tables and Figures </w:t>
      </w:r>
    </w:p>
    <w:p w14:paraId="746C608D" w14:textId="77777777" w:rsidR="00002CE0" w:rsidRDefault="00002CE0">
      <w:pPr>
        <w:spacing w:after="0" w:line="240" w:lineRule="auto"/>
        <w:rPr>
          <w:rFonts w:ascii="Times New Roman" w:eastAsia="Times New Roman" w:hAnsi="Times New Roman" w:cs="Times New Roman"/>
          <w:sz w:val="24"/>
          <w:szCs w:val="24"/>
        </w:rPr>
      </w:pPr>
    </w:p>
    <w:p w14:paraId="7CC10877" w14:textId="14788AE5"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Summary of relevant literature </w:t>
      </w:r>
      <w:r w:rsidR="008F3C5A">
        <w:rPr>
          <w:rFonts w:ascii="Times New Roman" w:eastAsia="Times New Roman" w:hAnsi="Times New Roman" w:cs="Times New Roman"/>
          <w:color w:val="000000"/>
          <w:sz w:val="24"/>
          <w:szCs w:val="24"/>
        </w:rPr>
        <w:t>on autonomous vehicles (AVs)</w:t>
      </w:r>
    </w:p>
    <w:tbl>
      <w:tblPr>
        <w:tblStyle w:val="a"/>
        <w:tblW w:w="9126" w:type="dxa"/>
        <w:tblInd w:w="100" w:type="dxa"/>
        <w:tblLayout w:type="fixed"/>
        <w:tblLook w:val="0600" w:firstRow="0" w:lastRow="0" w:firstColumn="0" w:lastColumn="0" w:noHBand="1" w:noVBand="1"/>
      </w:tblPr>
      <w:tblGrid>
        <w:gridCol w:w="1596"/>
        <w:gridCol w:w="1719"/>
        <w:gridCol w:w="2099"/>
        <w:gridCol w:w="3712"/>
      </w:tblGrid>
      <w:tr w:rsidR="00002CE0" w14:paraId="5DA60BC4" w14:textId="77777777">
        <w:trPr>
          <w:trHeight w:val="204"/>
        </w:trPr>
        <w:tc>
          <w:tcPr>
            <w:tcW w:w="1596" w:type="dxa"/>
            <w:tcBorders>
              <w:top w:val="single" w:sz="4" w:space="0" w:color="000000"/>
              <w:bottom w:val="single" w:sz="4" w:space="0" w:color="000000"/>
            </w:tcBorders>
            <w:shd w:val="clear" w:color="auto" w:fill="auto"/>
            <w:tcMar>
              <w:top w:w="100" w:type="dxa"/>
              <w:left w:w="100" w:type="dxa"/>
              <w:bottom w:w="100" w:type="dxa"/>
              <w:right w:w="100" w:type="dxa"/>
            </w:tcMar>
          </w:tcPr>
          <w:p w14:paraId="146EB831" w14:textId="77777777" w:rsidR="00002CE0" w:rsidRDefault="000A464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Authors &amp; Journal </w:t>
            </w:r>
          </w:p>
        </w:tc>
        <w:tc>
          <w:tcPr>
            <w:tcW w:w="1719" w:type="dxa"/>
            <w:tcBorders>
              <w:top w:val="single" w:sz="4" w:space="0" w:color="000000"/>
              <w:bottom w:val="single" w:sz="4" w:space="0" w:color="000000"/>
            </w:tcBorders>
            <w:shd w:val="clear" w:color="auto" w:fill="auto"/>
            <w:tcMar>
              <w:top w:w="100" w:type="dxa"/>
              <w:left w:w="100" w:type="dxa"/>
              <w:bottom w:w="100" w:type="dxa"/>
              <w:right w:w="100" w:type="dxa"/>
            </w:tcMar>
          </w:tcPr>
          <w:p w14:paraId="769CE61F" w14:textId="77777777" w:rsidR="00002CE0" w:rsidRDefault="000A464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Theoretical Underpinning</w:t>
            </w:r>
          </w:p>
        </w:tc>
        <w:tc>
          <w:tcPr>
            <w:tcW w:w="2099" w:type="dxa"/>
            <w:tcBorders>
              <w:top w:val="single" w:sz="4" w:space="0" w:color="000000"/>
              <w:bottom w:val="single" w:sz="4" w:space="0" w:color="000000"/>
            </w:tcBorders>
            <w:shd w:val="clear" w:color="auto" w:fill="auto"/>
            <w:tcMar>
              <w:top w:w="100" w:type="dxa"/>
              <w:left w:w="100" w:type="dxa"/>
              <w:bottom w:w="100" w:type="dxa"/>
              <w:right w:w="100" w:type="dxa"/>
            </w:tcMar>
          </w:tcPr>
          <w:p w14:paraId="7C35278C" w14:textId="77777777" w:rsidR="00002CE0" w:rsidRDefault="000A464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Method &amp; Analysis</w:t>
            </w:r>
          </w:p>
        </w:tc>
        <w:tc>
          <w:tcPr>
            <w:tcW w:w="3712" w:type="dxa"/>
            <w:tcBorders>
              <w:top w:val="single" w:sz="4" w:space="0" w:color="000000"/>
              <w:bottom w:val="single" w:sz="4" w:space="0" w:color="000000"/>
            </w:tcBorders>
            <w:shd w:val="clear" w:color="auto" w:fill="auto"/>
            <w:tcMar>
              <w:top w:w="100" w:type="dxa"/>
              <w:left w:w="100" w:type="dxa"/>
              <w:bottom w:w="100" w:type="dxa"/>
              <w:right w:w="100" w:type="dxa"/>
            </w:tcMar>
          </w:tcPr>
          <w:p w14:paraId="1E3B2278" w14:textId="77777777" w:rsidR="00002CE0" w:rsidRDefault="000A464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Core findings</w:t>
            </w:r>
          </w:p>
        </w:tc>
      </w:tr>
      <w:tr w:rsidR="00002CE0" w14:paraId="3BC23395" w14:textId="77777777">
        <w:trPr>
          <w:trHeight w:val="666"/>
        </w:trPr>
        <w:tc>
          <w:tcPr>
            <w:tcW w:w="1596" w:type="dxa"/>
            <w:tcBorders>
              <w:top w:val="single" w:sz="4" w:space="0" w:color="000000"/>
            </w:tcBorders>
            <w:shd w:val="clear" w:color="auto" w:fill="auto"/>
            <w:tcMar>
              <w:top w:w="100" w:type="dxa"/>
              <w:left w:w="100" w:type="dxa"/>
              <w:bottom w:w="100" w:type="dxa"/>
              <w:right w:w="100" w:type="dxa"/>
            </w:tcMar>
          </w:tcPr>
          <w:p w14:paraId="461E448E"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Acheampong &amp; Cugurullo (2019)</w:t>
            </w:r>
          </w:p>
          <w:p w14:paraId="1238DA13"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Transportation Research Part F</w:t>
            </w:r>
          </w:p>
        </w:tc>
        <w:tc>
          <w:tcPr>
            <w:tcW w:w="1719" w:type="dxa"/>
            <w:tcBorders>
              <w:top w:val="single" w:sz="4" w:space="0" w:color="000000"/>
            </w:tcBorders>
            <w:shd w:val="clear" w:color="auto" w:fill="auto"/>
            <w:tcMar>
              <w:top w:w="100" w:type="dxa"/>
              <w:left w:w="100" w:type="dxa"/>
              <w:bottom w:w="100" w:type="dxa"/>
              <w:right w:w="100" w:type="dxa"/>
            </w:tcMar>
          </w:tcPr>
          <w:p w14:paraId="2A12C041"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Modified TAM, Technology Diffusion Theory,</w:t>
            </w:r>
          </w:p>
          <w:p w14:paraId="2C663DAE"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Theory of Planned Behaviour</w:t>
            </w:r>
          </w:p>
        </w:tc>
        <w:tc>
          <w:tcPr>
            <w:tcW w:w="2099" w:type="dxa"/>
            <w:tcBorders>
              <w:top w:val="single" w:sz="4" w:space="0" w:color="000000"/>
            </w:tcBorders>
            <w:shd w:val="clear" w:color="auto" w:fill="auto"/>
            <w:tcMar>
              <w:top w:w="100" w:type="dxa"/>
              <w:left w:w="100" w:type="dxa"/>
              <w:bottom w:w="100" w:type="dxa"/>
              <w:right w:w="100" w:type="dxa"/>
            </w:tcMar>
          </w:tcPr>
          <w:p w14:paraId="6958FB4C"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Survey</w:t>
            </w:r>
          </w:p>
          <w:p w14:paraId="15AD9091"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507 Irish respondents</w:t>
            </w:r>
          </w:p>
          <w:p w14:paraId="3E8FCB1D"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Structural equation modelling </w:t>
            </w:r>
          </w:p>
        </w:tc>
        <w:tc>
          <w:tcPr>
            <w:tcW w:w="3712" w:type="dxa"/>
            <w:tcBorders>
              <w:top w:val="single" w:sz="4" w:space="0" w:color="000000"/>
            </w:tcBorders>
            <w:shd w:val="clear" w:color="auto" w:fill="auto"/>
            <w:tcMar>
              <w:top w:w="100" w:type="dxa"/>
              <w:left w:w="100" w:type="dxa"/>
              <w:bottom w:w="100" w:type="dxa"/>
              <w:right w:w="100" w:type="dxa"/>
            </w:tcMar>
          </w:tcPr>
          <w:p w14:paraId="2D6FF978" w14:textId="519403B9"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Social psychological factors influence individuals</w:t>
            </w:r>
            <w:r w:rsidR="002413F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perceptions and adoption of autonomous vehicles. Sociodemographic factors, such as education, age and gender, also influence the psychological mechanism towards adoption.  </w:t>
            </w:r>
          </w:p>
        </w:tc>
      </w:tr>
      <w:tr w:rsidR="00002CE0" w14:paraId="46AB83F7" w14:textId="77777777">
        <w:trPr>
          <w:trHeight w:val="550"/>
        </w:trPr>
        <w:tc>
          <w:tcPr>
            <w:tcW w:w="1596" w:type="dxa"/>
            <w:shd w:val="clear" w:color="auto" w:fill="auto"/>
            <w:tcMar>
              <w:top w:w="100" w:type="dxa"/>
              <w:left w:w="100" w:type="dxa"/>
              <w:bottom w:w="100" w:type="dxa"/>
              <w:right w:w="100" w:type="dxa"/>
            </w:tcMar>
          </w:tcPr>
          <w:p w14:paraId="24419D71" w14:textId="77777777" w:rsidR="00002CE0" w:rsidRPr="008826A6" w:rsidRDefault="000A4644">
            <w:pPr>
              <w:widowControl w:val="0"/>
              <w:spacing w:after="0" w:line="240" w:lineRule="auto"/>
              <w:rPr>
                <w:rFonts w:ascii="Times New Roman" w:eastAsia="Times New Roman" w:hAnsi="Times New Roman" w:cs="Times New Roman"/>
                <w:sz w:val="16"/>
                <w:szCs w:val="16"/>
                <w:lang w:val="fr-FR"/>
              </w:rPr>
            </w:pPr>
            <w:r w:rsidRPr="008826A6">
              <w:rPr>
                <w:rFonts w:ascii="Times New Roman" w:eastAsia="Times New Roman" w:hAnsi="Times New Roman" w:cs="Times New Roman"/>
                <w:sz w:val="16"/>
                <w:szCs w:val="16"/>
                <w:lang w:val="fr-FR"/>
              </w:rPr>
              <w:t>Anania et al. (2018)</w:t>
            </w:r>
          </w:p>
          <w:p w14:paraId="0441C861" w14:textId="77777777" w:rsidR="00002CE0" w:rsidRPr="008826A6" w:rsidRDefault="000A4644">
            <w:pPr>
              <w:widowControl w:val="0"/>
              <w:spacing w:after="0" w:line="240" w:lineRule="auto"/>
              <w:rPr>
                <w:rFonts w:ascii="Times New Roman" w:eastAsia="Times New Roman" w:hAnsi="Times New Roman" w:cs="Times New Roman"/>
                <w:i/>
                <w:sz w:val="16"/>
                <w:szCs w:val="16"/>
                <w:lang w:val="fr-FR"/>
              </w:rPr>
            </w:pPr>
            <w:r w:rsidRPr="008826A6">
              <w:rPr>
                <w:rFonts w:ascii="Times New Roman" w:eastAsia="Times New Roman" w:hAnsi="Times New Roman" w:cs="Times New Roman"/>
                <w:i/>
                <w:sz w:val="16"/>
                <w:szCs w:val="16"/>
                <w:lang w:val="fr-FR"/>
              </w:rPr>
              <w:t>Transport Policy</w:t>
            </w:r>
          </w:p>
        </w:tc>
        <w:tc>
          <w:tcPr>
            <w:tcW w:w="1719" w:type="dxa"/>
            <w:shd w:val="clear" w:color="auto" w:fill="auto"/>
            <w:tcMar>
              <w:top w:w="100" w:type="dxa"/>
              <w:left w:w="100" w:type="dxa"/>
              <w:bottom w:w="100" w:type="dxa"/>
              <w:right w:w="100" w:type="dxa"/>
            </w:tcMar>
          </w:tcPr>
          <w:p w14:paraId="6AB0D9EC"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Not specifically stated</w:t>
            </w:r>
          </w:p>
        </w:tc>
        <w:tc>
          <w:tcPr>
            <w:tcW w:w="2099" w:type="dxa"/>
            <w:shd w:val="clear" w:color="auto" w:fill="auto"/>
            <w:tcMar>
              <w:top w:w="100" w:type="dxa"/>
              <w:left w:w="100" w:type="dxa"/>
              <w:bottom w:w="100" w:type="dxa"/>
              <w:right w:w="100" w:type="dxa"/>
            </w:tcMar>
          </w:tcPr>
          <w:p w14:paraId="1DA524C7"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Two experiments: 63 US, and 922 Indian and American respondents</w:t>
            </w:r>
          </w:p>
          <w:p w14:paraId="6380AB4D"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Multivariate analysis</w:t>
            </w:r>
          </w:p>
        </w:tc>
        <w:tc>
          <w:tcPr>
            <w:tcW w:w="3712" w:type="dxa"/>
            <w:shd w:val="clear" w:color="auto" w:fill="auto"/>
            <w:tcMar>
              <w:top w:w="100" w:type="dxa"/>
              <w:left w:w="100" w:type="dxa"/>
              <w:bottom w:w="100" w:type="dxa"/>
              <w:right w:w="100" w:type="dxa"/>
            </w:tcMar>
          </w:tcPr>
          <w:p w14:paraId="5A388DFA"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Consumers are more willing to ride in AVs after hearing positive information about them and less willing after being subject to negative information. Nationality and gender differences exist.</w:t>
            </w:r>
          </w:p>
        </w:tc>
      </w:tr>
      <w:tr w:rsidR="00002CE0" w14:paraId="3256491D" w14:textId="77777777">
        <w:trPr>
          <w:trHeight w:val="552"/>
        </w:trPr>
        <w:tc>
          <w:tcPr>
            <w:tcW w:w="1596" w:type="dxa"/>
            <w:shd w:val="clear" w:color="auto" w:fill="auto"/>
            <w:tcMar>
              <w:top w:w="100" w:type="dxa"/>
              <w:left w:w="100" w:type="dxa"/>
              <w:bottom w:w="100" w:type="dxa"/>
              <w:right w:w="100" w:type="dxa"/>
            </w:tcMar>
          </w:tcPr>
          <w:p w14:paraId="3CF273E5"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Bennett et al. (2019)</w:t>
            </w:r>
          </w:p>
          <w:p w14:paraId="3C54F7E0"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Journal of Transport &amp; Health </w:t>
            </w:r>
          </w:p>
        </w:tc>
        <w:tc>
          <w:tcPr>
            <w:tcW w:w="1719" w:type="dxa"/>
            <w:shd w:val="clear" w:color="auto" w:fill="auto"/>
            <w:tcMar>
              <w:top w:w="100" w:type="dxa"/>
              <w:left w:w="100" w:type="dxa"/>
              <w:bottom w:w="100" w:type="dxa"/>
              <w:right w:w="100" w:type="dxa"/>
            </w:tcMar>
          </w:tcPr>
          <w:p w14:paraId="22B6247E"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Not specifically stated</w:t>
            </w:r>
          </w:p>
        </w:tc>
        <w:tc>
          <w:tcPr>
            <w:tcW w:w="2099" w:type="dxa"/>
            <w:shd w:val="clear" w:color="auto" w:fill="auto"/>
            <w:tcMar>
              <w:top w:w="100" w:type="dxa"/>
              <w:left w:w="100" w:type="dxa"/>
              <w:bottom w:w="100" w:type="dxa"/>
              <w:right w:w="100" w:type="dxa"/>
            </w:tcMar>
          </w:tcPr>
          <w:p w14:paraId="40A2C0A1"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Survey of 177 people with mental health disabilities</w:t>
            </w:r>
          </w:p>
          <w:p w14:paraId="3EC4A593"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Structural topical modelling and regression analysis</w:t>
            </w:r>
          </w:p>
        </w:tc>
        <w:tc>
          <w:tcPr>
            <w:tcW w:w="3712" w:type="dxa"/>
            <w:shd w:val="clear" w:color="auto" w:fill="auto"/>
            <w:tcMar>
              <w:top w:w="100" w:type="dxa"/>
              <w:left w:w="100" w:type="dxa"/>
              <w:bottom w:w="100" w:type="dxa"/>
              <w:right w:w="100" w:type="dxa"/>
            </w:tcMar>
          </w:tcPr>
          <w:p w14:paraId="1910BE03" w14:textId="0F253EDF"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Identified three categories of attitude (freedom, fear and curiosity) which are influenced by internal locus of control and generalized anxiety.  Freedom and fear predict respondents</w:t>
            </w:r>
            <w:r w:rsidR="002413F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willingness to use AVs. </w:t>
            </w:r>
          </w:p>
        </w:tc>
      </w:tr>
      <w:tr w:rsidR="00002CE0" w14:paraId="4A96F001" w14:textId="77777777">
        <w:tc>
          <w:tcPr>
            <w:tcW w:w="1596" w:type="dxa"/>
            <w:shd w:val="clear" w:color="auto" w:fill="auto"/>
            <w:tcMar>
              <w:top w:w="100" w:type="dxa"/>
              <w:left w:w="100" w:type="dxa"/>
              <w:bottom w:w="100" w:type="dxa"/>
              <w:right w:w="100" w:type="dxa"/>
            </w:tcMar>
          </w:tcPr>
          <w:p w14:paraId="333FB713"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Kaur &amp; Rampersad  (2018)</w:t>
            </w:r>
          </w:p>
          <w:p w14:paraId="2E5F3011"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Journal of Engineering and Technology Management </w:t>
            </w:r>
          </w:p>
        </w:tc>
        <w:tc>
          <w:tcPr>
            <w:tcW w:w="1719" w:type="dxa"/>
            <w:shd w:val="clear" w:color="auto" w:fill="auto"/>
            <w:tcMar>
              <w:top w:w="100" w:type="dxa"/>
              <w:left w:w="100" w:type="dxa"/>
              <w:bottom w:w="100" w:type="dxa"/>
              <w:right w:w="100" w:type="dxa"/>
            </w:tcMar>
          </w:tcPr>
          <w:p w14:paraId="14C3BFB0" w14:textId="35A3C281"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TAM &amp; UTA</w:t>
            </w:r>
            <w:r w:rsidR="008F33BA">
              <w:rPr>
                <w:rFonts w:ascii="Times New Roman" w:eastAsia="Times New Roman" w:hAnsi="Times New Roman" w:cs="Times New Roman"/>
                <w:sz w:val="16"/>
                <w:szCs w:val="16"/>
              </w:rPr>
              <w:t>UT</w:t>
            </w:r>
          </w:p>
        </w:tc>
        <w:tc>
          <w:tcPr>
            <w:tcW w:w="2099" w:type="dxa"/>
            <w:shd w:val="clear" w:color="auto" w:fill="auto"/>
            <w:tcMar>
              <w:top w:w="100" w:type="dxa"/>
              <w:left w:w="100" w:type="dxa"/>
              <w:bottom w:w="100" w:type="dxa"/>
              <w:right w:w="100" w:type="dxa"/>
            </w:tcMar>
          </w:tcPr>
          <w:p w14:paraId="349D8FAA"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Embedded quantitative case study &amp; survey of 101 Australian Uni. Staff &amp; Students</w:t>
            </w:r>
          </w:p>
          <w:p w14:paraId="1B9D4699"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SEM</w:t>
            </w:r>
          </w:p>
        </w:tc>
        <w:tc>
          <w:tcPr>
            <w:tcW w:w="3712" w:type="dxa"/>
            <w:shd w:val="clear" w:color="auto" w:fill="auto"/>
            <w:tcMar>
              <w:top w:w="100" w:type="dxa"/>
              <w:left w:w="100" w:type="dxa"/>
              <w:bottom w:w="100" w:type="dxa"/>
              <w:right w:w="100" w:type="dxa"/>
            </w:tcMar>
          </w:tcPr>
          <w:p w14:paraId="7BAA2D40" w14:textId="33C4F299"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Reliability, security and privacy concerns influence trust. Adoption </w:t>
            </w:r>
            <w:r w:rsidR="001D5C55">
              <w:rPr>
                <w:rFonts w:ascii="Times New Roman" w:eastAsia="Times New Roman" w:hAnsi="Times New Roman" w:cs="Times New Roman"/>
                <w:sz w:val="16"/>
                <w:szCs w:val="16"/>
              </w:rPr>
              <w:t xml:space="preserve">is </w:t>
            </w:r>
            <w:r>
              <w:rPr>
                <w:rFonts w:ascii="Times New Roman" w:eastAsia="Times New Roman" w:hAnsi="Times New Roman" w:cs="Times New Roman"/>
                <w:sz w:val="16"/>
                <w:szCs w:val="16"/>
              </w:rPr>
              <w:t xml:space="preserve">driven by the ability of AV to meet performance expectations and trust. </w:t>
            </w:r>
          </w:p>
        </w:tc>
      </w:tr>
      <w:tr w:rsidR="00002CE0" w14:paraId="1688B5D1" w14:textId="77777777">
        <w:trPr>
          <w:trHeight w:val="584"/>
        </w:trPr>
        <w:tc>
          <w:tcPr>
            <w:tcW w:w="1596" w:type="dxa"/>
            <w:shd w:val="clear" w:color="auto" w:fill="auto"/>
            <w:tcMar>
              <w:top w:w="100" w:type="dxa"/>
              <w:left w:w="100" w:type="dxa"/>
              <w:bottom w:w="100" w:type="dxa"/>
              <w:right w:w="100" w:type="dxa"/>
            </w:tcMar>
          </w:tcPr>
          <w:p w14:paraId="1B8224AA" w14:textId="77777777" w:rsidR="00002CE0" w:rsidRPr="008826A6" w:rsidRDefault="000A4644">
            <w:pPr>
              <w:widowControl w:val="0"/>
              <w:spacing w:after="0" w:line="240" w:lineRule="auto"/>
              <w:rPr>
                <w:rFonts w:ascii="Times New Roman" w:eastAsia="Times New Roman" w:hAnsi="Times New Roman" w:cs="Times New Roman"/>
                <w:sz w:val="16"/>
                <w:szCs w:val="16"/>
                <w:lang w:val="de-DE"/>
              </w:rPr>
            </w:pPr>
            <w:r w:rsidRPr="008826A6">
              <w:rPr>
                <w:rFonts w:ascii="Times New Roman" w:eastAsia="Times New Roman" w:hAnsi="Times New Roman" w:cs="Times New Roman"/>
                <w:sz w:val="16"/>
                <w:szCs w:val="16"/>
                <w:lang w:val="de-DE"/>
              </w:rPr>
              <w:t>Kohl, Knigge, Baader, Böhm &amp; Krcmar (2018)</w:t>
            </w:r>
          </w:p>
          <w:p w14:paraId="6AC5607A"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Journal of Business Economics</w:t>
            </w:r>
          </w:p>
        </w:tc>
        <w:tc>
          <w:tcPr>
            <w:tcW w:w="1719" w:type="dxa"/>
            <w:shd w:val="clear" w:color="auto" w:fill="auto"/>
            <w:tcMar>
              <w:top w:w="100" w:type="dxa"/>
              <w:left w:w="100" w:type="dxa"/>
              <w:bottom w:w="100" w:type="dxa"/>
              <w:right w:w="100" w:type="dxa"/>
            </w:tcMar>
          </w:tcPr>
          <w:p w14:paraId="3113168B"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TAM</w:t>
            </w:r>
          </w:p>
        </w:tc>
        <w:tc>
          <w:tcPr>
            <w:tcW w:w="2099" w:type="dxa"/>
            <w:shd w:val="clear" w:color="auto" w:fill="auto"/>
            <w:tcMar>
              <w:top w:w="100" w:type="dxa"/>
              <w:left w:w="100" w:type="dxa"/>
              <w:bottom w:w="100" w:type="dxa"/>
              <w:right w:w="100" w:type="dxa"/>
            </w:tcMar>
          </w:tcPr>
          <w:p w14:paraId="44548D77"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Twitter mining of 1.9 million tweets  </w:t>
            </w:r>
          </w:p>
          <w:p w14:paraId="7AC3E631"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Supervised machine learning using risk and benefit ratios</w:t>
            </w:r>
          </w:p>
        </w:tc>
        <w:tc>
          <w:tcPr>
            <w:tcW w:w="3712" w:type="dxa"/>
            <w:shd w:val="clear" w:color="auto" w:fill="auto"/>
            <w:tcMar>
              <w:top w:w="100" w:type="dxa"/>
              <w:left w:w="100" w:type="dxa"/>
              <w:bottom w:w="100" w:type="dxa"/>
              <w:right w:w="100" w:type="dxa"/>
            </w:tcMar>
          </w:tcPr>
          <w:p w14:paraId="4862EF72" w14:textId="5EBD86B0"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News of AVs is reflected in tweets, therefore </w:t>
            </w:r>
            <w:r w:rsidR="001D5C55">
              <w:rPr>
                <w:rFonts w:ascii="Times New Roman" w:eastAsia="Times New Roman" w:hAnsi="Times New Roman" w:cs="Times New Roman"/>
                <w:sz w:val="16"/>
                <w:szCs w:val="16"/>
              </w:rPr>
              <w:t xml:space="preserve">the </w:t>
            </w:r>
            <w:r>
              <w:rPr>
                <w:rFonts w:ascii="Times New Roman" w:eastAsia="Times New Roman" w:hAnsi="Times New Roman" w:cs="Times New Roman"/>
                <w:sz w:val="16"/>
                <w:szCs w:val="16"/>
              </w:rPr>
              <w:t>promotion of the benefits</w:t>
            </w:r>
            <w:r w:rsidR="001D5C5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as well as the risks of AVs</w:t>
            </w:r>
            <w:r w:rsidR="001D5C5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must be carefully managed. </w:t>
            </w:r>
          </w:p>
        </w:tc>
      </w:tr>
      <w:tr w:rsidR="00002CE0" w14:paraId="44700A81" w14:textId="77777777">
        <w:tc>
          <w:tcPr>
            <w:tcW w:w="1596" w:type="dxa"/>
            <w:shd w:val="clear" w:color="auto" w:fill="auto"/>
            <w:tcMar>
              <w:top w:w="100" w:type="dxa"/>
              <w:left w:w="100" w:type="dxa"/>
              <w:bottom w:w="100" w:type="dxa"/>
              <w:right w:w="100" w:type="dxa"/>
            </w:tcMar>
          </w:tcPr>
          <w:p w14:paraId="15B3DEC2"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Ro &amp; Ha (2019)</w:t>
            </w:r>
          </w:p>
          <w:p w14:paraId="3075650F"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Journal of Computer Information Systems</w:t>
            </w:r>
          </w:p>
        </w:tc>
        <w:tc>
          <w:tcPr>
            <w:tcW w:w="1719" w:type="dxa"/>
            <w:shd w:val="clear" w:color="auto" w:fill="auto"/>
            <w:tcMar>
              <w:top w:w="100" w:type="dxa"/>
              <w:left w:w="100" w:type="dxa"/>
              <w:bottom w:w="100" w:type="dxa"/>
              <w:right w:w="100" w:type="dxa"/>
            </w:tcMar>
          </w:tcPr>
          <w:p w14:paraId="22B2CD36"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 &amp; UTUAT</w:t>
            </w:r>
          </w:p>
        </w:tc>
        <w:tc>
          <w:tcPr>
            <w:tcW w:w="2099" w:type="dxa"/>
            <w:shd w:val="clear" w:color="auto" w:fill="auto"/>
            <w:tcMar>
              <w:top w:w="100" w:type="dxa"/>
              <w:left w:w="100" w:type="dxa"/>
              <w:bottom w:w="100" w:type="dxa"/>
              <w:right w:w="100" w:type="dxa"/>
            </w:tcMar>
          </w:tcPr>
          <w:p w14:paraId="40776583"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stage study including blog analysis, survey of expectations and analysis of 1,500 Korean respondents </w:t>
            </w:r>
          </w:p>
          <w:p w14:paraId="3F7E24B6"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Big data mining to search for keywords, EFA, CFA &amp; SEM </w:t>
            </w:r>
          </w:p>
        </w:tc>
        <w:tc>
          <w:tcPr>
            <w:tcW w:w="3712" w:type="dxa"/>
            <w:shd w:val="clear" w:color="auto" w:fill="auto"/>
            <w:tcMar>
              <w:top w:w="100" w:type="dxa"/>
              <w:left w:w="100" w:type="dxa"/>
              <w:bottom w:w="100" w:type="dxa"/>
              <w:right w:w="100" w:type="dxa"/>
            </w:tcMar>
          </w:tcPr>
          <w:p w14:paraId="655336F4"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Convenience, safety, ethics, licensing, and monetary costs influence attitudes while convenience, safety, and monetary costs influence purchasing intentions for AVs.</w:t>
            </w:r>
          </w:p>
        </w:tc>
      </w:tr>
      <w:tr w:rsidR="00002CE0" w14:paraId="64E6116B" w14:textId="77777777">
        <w:trPr>
          <w:trHeight w:val="806"/>
        </w:trPr>
        <w:tc>
          <w:tcPr>
            <w:tcW w:w="1596" w:type="dxa"/>
            <w:shd w:val="clear" w:color="auto" w:fill="auto"/>
            <w:tcMar>
              <w:top w:w="100" w:type="dxa"/>
              <w:left w:w="100" w:type="dxa"/>
              <w:bottom w:w="100" w:type="dxa"/>
              <w:right w:w="100" w:type="dxa"/>
            </w:tcMar>
          </w:tcPr>
          <w:p w14:paraId="194FC4DE"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Ruggeri et al. (2018)</w:t>
            </w:r>
          </w:p>
          <w:p w14:paraId="24402F7F"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Journal of</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Engineering and Technology Management</w:t>
            </w:r>
            <w:r>
              <w:rPr>
                <w:rFonts w:ascii="Times New Roman" w:eastAsia="Times New Roman" w:hAnsi="Times New Roman" w:cs="Times New Roman"/>
                <w:sz w:val="16"/>
                <w:szCs w:val="16"/>
              </w:rPr>
              <w:t xml:space="preserve"> </w:t>
            </w:r>
          </w:p>
        </w:tc>
        <w:tc>
          <w:tcPr>
            <w:tcW w:w="1719" w:type="dxa"/>
            <w:shd w:val="clear" w:color="auto" w:fill="auto"/>
            <w:tcMar>
              <w:top w:w="100" w:type="dxa"/>
              <w:left w:w="100" w:type="dxa"/>
              <w:bottom w:w="100" w:type="dxa"/>
              <w:right w:w="100" w:type="dxa"/>
            </w:tcMar>
          </w:tcPr>
          <w:p w14:paraId="4D6AF37A" w14:textId="7877BFA8"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Roger</w:t>
            </w:r>
            <w:r w:rsidR="002413F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s diffusion of innovation </w:t>
            </w:r>
          </w:p>
        </w:tc>
        <w:tc>
          <w:tcPr>
            <w:tcW w:w="2099" w:type="dxa"/>
            <w:shd w:val="clear" w:color="auto" w:fill="auto"/>
            <w:tcMar>
              <w:top w:w="100" w:type="dxa"/>
              <w:left w:w="100" w:type="dxa"/>
              <w:bottom w:w="100" w:type="dxa"/>
              <w:right w:w="100" w:type="dxa"/>
            </w:tcMar>
          </w:tcPr>
          <w:p w14:paraId="1B0B6F15"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Survey of 2,850 UK consumers</w:t>
            </w:r>
          </w:p>
          <w:p w14:paraId="20B1315A"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Chi Square analysis</w:t>
            </w:r>
          </w:p>
        </w:tc>
        <w:tc>
          <w:tcPr>
            <w:tcW w:w="3712" w:type="dxa"/>
            <w:shd w:val="clear" w:color="auto" w:fill="auto"/>
            <w:tcMar>
              <w:top w:w="100" w:type="dxa"/>
              <w:left w:w="100" w:type="dxa"/>
              <w:bottom w:w="100" w:type="dxa"/>
              <w:right w:w="100" w:type="dxa"/>
            </w:tcMar>
          </w:tcPr>
          <w:p w14:paraId="48BF106D"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Adoption of AVs reflects patterns of adoption of previous technologies. Older consumers are likely to be later adopters</w:t>
            </w:r>
          </w:p>
        </w:tc>
      </w:tr>
      <w:tr w:rsidR="00002CE0" w14:paraId="5FC4CB92" w14:textId="77777777">
        <w:tc>
          <w:tcPr>
            <w:tcW w:w="1596" w:type="dxa"/>
            <w:shd w:val="clear" w:color="auto" w:fill="auto"/>
            <w:tcMar>
              <w:top w:w="100" w:type="dxa"/>
              <w:left w:w="100" w:type="dxa"/>
              <w:bottom w:w="100" w:type="dxa"/>
              <w:right w:w="100" w:type="dxa"/>
            </w:tcMar>
          </w:tcPr>
          <w:p w14:paraId="69371E52"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Talebian &amp; Mishra (2018)</w:t>
            </w:r>
          </w:p>
          <w:p w14:paraId="02931193"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Transportation Research Part C</w:t>
            </w:r>
          </w:p>
        </w:tc>
        <w:tc>
          <w:tcPr>
            <w:tcW w:w="1719" w:type="dxa"/>
            <w:shd w:val="clear" w:color="auto" w:fill="auto"/>
            <w:tcMar>
              <w:top w:w="100" w:type="dxa"/>
              <w:left w:w="100" w:type="dxa"/>
              <w:bottom w:w="100" w:type="dxa"/>
              <w:right w:w="100" w:type="dxa"/>
            </w:tcMar>
          </w:tcPr>
          <w:p w14:paraId="5F15E973" w14:textId="208D8C46"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Resistance theory and Roger</w:t>
            </w:r>
            <w:r w:rsidR="002413F5">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s diffusion of innovation </w:t>
            </w:r>
          </w:p>
        </w:tc>
        <w:tc>
          <w:tcPr>
            <w:tcW w:w="2099" w:type="dxa"/>
            <w:shd w:val="clear" w:color="auto" w:fill="auto"/>
            <w:tcMar>
              <w:top w:w="100" w:type="dxa"/>
              <w:left w:w="100" w:type="dxa"/>
              <w:bottom w:w="100" w:type="dxa"/>
              <w:right w:w="100" w:type="dxa"/>
            </w:tcMar>
          </w:tcPr>
          <w:p w14:paraId="66A9D1B2"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Survey of US University Staff (n=327)</w:t>
            </w:r>
          </w:p>
          <w:p w14:paraId="1BDE803E"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Synthetic reconstruction employing agent-based algorithm modelling</w:t>
            </w:r>
          </w:p>
        </w:tc>
        <w:tc>
          <w:tcPr>
            <w:tcW w:w="3712" w:type="dxa"/>
            <w:shd w:val="clear" w:color="auto" w:fill="auto"/>
            <w:tcMar>
              <w:top w:w="100" w:type="dxa"/>
              <w:left w:w="100" w:type="dxa"/>
              <w:bottom w:w="100" w:type="dxa"/>
              <w:right w:w="100" w:type="dxa"/>
            </w:tcMar>
          </w:tcPr>
          <w:p w14:paraId="41EA978D"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Measures willingness to pay for AVs and highlights how marketing and customer satisfaction will influence rates of adoption</w:t>
            </w:r>
          </w:p>
        </w:tc>
      </w:tr>
      <w:tr w:rsidR="00002CE0" w14:paraId="463538CA" w14:textId="77777777">
        <w:trPr>
          <w:trHeight w:val="20"/>
        </w:trPr>
        <w:tc>
          <w:tcPr>
            <w:tcW w:w="1596" w:type="dxa"/>
            <w:tcBorders>
              <w:bottom w:val="single" w:sz="4" w:space="0" w:color="000000"/>
            </w:tcBorders>
            <w:shd w:val="clear" w:color="auto" w:fill="auto"/>
            <w:tcMar>
              <w:top w:w="100" w:type="dxa"/>
              <w:left w:w="100" w:type="dxa"/>
              <w:bottom w:w="100" w:type="dxa"/>
              <w:right w:w="100" w:type="dxa"/>
            </w:tcMar>
          </w:tcPr>
          <w:p w14:paraId="1BC28798"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Wu et al. (2019)</w:t>
            </w:r>
          </w:p>
          <w:p w14:paraId="10D886BF" w14:textId="77777777" w:rsidR="00002CE0" w:rsidRDefault="000A4644">
            <w:pPr>
              <w:widowControl w:val="0"/>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Transportation Research Part F</w:t>
            </w:r>
          </w:p>
        </w:tc>
        <w:tc>
          <w:tcPr>
            <w:tcW w:w="1719" w:type="dxa"/>
            <w:tcBorders>
              <w:bottom w:val="single" w:sz="4" w:space="0" w:color="000000"/>
            </w:tcBorders>
            <w:shd w:val="clear" w:color="auto" w:fill="auto"/>
            <w:tcMar>
              <w:top w:w="100" w:type="dxa"/>
              <w:left w:w="100" w:type="dxa"/>
              <w:bottom w:w="100" w:type="dxa"/>
              <w:right w:w="100" w:type="dxa"/>
            </w:tcMar>
          </w:tcPr>
          <w:p w14:paraId="5DB60D86"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Technology Acceptance Model</w:t>
            </w:r>
          </w:p>
        </w:tc>
        <w:tc>
          <w:tcPr>
            <w:tcW w:w="2099" w:type="dxa"/>
            <w:tcBorders>
              <w:bottom w:val="single" w:sz="4" w:space="0" w:color="000000"/>
            </w:tcBorders>
            <w:shd w:val="clear" w:color="auto" w:fill="auto"/>
            <w:tcMar>
              <w:top w:w="100" w:type="dxa"/>
              <w:left w:w="100" w:type="dxa"/>
              <w:bottom w:w="100" w:type="dxa"/>
              <w:right w:w="100" w:type="dxa"/>
            </w:tcMar>
          </w:tcPr>
          <w:p w14:paraId="2C31BA1A"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Survey</w:t>
            </w:r>
          </w:p>
          <w:p w14:paraId="0ABD4AEB"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490 Chinese Consumers</w:t>
            </w:r>
          </w:p>
          <w:p w14:paraId="1AEFDA30"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SEM </w:t>
            </w:r>
          </w:p>
        </w:tc>
        <w:tc>
          <w:tcPr>
            <w:tcW w:w="3712" w:type="dxa"/>
            <w:tcBorders>
              <w:bottom w:val="single" w:sz="4" w:space="0" w:color="000000"/>
            </w:tcBorders>
            <w:shd w:val="clear" w:color="auto" w:fill="auto"/>
            <w:tcMar>
              <w:top w:w="100" w:type="dxa"/>
              <w:left w:w="100" w:type="dxa"/>
              <w:bottom w:w="100" w:type="dxa"/>
              <w:right w:w="100" w:type="dxa"/>
            </w:tcMar>
          </w:tcPr>
          <w:p w14:paraId="7E921B7B" w14:textId="77777777" w:rsidR="00002CE0" w:rsidRDefault="000A4644">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Environmental concerns, green perceived usefulness, and perceived ease of use have a positive influence on behavioural intention </w:t>
            </w:r>
          </w:p>
        </w:tc>
      </w:tr>
    </w:tbl>
    <w:p w14:paraId="02D08803" w14:textId="77777777" w:rsidR="00002CE0" w:rsidRDefault="00002CE0">
      <w:pPr>
        <w:spacing w:after="0" w:line="240" w:lineRule="auto"/>
        <w:rPr>
          <w:rFonts w:ascii="Times New Roman" w:eastAsia="Times New Roman" w:hAnsi="Times New Roman" w:cs="Times New Roman"/>
          <w:sz w:val="24"/>
          <w:szCs w:val="24"/>
        </w:rPr>
      </w:pPr>
    </w:p>
    <w:p w14:paraId="14FE7A6A" w14:textId="77777777" w:rsidR="00002CE0" w:rsidRDefault="00002CE0">
      <w:pPr>
        <w:spacing w:after="0" w:line="240" w:lineRule="auto"/>
        <w:rPr>
          <w:rFonts w:ascii="Times New Roman" w:eastAsia="Times New Roman" w:hAnsi="Times New Roman" w:cs="Times New Roman"/>
          <w:sz w:val="24"/>
          <w:szCs w:val="24"/>
        </w:rPr>
      </w:pPr>
    </w:p>
    <w:p w14:paraId="01AAE525" w14:textId="77777777" w:rsidR="00002CE0" w:rsidRDefault="00002CE0">
      <w:pPr>
        <w:spacing w:after="0" w:line="240" w:lineRule="auto"/>
        <w:rPr>
          <w:rFonts w:ascii="Times New Roman" w:eastAsia="Times New Roman" w:hAnsi="Times New Roman" w:cs="Times New Roman"/>
          <w:sz w:val="24"/>
          <w:szCs w:val="24"/>
        </w:rPr>
        <w:sectPr w:rsidR="00002CE0">
          <w:pgSz w:w="11906" w:h="16838"/>
          <w:pgMar w:top="1440" w:right="1440" w:bottom="1440" w:left="1440" w:header="708" w:footer="708" w:gutter="0"/>
          <w:cols w:space="720"/>
        </w:sectPr>
      </w:pPr>
    </w:p>
    <w:p w14:paraId="14255C24" w14:textId="77777777" w:rsidR="00002CE0" w:rsidRDefault="000A4644">
      <w:pPr>
        <w:pStyle w:val="Head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Table 2. 3M Elemental traits</w:t>
      </w:r>
    </w:p>
    <w:tbl>
      <w:tblPr>
        <w:tblStyle w:val="a0"/>
        <w:tblW w:w="9026" w:type="dxa"/>
        <w:tblInd w:w="100" w:type="dxa"/>
        <w:tblLayout w:type="fixed"/>
        <w:tblLook w:val="0600" w:firstRow="0" w:lastRow="0" w:firstColumn="0" w:lastColumn="0" w:noHBand="1" w:noVBand="1"/>
      </w:tblPr>
      <w:tblGrid>
        <w:gridCol w:w="2168"/>
        <w:gridCol w:w="2344"/>
        <w:gridCol w:w="2257"/>
        <w:gridCol w:w="2257"/>
      </w:tblGrid>
      <w:tr w:rsidR="00002CE0" w:rsidRPr="009D48FB" w14:paraId="09FE5484" w14:textId="77777777">
        <w:tc>
          <w:tcPr>
            <w:tcW w:w="2168" w:type="dxa"/>
            <w:tcBorders>
              <w:top w:val="single" w:sz="4" w:space="0" w:color="000000"/>
              <w:bottom w:val="single" w:sz="4" w:space="0" w:color="000000"/>
            </w:tcBorders>
            <w:shd w:val="clear" w:color="auto" w:fill="auto"/>
            <w:tcMar>
              <w:top w:w="100" w:type="dxa"/>
              <w:left w:w="100" w:type="dxa"/>
              <w:bottom w:w="100" w:type="dxa"/>
              <w:right w:w="100" w:type="dxa"/>
            </w:tcMar>
          </w:tcPr>
          <w:p w14:paraId="784C7E2F"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Elemental trait </w:t>
            </w:r>
          </w:p>
        </w:tc>
        <w:tc>
          <w:tcPr>
            <w:tcW w:w="2344" w:type="dxa"/>
            <w:tcBorders>
              <w:top w:val="single" w:sz="4" w:space="0" w:color="000000"/>
              <w:bottom w:val="single" w:sz="4" w:space="0" w:color="000000"/>
            </w:tcBorders>
            <w:shd w:val="clear" w:color="auto" w:fill="auto"/>
            <w:tcMar>
              <w:top w:w="100" w:type="dxa"/>
              <w:left w:w="100" w:type="dxa"/>
              <w:bottom w:w="100" w:type="dxa"/>
              <w:right w:w="100" w:type="dxa"/>
            </w:tcMar>
          </w:tcPr>
          <w:p w14:paraId="2991CF41"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Conceptualization </w:t>
            </w:r>
          </w:p>
        </w:tc>
        <w:tc>
          <w:tcPr>
            <w:tcW w:w="2257" w:type="dxa"/>
            <w:tcBorders>
              <w:top w:val="single" w:sz="4" w:space="0" w:color="000000"/>
              <w:bottom w:val="single" w:sz="4" w:space="0" w:color="000000"/>
            </w:tcBorders>
            <w:shd w:val="clear" w:color="auto" w:fill="auto"/>
            <w:tcMar>
              <w:top w:w="100" w:type="dxa"/>
              <w:left w:w="100" w:type="dxa"/>
              <w:bottom w:w="100" w:type="dxa"/>
              <w:right w:w="100" w:type="dxa"/>
            </w:tcMar>
          </w:tcPr>
          <w:p w14:paraId="59C8C5F5"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Empirical Evidence </w:t>
            </w:r>
          </w:p>
        </w:tc>
        <w:tc>
          <w:tcPr>
            <w:tcW w:w="2257" w:type="dxa"/>
            <w:tcBorders>
              <w:top w:val="single" w:sz="4" w:space="0" w:color="000000"/>
              <w:bottom w:val="single" w:sz="4" w:space="0" w:color="000000"/>
            </w:tcBorders>
            <w:shd w:val="clear" w:color="auto" w:fill="auto"/>
            <w:tcMar>
              <w:top w:w="100" w:type="dxa"/>
              <w:left w:w="100" w:type="dxa"/>
              <w:bottom w:w="100" w:type="dxa"/>
              <w:right w:w="100" w:type="dxa"/>
            </w:tcMar>
          </w:tcPr>
          <w:p w14:paraId="065F1D93"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Rationale of the possible association</w:t>
            </w:r>
          </w:p>
        </w:tc>
      </w:tr>
      <w:tr w:rsidR="00002CE0" w:rsidRPr="009D48FB" w14:paraId="527C776D" w14:textId="77777777">
        <w:trPr>
          <w:trHeight w:val="811"/>
        </w:trPr>
        <w:tc>
          <w:tcPr>
            <w:tcW w:w="2168" w:type="dxa"/>
            <w:tcBorders>
              <w:top w:val="single" w:sz="4" w:space="0" w:color="000000"/>
            </w:tcBorders>
            <w:shd w:val="clear" w:color="auto" w:fill="auto"/>
            <w:tcMar>
              <w:top w:w="100" w:type="dxa"/>
              <w:left w:w="100" w:type="dxa"/>
              <w:bottom w:w="100" w:type="dxa"/>
              <w:right w:w="100" w:type="dxa"/>
            </w:tcMar>
          </w:tcPr>
          <w:p w14:paraId="7CFD03B2"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Agreeableness </w:t>
            </w:r>
          </w:p>
        </w:tc>
        <w:tc>
          <w:tcPr>
            <w:tcW w:w="2344" w:type="dxa"/>
            <w:tcBorders>
              <w:top w:val="single" w:sz="4" w:space="0" w:color="000000"/>
            </w:tcBorders>
            <w:shd w:val="clear" w:color="auto" w:fill="auto"/>
            <w:tcMar>
              <w:top w:w="100" w:type="dxa"/>
              <w:left w:w="100" w:type="dxa"/>
              <w:bottom w:w="100" w:type="dxa"/>
              <w:right w:w="100" w:type="dxa"/>
            </w:tcMar>
          </w:tcPr>
          <w:p w14:paraId="1183C944" w14:textId="7A7DDD7C" w:rsidR="00002CE0" w:rsidRPr="0048060E" w:rsidRDefault="001D5C55">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The d</w:t>
            </w:r>
            <w:r w:rsidR="000A4644" w:rsidRPr="0048060E">
              <w:rPr>
                <w:rFonts w:ascii="Times New Roman" w:hAnsi="Times New Roman" w:cs="Times New Roman"/>
                <w:sz w:val="20"/>
                <w:szCs w:val="20"/>
              </w:rPr>
              <w:t>egree of compassion and cooperativeness towards others</w:t>
            </w:r>
          </w:p>
        </w:tc>
        <w:tc>
          <w:tcPr>
            <w:tcW w:w="2257" w:type="dxa"/>
            <w:tcBorders>
              <w:top w:val="single" w:sz="4" w:space="0" w:color="000000"/>
            </w:tcBorders>
            <w:shd w:val="clear" w:color="auto" w:fill="auto"/>
            <w:tcMar>
              <w:top w:w="100" w:type="dxa"/>
              <w:left w:w="100" w:type="dxa"/>
              <w:bottom w:w="100" w:type="dxa"/>
              <w:right w:w="100" w:type="dxa"/>
            </w:tcMar>
          </w:tcPr>
          <w:p w14:paraId="07CCE416" w14:textId="456BD0EB" w:rsidR="00002CE0" w:rsidRPr="008826A6" w:rsidRDefault="000A4644">
            <w:pPr>
              <w:spacing w:after="0" w:line="240" w:lineRule="auto"/>
              <w:jc w:val="both"/>
              <w:rPr>
                <w:rFonts w:ascii="Times New Roman" w:hAnsi="Times New Roman" w:cs="Times New Roman"/>
                <w:sz w:val="20"/>
                <w:szCs w:val="20"/>
                <w:lang w:val="it-IT"/>
              </w:rPr>
            </w:pPr>
            <w:r w:rsidRPr="008826A6">
              <w:rPr>
                <w:rFonts w:ascii="Times New Roman" w:hAnsi="Times New Roman" w:cs="Times New Roman"/>
                <w:sz w:val="20"/>
                <w:szCs w:val="20"/>
                <w:lang w:val="it-IT"/>
              </w:rPr>
              <w:t xml:space="preserve">Tabacchi, Caci, Cardaci </w:t>
            </w:r>
            <w:r w:rsidR="008C0A23" w:rsidRPr="008826A6">
              <w:rPr>
                <w:rFonts w:ascii="Times New Roman" w:hAnsi="Times New Roman" w:cs="Times New Roman"/>
                <w:sz w:val="20"/>
                <w:szCs w:val="20"/>
                <w:lang w:val="it-IT"/>
              </w:rPr>
              <w:t>and</w:t>
            </w:r>
            <w:r w:rsidRPr="008826A6">
              <w:rPr>
                <w:rFonts w:ascii="Times New Roman" w:hAnsi="Times New Roman" w:cs="Times New Roman"/>
                <w:sz w:val="20"/>
                <w:szCs w:val="20"/>
                <w:lang w:val="it-IT"/>
              </w:rPr>
              <w:t xml:space="preserve"> Perticone, 2017; Terzis, Moridis </w:t>
            </w:r>
            <w:r w:rsidR="008C0A23" w:rsidRPr="008826A6">
              <w:rPr>
                <w:rFonts w:ascii="Times New Roman" w:hAnsi="Times New Roman" w:cs="Times New Roman"/>
                <w:sz w:val="20"/>
                <w:szCs w:val="20"/>
                <w:lang w:val="it-IT"/>
              </w:rPr>
              <w:t>and</w:t>
            </w:r>
            <w:r w:rsidRPr="008826A6">
              <w:rPr>
                <w:rFonts w:ascii="Times New Roman" w:hAnsi="Times New Roman" w:cs="Times New Roman"/>
                <w:sz w:val="20"/>
                <w:szCs w:val="20"/>
                <w:lang w:val="it-IT"/>
              </w:rPr>
              <w:t xml:space="preserve"> Economides, 2012</w:t>
            </w:r>
          </w:p>
        </w:tc>
        <w:tc>
          <w:tcPr>
            <w:tcW w:w="2257" w:type="dxa"/>
            <w:tcBorders>
              <w:top w:val="single" w:sz="4" w:space="0" w:color="000000"/>
            </w:tcBorders>
            <w:shd w:val="clear" w:color="auto" w:fill="auto"/>
            <w:tcMar>
              <w:top w:w="100" w:type="dxa"/>
              <w:left w:w="100" w:type="dxa"/>
              <w:bottom w:w="100" w:type="dxa"/>
              <w:right w:w="100" w:type="dxa"/>
            </w:tcMar>
          </w:tcPr>
          <w:p w14:paraId="5A56E42D"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Customers who are agreeable perceive that technology is more useful and they better appreciate the social value of the technology. </w:t>
            </w:r>
          </w:p>
        </w:tc>
      </w:tr>
      <w:tr w:rsidR="00002CE0" w:rsidRPr="009D48FB" w14:paraId="3E8A9169" w14:textId="77777777">
        <w:tc>
          <w:tcPr>
            <w:tcW w:w="2168" w:type="dxa"/>
            <w:shd w:val="clear" w:color="auto" w:fill="auto"/>
            <w:tcMar>
              <w:top w:w="100" w:type="dxa"/>
              <w:left w:w="100" w:type="dxa"/>
              <w:bottom w:w="100" w:type="dxa"/>
              <w:right w:w="100" w:type="dxa"/>
            </w:tcMar>
          </w:tcPr>
          <w:p w14:paraId="0BFE6BB7"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Conscientiousness </w:t>
            </w:r>
          </w:p>
        </w:tc>
        <w:tc>
          <w:tcPr>
            <w:tcW w:w="2344" w:type="dxa"/>
            <w:shd w:val="clear" w:color="auto" w:fill="auto"/>
            <w:tcMar>
              <w:top w:w="100" w:type="dxa"/>
              <w:left w:w="100" w:type="dxa"/>
              <w:bottom w:w="100" w:type="dxa"/>
              <w:right w:w="100" w:type="dxa"/>
            </w:tcMar>
          </w:tcPr>
          <w:p w14:paraId="3A76FA29" w14:textId="49A6CC57" w:rsidR="00002CE0" w:rsidRPr="0048060E" w:rsidRDefault="001D5C55">
            <w:pPr>
              <w:widowControl w:val="0"/>
              <w:pBdr>
                <w:top w:val="nil"/>
                <w:left w:val="nil"/>
                <w:bottom w:val="nil"/>
                <w:right w:val="nil"/>
                <w:between w:val="nil"/>
              </w:pBdr>
              <w:spacing w:after="0" w:line="240" w:lineRule="auto"/>
              <w:rPr>
                <w:rFonts w:ascii="Times New Roman" w:hAnsi="Times New Roman" w:cs="Times New Roman"/>
                <w:sz w:val="20"/>
                <w:szCs w:val="20"/>
              </w:rPr>
            </w:pPr>
            <w:r>
              <w:rPr>
                <w:rFonts w:ascii="Times New Roman" w:hAnsi="Times New Roman" w:cs="Times New Roman"/>
                <w:sz w:val="20"/>
                <w:szCs w:val="20"/>
              </w:rPr>
              <w:t>The t</w:t>
            </w:r>
            <w:r w:rsidR="000A4644" w:rsidRPr="0048060E">
              <w:rPr>
                <w:rFonts w:ascii="Times New Roman" w:hAnsi="Times New Roman" w:cs="Times New Roman"/>
                <w:sz w:val="20"/>
                <w:szCs w:val="20"/>
              </w:rPr>
              <w:t xml:space="preserve">endency of being self-organized and self-disciplined </w:t>
            </w:r>
          </w:p>
        </w:tc>
        <w:tc>
          <w:tcPr>
            <w:tcW w:w="2257" w:type="dxa"/>
            <w:shd w:val="clear" w:color="auto" w:fill="auto"/>
            <w:tcMar>
              <w:top w:w="100" w:type="dxa"/>
              <w:left w:w="100" w:type="dxa"/>
              <w:bottom w:w="100" w:type="dxa"/>
              <w:right w:w="100" w:type="dxa"/>
            </w:tcMar>
          </w:tcPr>
          <w:p w14:paraId="0167D6F5" w14:textId="54FA5207"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 xml:space="preserve">Barnett, Pearson, Pearson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Kellermanns, 2015; Devaraj, Easley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Crant, 2008; Xu, Frey, Fleisch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Ilic, 2016</w:t>
            </w:r>
          </w:p>
        </w:tc>
        <w:tc>
          <w:tcPr>
            <w:tcW w:w="2257" w:type="dxa"/>
            <w:shd w:val="clear" w:color="auto" w:fill="auto"/>
            <w:tcMar>
              <w:top w:w="100" w:type="dxa"/>
              <w:left w:w="100" w:type="dxa"/>
              <w:bottom w:w="100" w:type="dxa"/>
              <w:right w:w="100" w:type="dxa"/>
            </w:tcMar>
          </w:tcPr>
          <w:p w14:paraId="07AE233D"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Conscientious customers appreciate hi-tech products and are interested in using technology to manage their life and well-being.</w:t>
            </w:r>
          </w:p>
        </w:tc>
      </w:tr>
      <w:tr w:rsidR="00002CE0" w:rsidRPr="009D48FB" w14:paraId="0C0AACB1" w14:textId="77777777">
        <w:tc>
          <w:tcPr>
            <w:tcW w:w="2168" w:type="dxa"/>
            <w:shd w:val="clear" w:color="auto" w:fill="auto"/>
            <w:tcMar>
              <w:top w:w="100" w:type="dxa"/>
              <w:left w:w="100" w:type="dxa"/>
              <w:bottom w:w="100" w:type="dxa"/>
              <w:right w:w="100" w:type="dxa"/>
            </w:tcMar>
          </w:tcPr>
          <w:p w14:paraId="64F93B9A"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Openness to experience</w:t>
            </w:r>
          </w:p>
        </w:tc>
        <w:tc>
          <w:tcPr>
            <w:tcW w:w="2344" w:type="dxa"/>
            <w:shd w:val="clear" w:color="auto" w:fill="auto"/>
            <w:tcMar>
              <w:top w:w="100" w:type="dxa"/>
              <w:left w:w="100" w:type="dxa"/>
              <w:bottom w:w="100" w:type="dxa"/>
              <w:right w:w="100" w:type="dxa"/>
            </w:tcMar>
          </w:tcPr>
          <w:p w14:paraId="48706BFF" w14:textId="1EFA0DD5" w:rsidR="00002CE0" w:rsidRPr="0048060E" w:rsidRDefault="001D5C55">
            <w:pPr>
              <w:spacing w:after="0" w:line="240" w:lineRule="auto"/>
              <w:rPr>
                <w:rFonts w:ascii="Times New Roman" w:hAnsi="Times New Roman" w:cs="Times New Roman"/>
                <w:sz w:val="20"/>
                <w:szCs w:val="20"/>
              </w:rPr>
            </w:pPr>
            <w:r>
              <w:rPr>
                <w:rFonts w:ascii="Times New Roman" w:hAnsi="Times New Roman" w:cs="Times New Roman"/>
                <w:sz w:val="20"/>
                <w:szCs w:val="20"/>
              </w:rPr>
              <w:t>The d</w:t>
            </w:r>
            <w:r w:rsidR="000A4644" w:rsidRPr="0048060E">
              <w:rPr>
                <w:rFonts w:ascii="Times New Roman" w:hAnsi="Times New Roman" w:cs="Times New Roman"/>
                <w:sz w:val="20"/>
                <w:szCs w:val="20"/>
              </w:rPr>
              <w:t>egree of intellectual curiosity and creativity including preferences for novelty and variety</w:t>
            </w:r>
          </w:p>
        </w:tc>
        <w:tc>
          <w:tcPr>
            <w:tcW w:w="2257" w:type="dxa"/>
            <w:shd w:val="clear" w:color="auto" w:fill="auto"/>
            <w:tcMar>
              <w:top w:w="100" w:type="dxa"/>
              <w:left w:w="100" w:type="dxa"/>
              <w:bottom w:w="100" w:type="dxa"/>
              <w:right w:w="100" w:type="dxa"/>
            </w:tcMar>
          </w:tcPr>
          <w:p w14:paraId="1BEBE271" w14:textId="2229A85E"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 xml:space="preserve">Charness et al., 2018; He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Veronesi, 2017</w:t>
            </w:r>
          </w:p>
        </w:tc>
        <w:tc>
          <w:tcPr>
            <w:tcW w:w="2257" w:type="dxa"/>
            <w:shd w:val="clear" w:color="auto" w:fill="auto"/>
            <w:tcMar>
              <w:top w:w="100" w:type="dxa"/>
              <w:left w:w="100" w:type="dxa"/>
              <w:bottom w:w="100" w:type="dxa"/>
              <w:right w:w="100" w:type="dxa"/>
            </w:tcMar>
          </w:tcPr>
          <w:p w14:paraId="435AC37F"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Customers who are open to experiences are more likely to try out new technologies to satisfy their curiosity as well as experience the sense of excitement brought by such technology.    </w:t>
            </w:r>
          </w:p>
        </w:tc>
      </w:tr>
      <w:tr w:rsidR="00002CE0" w:rsidRPr="009D48FB" w14:paraId="3589EFCB" w14:textId="77777777">
        <w:tc>
          <w:tcPr>
            <w:tcW w:w="2168" w:type="dxa"/>
            <w:shd w:val="clear" w:color="auto" w:fill="auto"/>
            <w:tcMar>
              <w:top w:w="100" w:type="dxa"/>
              <w:left w:w="100" w:type="dxa"/>
              <w:bottom w:w="100" w:type="dxa"/>
              <w:right w:w="100" w:type="dxa"/>
            </w:tcMar>
          </w:tcPr>
          <w:p w14:paraId="108FB5B4"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Need for arousal </w:t>
            </w:r>
          </w:p>
        </w:tc>
        <w:tc>
          <w:tcPr>
            <w:tcW w:w="2344" w:type="dxa"/>
            <w:shd w:val="clear" w:color="auto" w:fill="auto"/>
            <w:tcMar>
              <w:top w:w="100" w:type="dxa"/>
              <w:left w:w="100" w:type="dxa"/>
              <w:bottom w:w="100" w:type="dxa"/>
              <w:right w:w="100" w:type="dxa"/>
            </w:tcMar>
          </w:tcPr>
          <w:p w14:paraId="743A8517" w14:textId="77777777"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An enduring desire for stimulation</w:t>
            </w:r>
          </w:p>
        </w:tc>
        <w:tc>
          <w:tcPr>
            <w:tcW w:w="2257" w:type="dxa"/>
            <w:shd w:val="clear" w:color="auto" w:fill="auto"/>
            <w:tcMar>
              <w:top w:w="100" w:type="dxa"/>
              <w:left w:w="100" w:type="dxa"/>
              <w:bottom w:w="100" w:type="dxa"/>
              <w:right w:w="100" w:type="dxa"/>
            </w:tcMar>
          </w:tcPr>
          <w:p w14:paraId="0410C73C" w14:textId="5B782184"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 xml:space="preserve">Bosnjak, Galesic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Tuten, 2007; Sun, Tai </w:t>
            </w:r>
            <w:r w:rsidR="008C0A23">
              <w:rPr>
                <w:rFonts w:ascii="Times New Roman" w:hAnsi="Times New Roman" w:cs="Times New Roman"/>
                <w:sz w:val="20"/>
                <w:szCs w:val="20"/>
              </w:rPr>
              <w:t>and</w:t>
            </w:r>
            <w:r w:rsidRPr="0048060E">
              <w:rPr>
                <w:rFonts w:ascii="Times New Roman" w:hAnsi="Times New Roman" w:cs="Times New Roman"/>
                <w:sz w:val="20"/>
                <w:szCs w:val="20"/>
              </w:rPr>
              <w:t xml:space="preserve"> Tsai, 2010</w:t>
            </w:r>
          </w:p>
        </w:tc>
        <w:tc>
          <w:tcPr>
            <w:tcW w:w="2257" w:type="dxa"/>
            <w:shd w:val="clear" w:color="auto" w:fill="auto"/>
            <w:tcMar>
              <w:top w:w="100" w:type="dxa"/>
              <w:left w:w="100" w:type="dxa"/>
              <w:bottom w:w="100" w:type="dxa"/>
              <w:right w:w="100" w:type="dxa"/>
            </w:tcMar>
          </w:tcPr>
          <w:p w14:paraId="12B7F04A"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Consumers who have high levels of need for arousal are more sensitive to </w:t>
            </w:r>
            <w:bookmarkStart w:id="6" w:name="_Hlk75557452"/>
            <w:r w:rsidRPr="0048060E">
              <w:rPr>
                <w:rFonts w:ascii="Times New Roman" w:hAnsi="Times New Roman" w:cs="Times New Roman"/>
                <w:sz w:val="20"/>
                <w:szCs w:val="20"/>
              </w:rPr>
              <w:t>psychological and affective stimuli</w:t>
            </w:r>
            <w:bookmarkEnd w:id="6"/>
            <w:r w:rsidRPr="0048060E">
              <w:rPr>
                <w:rFonts w:ascii="Times New Roman" w:hAnsi="Times New Roman" w:cs="Times New Roman"/>
                <w:sz w:val="20"/>
                <w:szCs w:val="20"/>
              </w:rPr>
              <w:t>, seek for novelty and are more likely to use new technologies.</w:t>
            </w:r>
          </w:p>
        </w:tc>
      </w:tr>
      <w:tr w:rsidR="00002CE0" w:rsidRPr="009D48FB" w14:paraId="6829725E" w14:textId="77777777">
        <w:tc>
          <w:tcPr>
            <w:tcW w:w="2168" w:type="dxa"/>
            <w:tcBorders>
              <w:bottom w:val="single" w:sz="4" w:space="0" w:color="000000"/>
            </w:tcBorders>
            <w:shd w:val="clear" w:color="auto" w:fill="auto"/>
            <w:tcMar>
              <w:top w:w="100" w:type="dxa"/>
              <w:left w:w="100" w:type="dxa"/>
              <w:bottom w:w="100" w:type="dxa"/>
              <w:right w:w="100" w:type="dxa"/>
            </w:tcMar>
          </w:tcPr>
          <w:p w14:paraId="07C11F55"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 xml:space="preserve">Need for material resources </w:t>
            </w:r>
          </w:p>
        </w:tc>
        <w:tc>
          <w:tcPr>
            <w:tcW w:w="2344" w:type="dxa"/>
            <w:tcBorders>
              <w:bottom w:val="single" w:sz="4" w:space="0" w:color="000000"/>
            </w:tcBorders>
            <w:shd w:val="clear" w:color="auto" w:fill="auto"/>
            <w:tcMar>
              <w:top w:w="100" w:type="dxa"/>
              <w:left w:w="100" w:type="dxa"/>
              <w:bottom w:w="100" w:type="dxa"/>
              <w:right w:w="100" w:type="dxa"/>
            </w:tcMar>
          </w:tcPr>
          <w:p w14:paraId="16DBB887" w14:textId="77777777"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An enduring desire to enhance/protect material items</w:t>
            </w:r>
          </w:p>
        </w:tc>
        <w:tc>
          <w:tcPr>
            <w:tcW w:w="2257" w:type="dxa"/>
            <w:tcBorders>
              <w:bottom w:val="single" w:sz="4" w:space="0" w:color="000000"/>
            </w:tcBorders>
            <w:shd w:val="clear" w:color="auto" w:fill="auto"/>
            <w:tcMar>
              <w:top w:w="100" w:type="dxa"/>
              <w:left w:w="100" w:type="dxa"/>
              <w:bottom w:w="100" w:type="dxa"/>
              <w:right w:w="100" w:type="dxa"/>
            </w:tcMar>
          </w:tcPr>
          <w:p w14:paraId="0642D2D0" w14:textId="77777777" w:rsidR="00002CE0" w:rsidRPr="0048060E" w:rsidRDefault="000A4644">
            <w:pPr>
              <w:spacing w:after="0" w:line="240" w:lineRule="auto"/>
              <w:jc w:val="both"/>
              <w:rPr>
                <w:rFonts w:ascii="Times New Roman" w:hAnsi="Times New Roman" w:cs="Times New Roman"/>
                <w:sz w:val="20"/>
                <w:szCs w:val="20"/>
              </w:rPr>
            </w:pPr>
            <w:r w:rsidRPr="0048060E">
              <w:rPr>
                <w:rFonts w:ascii="Times New Roman" w:hAnsi="Times New Roman" w:cs="Times New Roman"/>
                <w:sz w:val="20"/>
                <w:szCs w:val="20"/>
              </w:rPr>
              <w:t>Hsiao, 2017; Roberts et al., 2015</w:t>
            </w:r>
          </w:p>
        </w:tc>
        <w:tc>
          <w:tcPr>
            <w:tcW w:w="2257" w:type="dxa"/>
            <w:tcBorders>
              <w:bottom w:val="single" w:sz="4" w:space="0" w:color="000000"/>
            </w:tcBorders>
            <w:shd w:val="clear" w:color="auto" w:fill="auto"/>
            <w:tcMar>
              <w:top w:w="100" w:type="dxa"/>
              <w:left w:w="100" w:type="dxa"/>
              <w:bottom w:w="100" w:type="dxa"/>
              <w:right w:w="100" w:type="dxa"/>
            </w:tcMar>
          </w:tcPr>
          <w:p w14:paraId="4C9E18C7" w14:textId="77777777" w:rsidR="00002CE0" w:rsidRPr="0048060E" w:rsidRDefault="000A4644">
            <w:pPr>
              <w:widowControl w:val="0"/>
              <w:pBdr>
                <w:top w:val="nil"/>
                <w:left w:val="nil"/>
                <w:bottom w:val="nil"/>
                <w:right w:val="nil"/>
                <w:between w:val="nil"/>
              </w:pBdr>
              <w:spacing w:after="0" w:line="240" w:lineRule="auto"/>
              <w:rPr>
                <w:rFonts w:ascii="Times New Roman" w:hAnsi="Times New Roman" w:cs="Times New Roman"/>
                <w:sz w:val="20"/>
                <w:szCs w:val="20"/>
              </w:rPr>
            </w:pPr>
            <w:r w:rsidRPr="0048060E">
              <w:rPr>
                <w:rFonts w:ascii="Times New Roman" w:hAnsi="Times New Roman" w:cs="Times New Roman"/>
                <w:sz w:val="20"/>
                <w:szCs w:val="20"/>
              </w:rPr>
              <w:t>Materialistic consumers have more positive attitudes and stronger behavioural intention towards technology use. New technologies with high materialistic value are preferred by materialistic consumers.</w:t>
            </w:r>
          </w:p>
        </w:tc>
      </w:tr>
    </w:tbl>
    <w:p w14:paraId="19156574" w14:textId="77777777" w:rsidR="00002CE0" w:rsidRDefault="00002CE0">
      <w:pPr>
        <w:spacing w:after="0" w:line="240" w:lineRule="auto"/>
        <w:rPr>
          <w:rFonts w:ascii="Times New Roman" w:eastAsia="Times New Roman" w:hAnsi="Times New Roman" w:cs="Times New Roman"/>
          <w:sz w:val="24"/>
          <w:szCs w:val="24"/>
        </w:rPr>
      </w:pPr>
    </w:p>
    <w:p w14:paraId="64E1DCCB" w14:textId="77777777" w:rsidR="00002CE0" w:rsidRDefault="00002CE0">
      <w:pPr>
        <w:spacing w:after="0" w:line="240" w:lineRule="auto"/>
        <w:rPr>
          <w:rFonts w:ascii="Times New Roman" w:eastAsia="Times New Roman" w:hAnsi="Times New Roman" w:cs="Times New Roman"/>
          <w:sz w:val="24"/>
          <w:szCs w:val="24"/>
        </w:rPr>
      </w:pPr>
    </w:p>
    <w:p w14:paraId="47E046CA" w14:textId="77777777" w:rsidR="00002CE0" w:rsidRDefault="00002CE0">
      <w:pPr>
        <w:spacing w:after="0" w:line="240" w:lineRule="auto"/>
        <w:rPr>
          <w:rFonts w:ascii="Times New Roman" w:eastAsia="Times New Roman" w:hAnsi="Times New Roman" w:cs="Times New Roman"/>
          <w:sz w:val="24"/>
          <w:szCs w:val="24"/>
        </w:rPr>
        <w:sectPr w:rsidR="00002CE0">
          <w:pgSz w:w="11906" w:h="16838"/>
          <w:pgMar w:top="1440" w:right="1440" w:bottom="1440" w:left="1440" w:header="708" w:footer="708" w:gutter="0"/>
          <w:cols w:space="720"/>
        </w:sectPr>
      </w:pPr>
    </w:p>
    <w:p w14:paraId="02089492" w14:textId="77777777"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3. Results of factor analysis, reliability, and convergent validity</w:t>
      </w:r>
    </w:p>
    <w:tbl>
      <w:tblPr>
        <w:tblStyle w:val="a1"/>
        <w:tblW w:w="9026" w:type="dxa"/>
        <w:tblLayout w:type="fixed"/>
        <w:tblLook w:val="0400" w:firstRow="0" w:lastRow="0" w:firstColumn="0" w:lastColumn="0" w:noHBand="0" w:noVBand="1"/>
      </w:tblPr>
      <w:tblGrid>
        <w:gridCol w:w="4253"/>
        <w:gridCol w:w="992"/>
        <w:gridCol w:w="851"/>
        <w:gridCol w:w="708"/>
        <w:gridCol w:w="709"/>
        <w:gridCol w:w="709"/>
        <w:gridCol w:w="804"/>
      </w:tblGrid>
      <w:tr w:rsidR="00002CE0" w14:paraId="193A98FB" w14:textId="77777777">
        <w:trPr>
          <w:trHeight w:val="294"/>
        </w:trPr>
        <w:tc>
          <w:tcPr>
            <w:tcW w:w="4253" w:type="dxa"/>
            <w:tcBorders>
              <w:top w:val="single" w:sz="4" w:space="0" w:color="000000"/>
              <w:left w:val="nil"/>
              <w:bottom w:val="single" w:sz="4" w:space="0" w:color="000000"/>
              <w:right w:val="nil"/>
            </w:tcBorders>
            <w:shd w:val="clear" w:color="auto" w:fill="auto"/>
            <w:vAlign w:val="center"/>
          </w:tcPr>
          <w:p w14:paraId="1E3848B5"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Scale</w:t>
            </w:r>
            <w:r>
              <w:rPr>
                <w:rFonts w:ascii="Times New Roman" w:eastAsia="Times New Roman" w:hAnsi="Times New Roman" w:cs="Times New Roman"/>
                <w:sz w:val="20"/>
                <w:szCs w:val="20"/>
              </w:rPr>
              <w:t xml:space="preserve"> item</w:t>
            </w:r>
          </w:p>
        </w:tc>
        <w:tc>
          <w:tcPr>
            <w:tcW w:w="992" w:type="dxa"/>
            <w:tcBorders>
              <w:top w:val="single" w:sz="4" w:space="0" w:color="000000"/>
              <w:left w:val="nil"/>
              <w:bottom w:val="single" w:sz="4" w:space="0" w:color="000000"/>
              <w:right w:val="nil"/>
            </w:tcBorders>
            <w:shd w:val="clear" w:color="auto" w:fill="auto"/>
            <w:vAlign w:val="center"/>
          </w:tcPr>
          <w:p w14:paraId="704A0CE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Factor loading</w:t>
            </w:r>
          </w:p>
        </w:tc>
        <w:tc>
          <w:tcPr>
            <w:tcW w:w="851" w:type="dxa"/>
            <w:tcBorders>
              <w:top w:val="single" w:sz="4" w:space="0" w:color="000000"/>
              <w:left w:val="nil"/>
              <w:bottom w:val="single" w:sz="4" w:space="0" w:color="000000"/>
              <w:right w:val="nil"/>
            </w:tcBorders>
            <w:shd w:val="clear" w:color="auto" w:fill="auto"/>
            <w:vAlign w:val="center"/>
          </w:tcPr>
          <w:p w14:paraId="63DE509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t-value</w:t>
            </w:r>
          </w:p>
        </w:tc>
        <w:tc>
          <w:tcPr>
            <w:tcW w:w="708" w:type="dxa"/>
            <w:tcBorders>
              <w:top w:val="single" w:sz="4" w:space="0" w:color="000000"/>
              <w:left w:val="nil"/>
              <w:bottom w:val="single" w:sz="4" w:space="0" w:color="000000"/>
              <w:right w:val="nil"/>
            </w:tcBorders>
            <w:shd w:val="clear" w:color="auto" w:fill="auto"/>
            <w:vAlign w:val="center"/>
          </w:tcPr>
          <w:p w14:paraId="62C673C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w:t>
            </w:r>
          </w:p>
        </w:tc>
        <w:tc>
          <w:tcPr>
            <w:tcW w:w="709" w:type="dxa"/>
            <w:tcBorders>
              <w:top w:val="single" w:sz="4" w:space="0" w:color="000000"/>
              <w:left w:val="nil"/>
              <w:bottom w:val="single" w:sz="4" w:space="0" w:color="000000"/>
              <w:right w:val="nil"/>
            </w:tcBorders>
            <w:shd w:val="clear" w:color="auto" w:fill="auto"/>
            <w:vAlign w:val="center"/>
          </w:tcPr>
          <w:p w14:paraId="725407E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rho_A</w:t>
            </w:r>
          </w:p>
        </w:tc>
        <w:tc>
          <w:tcPr>
            <w:tcW w:w="709" w:type="dxa"/>
            <w:tcBorders>
              <w:top w:val="single" w:sz="4" w:space="0" w:color="000000"/>
              <w:left w:val="nil"/>
              <w:bottom w:val="single" w:sz="4" w:space="0" w:color="000000"/>
              <w:right w:val="nil"/>
            </w:tcBorders>
            <w:shd w:val="clear" w:color="auto" w:fill="auto"/>
            <w:vAlign w:val="center"/>
          </w:tcPr>
          <w:p w14:paraId="1CC04A1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w:t>
            </w:r>
          </w:p>
        </w:tc>
        <w:tc>
          <w:tcPr>
            <w:tcW w:w="804" w:type="dxa"/>
            <w:tcBorders>
              <w:top w:val="single" w:sz="4" w:space="0" w:color="000000"/>
              <w:left w:val="nil"/>
              <w:bottom w:val="single" w:sz="4" w:space="0" w:color="000000"/>
              <w:right w:val="nil"/>
            </w:tcBorders>
            <w:shd w:val="clear" w:color="auto" w:fill="auto"/>
            <w:vAlign w:val="center"/>
          </w:tcPr>
          <w:p w14:paraId="17E7231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AVE</w:t>
            </w:r>
          </w:p>
        </w:tc>
      </w:tr>
      <w:tr w:rsidR="00002CE0" w14:paraId="024EB5F6" w14:textId="77777777">
        <w:trPr>
          <w:trHeight w:val="280"/>
        </w:trPr>
        <w:tc>
          <w:tcPr>
            <w:tcW w:w="4253" w:type="dxa"/>
            <w:tcBorders>
              <w:top w:val="single" w:sz="4" w:space="0" w:color="000000"/>
              <w:left w:val="nil"/>
              <w:bottom w:val="nil"/>
              <w:right w:val="nil"/>
            </w:tcBorders>
            <w:shd w:val="clear" w:color="auto" w:fill="auto"/>
            <w:vAlign w:val="center"/>
          </w:tcPr>
          <w:p w14:paraId="780B844F" w14:textId="77777777" w:rsidR="00002CE0" w:rsidRPr="008826A6" w:rsidRDefault="00002CE0">
            <w:pPr>
              <w:spacing w:after="0" w:line="240" w:lineRule="auto"/>
              <w:rPr>
                <w:rFonts w:ascii="Times New Roman" w:eastAsia="Times New Roman" w:hAnsi="Times New Roman" w:cs="Times New Roman"/>
                <w:i/>
                <w:sz w:val="20"/>
                <w:szCs w:val="20"/>
                <w:lang w:val="fr-FR"/>
              </w:rPr>
            </w:pPr>
          </w:p>
          <w:p w14:paraId="6CDFD491" w14:textId="77777777" w:rsidR="00002CE0" w:rsidRPr="008826A6" w:rsidRDefault="000A4644">
            <w:pPr>
              <w:spacing w:after="0" w:line="240" w:lineRule="auto"/>
              <w:rPr>
                <w:rFonts w:ascii="Times New Roman" w:eastAsia="Times New Roman" w:hAnsi="Times New Roman" w:cs="Times New Roman"/>
                <w:i/>
                <w:sz w:val="20"/>
                <w:szCs w:val="20"/>
                <w:lang w:val="fr-FR"/>
              </w:rPr>
            </w:pPr>
            <w:r w:rsidRPr="008826A6">
              <w:rPr>
                <w:rFonts w:ascii="Times New Roman" w:eastAsia="Times New Roman" w:hAnsi="Times New Roman" w:cs="Times New Roman"/>
                <w:i/>
                <w:sz w:val="20"/>
                <w:szCs w:val="20"/>
                <w:lang w:val="fr-FR"/>
              </w:rPr>
              <w:t xml:space="preserve">New product adoption intention </w:t>
            </w:r>
          </w:p>
          <w:p w14:paraId="61EAA0E8" w14:textId="79F17141" w:rsidR="00002CE0" w:rsidRPr="008826A6" w:rsidRDefault="000A4644">
            <w:pPr>
              <w:spacing w:after="0" w:line="240" w:lineRule="auto"/>
              <w:rPr>
                <w:rFonts w:ascii="Times New Roman" w:eastAsia="Times New Roman" w:hAnsi="Times New Roman" w:cs="Times New Roman"/>
                <w:i/>
                <w:sz w:val="20"/>
                <w:szCs w:val="20"/>
                <w:lang w:val="fr-FR"/>
              </w:rPr>
            </w:pPr>
            <w:r w:rsidRPr="008826A6">
              <w:rPr>
                <w:rFonts w:ascii="Times New Roman" w:eastAsia="Times New Roman" w:hAnsi="Times New Roman" w:cs="Times New Roman"/>
                <w:i/>
                <w:sz w:val="20"/>
                <w:szCs w:val="20"/>
                <w:lang w:val="fr-FR"/>
              </w:rPr>
              <w:t>(Li et al., 2015)</w:t>
            </w:r>
          </w:p>
        </w:tc>
        <w:tc>
          <w:tcPr>
            <w:tcW w:w="992" w:type="dxa"/>
            <w:tcBorders>
              <w:top w:val="single" w:sz="4" w:space="0" w:color="000000"/>
              <w:left w:val="nil"/>
              <w:bottom w:val="nil"/>
              <w:right w:val="nil"/>
            </w:tcBorders>
            <w:shd w:val="clear" w:color="auto" w:fill="auto"/>
            <w:vAlign w:val="center"/>
          </w:tcPr>
          <w:p w14:paraId="012BC338" w14:textId="77777777" w:rsidR="00002CE0" w:rsidRPr="008826A6" w:rsidRDefault="00002CE0">
            <w:pPr>
              <w:spacing w:after="0" w:line="240" w:lineRule="auto"/>
              <w:rPr>
                <w:rFonts w:ascii="Times New Roman" w:eastAsia="Times New Roman" w:hAnsi="Times New Roman" w:cs="Times New Roman"/>
                <w:i/>
                <w:sz w:val="20"/>
                <w:szCs w:val="20"/>
                <w:lang w:val="fr-FR"/>
              </w:rPr>
            </w:pPr>
          </w:p>
        </w:tc>
        <w:tc>
          <w:tcPr>
            <w:tcW w:w="851" w:type="dxa"/>
            <w:tcBorders>
              <w:top w:val="single" w:sz="4" w:space="0" w:color="000000"/>
              <w:left w:val="nil"/>
              <w:bottom w:val="nil"/>
              <w:right w:val="nil"/>
            </w:tcBorders>
            <w:shd w:val="clear" w:color="auto" w:fill="auto"/>
            <w:vAlign w:val="center"/>
          </w:tcPr>
          <w:p w14:paraId="06ECF425" w14:textId="77777777" w:rsidR="00002CE0" w:rsidRPr="008826A6" w:rsidRDefault="00002CE0">
            <w:pPr>
              <w:spacing w:after="0" w:line="240" w:lineRule="auto"/>
              <w:jc w:val="center"/>
              <w:rPr>
                <w:rFonts w:ascii="Times New Roman" w:eastAsia="Times New Roman" w:hAnsi="Times New Roman" w:cs="Times New Roman"/>
                <w:sz w:val="20"/>
                <w:szCs w:val="20"/>
                <w:lang w:val="fr-FR"/>
              </w:rPr>
            </w:pPr>
          </w:p>
        </w:tc>
        <w:tc>
          <w:tcPr>
            <w:tcW w:w="708" w:type="dxa"/>
            <w:tcBorders>
              <w:top w:val="single" w:sz="4" w:space="0" w:color="000000"/>
              <w:left w:val="nil"/>
              <w:bottom w:val="nil"/>
              <w:right w:val="nil"/>
            </w:tcBorders>
            <w:shd w:val="clear" w:color="auto" w:fill="auto"/>
            <w:vAlign w:val="center"/>
          </w:tcPr>
          <w:p w14:paraId="4B5ED6C8"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0.818</w:t>
            </w:r>
          </w:p>
        </w:tc>
        <w:tc>
          <w:tcPr>
            <w:tcW w:w="709" w:type="dxa"/>
            <w:tcBorders>
              <w:top w:val="single" w:sz="4" w:space="0" w:color="000000"/>
              <w:left w:val="nil"/>
              <w:bottom w:val="nil"/>
              <w:right w:val="nil"/>
            </w:tcBorders>
            <w:shd w:val="clear" w:color="auto" w:fill="auto"/>
            <w:vAlign w:val="center"/>
          </w:tcPr>
          <w:p w14:paraId="10628380"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0.836</w:t>
            </w:r>
          </w:p>
        </w:tc>
        <w:tc>
          <w:tcPr>
            <w:tcW w:w="709" w:type="dxa"/>
            <w:tcBorders>
              <w:top w:val="single" w:sz="4" w:space="0" w:color="000000"/>
              <w:left w:val="nil"/>
              <w:bottom w:val="nil"/>
              <w:right w:val="nil"/>
            </w:tcBorders>
            <w:shd w:val="clear" w:color="auto" w:fill="auto"/>
            <w:vAlign w:val="center"/>
          </w:tcPr>
          <w:p w14:paraId="2E5B7036"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0.823</w:t>
            </w:r>
          </w:p>
        </w:tc>
        <w:tc>
          <w:tcPr>
            <w:tcW w:w="804" w:type="dxa"/>
            <w:tcBorders>
              <w:top w:val="single" w:sz="4" w:space="0" w:color="000000"/>
              <w:left w:val="nil"/>
              <w:bottom w:val="nil"/>
              <w:right w:val="nil"/>
            </w:tcBorders>
            <w:shd w:val="clear" w:color="auto" w:fill="auto"/>
            <w:vAlign w:val="center"/>
          </w:tcPr>
          <w:p w14:paraId="04EC8FA1"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0.611</w:t>
            </w:r>
          </w:p>
        </w:tc>
      </w:tr>
      <w:tr w:rsidR="00002CE0" w14:paraId="279142C9" w14:textId="77777777">
        <w:trPr>
          <w:trHeight w:val="280"/>
        </w:trPr>
        <w:tc>
          <w:tcPr>
            <w:tcW w:w="4253" w:type="dxa"/>
            <w:tcBorders>
              <w:top w:val="nil"/>
              <w:left w:val="nil"/>
              <w:bottom w:val="nil"/>
              <w:right w:val="nil"/>
            </w:tcBorders>
            <w:shd w:val="clear" w:color="auto" w:fill="auto"/>
            <w:vAlign w:val="center"/>
          </w:tcPr>
          <w:p w14:paraId="20A740C3" w14:textId="533A78C5"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2413F5">
              <w:rPr>
                <w:rFonts w:ascii="Times New Roman" w:eastAsia="Times New Roman" w:hAnsi="Times New Roman" w:cs="Times New Roman"/>
                <w:sz w:val="20"/>
                <w:szCs w:val="20"/>
              </w:rPr>
              <w:t>’</w:t>
            </w:r>
            <w:r>
              <w:rPr>
                <w:rFonts w:ascii="Times New Roman" w:eastAsia="Times New Roman" w:hAnsi="Times New Roman" w:cs="Times New Roman"/>
                <w:sz w:val="20"/>
                <w:szCs w:val="20"/>
              </w:rPr>
              <w:t>d love to adopt the new autonomous car.</w:t>
            </w:r>
          </w:p>
        </w:tc>
        <w:tc>
          <w:tcPr>
            <w:tcW w:w="992" w:type="dxa"/>
            <w:tcBorders>
              <w:top w:val="nil"/>
              <w:left w:val="nil"/>
              <w:bottom w:val="nil"/>
              <w:right w:val="nil"/>
            </w:tcBorders>
            <w:shd w:val="clear" w:color="auto" w:fill="auto"/>
            <w:vAlign w:val="center"/>
          </w:tcPr>
          <w:p w14:paraId="4B6C3AA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12120F6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17.369</w:t>
            </w:r>
          </w:p>
          <w:p w14:paraId="59E59EE2"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590D345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A9DF18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848A96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2697C5F0"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115F696" w14:textId="77777777">
        <w:trPr>
          <w:trHeight w:val="280"/>
        </w:trPr>
        <w:tc>
          <w:tcPr>
            <w:tcW w:w="4253" w:type="dxa"/>
            <w:tcBorders>
              <w:top w:val="nil"/>
              <w:left w:val="nil"/>
              <w:bottom w:val="nil"/>
              <w:right w:val="nil"/>
            </w:tcBorders>
            <w:shd w:val="clear" w:color="auto" w:fill="auto"/>
            <w:vAlign w:val="center"/>
          </w:tcPr>
          <w:p w14:paraId="0ABBCE26" w14:textId="4E7E798A"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2413F5">
              <w:rPr>
                <w:rFonts w:ascii="Times New Roman" w:eastAsia="Times New Roman" w:hAnsi="Times New Roman" w:cs="Times New Roman"/>
                <w:sz w:val="20"/>
                <w:szCs w:val="20"/>
              </w:rPr>
              <w:t>’</w:t>
            </w:r>
            <w:r>
              <w:rPr>
                <w:rFonts w:ascii="Times New Roman" w:eastAsia="Times New Roman" w:hAnsi="Times New Roman" w:cs="Times New Roman"/>
                <w:sz w:val="20"/>
                <w:szCs w:val="20"/>
              </w:rPr>
              <w:t>ll adopt the new autonomous car soon.</w:t>
            </w:r>
          </w:p>
        </w:tc>
        <w:tc>
          <w:tcPr>
            <w:tcW w:w="992" w:type="dxa"/>
            <w:tcBorders>
              <w:top w:val="nil"/>
              <w:left w:val="nil"/>
              <w:bottom w:val="nil"/>
              <w:right w:val="nil"/>
            </w:tcBorders>
            <w:shd w:val="clear" w:color="auto" w:fill="auto"/>
            <w:vAlign w:val="center"/>
          </w:tcPr>
          <w:p w14:paraId="61E032F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0.838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10FF92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32.655</w:t>
            </w:r>
          </w:p>
          <w:p w14:paraId="0CD7568C"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3C1FDDA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D870A4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0A187D4"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3FE4A18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90E7B42" w14:textId="77777777">
        <w:trPr>
          <w:trHeight w:val="280"/>
        </w:trPr>
        <w:tc>
          <w:tcPr>
            <w:tcW w:w="4253" w:type="dxa"/>
            <w:tcBorders>
              <w:top w:val="nil"/>
              <w:left w:val="nil"/>
              <w:bottom w:val="nil"/>
              <w:right w:val="nil"/>
            </w:tcBorders>
            <w:shd w:val="clear" w:color="auto" w:fill="auto"/>
            <w:vAlign w:val="center"/>
          </w:tcPr>
          <w:p w14:paraId="02A1AEF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can afford to accrue some costs to adopt the new autonomous car.</w:t>
            </w:r>
          </w:p>
        </w:tc>
        <w:tc>
          <w:tcPr>
            <w:tcW w:w="992" w:type="dxa"/>
            <w:tcBorders>
              <w:top w:val="nil"/>
              <w:left w:val="nil"/>
              <w:bottom w:val="nil"/>
              <w:right w:val="nil"/>
            </w:tcBorders>
            <w:shd w:val="clear" w:color="auto" w:fill="auto"/>
            <w:vAlign w:val="center"/>
          </w:tcPr>
          <w:p w14:paraId="0FC1DE6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0.843</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1B7CB58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24.908</w:t>
            </w:r>
          </w:p>
          <w:p w14:paraId="1A4D1D24"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1B63B5C9"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B41B357"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289E9D9"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7FDCEA1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48303F8" w14:textId="77777777">
        <w:trPr>
          <w:trHeight w:val="280"/>
        </w:trPr>
        <w:tc>
          <w:tcPr>
            <w:tcW w:w="4253" w:type="dxa"/>
            <w:tcBorders>
              <w:top w:val="nil"/>
              <w:left w:val="nil"/>
              <w:bottom w:val="nil"/>
              <w:right w:val="nil"/>
            </w:tcBorders>
            <w:shd w:val="clear" w:color="auto" w:fill="auto"/>
            <w:vAlign w:val="center"/>
          </w:tcPr>
          <w:p w14:paraId="1B9B7536" w14:textId="77777777" w:rsidR="00002CE0" w:rsidRDefault="00002CE0">
            <w:pPr>
              <w:spacing w:after="0" w:line="240" w:lineRule="auto"/>
              <w:rPr>
                <w:rFonts w:ascii="Times New Roman" w:eastAsia="Times New Roman" w:hAnsi="Times New Roman" w:cs="Times New Roman"/>
                <w:i/>
                <w:sz w:val="20"/>
                <w:szCs w:val="20"/>
              </w:rPr>
            </w:pPr>
          </w:p>
          <w:p w14:paraId="35EC511D"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Functional innovativeness </w:t>
            </w:r>
          </w:p>
          <w:p w14:paraId="45F09DBA"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(Vandecasteele &amp; Geuens, 2010)</w:t>
            </w:r>
          </w:p>
        </w:tc>
        <w:tc>
          <w:tcPr>
            <w:tcW w:w="992" w:type="dxa"/>
            <w:tcBorders>
              <w:top w:val="nil"/>
              <w:left w:val="nil"/>
              <w:bottom w:val="nil"/>
              <w:right w:val="nil"/>
            </w:tcBorders>
            <w:shd w:val="clear" w:color="auto" w:fill="auto"/>
            <w:vAlign w:val="center"/>
          </w:tcPr>
          <w:p w14:paraId="3ADFBA65"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33FE75A8"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43F47404"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0.895</w:t>
            </w:r>
          </w:p>
        </w:tc>
        <w:tc>
          <w:tcPr>
            <w:tcW w:w="709" w:type="dxa"/>
            <w:tcBorders>
              <w:top w:val="nil"/>
              <w:left w:val="nil"/>
              <w:bottom w:val="nil"/>
              <w:right w:val="nil"/>
            </w:tcBorders>
            <w:shd w:val="clear" w:color="auto" w:fill="auto"/>
            <w:vAlign w:val="center"/>
          </w:tcPr>
          <w:p w14:paraId="141389F5"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0.898</w:t>
            </w:r>
          </w:p>
        </w:tc>
        <w:tc>
          <w:tcPr>
            <w:tcW w:w="709" w:type="dxa"/>
            <w:tcBorders>
              <w:top w:val="nil"/>
              <w:left w:val="nil"/>
              <w:bottom w:val="nil"/>
              <w:right w:val="nil"/>
            </w:tcBorders>
            <w:shd w:val="clear" w:color="auto" w:fill="auto"/>
            <w:vAlign w:val="center"/>
          </w:tcPr>
          <w:p w14:paraId="4CA040F0"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0.893</w:t>
            </w:r>
          </w:p>
        </w:tc>
        <w:tc>
          <w:tcPr>
            <w:tcW w:w="804" w:type="dxa"/>
            <w:tcBorders>
              <w:top w:val="nil"/>
              <w:left w:val="nil"/>
              <w:bottom w:val="nil"/>
              <w:right w:val="nil"/>
            </w:tcBorders>
            <w:shd w:val="clear" w:color="auto" w:fill="auto"/>
            <w:vAlign w:val="center"/>
          </w:tcPr>
          <w:p w14:paraId="3AE81539"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0.628</w:t>
            </w:r>
          </w:p>
        </w:tc>
      </w:tr>
      <w:tr w:rsidR="00002CE0" w14:paraId="7ACE1BA6" w14:textId="77777777">
        <w:trPr>
          <w:trHeight w:val="280"/>
        </w:trPr>
        <w:tc>
          <w:tcPr>
            <w:tcW w:w="4253" w:type="dxa"/>
            <w:tcBorders>
              <w:top w:val="nil"/>
              <w:left w:val="nil"/>
              <w:bottom w:val="nil"/>
              <w:right w:val="nil"/>
            </w:tcBorders>
            <w:shd w:val="clear" w:color="auto" w:fill="auto"/>
            <w:vAlign w:val="center"/>
          </w:tcPr>
          <w:p w14:paraId="613C403F"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 new time-saving product is launched, I will buy it right away</w:t>
            </w:r>
          </w:p>
        </w:tc>
        <w:tc>
          <w:tcPr>
            <w:tcW w:w="992" w:type="dxa"/>
            <w:tcBorders>
              <w:top w:val="nil"/>
              <w:left w:val="nil"/>
              <w:bottom w:val="nil"/>
              <w:right w:val="nil"/>
            </w:tcBorders>
            <w:shd w:val="clear" w:color="auto" w:fill="auto"/>
            <w:vAlign w:val="center"/>
          </w:tcPr>
          <w:p w14:paraId="5F79942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0.897</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63602F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39.678</w:t>
            </w:r>
          </w:p>
        </w:tc>
        <w:tc>
          <w:tcPr>
            <w:tcW w:w="708" w:type="dxa"/>
            <w:tcBorders>
              <w:top w:val="nil"/>
              <w:left w:val="nil"/>
              <w:bottom w:val="nil"/>
              <w:right w:val="nil"/>
            </w:tcBorders>
            <w:shd w:val="clear" w:color="auto" w:fill="auto"/>
            <w:vAlign w:val="center"/>
          </w:tcPr>
          <w:p w14:paraId="711BE922"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6CBBAC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0C96731"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2988A928"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142944C" w14:textId="77777777">
        <w:trPr>
          <w:trHeight w:val="280"/>
        </w:trPr>
        <w:tc>
          <w:tcPr>
            <w:tcW w:w="4253" w:type="dxa"/>
            <w:tcBorders>
              <w:top w:val="nil"/>
              <w:left w:val="nil"/>
              <w:bottom w:val="nil"/>
              <w:right w:val="nil"/>
            </w:tcBorders>
            <w:shd w:val="clear" w:color="auto" w:fill="auto"/>
            <w:vAlign w:val="center"/>
          </w:tcPr>
          <w:p w14:paraId="5007B161"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 new product gives me more comfort than my current product, I would not hesitate to buy it.</w:t>
            </w:r>
          </w:p>
        </w:tc>
        <w:tc>
          <w:tcPr>
            <w:tcW w:w="992" w:type="dxa"/>
            <w:tcBorders>
              <w:top w:val="nil"/>
              <w:left w:val="nil"/>
              <w:bottom w:val="nil"/>
              <w:right w:val="nil"/>
            </w:tcBorders>
            <w:shd w:val="clear" w:color="auto" w:fill="auto"/>
            <w:vAlign w:val="center"/>
          </w:tcPr>
          <w:p w14:paraId="522CBCA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0.816</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194EAB3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30.755</w:t>
            </w:r>
          </w:p>
        </w:tc>
        <w:tc>
          <w:tcPr>
            <w:tcW w:w="708" w:type="dxa"/>
            <w:tcBorders>
              <w:top w:val="nil"/>
              <w:left w:val="nil"/>
              <w:bottom w:val="nil"/>
              <w:right w:val="nil"/>
            </w:tcBorders>
            <w:shd w:val="clear" w:color="auto" w:fill="auto"/>
            <w:vAlign w:val="center"/>
          </w:tcPr>
          <w:p w14:paraId="7A0B0E35"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52CEE0F"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7B57104"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6BD8FC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1E0BF382" w14:textId="77777777">
        <w:trPr>
          <w:trHeight w:val="280"/>
        </w:trPr>
        <w:tc>
          <w:tcPr>
            <w:tcW w:w="4253" w:type="dxa"/>
            <w:tcBorders>
              <w:top w:val="nil"/>
              <w:left w:val="nil"/>
              <w:bottom w:val="nil"/>
              <w:right w:val="nil"/>
            </w:tcBorders>
            <w:shd w:val="clear" w:color="auto" w:fill="auto"/>
            <w:vAlign w:val="center"/>
          </w:tcPr>
          <w:p w14:paraId="624005DE"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an innovation is more functional, then I usually buy it.</w:t>
            </w:r>
          </w:p>
        </w:tc>
        <w:tc>
          <w:tcPr>
            <w:tcW w:w="992" w:type="dxa"/>
            <w:tcBorders>
              <w:top w:val="nil"/>
              <w:left w:val="nil"/>
              <w:bottom w:val="nil"/>
              <w:right w:val="nil"/>
            </w:tcBorders>
            <w:shd w:val="clear" w:color="auto" w:fill="auto"/>
            <w:vAlign w:val="center"/>
          </w:tcPr>
          <w:p w14:paraId="4D2E02D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0.733</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92EFEB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23.220</w:t>
            </w:r>
          </w:p>
        </w:tc>
        <w:tc>
          <w:tcPr>
            <w:tcW w:w="708" w:type="dxa"/>
            <w:tcBorders>
              <w:top w:val="nil"/>
              <w:left w:val="nil"/>
              <w:bottom w:val="nil"/>
              <w:right w:val="nil"/>
            </w:tcBorders>
            <w:shd w:val="clear" w:color="auto" w:fill="auto"/>
            <w:vAlign w:val="center"/>
          </w:tcPr>
          <w:p w14:paraId="1AEE96D0"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E1C656E"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26C0BD2"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760E4F7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4C288CA" w14:textId="77777777">
        <w:trPr>
          <w:trHeight w:val="280"/>
        </w:trPr>
        <w:tc>
          <w:tcPr>
            <w:tcW w:w="4253" w:type="dxa"/>
            <w:tcBorders>
              <w:top w:val="nil"/>
              <w:left w:val="nil"/>
              <w:bottom w:val="nil"/>
              <w:right w:val="nil"/>
            </w:tcBorders>
            <w:shd w:val="clear" w:color="auto" w:fill="auto"/>
            <w:vAlign w:val="center"/>
          </w:tcPr>
          <w:p w14:paraId="4B898330"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I discover a new product in a more convenient size, I am very inclined to buy this.</w:t>
            </w:r>
          </w:p>
        </w:tc>
        <w:tc>
          <w:tcPr>
            <w:tcW w:w="992" w:type="dxa"/>
            <w:tcBorders>
              <w:top w:val="nil"/>
              <w:left w:val="nil"/>
              <w:bottom w:val="nil"/>
              <w:right w:val="nil"/>
            </w:tcBorders>
            <w:shd w:val="clear" w:color="auto" w:fill="auto"/>
            <w:vAlign w:val="center"/>
          </w:tcPr>
          <w:p w14:paraId="757AB4C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0.724</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F764F8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22.804</w:t>
            </w:r>
          </w:p>
        </w:tc>
        <w:tc>
          <w:tcPr>
            <w:tcW w:w="708" w:type="dxa"/>
            <w:tcBorders>
              <w:top w:val="nil"/>
              <w:left w:val="nil"/>
              <w:bottom w:val="nil"/>
              <w:right w:val="nil"/>
            </w:tcBorders>
            <w:shd w:val="clear" w:color="auto" w:fill="auto"/>
            <w:vAlign w:val="center"/>
          </w:tcPr>
          <w:p w14:paraId="78D58CAF"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383210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89671A4"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E927C97"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2EE237B8" w14:textId="77777777">
        <w:trPr>
          <w:trHeight w:val="280"/>
        </w:trPr>
        <w:tc>
          <w:tcPr>
            <w:tcW w:w="4253" w:type="dxa"/>
            <w:tcBorders>
              <w:top w:val="nil"/>
              <w:left w:val="nil"/>
              <w:bottom w:val="nil"/>
              <w:right w:val="nil"/>
            </w:tcBorders>
            <w:shd w:val="clear" w:color="auto" w:fill="auto"/>
            <w:vAlign w:val="center"/>
          </w:tcPr>
          <w:p w14:paraId="1606A8B8" w14:textId="3CB812C6"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a new product makes my work easier, then this new product is a </w:t>
            </w:r>
            <w:r w:rsidR="002413F5">
              <w:rPr>
                <w:rFonts w:ascii="Times New Roman" w:eastAsia="Times New Roman" w:hAnsi="Times New Roman" w:cs="Times New Roman"/>
                <w:sz w:val="20"/>
                <w:szCs w:val="20"/>
              </w:rPr>
              <w:t>“</w:t>
            </w:r>
            <w:r>
              <w:rPr>
                <w:rFonts w:ascii="Times New Roman" w:eastAsia="Times New Roman" w:hAnsi="Times New Roman" w:cs="Times New Roman"/>
                <w:sz w:val="20"/>
                <w:szCs w:val="20"/>
              </w:rPr>
              <w:t>must</w:t>
            </w:r>
            <w:r w:rsidR="002413F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for me.</w:t>
            </w:r>
          </w:p>
        </w:tc>
        <w:tc>
          <w:tcPr>
            <w:tcW w:w="992" w:type="dxa"/>
            <w:tcBorders>
              <w:top w:val="nil"/>
              <w:left w:val="nil"/>
              <w:bottom w:val="nil"/>
              <w:right w:val="nil"/>
            </w:tcBorders>
            <w:shd w:val="clear" w:color="auto" w:fill="auto"/>
            <w:vAlign w:val="center"/>
          </w:tcPr>
          <w:p w14:paraId="18834D9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043B2C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29.898</w:t>
            </w:r>
          </w:p>
        </w:tc>
        <w:tc>
          <w:tcPr>
            <w:tcW w:w="708" w:type="dxa"/>
            <w:tcBorders>
              <w:top w:val="nil"/>
              <w:left w:val="nil"/>
              <w:bottom w:val="nil"/>
              <w:right w:val="nil"/>
            </w:tcBorders>
            <w:shd w:val="clear" w:color="auto" w:fill="auto"/>
            <w:vAlign w:val="center"/>
          </w:tcPr>
          <w:p w14:paraId="402D725A"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A88B12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901E257"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3854F90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E30FBD8" w14:textId="77777777">
        <w:trPr>
          <w:trHeight w:val="280"/>
        </w:trPr>
        <w:tc>
          <w:tcPr>
            <w:tcW w:w="4253" w:type="dxa"/>
            <w:tcBorders>
              <w:top w:val="nil"/>
              <w:left w:val="nil"/>
              <w:bottom w:val="nil"/>
              <w:right w:val="nil"/>
            </w:tcBorders>
            <w:shd w:val="clear" w:color="auto" w:fill="auto"/>
            <w:vAlign w:val="center"/>
          </w:tcPr>
          <w:p w14:paraId="37804DD5" w14:textId="77777777" w:rsidR="00002CE0" w:rsidRDefault="00002CE0">
            <w:pPr>
              <w:spacing w:after="0" w:line="240" w:lineRule="auto"/>
              <w:rPr>
                <w:rFonts w:ascii="Times New Roman" w:eastAsia="Times New Roman" w:hAnsi="Times New Roman" w:cs="Times New Roman"/>
                <w:i/>
                <w:sz w:val="20"/>
                <w:szCs w:val="20"/>
              </w:rPr>
            </w:pPr>
          </w:p>
          <w:p w14:paraId="5036C2DD"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Hedonic innovativeness</w:t>
            </w:r>
          </w:p>
          <w:p w14:paraId="5FDE73FF"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(Vandecasteele &amp; Geuens, 2010)</w:t>
            </w:r>
          </w:p>
        </w:tc>
        <w:tc>
          <w:tcPr>
            <w:tcW w:w="992" w:type="dxa"/>
            <w:tcBorders>
              <w:top w:val="nil"/>
              <w:left w:val="nil"/>
              <w:bottom w:val="nil"/>
              <w:right w:val="nil"/>
            </w:tcBorders>
            <w:shd w:val="clear" w:color="auto" w:fill="auto"/>
            <w:vAlign w:val="center"/>
          </w:tcPr>
          <w:p w14:paraId="7414E410"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607E1F44"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61824B71"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0.922</w:t>
            </w:r>
          </w:p>
        </w:tc>
        <w:tc>
          <w:tcPr>
            <w:tcW w:w="709" w:type="dxa"/>
            <w:tcBorders>
              <w:top w:val="nil"/>
              <w:left w:val="nil"/>
              <w:bottom w:val="nil"/>
              <w:right w:val="nil"/>
            </w:tcBorders>
            <w:shd w:val="clear" w:color="auto" w:fill="auto"/>
            <w:vAlign w:val="center"/>
          </w:tcPr>
          <w:p w14:paraId="5E9522CA"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0.924</w:t>
            </w:r>
          </w:p>
        </w:tc>
        <w:tc>
          <w:tcPr>
            <w:tcW w:w="709" w:type="dxa"/>
            <w:tcBorders>
              <w:top w:val="nil"/>
              <w:left w:val="nil"/>
              <w:bottom w:val="nil"/>
              <w:right w:val="nil"/>
            </w:tcBorders>
            <w:shd w:val="clear" w:color="auto" w:fill="auto"/>
            <w:vAlign w:val="center"/>
          </w:tcPr>
          <w:p w14:paraId="1A647913"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0.923</w:t>
            </w:r>
          </w:p>
        </w:tc>
        <w:tc>
          <w:tcPr>
            <w:tcW w:w="804" w:type="dxa"/>
            <w:tcBorders>
              <w:top w:val="nil"/>
              <w:left w:val="nil"/>
              <w:bottom w:val="nil"/>
              <w:right w:val="nil"/>
            </w:tcBorders>
            <w:shd w:val="clear" w:color="auto" w:fill="auto"/>
            <w:vAlign w:val="center"/>
          </w:tcPr>
          <w:p w14:paraId="1B8591A4"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0.705</w:t>
            </w:r>
          </w:p>
        </w:tc>
      </w:tr>
      <w:tr w:rsidR="00002CE0" w14:paraId="6F84EC82" w14:textId="77777777">
        <w:trPr>
          <w:trHeight w:val="280"/>
        </w:trPr>
        <w:tc>
          <w:tcPr>
            <w:tcW w:w="4253" w:type="dxa"/>
            <w:tcBorders>
              <w:top w:val="nil"/>
              <w:left w:val="nil"/>
              <w:bottom w:val="nil"/>
              <w:right w:val="nil"/>
            </w:tcBorders>
            <w:shd w:val="clear" w:color="auto" w:fill="auto"/>
            <w:vAlign w:val="center"/>
          </w:tcPr>
          <w:p w14:paraId="683A814E"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Using novelties gives me a sense of personal enjoyment.</w:t>
            </w:r>
          </w:p>
        </w:tc>
        <w:tc>
          <w:tcPr>
            <w:tcW w:w="992" w:type="dxa"/>
            <w:tcBorders>
              <w:top w:val="nil"/>
              <w:left w:val="nil"/>
              <w:bottom w:val="nil"/>
              <w:right w:val="nil"/>
            </w:tcBorders>
            <w:shd w:val="clear" w:color="auto" w:fill="auto"/>
            <w:vAlign w:val="center"/>
          </w:tcPr>
          <w:p w14:paraId="277F86A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0.861</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25D44B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40.454</w:t>
            </w:r>
          </w:p>
        </w:tc>
        <w:tc>
          <w:tcPr>
            <w:tcW w:w="708" w:type="dxa"/>
            <w:tcBorders>
              <w:top w:val="nil"/>
              <w:left w:val="nil"/>
              <w:bottom w:val="nil"/>
              <w:right w:val="nil"/>
            </w:tcBorders>
            <w:shd w:val="clear" w:color="auto" w:fill="auto"/>
            <w:vAlign w:val="center"/>
          </w:tcPr>
          <w:p w14:paraId="2F218249"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38FFCA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5DBFC6A"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36F4A5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62B10F7" w14:textId="77777777">
        <w:trPr>
          <w:trHeight w:val="280"/>
        </w:trPr>
        <w:tc>
          <w:tcPr>
            <w:tcW w:w="4253" w:type="dxa"/>
            <w:tcBorders>
              <w:top w:val="nil"/>
              <w:left w:val="nil"/>
              <w:bottom w:val="nil"/>
              <w:right w:val="nil"/>
            </w:tcBorders>
            <w:shd w:val="clear" w:color="auto" w:fill="auto"/>
            <w:vAlign w:val="center"/>
          </w:tcPr>
          <w:p w14:paraId="59723ACD"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It gives me a good feeling to acquire new products</w:t>
            </w:r>
          </w:p>
        </w:tc>
        <w:tc>
          <w:tcPr>
            <w:tcW w:w="992" w:type="dxa"/>
            <w:tcBorders>
              <w:top w:val="nil"/>
              <w:left w:val="nil"/>
              <w:bottom w:val="nil"/>
              <w:right w:val="nil"/>
            </w:tcBorders>
            <w:shd w:val="clear" w:color="auto" w:fill="auto"/>
            <w:vAlign w:val="center"/>
          </w:tcPr>
          <w:p w14:paraId="0E46A2D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46E0E55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28.530</w:t>
            </w:r>
          </w:p>
        </w:tc>
        <w:tc>
          <w:tcPr>
            <w:tcW w:w="708" w:type="dxa"/>
            <w:tcBorders>
              <w:top w:val="nil"/>
              <w:left w:val="nil"/>
              <w:bottom w:val="nil"/>
              <w:right w:val="nil"/>
            </w:tcBorders>
            <w:shd w:val="clear" w:color="auto" w:fill="auto"/>
            <w:vAlign w:val="center"/>
          </w:tcPr>
          <w:p w14:paraId="3CCA59E0"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9E6AD1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18BD0A1"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BCF98F0"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D336E74" w14:textId="77777777">
        <w:trPr>
          <w:trHeight w:val="280"/>
        </w:trPr>
        <w:tc>
          <w:tcPr>
            <w:tcW w:w="4253" w:type="dxa"/>
            <w:tcBorders>
              <w:top w:val="nil"/>
              <w:left w:val="nil"/>
              <w:bottom w:val="nil"/>
              <w:right w:val="nil"/>
            </w:tcBorders>
            <w:shd w:val="clear" w:color="auto" w:fill="auto"/>
            <w:vAlign w:val="center"/>
          </w:tcPr>
          <w:p w14:paraId="6D36D581"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Innovations make my life exciting and stimulating.</w:t>
            </w:r>
          </w:p>
        </w:tc>
        <w:tc>
          <w:tcPr>
            <w:tcW w:w="992" w:type="dxa"/>
            <w:tcBorders>
              <w:top w:val="nil"/>
              <w:left w:val="nil"/>
              <w:bottom w:val="nil"/>
              <w:right w:val="nil"/>
            </w:tcBorders>
            <w:shd w:val="clear" w:color="auto" w:fill="auto"/>
            <w:vAlign w:val="center"/>
          </w:tcPr>
          <w:p w14:paraId="6BA9A6C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670164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43.472</w:t>
            </w:r>
          </w:p>
        </w:tc>
        <w:tc>
          <w:tcPr>
            <w:tcW w:w="708" w:type="dxa"/>
            <w:tcBorders>
              <w:top w:val="nil"/>
              <w:left w:val="nil"/>
              <w:bottom w:val="nil"/>
              <w:right w:val="nil"/>
            </w:tcBorders>
            <w:shd w:val="clear" w:color="auto" w:fill="auto"/>
            <w:vAlign w:val="center"/>
          </w:tcPr>
          <w:p w14:paraId="75148B7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0377255"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A29E48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14319525"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18618400" w14:textId="77777777">
        <w:trPr>
          <w:trHeight w:val="280"/>
        </w:trPr>
        <w:tc>
          <w:tcPr>
            <w:tcW w:w="4253" w:type="dxa"/>
            <w:tcBorders>
              <w:top w:val="nil"/>
              <w:left w:val="nil"/>
              <w:bottom w:val="nil"/>
              <w:right w:val="nil"/>
            </w:tcBorders>
            <w:shd w:val="clear" w:color="auto" w:fill="auto"/>
            <w:vAlign w:val="center"/>
          </w:tcPr>
          <w:p w14:paraId="492132F4"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Acquiring an innovation makes me happier.</w:t>
            </w:r>
          </w:p>
        </w:tc>
        <w:tc>
          <w:tcPr>
            <w:tcW w:w="992" w:type="dxa"/>
            <w:tcBorders>
              <w:top w:val="nil"/>
              <w:left w:val="nil"/>
              <w:bottom w:val="nil"/>
              <w:right w:val="nil"/>
            </w:tcBorders>
            <w:shd w:val="clear" w:color="auto" w:fill="auto"/>
            <w:vAlign w:val="center"/>
          </w:tcPr>
          <w:p w14:paraId="19AC9A2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0.871</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DA37A8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34.494</w:t>
            </w:r>
          </w:p>
        </w:tc>
        <w:tc>
          <w:tcPr>
            <w:tcW w:w="708" w:type="dxa"/>
            <w:tcBorders>
              <w:top w:val="nil"/>
              <w:left w:val="nil"/>
              <w:bottom w:val="nil"/>
              <w:right w:val="nil"/>
            </w:tcBorders>
            <w:shd w:val="clear" w:color="auto" w:fill="auto"/>
            <w:vAlign w:val="center"/>
          </w:tcPr>
          <w:p w14:paraId="53A0602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A95096A"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296F429"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4219BC5"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C01D680" w14:textId="77777777">
        <w:trPr>
          <w:trHeight w:val="280"/>
        </w:trPr>
        <w:tc>
          <w:tcPr>
            <w:tcW w:w="4253" w:type="dxa"/>
            <w:tcBorders>
              <w:top w:val="nil"/>
              <w:left w:val="nil"/>
              <w:bottom w:val="nil"/>
              <w:right w:val="nil"/>
            </w:tcBorders>
            <w:shd w:val="clear" w:color="auto" w:fill="auto"/>
            <w:vAlign w:val="center"/>
          </w:tcPr>
          <w:p w14:paraId="7011A6A6"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discovery of novelties makes me playful and cheerful.</w:t>
            </w:r>
          </w:p>
        </w:tc>
        <w:tc>
          <w:tcPr>
            <w:tcW w:w="992" w:type="dxa"/>
            <w:tcBorders>
              <w:top w:val="nil"/>
              <w:left w:val="nil"/>
              <w:bottom w:val="nil"/>
              <w:right w:val="nil"/>
            </w:tcBorders>
            <w:shd w:val="clear" w:color="auto" w:fill="auto"/>
            <w:vAlign w:val="center"/>
          </w:tcPr>
          <w:p w14:paraId="7033266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0.820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55590F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30.803</w:t>
            </w:r>
          </w:p>
        </w:tc>
        <w:tc>
          <w:tcPr>
            <w:tcW w:w="708" w:type="dxa"/>
            <w:tcBorders>
              <w:top w:val="nil"/>
              <w:left w:val="nil"/>
              <w:bottom w:val="nil"/>
              <w:right w:val="nil"/>
            </w:tcBorders>
            <w:shd w:val="clear" w:color="auto" w:fill="auto"/>
            <w:vAlign w:val="center"/>
          </w:tcPr>
          <w:p w14:paraId="6EA63EB2"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AC0281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8CE5305"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E53B2D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2673141" w14:textId="77777777">
        <w:trPr>
          <w:trHeight w:val="280"/>
        </w:trPr>
        <w:tc>
          <w:tcPr>
            <w:tcW w:w="4253" w:type="dxa"/>
            <w:tcBorders>
              <w:top w:val="nil"/>
              <w:left w:val="nil"/>
              <w:bottom w:val="nil"/>
              <w:right w:val="nil"/>
            </w:tcBorders>
            <w:shd w:val="clear" w:color="auto" w:fill="auto"/>
            <w:vAlign w:val="center"/>
          </w:tcPr>
          <w:p w14:paraId="7D8EBCE5" w14:textId="77777777" w:rsidR="00002CE0" w:rsidRDefault="00002CE0">
            <w:pPr>
              <w:spacing w:after="0" w:line="240" w:lineRule="auto"/>
              <w:rPr>
                <w:rFonts w:ascii="Times New Roman" w:eastAsia="Times New Roman" w:hAnsi="Times New Roman" w:cs="Times New Roman"/>
                <w:i/>
                <w:sz w:val="20"/>
                <w:szCs w:val="20"/>
              </w:rPr>
            </w:pPr>
          </w:p>
          <w:p w14:paraId="67F19992"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Social innovativeness  </w:t>
            </w:r>
          </w:p>
          <w:p w14:paraId="3A9D63F6"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(Vandecasteele &amp; Geuens, 2010)</w:t>
            </w:r>
          </w:p>
        </w:tc>
        <w:tc>
          <w:tcPr>
            <w:tcW w:w="992" w:type="dxa"/>
            <w:tcBorders>
              <w:top w:val="nil"/>
              <w:left w:val="nil"/>
              <w:bottom w:val="nil"/>
              <w:right w:val="nil"/>
            </w:tcBorders>
            <w:shd w:val="clear" w:color="auto" w:fill="auto"/>
            <w:vAlign w:val="center"/>
          </w:tcPr>
          <w:p w14:paraId="431099C0"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6EE73C3B"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37FE8956"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0.903</w:t>
            </w:r>
          </w:p>
        </w:tc>
        <w:tc>
          <w:tcPr>
            <w:tcW w:w="709" w:type="dxa"/>
            <w:tcBorders>
              <w:top w:val="nil"/>
              <w:left w:val="nil"/>
              <w:bottom w:val="nil"/>
              <w:right w:val="nil"/>
            </w:tcBorders>
            <w:shd w:val="clear" w:color="auto" w:fill="auto"/>
            <w:vAlign w:val="center"/>
          </w:tcPr>
          <w:p w14:paraId="3AE78348"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0.904</w:t>
            </w:r>
          </w:p>
        </w:tc>
        <w:tc>
          <w:tcPr>
            <w:tcW w:w="709" w:type="dxa"/>
            <w:tcBorders>
              <w:top w:val="nil"/>
              <w:left w:val="nil"/>
              <w:bottom w:val="nil"/>
              <w:right w:val="nil"/>
            </w:tcBorders>
            <w:shd w:val="clear" w:color="auto" w:fill="auto"/>
            <w:vAlign w:val="center"/>
          </w:tcPr>
          <w:p w14:paraId="5EA42F3B"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0.904</w:t>
            </w:r>
          </w:p>
        </w:tc>
        <w:tc>
          <w:tcPr>
            <w:tcW w:w="804" w:type="dxa"/>
            <w:tcBorders>
              <w:top w:val="nil"/>
              <w:left w:val="nil"/>
              <w:bottom w:val="nil"/>
              <w:right w:val="nil"/>
            </w:tcBorders>
            <w:shd w:val="clear" w:color="auto" w:fill="auto"/>
            <w:vAlign w:val="center"/>
          </w:tcPr>
          <w:p w14:paraId="5BB4CE9D"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0.758</w:t>
            </w:r>
          </w:p>
        </w:tc>
      </w:tr>
      <w:tr w:rsidR="00002CE0" w14:paraId="57E9F489" w14:textId="77777777">
        <w:trPr>
          <w:trHeight w:val="280"/>
        </w:trPr>
        <w:tc>
          <w:tcPr>
            <w:tcW w:w="4253" w:type="dxa"/>
            <w:tcBorders>
              <w:top w:val="nil"/>
              <w:left w:val="nil"/>
              <w:bottom w:val="nil"/>
              <w:right w:val="nil"/>
            </w:tcBorders>
            <w:shd w:val="clear" w:color="auto" w:fill="auto"/>
            <w:vAlign w:val="center"/>
          </w:tcPr>
          <w:p w14:paraId="0BD96AC0"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like to own a new product that distinguishes me from others who do not own this new product.</w:t>
            </w:r>
          </w:p>
        </w:tc>
        <w:tc>
          <w:tcPr>
            <w:tcW w:w="992" w:type="dxa"/>
            <w:tcBorders>
              <w:top w:val="nil"/>
              <w:left w:val="nil"/>
              <w:bottom w:val="nil"/>
              <w:right w:val="nil"/>
            </w:tcBorders>
            <w:shd w:val="clear" w:color="auto" w:fill="auto"/>
            <w:vAlign w:val="center"/>
          </w:tcPr>
          <w:p w14:paraId="2EE0FCF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0.896</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854CEC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56.606</w:t>
            </w:r>
          </w:p>
        </w:tc>
        <w:tc>
          <w:tcPr>
            <w:tcW w:w="708" w:type="dxa"/>
            <w:tcBorders>
              <w:top w:val="nil"/>
              <w:left w:val="nil"/>
              <w:bottom w:val="nil"/>
              <w:right w:val="nil"/>
            </w:tcBorders>
            <w:shd w:val="clear" w:color="auto" w:fill="auto"/>
            <w:vAlign w:val="center"/>
          </w:tcPr>
          <w:p w14:paraId="388D22E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980A86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7C9188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78BF248C"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2B64663" w14:textId="77777777">
        <w:trPr>
          <w:trHeight w:val="280"/>
        </w:trPr>
        <w:tc>
          <w:tcPr>
            <w:tcW w:w="4253" w:type="dxa"/>
            <w:tcBorders>
              <w:top w:val="nil"/>
              <w:left w:val="nil"/>
              <w:bottom w:val="nil"/>
              <w:right w:val="nil"/>
            </w:tcBorders>
            <w:shd w:val="clear" w:color="auto" w:fill="auto"/>
            <w:vAlign w:val="center"/>
          </w:tcPr>
          <w:p w14:paraId="4557185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prefer to try new products with which I can present myself to my friends and neighbours</w:t>
            </w:r>
          </w:p>
        </w:tc>
        <w:tc>
          <w:tcPr>
            <w:tcW w:w="992" w:type="dxa"/>
            <w:tcBorders>
              <w:top w:val="nil"/>
              <w:left w:val="nil"/>
              <w:bottom w:val="nil"/>
              <w:right w:val="nil"/>
            </w:tcBorders>
            <w:shd w:val="clear" w:color="auto" w:fill="auto"/>
            <w:vAlign w:val="center"/>
          </w:tcPr>
          <w:p w14:paraId="394DA30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0.873</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273890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46.173</w:t>
            </w:r>
          </w:p>
        </w:tc>
        <w:tc>
          <w:tcPr>
            <w:tcW w:w="708" w:type="dxa"/>
            <w:tcBorders>
              <w:top w:val="nil"/>
              <w:left w:val="nil"/>
              <w:bottom w:val="nil"/>
              <w:right w:val="nil"/>
            </w:tcBorders>
            <w:shd w:val="clear" w:color="auto" w:fill="auto"/>
            <w:vAlign w:val="center"/>
          </w:tcPr>
          <w:p w14:paraId="555C8A5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A33F97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6F5CCC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EBDCEDF"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25C7AC8C" w14:textId="77777777">
        <w:trPr>
          <w:trHeight w:val="280"/>
        </w:trPr>
        <w:tc>
          <w:tcPr>
            <w:tcW w:w="4253" w:type="dxa"/>
            <w:tcBorders>
              <w:top w:val="nil"/>
              <w:left w:val="nil"/>
              <w:bottom w:val="nil"/>
              <w:right w:val="nil"/>
            </w:tcBorders>
            <w:shd w:val="clear" w:color="auto" w:fill="auto"/>
            <w:vAlign w:val="center"/>
          </w:tcPr>
          <w:p w14:paraId="25B703BB"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like to outdo others, and I prefer to do this by buying new products which my friends do not have</w:t>
            </w:r>
          </w:p>
        </w:tc>
        <w:tc>
          <w:tcPr>
            <w:tcW w:w="992" w:type="dxa"/>
            <w:tcBorders>
              <w:top w:val="nil"/>
              <w:left w:val="nil"/>
              <w:bottom w:val="nil"/>
              <w:right w:val="nil"/>
            </w:tcBorders>
            <w:shd w:val="clear" w:color="auto" w:fill="auto"/>
            <w:vAlign w:val="center"/>
          </w:tcPr>
          <w:p w14:paraId="7916E68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0.842</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7E962EA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38.607</w:t>
            </w:r>
          </w:p>
        </w:tc>
        <w:tc>
          <w:tcPr>
            <w:tcW w:w="708" w:type="dxa"/>
            <w:tcBorders>
              <w:top w:val="nil"/>
              <w:left w:val="nil"/>
              <w:bottom w:val="nil"/>
              <w:right w:val="nil"/>
            </w:tcBorders>
            <w:shd w:val="clear" w:color="auto" w:fill="auto"/>
            <w:vAlign w:val="center"/>
          </w:tcPr>
          <w:p w14:paraId="6289325B"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45DBDFA"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B4DEF65"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7E5CBC8"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AB7F879" w14:textId="77777777">
        <w:trPr>
          <w:trHeight w:val="280"/>
        </w:trPr>
        <w:tc>
          <w:tcPr>
            <w:tcW w:w="4253" w:type="dxa"/>
            <w:tcBorders>
              <w:top w:val="nil"/>
              <w:left w:val="nil"/>
              <w:bottom w:val="nil"/>
              <w:right w:val="nil"/>
            </w:tcBorders>
            <w:shd w:val="clear" w:color="auto" w:fill="auto"/>
            <w:vAlign w:val="center"/>
          </w:tcPr>
          <w:p w14:paraId="7833381E" w14:textId="77777777" w:rsidR="00002CE0" w:rsidRDefault="00002CE0">
            <w:pPr>
              <w:spacing w:after="0" w:line="240" w:lineRule="auto"/>
              <w:rPr>
                <w:rFonts w:ascii="Times New Roman" w:eastAsia="Times New Roman" w:hAnsi="Times New Roman" w:cs="Times New Roman"/>
                <w:i/>
                <w:sz w:val="20"/>
                <w:szCs w:val="20"/>
              </w:rPr>
            </w:pPr>
          </w:p>
          <w:p w14:paraId="5FFCDF1E"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Cognitive innovativeness</w:t>
            </w:r>
          </w:p>
          <w:p w14:paraId="0308646F"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(Vandecasteele &amp; Geuens, 2010)</w:t>
            </w:r>
          </w:p>
        </w:tc>
        <w:tc>
          <w:tcPr>
            <w:tcW w:w="992" w:type="dxa"/>
            <w:tcBorders>
              <w:top w:val="nil"/>
              <w:left w:val="nil"/>
              <w:bottom w:val="nil"/>
              <w:right w:val="nil"/>
            </w:tcBorders>
            <w:shd w:val="clear" w:color="auto" w:fill="auto"/>
            <w:vAlign w:val="center"/>
          </w:tcPr>
          <w:p w14:paraId="7401A454"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7E0A1896"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645E1CD0"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0.941</w:t>
            </w:r>
          </w:p>
        </w:tc>
        <w:tc>
          <w:tcPr>
            <w:tcW w:w="709" w:type="dxa"/>
            <w:tcBorders>
              <w:top w:val="nil"/>
              <w:left w:val="nil"/>
              <w:bottom w:val="nil"/>
              <w:right w:val="nil"/>
            </w:tcBorders>
            <w:shd w:val="clear" w:color="auto" w:fill="auto"/>
            <w:vAlign w:val="center"/>
          </w:tcPr>
          <w:p w14:paraId="09844E2D"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0.941</w:t>
            </w:r>
          </w:p>
        </w:tc>
        <w:tc>
          <w:tcPr>
            <w:tcW w:w="709" w:type="dxa"/>
            <w:tcBorders>
              <w:top w:val="nil"/>
              <w:left w:val="nil"/>
              <w:bottom w:val="nil"/>
              <w:right w:val="nil"/>
            </w:tcBorders>
            <w:shd w:val="clear" w:color="auto" w:fill="auto"/>
            <w:vAlign w:val="center"/>
          </w:tcPr>
          <w:p w14:paraId="33B7DC6E"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0.941</w:t>
            </w:r>
          </w:p>
        </w:tc>
        <w:tc>
          <w:tcPr>
            <w:tcW w:w="804" w:type="dxa"/>
            <w:tcBorders>
              <w:top w:val="nil"/>
              <w:left w:val="nil"/>
              <w:bottom w:val="nil"/>
              <w:right w:val="nil"/>
            </w:tcBorders>
            <w:shd w:val="clear" w:color="auto" w:fill="auto"/>
            <w:vAlign w:val="center"/>
          </w:tcPr>
          <w:p w14:paraId="2F9037C3"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0.800</w:t>
            </w:r>
          </w:p>
        </w:tc>
      </w:tr>
      <w:tr w:rsidR="00002CE0" w14:paraId="1C222612" w14:textId="77777777">
        <w:trPr>
          <w:trHeight w:val="280"/>
        </w:trPr>
        <w:tc>
          <w:tcPr>
            <w:tcW w:w="4253" w:type="dxa"/>
            <w:tcBorders>
              <w:top w:val="nil"/>
              <w:left w:val="nil"/>
              <w:bottom w:val="nil"/>
              <w:right w:val="nil"/>
            </w:tcBorders>
            <w:shd w:val="clear" w:color="auto" w:fill="auto"/>
            <w:vAlign w:val="center"/>
          </w:tcPr>
          <w:p w14:paraId="0EC4227C"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ﬁnd innovations that need a lot of thinking intellectually challenging and therefore I buy them instantly.</w:t>
            </w:r>
          </w:p>
        </w:tc>
        <w:tc>
          <w:tcPr>
            <w:tcW w:w="992" w:type="dxa"/>
            <w:tcBorders>
              <w:top w:val="nil"/>
              <w:left w:val="nil"/>
              <w:bottom w:val="nil"/>
              <w:right w:val="nil"/>
            </w:tcBorders>
            <w:shd w:val="clear" w:color="auto" w:fill="auto"/>
            <w:vAlign w:val="center"/>
          </w:tcPr>
          <w:p w14:paraId="156BB17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0.897</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F82C69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34.304</w:t>
            </w:r>
          </w:p>
        </w:tc>
        <w:tc>
          <w:tcPr>
            <w:tcW w:w="708" w:type="dxa"/>
            <w:tcBorders>
              <w:top w:val="nil"/>
              <w:left w:val="nil"/>
              <w:bottom w:val="nil"/>
              <w:right w:val="nil"/>
            </w:tcBorders>
            <w:shd w:val="clear" w:color="auto" w:fill="auto"/>
            <w:vAlign w:val="center"/>
          </w:tcPr>
          <w:p w14:paraId="370A665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5047092"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65F5287"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1EDD57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E84248B" w14:textId="77777777">
        <w:trPr>
          <w:trHeight w:val="280"/>
        </w:trPr>
        <w:tc>
          <w:tcPr>
            <w:tcW w:w="4253" w:type="dxa"/>
            <w:tcBorders>
              <w:top w:val="nil"/>
              <w:left w:val="nil"/>
              <w:bottom w:val="nil"/>
              <w:right w:val="nil"/>
            </w:tcBorders>
            <w:shd w:val="clear" w:color="auto" w:fill="auto"/>
            <w:vAlign w:val="center"/>
          </w:tcPr>
          <w:p w14:paraId="651B4819"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often buy new products that make me think logically.</w:t>
            </w:r>
          </w:p>
        </w:tc>
        <w:tc>
          <w:tcPr>
            <w:tcW w:w="992" w:type="dxa"/>
            <w:tcBorders>
              <w:top w:val="nil"/>
              <w:left w:val="nil"/>
              <w:bottom w:val="nil"/>
              <w:right w:val="nil"/>
            </w:tcBorders>
            <w:shd w:val="clear" w:color="auto" w:fill="auto"/>
            <w:vAlign w:val="center"/>
          </w:tcPr>
          <w:p w14:paraId="62A9C37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0.906</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25BCAB0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58.668</w:t>
            </w:r>
          </w:p>
        </w:tc>
        <w:tc>
          <w:tcPr>
            <w:tcW w:w="708" w:type="dxa"/>
            <w:tcBorders>
              <w:top w:val="nil"/>
              <w:left w:val="nil"/>
              <w:bottom w:val="nil"/>
              <w:right w:val="nil"/>
            </w:tcBorders>
            <w:shd w:val="clear" w:color="auto" w:fill="auto"/>
            <w:vAlign w:val="center"/>
          </w:tcPr>
          <w:p w14:paraId="51F9527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4DD071A"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E665DE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82DC250"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792DF7B" w14:textId="77777777">
        <w:trPr>
          <w:trHeight w:val="280"/>
        </w:trPr>
        <w:tc>
          <w:tcPr>
            <w:tcW w:w="4253" w:type="dxa"/>
            <w:tcBorders>
              <w:top w:val="nil"/>
              <w:left w:val="nil"/>
              <w:bottom w:val="nil"/>
              <w:right w:val="nil"/>
            </w:tcBorders>
            <w:shd w:val="clear" w:color="auto" w:fill="auto"/>
            <w:vAlign w:val="center"/>
          </w:tcPr>
          <w:p w14:paraId="0E7ACC2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often buy innovative products that challenge the strengths and weaknesses of my intellectual skills.</w:t>
            </w:r>
          </w:p>
        </w:tc>
        <w:tc>
          <w:tcPr>
            <w:tcW w:w="992" w:type="dxa"/>
            <w:tcBorders>
              <w:top w:val="nil"/>
              <w:left w:val="nil"/>
              <w:bottom w:val="nil"/>
              <w:right w:val="nil"/>
            </w:tcBorders>
            <w:shd w:val="clear" w:color="auto" w:fill="auto"/>
            <w:vAlign w:val="center"/>
          </w:tcPr>
          <w:p w14:paraId="17F6BDF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0.895</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FE2D01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56.054</w:t>
            </w:r>
          </w:p>
        </w:tc>
        <w:tc>
          <w:tcPr>
            <w:tcW w:w="708" w:type="dxa"/>
            <w:tcBorders>
              <w:top w:val="nil"/>
              <w:left w:val="nil"/>
              <w:bottom w:val="nil"/>
              <w:right w:val="nil"/>
            </w:tcBorders>
            <w:shd w:val="clear" w:color="auto" w:fill="auto"/>
            <w:vAlign w:val="center"/>
          </w:tcPr>
          <w:p w14:paraId="6B5541D7"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0CBC65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484234F"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3C4B80A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3E962C1" w14:textId="77777777">
        <w:trPr>
          <w:trHeight w:val="280"/>
        </w:trPr>
        <w:tc>
          <w:tcPr>
            <w:tcW w:w="4253" w:type="dxa"/>
            <w:tcBorders>
              <w:top w:val="nil"/>
              <w:left w:val="nil"/>
              <w:bottom w:val="nil"/>
              <w:right w:val="nil"/>
            </w:tcBorders>
            <w:shd w:val="clear" w:color="auto" w:fill="auto"/>
            <w:vAlign w:val="center"/>
          </w:tcPr>
          <w:p w14:paraId="18944B9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am an intellectual thinker who buys new </w:t>
            </w:r>
            <w:r>
              <w:rPr>
                <w:rFonts w:ascii="Times New Roman" w:eastAsia="Times New Roman" w:hAnsi="Times New Roman" w:cs="Times New Roman"/>
                <w:sz w:val="20"/>
                <w:szCs w:val="20"/>
              </w:rPr>
              <w:lastRenderedPageBreak/>
              <w:t>products because they set my brain to work.</w:t>
            </w:r>
          </w:p>
        </w:tc>
        <w:tc>
          <w:tcPr>
            <w:tcW w:w="992" w:type="dxa"/>
            <w:tcBorders>
              <w:top w:val="nil"/>
              <w:left w:val="nil"/>
              <w:bottom w:val="nil"/>
              <w:right w:val="nil"/>
            </w:tcBorders>
            <w:shd w:val="clear" w:color="auto" w:fill="auto"/>
            <w:vAlign w:val="center"/>
          </w:tcPr>
          <w:p w14:paraId="0C25053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0.877</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34630F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54.408</w:t>
            </w:r>
          </w:p>
        </w:tc>
        <w:tc>
          <w:tcPr>
            <w:tcW w:w="708" w:type="dxa"/>
            <w:tcBorders>
              <w:top w:val="nil"/>
              <w:left w:val="nil"/>
              <w:bottom w:val="nil"/>
              <w:right w:val="nil"/>
            </w:tcBorders>
            <w:shd w:val="clear" w:color="auto" w:fill="auto"/>
            <w:vAlign w:val="center"/>
          </w:tcPr>
          <w:p w14:paraId="36D1B56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629B87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996A1F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12D080C9"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F932042" w14:textId="77777777">
        <w:trPr>
          <w:trHeight w:val="280"/>
        </w:trPr>
        <w:tc>
          <w:tcPr>
            <w:tcW w:w="4253" w:type="dxa"/>
            <w:tcBorders>
              <w:top w:val="nil"/>
              <w:left w:val="nil"/>
              <w:bottom w:val="nil"/>
              <w:right w:val="nil"/>
            </w:tcBorders>
            <w:shd w:val="clear" w:color="auto" w:fill="auto"/>
            <w:vAlign w:val="center"/>
          </w:tcPr>
          <w:p w14:paraId="0B7E67C0" w14:textId="77777777" w:rsidR="00002CE0" w:rsidRDefault="00002CE0">
            <w:pPr>
              <w:spacing w:after="0" w:line="240" w:lineRule="auto"/>
              <w:rPr>
                <w:rFonts w:ascii="Times New Roman" w:eastAsia="Times New Roman" w:hAnsi="Times New Roman" w:cs="Times New Roman"/>
                <w:i/>
                <w:sz w:val="20"/>
                <w:szCs w:val="20"/>
              </w:rPr>
            </w:pPr>
          </w:p>
          <w:p w14:paraId="0B5ED7DE"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Self-identification expressiveness</w:t>
            </w:r>
          </w:p>
          <w:p w14:paraId="508C0C15"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(Thorbjørnsen et al., 2007)</w:t>
            </w:r>
          </w:p>
        </w:tc>
        <w:tc>
          <w:tcPr>
            <w:tcW w:w="992" w:type="dxa"/>
            <w:tcBorders>
              <w:top w:val="nil"/>
              <w:left w:val="nil"/>
              <w:bottom w:val="nil"/>
              <w:right w:val="nil"/>
            </w:tcBorders>
            <w:shd w:val="clear" w:color="auto" w:fill="auto"/>
            <w:vAlign w:val="center"/>
          </w:tcPr>
          <w:p w14:paraId="27B85075"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64F34F46"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6535282A"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0.936</w:t>
            </w:r>
          </w:p>
        </w:tc>
        <w:tc>
          <w:tcPr>
            <w:tcW w:w="709" w:type="dxa"/>
            <w:tcBorders>
              <w:top w:val="nil"/>
              <w:left w:val="nil"/>
              <w:bottom w:val="nil"/>
              <w:right w:val="nil"/>
            </w:tcBorders>
            <w:shd w:val="clear" w:color="auto" w:fill="auto"/>
            <w:vAlign w:val="center"/>
          </w:tcPr>
          <w:p w14:paraId="4352B723"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0.937</w:t>
            </w:r>
          </w:p>
        </w:tc>
        <w:tc>
          <w:tcPr>
            <w:tcW w:w="709" w:type="dxa"/>
            <w:tcBorders>
              <w:top w:val="nil"/>
              <w:left w:val="nil"/>
              <w:bottom w:val="nil"/>
              <w:right w:val="nil"/>
            </w:tcBorders>
            <w:shd w:val="clear" w:color="auto" w:fill="auto"/>
            <w:vAlign w:val="center"/>
          </w:tcPr>
          <w:p w14:paraId="5748986C"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0.935</w:t>
            </w:r>
          </w:p>
        </w:tc>
        <w:tc>
          <w:tcPr>
            <w:tcW w:w="804" w:type="dxa"/>
            <w:tcBorders>
              <w:top w:val="nil"/>
              <w:left w:val="nil"/>
              <w:bottom w:val="nil"/>
              <w:right w:val="nil"/>
            </w:tcBorders>
            <w:shd w:val="clear" w:color="auto" w:fill="auto"/>
            <w:vAlign w:val="center"/>
          </w:tcPr>
          <w:p w14:paraId="170C57DB"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0.828</w:t>
            </w:r>
          </w:p>
        </w:tc>
      </w:tr>
      <w:tr w:rsidR="00002CE0" w14:paraId="1FD1337B" w14:textId="77777777">
        <w:trPr>
          <w:trHeight w:val="280"/>
        </w:trPr>
        <w:tc>
          <w:tcPr>
            <w:tcW w:w="4253" w:type="dxa"/>
            <w:tcBorders>
              <w:top w:val="nil"/>
              <w:left w:val="nil"/>
              <w:bottom w:val="nil"/>
              <w:right w:val="nil"/>
            </w:tcBorders>
            <w:shd w:val="clear" w:color="auto" w:fill="auto"/>
            <w:vAlign w:val="center"/>
          </w:tcPr>
          <w:p w14:paraId="5A496A8D"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Using technologies like autonomous vehicles is part of how I express my personality</w:t>
            </w:r>
          </w:p>
        </w:tc>
        <w:tc>
          <w:tcPr>
            <w:tcW w:w="992" w:type="dxa"/>
            <w:tcBorders>
              <w:top w:val="nil"/>
              <w:left w:val="nil"/>
              <w:bottom w:val="nil"/>
              <w:right w:val="nil"/>
            </w:tcBorders>
            <w:shd w:val="clear" w:color="auto" w:fill="auto"/>
            <w:vAlign w:val="center"/>
          </w:tcPr>
          <w:p w14:paraId="4D89969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3263D46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62.521</w:t>
            </w:r>
          </w:p>
        </w:tc>
        <w:tc>
          <w:tcPr>
            <w:tcW w:w="708" w:type="dxa"/>
            <w:tcBorders>
              <w:top w:val="nil"/>
              <w:left w:val="nil"/>
              <w:bottom w:val="nil"/>
              <w:right w:val="nil"/>
            </w:tcBorders>
            <w:shd w:val="clear" w:color="auto" w:fill="auto"/>
            <w:vAlign w:val="center"/>
          </w:tcPr>
          <w:p w14:paraId="3AD79B27"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C68020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D23B997"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1E939BE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607F115" w14:textId="77777777">
        <w:trPr>
          <w:trHeight w:val="280"/>
        </w:trPr>
        <w:tc>
          <w:tcPr>
            <w:tcW w:w="4253" w:type="dxa"/>
            <w:tcBorders>
              <w:top w:val="nil"/>
              <w:left w:val="nil"/>
              <w:bottom w:val="nil"/>
              <w:right w:val="nil"/>
            </w:tcBorders>
            <w:shd w:val="clear" w:color="auto" w:fill="auto"/>
            <w:vAlign w:val="center"/>
          </w:tcPr>
          <w:p w14:paraId="37B0B67F"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Using autonomous vehicles could express my personal values</w:t>
            </w:r>
          </w:p>
        </w:tc>
        <w:tc>
          <w:tcPr>
            <w:tcW w:w="992" w:type="dxa"/>
            <w:tcBorders>
              <w:top w:val="nil"/>
              <w:left w:val="nil"/>
              <w:bottom w:val="nil"/>
              <w:right w:val="nil"/>
            </w:tcBorders>
            <w:shd w:val="clear" w:color="auto" w:fill="auto"/>
            <w:vAlign w:val="center"/>
          </w:tcPr>
          <w:p w14:paraId="1156048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0.879</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2BF9439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47.881</w:t>
            </w:r>
          </w:p>
        </w:tc>
        <w:tc>
          <w:tcPr>
            <w:tcW w:w="708" w:type="dxa"/>
            <w:tcBorders>
              <w:top w:val="nil"/>
              <w:left w:val="nil"/>
              <w:bottom w:val="nil"/>
              <w:right w:val="nil"/>
            </w:tcBorders>
            <w:shd w:val="clear" w:color="auto" w:fill="auto"/>
            <w:vAlign w:val="center"/>
          </w:tcPr>
          <w:p w14:paraId="14A3557F"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913A7DA"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21B314E"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83F78B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DC449FF" w14:textId="77777777">
        <w:trPr>
          <w:trHeight w:val="280"/>
        </w:trPr>
        <w:tc>
          <w:tcPr>
            <w:tcW w:w="4253" w:type="dxa"/>
            <w:tcBorders>
              <w:top w:val="nil"/>
              <w:left w:val="nil"/>
              <w:bottom w:val="nil"/>
              <w:right w:val="nil"/>
            </w:tcBorders>
            <w:shd w:val="clear" w:color="auto" w:fill="auto"/>
            <w:vAlign w:val="center"/>
          </w:tcPr>
          <w:p w14:paraId="39B88739"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Using autonomous vehicles could express who I want to be </w:t>
            </w:r>
          </w:p>
        </w:tc>
        <w:tc>
          <w:tcPr>
            <w:tcW w:w="992" w:type="dxa"/>
            <w:tcBorders>
              <w:top w:val="nil"/>
              <w:left w:val="nil"/>
              <w:bottom w:val="nil"/>
              <w:right w:val="nil"/>
            </w:tcBorders>
            <w:shd w:val="clear" w:color="auto" w:fill="auto"/>
            <w:vAlign w:val="center"/>
          </w:tcPr>
          <w:p w14:paraId="7728725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5B67AB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49.485</w:t>
            </w:r>
          </w:p>
        </w:tc>
        <w:tc>
          <w:tcPr>
            <w:tcW w:w="708" w:type="dxa"/>
            <w:tcBorders>
              <w:top w:val="nil"/>
              <w:left w:val="nil"/>
              <w:bottom w:val="nil"/>
              <w:right w:val="nil"/>
            </w:tcBorders>
            <w:shd w:val="clear" w:color="auto" w:fill="auto"/>
            <w:vAlign w:val="center"/>
          </w:tcPr>
          <w:p w14:paraId="248FCBD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B8B40B5"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83E3E89"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36F2055B"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8D07A30" w14:textId="77777777">
        <w:trPr>
          <w:trHeight w:val="280"/>
        </w:trPr>
        <w:tc>
          <w:tcPr>
            <w:tcW w:w="4253" w:type="dxa"/>
            <w:tcBorders>
              <w:top w:val="nil"/>
              <w:left w:val="nil"/>
              <w:bottom w:val="nil"/>
              <w:right w:val="nil"/>
            </w:tcBorders>
            <w:shd w:val="clear" w:color="auto" w:fill="auto"/>
            <w:vAlign w:val="center"/>
          </w:tcPr>
          <w:p w14:paraId="6E57C8F3" w14:textId="77777777" w:rsidR="00002CE0" w:rsidRDefault="00002CE0">
            <w:pPr>
              <w:spacing w:after="0" w:line="240" w:lineRule="auto"/>
              <w:rPr>
                <w:rFonts w:ascii="Times New Roman" w:eastAsia="Times New Roman" w:hAnsi="Times New Roman" w:cs="Times New Roman"/>
                <w:i/>
                <w:sz w:val="20"/>
                <w:szCs w:val="20"/>
              </w:rPr>
            </w:pPr>
          </w:p>
          <w:p w14:paraId="38C5024C"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Conscientiousness</w:t>
            </w:r>
          </w:p>
          <w:p w14:paraId="78F5E65D"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(Mowen et al., 2004)</w:t>
            </w:r>
          </w:p>
        </w:tc>
        <w:tc>
          <w:tcPr>
            <w:tcW w:w="992" w:type="dxa"/>
            <w:tcBorders>
              <w:top w:val="nil"/>
              <w:left w:val="nil"/>
              <w:bottom w:val="nil"/>
              <w:right w:val="nil"/>
            </w:tcBorders>
            <w:shd w:val="clear" w:color="auto" w:fill="auto"/>
            <w:vAlign w:val="center"/>
          </w:tcPr>
          <w:p w14:paraId="0C9365F0"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0DBA6E40"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44243A5B"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0.851</w:t>
            </w:r>
          </w:p>
        </w:tc>
        <w:tc>
          <w:tcPr>
            <w:tcW w:w="709" w:type="dxa"/>
            <w:tcBorders>
              <w:top w:val="nil"/>
              <w:left w:val="nil"/>
              <w:bottom w:val="nil"/>
              <w:right w:val="nil"/>
            </w:tcBorders>
            <w:shd w:val="clear" w:color="auto" w:fill="auto"/>
            <w:vAlign w:val="center"/>
          </w:tcPr>
          <w:p w14:paraId="3CDF9C3C"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0.857</w:t>
            </w:r>
          </w:p>
        </w:tc>
        <w:tc>
          <w:tcPr>
            <w:tcW w:w="709" w:type="dxa"/>
            <w:tcBorders>
              <w:top w:val="nil"/>
              <w:left w:val="nil"/>
              <w:bottom w:val="nil"/>
              <w:right w:val="nil"/>
            </w:tcBorders>
            <w:shd w:val="clear" w:color="auto" w:fill="auto"/>
            <w:vAlign w:val="center"/>
          </w:tcPr>
          <w:p w14:paraId="69798834"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0.839</w:t>
            </w:r>
          </w:p>
        </w:tc>
        <w:tc>
          <w:tcPr>
            <w:tcW w:w="804" w:type="dxa"/>
            <w:tcBorders>
              <w:top w:val="nil"/>
              <w:left w:val="nil"/>
              <w:bottom w:val="nil"/>
              <w:right w:val="nil"/>
            </w:tcBorders>
            <w:shd w:val="clear" w:color="auto" w:fill="auto"/>
            <w:vAlign w:val="center"/>
          </w:tcPr>
          <w:p w14:paraId="766B2DFF"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0.572</w:t>
            </w:r>
          </w:p>
        </w:tc>
      </w:tr>
      <w:tr w:rsidR="00002CE0" w14:paraId="129190EA" w14:textId="77777777">
        <w:trPr>
          <w:trHeight w:val="280"/>
        </w:trPr>
        <w:tc>
          <w:tcPr>
            <w:tcW w:w="4253" w:type="dxa"/>
            <w:tcBorders>
              <w:top w:val="nil"/>
              <w:left w:val="nil"/>
              <w:bottom w:val="nil"/>
              <w:right w:val="nil"/>
            </w:tcBorders>
            <w:shd w:val="clear" w:color="auto" w:fill="auto"/>
            <w:vAlign w:val="center"/>
          </w:tcPr>
          <w:p w14:paraId="40EC424D"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Precise </w:t>
            </w:r>
          </w:p>
        </w:tc>
        <w:tc>
          <w:tcPr>
            <w:tcW w:w="992" w:type="dxa"/>
            <w:tcBorders>
              <w:top w:val="nil"/>
              <w:left w:val="nil"/>
              <w:bottom w:val="nil"/>
              <w:right w:val="nil"/>
            </w:tcBorders>
            <w:shd w:val="clear" w:color="auto" w:fill="auto"/>
            <w:vAlign w:val="center"/>
          </w:tcPr>
          <w:p w14:paraId="42B86D0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383B4BF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12.118</w:t>
            </w:r>
          </w:p>
        </w:tc>
        <w:tc>
          <w:tcPr>
            <w:tcW w:w="708" w:type="dxa"/>
            <w:tcBorders>
              <w:top w:val="nil"/>
              <w:left w:val="nil"/>
              <w:bottom w:val="nil"/>
              <w:right w:val="nil"/>
            </w:tcBorders>
            <w:shd w:val="clear" w:color="auto" w:fill="auto"/>
            <w:vAlign w:val="center"/>
          </w:tcPr>
          <w:p w14:paraId="55DEBCF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D0529D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A225D6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3669C9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1E36A53" w14:textId="77777777">
        <w:trPr>
          <w:trHeight w:val="280"/>
        </w:trPr>
        <w:tc>
          <w:tcPr>
            <w:tcW w:w="4253" w:type="dxa"/>
            <w:tcBorders>
              <w:top w:val="nil"/>
              <w:left w:val="nil"/>
              <w:bottom w:val="nil"/>
              <w:right w:val="nil"/>
            </w:tcBorders>
            <w:shd w:val="clear" w:color="auto" w:fill="auto"/>
            <w:vAlign w:val="center"/>
          </w:tcPr>
          <w:p w14:paraId="75712EDB"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Efficient </w:t>
            </w:r>
          </w:p>
        </w:tc>
        <w:tc>
          <w:tcPr>
            <w:tcW w:w="992" w:type="dxa"/>
            <w:tcBorders>
              <w:top w:val="nil"/>
              <w:left w:val="nil"/>
              <w:bottom w:val="nil"/>
              <w:right w:val="nil"/>
            </w:tcBorders>
            <w:shd w:val="clear" w:color="auto" w:fill="auto"/>
            <w:vAlign w:val="center"/>
          </w:tcPr>
          <w:p w14:paraId="121F7D3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0.795</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D12C7E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11.042</w:t>
            </w:r>
          </w:p>
        </w:tc>
        <w:tc>
          <w:tcPr>
            <w:tcW w:w="708" w:type="dxa"/>
            <w:tcBorders>
              <w:top w:val="nil"/>
              <w:left w:val="nil"/>
              <w:bottom w:val="nil"/>
              <w:right w:val="nil"/>
            </w:tcBorders>
            <w:shd w:val="clear" w:color="auto" w:fill="auto"/>
            <w:vAlign w:val="center"/>
          </w:tcPr>
          <w:p w14:paraId="348B892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818E199"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D939B47"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2B8AD7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D242A03" w14:textId="77777777">
        <w:trPr>
          <w:trHeight w:val="280"/>
        </w:trPr>
        <w:tc>
          <w:tcPr>
            <w:tcW w:w="4253" w:type="dxa"/>
            <w:tcBorders>
              <w:top w:val="nil"/>
              <w:left w:val="nil"/>
              <w:bottom w:val="nil"/>
              <w:right w:val="nil"/>
            </w:tcBorders>
            <w:shd w:val="clear" w:color="auto" w:fill="auto"/>
            <w:vAlign w:val="center"/>
          </w:tcPr>
          <w:p w14:paraId="4C72BF8E"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Organised </w:t>
            </w:r>
          </w:p>
        </w:tc>
        <w:tc>
          <w:tcPr>
            <w:tcW w:w="992" w:type="dxa"/>
            <w:tcBorders>
              <w:top w:val="nil"/>
              <w:left w:val="nil"/>
              <w:bottom w:val="nil"/>
              <w:right w:val="nil"/>
            </w:tcBorders>
            <w:shd w:val="clear" w:color="auto" w:fill="auto"/>
            <w:vAlign w:val="center"/>
          </w:tcPr>
          <w:p w14:paraId="692B766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0.739</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436A937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9.953</w:t>
            </w:r>
          </w:p>
        </w:tc>
        <w:tc>
          <w:tcPr>
            <w:tcW w:w="708" w:type="dxa"/>
            <w:tcBorders>
              <w:top w:val="nil"/>
              <w:left w:val="nil"/>
              <w:bottom w:val="nil"/>
              <w:right w:val="nil"/>
            </w:tcBorders>
            <w:shd w:val="clear" w:color="auto" w:fill="auto"/>
            <w:vAlign w:val="center"/>
          </w:tcPr>
          <w:p w14:paraId="6AA7A5E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C9463D0"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3C5F4B0"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7C48BA68"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611E01D" w14:textId="77777777">
        <w:trPr>
          <w:trHeight w:val="280"/>
        </w:trPr>
        <w:tc>
          <w:tcPr>
            <w:tcW w:w="4253" w:type="dxa"/>
            <w:tcBorders>
              <w:top w:val="nil"/>
              <w:left w:val="nil"/>
              <w:bottom w:val="nil"/>
              <w:right w:val="nil"/>
            </w:tcBorders>
            <w:shd w:val="clear" w:color="auto" w:fill="auto"/>
            <w:vAlign w:val="center"/>
          </w:tcPr>
          <w:p w14:paraId="3F6C5CE1"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Orderly </w:t>
            </w:r>
          </w:p>
        </w:tc>
        <w:tc>
          <w:tcPr>
            <w:tcW w:w="992" w:type="dxa"/>
            <w:tcBorders>
              <w:top w:val="nil"/>
              <w:left w:val="nil"/>
              <w:bottom w:val="nil"/>
              <w:right w:val="nil"/>
            </w:tcBorders>
            <w:shd w:val="clear" w:color="auto" w:fill="auto"/>
            <w:vAlign w:val="center"/>
          </w:tcPr>
          <w:p w14:paraId="3B33E88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0.726</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16C2CC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7.407</w:t>
            </w:r>
          </w:p>
        </w:tc>
        <w:tc>
          <w:tcPr>
            <w:tcW w:w="708" w:type="dxa"/>
            <w:tcBorders>
              <w:top w:val="nil"/>
              <w:left w:val="nil"/>
              <w:bottom w:val="nil"/>
              <w:right w:val="nil"/>
            </w:tcBorders>
            <w:shd w:val="clear" w:color="auto" w:fill="auto"/>
            <w:vAlign w:val="center"/>
          </w:tcPr>
          <w:p w14:paraId="3DFEAEC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E84C68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6C079D6"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10EF67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CCA2188" w14:textId="77777777">
        <w:trPr>
          <w:trHeight w:val="280"/>
        </w:trPr>
        <w:tc>
          <w:tcPr>
            <w:tcW w:w="4253" w:type="dxa"/>
            <w:tcBorders>
              <w:top w:val="nil"/>
              <w:left w:val="nil"/>
              <w:bottom w:val="nil"/>
              <w:right w:val="nil"/>
            </w:tcBorders>
            <w:shd w:val="clear" w:color="auto" w:fill="auto"/>
            <w:vAlign w:val="center"/>
          </w:tcPr>
          <w:p w14:paraId="36CF8ACF" w14:textId="77777777" w:rsidR="00002CE0" w:rsidRDefault="00002CE0">
            <w:pPr>
              <w:spacing w:after="0" w:line="240" w:lineRule="auto"/>
              <w:rPr>
                <w:rFonts w:ascii="Times New Roman" w:eastAsia="Times New Roman" w:hAnsi="Times New Roman" w:cs="Times New Roman"/>
                <w:i/>
                <w:sz w:val="20"/>
                <w:szCs w:val="20"/>
              </w:rPr>
            </w:pPr>
          </w:p>
          <w:p w14:paraId="530CEB9C"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Openness to experience</w:t>
            </w:r>
          </w:p>
          <w:p w14:paraId="31B7934B"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(Mowen et al., 2004)</w:t>
            </w:r>
          </w:p>
        </w:tc>
        <w:tc>
          <w:tcPr>
            <w:tcW w:w="992" w:type="dxa"/>
            <w:tcBorders>
              <w:top w:val="nil"/>
              <w:left w:val="nil"/>
              <w:bottom w:val="nil"/>
              <w:right w:val="nil"/>
            </w:tcBorders>
            <w:shd w:val="clear" w:color="auto" w:fill="auto"/>
            <w:vAlign w:val="center"/>
          </w:tcPr>
          <w:p w14:paraId="6A9A72FE"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423A76CE"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57EC9254"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0.899</w:t>
            </w:r>
          </w:p>
        </w:tc>
        <w:tc>
          <w:tcPr>
            <w:tcW w:w="709" w:type="dxa"/>
            <w:tcBorders>
              <w:top w:val="nil"/>
              <w:left w:val="nil"/>
              <w:bottom w:val="nil"/>
              <w:right w:val="nil"/>
            </w:tcBorders>
            <w:shd w:val="clear" w:color="auto" w:fill="auto"/>
            <w:vAlign w:val="center"/>
          </w:tcPr>
          <w:p w14:paraId="29B68406"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0.905</w:t>
            </w:r>
          </w:p>
        </w:tc>
        <w:tc>
          <w:tcPr>
            <w:tcW w:w="709" w:type="dxa"/>
            <w:tcBorders>
              <w:top w:val="nil"/>
              <w:left w:val="nil"/>
              <w:bottom w:val="nil"/>
              <w:right w:val="nil"/>
            </w:tcBorders>
            <w:shd w:val="clear" w:color="auto" w:fill="auto"/>
            <w:vAlign w:val="center"/>
          </w:tcPr>
          <w:p w14:paraId="59F3960C"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0.898</w:t>
            </w:r>
          </w:p>
        </w:tc>
        <w:tc>
          <w:tcPr>
            <w:tcW w:w="804" w:type="dxa"/>
            <w:tcBorders>
              <w:top w:val="nil"/>
              <w:left w:val="nil"/>
              <w:bottom w:val="nil"/>
              <w:right w:val="nil"/>
            </w:tcBorders>
            <w:shd w:val="clear" w:color="auto" w:fill="auto"/>
            <w:vAlign w:val="center"/>
          </w:tcPr>
          <w:p w14:paraId="70D02937"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0.689</w:t>
            </w:r>
          </w:p>
        </w:tc>
      </w:tr>
      <w:tr w:rsidR="00002CE0" w14:paraId="59C63D28" w14:textId="77777777">
        <w:trPr>
          <w:trHeight w:val="280"/>
        </w:trPr>
        <w:tc>
          <w:tcPr>
            <w:tcW w:w="4253" w:type="dxa"/>
            <w:tcBorders>
              <w:top w:val="nil"/>
              <w:left w:val="nil"/>
              <w:bottom w:val="nil"/>
              <w:right w:val="nil"/>
            </w:tcBorders>
            <w:shd w:val="clear" w:color="auto" w:fill="auto"/>
            <w:vAlign w:val="center"/>
          </w:tcPr>
          <w:p w14:paraId="717556A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Frequently feel highly creative </w:t>
            </w:r>
          </w:p>
        </w:tc>
        <w:tc>
          <w:tcPr>
            <w:tcW w:w="992" w:type="dxa"/>
            <w:tcBorders>
              <w:top w:val="nil"/>
              <w:left w:val="nil"/>
              <w:bottom w:val="nil"/>
              <w:right w:val="nil"/>
            </w:tcBorders>
            <w:shd w:val="clear" w:color="auto" w:fill="auto"/>
            <w:vAlign w:val="center"/>
          </w:tcPr>
          <w:p w14:paraId="3D8AA62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0.820</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B1408E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22.976</w:t>
            </w:r>
          </w:p>
        </w:tc>
        <w:tc>
          <w:tcPr>
            <w:tcW w:w="708" w:type="dxa"/>
            <w:tcBorders>
              <w:top w:val="nil"/>
              <w:left w:val="nil"/>
              <w:bottom w:val="nil"/>
              <w:right w:val="nil"/>
            </w:tcBorders>
            <w:shd w:val="clear" w:color="auto" w:fill="auto"/>
            <w:vAlign w:val="center"/>
          </w:tcPr>
          <w:p w14:paraId="1AA608EB"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EB0DD09"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21C8EE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CA38F88"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5EFFDBC" w14:textId="77777777">
        <w:trPr>
          <w:trHeight w:val="280"/>
        </w:trPr>
        <w:tc>
          <w:tcPr>
            <w:tcW w:w="4253" w:type="dxa"/>
            <w:tcBorders>
              <w:top w:val="nil"/>
              <w:left w:val="nil"/>
              <w:bottom w:val="nil"/>
              <w:right w:val="nil"/>
            </w:tcBorders>
            <w:shd w:val="clear" w:color="auto" w:fill="auto"/>
            <w:vAlign w:val="center"/>
          </w:tcPr>
          <w:p w14:paraId="2524FEF9"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Imaginative</w:t>
            </w:r>
          </w:p>
        </w:tc>
        <w:tc>
          <w:tcPr>
            <w:tcW w:w="992" w:type="dxa"/>
            <w:tcBorders>
              <w:top w:val="nil"/>
              <w:left w:val="nil"/>
              <w:bottom w:val="nil"/>
              <w:right w:val="nil"/>
            </w:tcBorders>
            <w:shd w:val="clear" w:color="auto" w:fill="auto"/>
            <w:vAlign w:val="center"/>
          </w:tcPr>
          <w:p w14:paraId="17566F5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0.706</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9F986F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14.987</w:t>
            </w:r>
          </w:p>
        </w:tc>
        <w:tc>
          <w:tcPr>
            <w:tcW w:w="708" w:type="dxa"/>
            <w:tcBorders>
              <w:top w:val="nil"/>
              <w:left w:val="nil"/>
              <w:bottom w:val="nil"/>
              <w:right w:val="nil"/>
            </w:tcBorders>
            <w:shd w:val="clear" w:color="auto" w:fill="auto"/>
            <w:vAlign w:val="center"/>
          </w:tcPr>
          <w:p w14:paraId="24BB73F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65CBA7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E69A0F2"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550559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2E6E132B" w14:textId="77777777">
        <w:trPr>
          <w:trHeight w:val="280"/>
        </w:trPr>
        <w:tc>
          <w:tcPr>
            <w:tcW w:w="4253" w:type="dxa"/>
            <w:tcBorders>
              <w:top w:val="nil"/>
              <w:left w:val="nil"/>
              <w:bottom w:val="nil"/>
              <w:right w:val="nil"/>
            </w:tcBorders>
            <w:shd w:val="clear" w:color="auto" w:fill="auto"/>
            <w:vAlign w:val="center"/>
          </w:tcPr>
          <w:p w14:paraId="72E5EF82"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Find novel solutions </w:t>
            </w:r>
          </w:p>
        </w:tc>
        <w:tc>
          <w:tcPr>
            <w:tcW w:w="992" w:type="dxa"/>
            <w:tcBorders>
              <w:top w:val="nil"/>
              <w:left w:val="nil"/>
              <w:bottom w:val="nil"/>
              <w:right w:val="nil"/>
            </w:tcBorders>
            <w:shd w:val="clear" w:color="auto" w:fill="auto"/>
            <w:vAlign w:val="center"/>
          </w:tcPr>
          <w:p w14:paraId="7A2242B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0F6737E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22.658</w:t>
            </w:r>
          </w:p>
        </w:tc>
        <w:tc>
          <w:tcPr>
            <w:tcW w:w="708" w:type="dxa"/>
            <w:tcBorders>
              <w:top w:val="nil"/>
              <w:left w:val="nil"/>
              <w:bottom w:val="nil"/>
              <w:right w:val="nil"/>
            </w:tcBorders>
            <w:shd w:val="clear" w:color="auto" w:fill="auto"/>
            <w:vAlign w:val="center"/>
          </w:tcPr>
          <w:p w14:paraId="05D7B03F"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E911DE1"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034150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917BB0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644F317" w14:textId="77777777">
        <w:trPr>
          <w:trHeight w:val="280"/>
        </w:trPr>
        <w:tc>
          <w:tcPr>
            <w:tcW w:w="4253" w:type="dxa"/>
            <w:tcBorders>
              <w:top w:val="nil"/>
              <w:left w:val="nil"/>
              <w:bottom w:val="nil"/>
              <w:right w:val="nil"/>
            </w:tcBorders>
            <w:shd w:val="clear" w:color="auto" w:fill="auto"/>
            <w:vAlign w:val="center"/>
          </w:tcPr>
          <w:p w14:paraId="4FE2317C"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 original than others </w:t>
            </w:r>
          </w:p>
        </w:tc>
        <w:tc>
          <w:tcPr>
            <w:tcW w:w="992" w:type="dxa"/>
            <w:tcBorders>
              <w:top w:val="nil"/>
              <w:left w:val="nil"/>
              <w:bottom w:val="nil"/>
              <w:right w:val="nil"/>
            </w:tcBorders>
            <w:shd w:val="clear" w:color="auto" w:fill="auto"/>
            <w:vAlign w:val="center"/>
          </w:tcPr>
          <w:p w14:paraId="33914C3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0.909</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825E8F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19.960</w:t>
            </w:r>
          </w:p>
        </w:tc>
        <w:tc>
          <w:tcPr>
            <w:tcW w:w="708" w:type="dxa"/>
            <w:tcBorders>
              <w:top w:val="nil"/>
              <w:left w:val="nil"/>
              <w:bottom w:val="nil"/>
              <w:right w:val="nil"/>
            </w:tcBorders>
            <w:shd w:val="clear" w:color="auto" w:fill="auto"/>
            <w:vAlign w:val="center"/>
          </w:tcPr>
          <w:p w14:paraId="1166554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1DE20B3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3D5EE7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12A13C3"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F9744AB" w14:textId="77777777">
        <w:trPr>
          <w:trHeight w:val="280"/>
        </w:trPr>
        <w:tc>
          <w:tcPr>
            <w:tcW w:w="4253" w:type="dxa"/>
            <w:tcBorders>
              <w:top w:val="nil"/>
              <w:left w:val="nil"/>
              <w:bottom w:val="nil"/>
              <w:right w:val="nil"/>
            </w:tcBorders>
            <w:shd w:val="clear" w:color="auto" w:fill="auto"/>
            <w:vAlign w:val="center"/>
          </w:tcPr>
          <w:p w14:paraId="1E2E6544" w14:textId="77777777" w:rsidR="00002CE0" w:rsidRDefault="00002CE0">
            <w:pPr>
              <w:spacing w:after="0" w:line="240" w:lineRule="auto"/>
              <w:rPr>
                <w:rFonts w:ascii="Times New Roman" w:eastAsia="Times New Roman" w:hAnsi="Times New Roman" w:cs="Times New Roman"/>
                <w:i/>
                <w:sz w:val="20"/>
                <w:szCs w:val="20"/>
              </w:rPr>
            </w:pPr>
          </w:p>
          <w:p w14:paraId="74EFA61C"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Agreeableness</w:t>
            </w:r>
          </w:p>
          <w:p w14:paraId="28C47A28"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(Mowen et al., 2004)</w:t>
            </w:r>
          </w:p>
        </w:tc>
        <w:tc>
          <w:tcPr>
            <w:tcW w:w="992" w:type="dxa"/>
            <w:tcBorders>
              <w:top w:val="nil"/>
              <w:left w:val="nil"/>
              <w:bottom w:val="nil"/>
              <w:right w:val="nil"/>
            </w:tcBorders>
            <w:shd w:val="clear" w:color="auto" w:fill="auto"/>
            <w:vAlign w:val="center"/>
          </w:tcPr>
          <w:p w14:paraId="148F1F49"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51AFE353"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63B0BCA5"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0.878</w:t>
            </w:r>
          </w:p>
        </w:tc>
        <w:tc>
          <w:tcPr>
            <w:tcW w:w="709" w:type="dxa"/>
            <w:tcBorders>
              <w:top w:val="nil"/>
              <w:left w:val="nil"/>
              <w:bottom w:val="nil"/>
              <w:right w:val="nil"/>
            </w:tcBorders>
            <w:shd w:val="clear" w:color="auto" w:fill="auto"/>
            <w:vAlign w:val="center"/>
          </w:tcPr>
          <w:p w14:paraId="0E41E973"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0.881</w:t>
            </w:r>
          </w:p>
        </w:tc>
        <w:tc>
          <w:tcPr>
            <w:tcW w:w="709" w:type="dxa"/>
            <w:tcBorders>
              <w:top w:val="nil"/>
              <w:left w:val="nil"/>
              <w:bottom w:val="nil"/>
              <w:right w:val="nil"/>
            </w:tcBorders>
            <w:shd w:val="clear" w:color="auto" w:fill="auto"/>
            <w:vAlign w:val="center"/>
          </w:tcPr>
          <w:p w14:paraId="11A59CA6"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0.875</w:t>
            </w:r>
          </w:p>
        </w:tc>
        <w:tc>
          <w:tcPr>
            <w:tcW w:w="804" w:type="dxa"/>
            <w:tcBorders>
              <w:top w:val="nil"/>
              <w:left w:val="nil"/>
              <w:bottom w:val="nil"/>
              <w:right w:val="nil"/>
            </w:tcBorders>
            <w:shd w:val="clear" w:color="auto" w:fill="auto"/>
            <w:vAlign w:val="center"/>
          </w:tcPr>
          <w:p w14:paraId="197744CE"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0.638</w:t>
            </w:r>
          </w:p>
        </w:tc>
      </w:tr>
      <w:tr w:rsidR="00002CE0" w14:paraId="6955BD2F" w14:textId="77777777">
        <w:trPr>
          <w:trHeight w:val="280"/>
        </w:trPr>
        <w:tc>
          <w:tcPr>
            <w:tcW w:w="4253" w:type="dxa"/>
            <w:tcBorders>
              <w:top w:val="nil"/>
              <w:left w:val="nil"/>
              <w:bottom w:val="nil"/>
              <w:right w:val="nil"/>
            </w:tcBorders>
            <w:shd w:val="clear" w:color="auto" w:fill="auto"/>
            <w:vAlign w:val="center"/>
          </w:tcPr>
          <w:p w14:paraId="3931FF95"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Tender hearted with others </w:t>
            </w:r>
          </w:p>
        </w:tc>
        <w:tc>
          <w:tcPr>
            <w:tcW w:w="992" w:type="dxa"/>
            <w:tcBorders>
              <w:top w:val="nil"/>
              <w:left w:val="nil"/>
              <w:bottom w:val="nil"/>
              <w:right w:val="nil"/>
            </w:tcBorders>
            <w:shd w:val="clear" w:color="auto" w:fill="auto"/>
            <w:vAlign w:val="center"/>
          </w:tcPr>
          <w:p w14:paraId="4E26B81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0.743</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3E7136B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9.205</w:t>
            </w:r>
          </w:p>
        </w:tc>
        <w:tc>
          <w:tcPr>
            <w:tcW w:w="708" w:type="dxa"/>
            <w:tcBorders>
              <w:top w:val="nil"/>
              <w:left w:val="nil"/>
              <w:bottom w:val="nil"/>
              <w:right w:val="nil"/>
            </w:tcBorders>
            <w:shd w:val="clear" w:color="auto" w:fill="auto"/>
            <w:vAlign w:val="center"/>
          </w:tcPr>
          <w:p w14:paraId="184C63E5"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5A10D20"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E8162A9"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4B2C5A9"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174456DD" w14:textId="77777777">
        <w:trPr>
          <w:trHeight w:val="280"/>
        </w:trPr>
        <w:tc>
          <w:tcPr>
            <w:tcW w:w="4253" w:type="dxa"/>
            <w:tcBorders>
              <w:top w:val="nil"/>
              <w:left w:val="nil"/>
              <w:bottom w:val="nil"/>
              <w:right w:val="nil"/>
            </w:tcBorders>
            <w:shd w:val="clear" w:color="auto" w:fill="auto"/>
            <w:vAlign w:val="center"/>
          </w:tcPr>
          <w:p w14:paraId="19479748"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Agreeable with others </w:t>
            </w:r>
          </w:p>
        </w:tc>
        <w:tc>
          <w:tcPr>
            <w:tcW w:w="992" w:type="dxa"/>
            <w:tcBorders>
              <w:top w:val="nil"/>
              <w:left w:val="nil"/>
              <w:bottom w:val="nil"/>
              <w:right w:val="nil"/>
            </w:tcBorders>
            <w:shd w:val="clear" w:color="auto" w:fill="auto"/>
            <w:vAlign w:val="center"/>
          </w:tcPr>
          <w:p w14:paraId="6A836B8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0.892</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4EC06FE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11.488</w:t>
            </w:r>
          </w:p>
        </w:tc>
        <w:tc>
          <w:tcPr>
            <w:tcW w:w="708" w:type="dxa"/>
            <w:tcBorders>
              <w:top w:val="nil"/>
              <w:left w:val="nil"/>
              <w:bottom w:val="nil"/>
              <w:right w:val="nil"/>
            </w:tcBorders>
            <w:shd w:val="clear" w:color="auto" w:fill="auto"/>
            <w:vAlign w:val="center"/>
          </w:tcPr>
          <w:p w14:paraId="4792FA8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CA179D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9CCD9F2"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12D1D77B"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248C641" w14:textId="77777777">
        <w:trPr>
          <w:trHeight w:val="280"/>
        </w:trPr>
        <w:tc>
          <w:tcPr>
            <w:tcW w:w="4253" w:type="dxa"/>
            <w:tcBorders>
              <w:top w:val="nil"/>
              <w:left w:val="nil"/>
              <w:bottom w:val="nil"/>
              <w:right w:val="nil"/>
            </w:tcBorders>
            <w:shd w:val="clear" w:color="auto" w:fill="auto"/>
            <w:vAlign w:val="center"/>
          </w:tcPr>
          <w:p w14:paraId="33C51335"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Kind to others </w:t>
            </w:r>
          </w:p>
        </w:tc>
        <w:tc>
          <w:tcPr>
            <w:tcW w:w="992" w:type="dxa"/>
            <w:tcBorders>
              <w:top w:val="nil"/>
              <w:left w:val="nil"/>
              <w:bottom w:val="nil"/>
              <w:right w:val="nil"/>
            </w:tcBorders>
            <w:shd w:val="clear" w:color="auto" w:fill="auto"/>
            <w:vAlign w:val="center"/>
          </w:tcPr>
          <w:p w14:paraId="2A7EB79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0.773</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A54EAF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8.220</w:t>
            </w:r>
          </w:p>
        </w:tc>
        <w:tc>
          <w:tcPr>
            <w:tcW w:w="708" w:type="dxa"/>
            <w:tcBorders>
              <w:top w:val="nil"/>
              <w:left w:val="nil"/>
              <w:bottom w:val="nil"/>
              <w:right w:val="nil"/>
            </w:tcBorders>
            <w:shd w:val="clear" w:color="auto" w:fill="auto"/>
            <w:vAlign w:val="center"/>
          </w:tcPr>
          <w:p w14:paraId="06C64BBD"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05454E0"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E48C63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8E9896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62A54B3" w14:textId="77777777">
        <w:trPr>
          <w:trHeight w:val="280"/>
        </w:trPr>
        <w:tc>
          <w:tcPr>
            <w:tcW w:w="4253" w:type="dxa"/>
            <w:tcBorders>
              <w:top w:val="nil"/>
              <w:left w:val="nil"/>
              <w:bottom w:val="nil"/>
              <w:right w:val="nil"/>
            </w:tcBorders>
            <w:shd w:val="clear" w:color="auto" w:fill="auto"/>
            <w:vAlign w:val="center"/>
          </w:tcPr>
          <w:p w14:paraId="3CEA67EE"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Soft hearted </w:t>
            </w:r>
          </w:p>
        </w:tc>
        <w:tc>
          <w:tcPr>
            <w:tcW w:w="992" w:type="dxa"/>
            <w:tcBorders>
              <w:top w:val="nil"/>
              <w:left w:val="nil"/>
              <w:bottom w:val="nil"/>
              <w:right w:val="nil"/>
            </w:tcBorders>
            <w:shd w:val="clear" w:color="auto" w:fill="auto"/>
            <w:vAlign w:val="center"/>
          </w:tcPr>
          <w:p w14:paraId="07A1F7C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0.761</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BAB170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9.589</w:t>
            </w:r>
          </w:p>
        </w:tc>
        <w:tc>
          <w:tcPr>
            <w:tcW w:w="708" w:type="dxa"/>
            <w:tcBorders>
              <w:top w:val="nil"/>
              <w:left w:val="nil"/>
              <w:bottom w:val="nil"/>
              <w:right w:val="nil"/>
            </w:tcBorders>
            <w:shd w:val="clear" w:color="auto" w:fill="auto"/>
            <w:vAlign w:val="center"/>
          </w:tcPr>
          <w:p w14:paraId="1D9F7F4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AE27387"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C76C661"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3A543E3"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2002B9D6" w14:textId="77777777">
        <w:trPr>
          <w:trHeight w:val="280"/>
        </w:trPr>
        <w:tc>
          <w:tcPr>
            <w:tcW w:w="4253" w:type="dxa"/>
            <w:tcBorders>
              <w:top w:val="nil"/>
              <w:left w:val="nil"/>
              <w:bottom w:val="nil"/>
              <w:right w:val="nil"/>
            </w:tcBorders>
            <w:shd w:val="clear" w:color="auto" w:fill="auto"/>
            <w:vAlign w:val="center"/>
          </w:tcPr>
          <w:p w14:paraId="31002CD2" w14:textId="77777777" w:rsidR="00002CE0" w:rsidRDefault="00002CE0">
            <w:pPr>
              <w:spacing w:after="0" w:line="240" w:lineRule="auto"/>
              <w:rPr>
                <w:rFonts w:ascii="Times New Roman" w:eastAsia="Times New Roman" w:hAnsi="Times New Roman" w:cs="Times New Roman"/>
                <w:i/>
                <w:sz w:val="20"/>
                <w:szCs w:val="20"/>
              </w:rPr>
            </w:pPr>
          </w:p>
          <w:p w14:paraId="6EC44D4D"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Need for material resources</w:t>
            </w:r>
          </w:p>
          <w:p w14:paraId="7BD67B14"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(Mowen et al., 2004)</w:t>
            </w:r>
          </w:p>
        </w:tc>
        <w:tc>
          <w:tcPr>
            <w:tcW w:w="992" w:type="dxa"/>
            <w:tcBorders>
              <w:top w:val="nil"/>
              <w:left w:val="nil"/>
              <w:bottom w:val="nil"/>
              <w:right w:val="nil"/>
            </w:tcBorders>
            <w:shd w:val="clear" w:color="auto" w:fill="auto"/>
            <w:vAlign w:val="center"/>
          </w:tcPr>
          <w:p w14:paraId="6E3CB50F"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29FAF7F6"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1C07676B"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0.937</w:t>
            </w:r>
          </w:p>
        </w:tc>
        <w:tc>
          <w:tcPr>
            <w:tcW w:w="709" w:type="dxa"/>
            <w:tcBorders>
              <w:top w:val="nil"/>
              <w:left w:val="nil"/>
              <w:bottom w:val="nil"/>
              <w:right w:val="nil"/>
            </w:tcBorders>
            <w:shd w:val="clear" w:color="auto" w:fill="auto"/>
            <w:vAlign w:val="center"/>
          </w:tcPr>
          <w:p w14:paraId="63173F8C"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0.940</w:t>
            </w:r>
          </w:p>
        </w:tc>
        <w:tc>
          <w:tcPr>
            <w:tcW w:w="709" w:type="dxa"/>
            <w:tcBorders>
              <w:top w:val="nil"/>
              <w:left w:val="nil"/>
              <w:bottom w:val="nil"/>
              <w:right w:val="nil"/>
            </w:tcBorders>
            <w:shd w:val="clear" w:color="auto" w:fill="auto"/>
            <w:vAlign w:val="center"/>
          </w:tcPr>
          <w:p w14:paraId="0DEDC93C"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0.938</w:t>
            </w:r>
          </w:p>
        </w:tc>
        <w:tc>
          <w:tcPr>
            <w:tcW w:w="804" w:type="dxa"/>
            <w:tcBorders>
              <w:top w:val="nil"/>
              <w:left w:val="nil"/>
              <w:bottom w:val="nil"/>
              <w:right w:val="nil"/>
            </w:tcBorders>
            <w:shd w:val="clear" w:color="auto" w:fill="auto"/>
            <w:vAlign w:val="center"/>
          </w:tcPr>
          <w:p w14:paraId="764DC16F"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0.790</w:t>
            </w:r>
          </w:p>
        </w:tc>
      </w:tr>
      <w:tr w:rsidR="00002CE0" w14:paraId="5FC9A014" w14:textId="77777777">
        <w:trPr>
          <w:trHeight w:val="280"/>
        </w:trPr>
        <w:tc>
          <w:tcPr>
            <w:tcW w:w="4253" w:type="dxa"/>
            <w:tcBorders>
              <w:top w:val="nil"/>
              <w:left w:val="nil"/>
              <w:bottom w:val="nil"/>
              <w:right w:val="nil"/>
            </w:tcBorders>
            <w:shd w:val="clear" w:color="auto" w:fill="auto"/>
            <w:vAlign w:val="center"/>
          </w:tcPr>
          <w:p w14:paraId="239FF99F"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Enjoy buying expensive things </w:t>
            </w:r>
          </w:p>
        </w:tc>
        <w:tc>
          <w:tcPr>
            <w:tcW w:w="992" w:type="dxa"/>
            <w:tcBorders>
              <w:top w:val="nil"/>
              <w:left w:val="nil"/>
              <w:bottom w:val="nil"/>
              <w:right w:val="nil"/>
            </w:tcBorders>
            <w:shd w:val="clear" w:color="auto" w:fill="auto"/>
            <w:vAlign w:val="center"/>
          </w:tcPr>
          <w:p w14:paraId="4B38090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0.881</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3FC00BB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42.191</w:t>
            </w:r>
          </w:p>
        </w:tc>
        <w:tc>
          <w:tcPr>
            <w:tcW w:w="708" w:type="dxa"/>
            <w:tcBorders>
              <w:top w:val="nil"/>
              <w:left w:val="nil"/>
              <w:bottom w:val="nil"/>
              <w:right w:val="nil"/>
            </w:tcBorders>
            <w:shd w:val="clear" w:color="auto" w:fill="auto"/>
            <w:vAlign w:val="center"/>
          </w:tcPr>
          <w:p w14:paraId="458E5D12"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195637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B15A39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831F67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FBE5C16" w14:textId="77777777">
        <w:trPr>
          <w:trHeight w:val="280"/>
        </w:trPr>
        <w:tc>
          <w:tcPr>
            <w:tcW w:w="4253" w:type="dxa"/>
            <w:tcBorders>
              <w:top w:val="nil"/>
              <w:left w:val="nil"/>
              <w:bottom w:val="nil"/>
              <w:right w:val="nil"/>
            </w:tcBorders>
            <w:shd w:val="clear" w:color="auto" w:fill="auto"/>
            <w:vAlign w:val="center"/>
          </w:tcPr>
          <w:p w14:paraId="550EFF79"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Like to own nice things more than most people </w:t>
            </w:r>
          </w:p>
        </w:tc>
        <w:tc>
          <w:tcPr>
            <w:tcW w:w="992" w:type="dxa"/>
            <w:tcBorders>
              <w:top w:val="nil"/>
              <w:left w:val="nil"/>
              <w:bottom w:val="nil"/>
              <w:right w:val="nil"/>
            </w:tcBorders>
            <w:shd w:val="clear" w:color="auto" w:fill="auto"/>
            <w:vAlign w:val="center"/>
          </w:tcPr>
          <w:p w14:paraId="3B6BA77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0.889</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2C053AC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41.089</w:t>
            </w:r>
          </w:p>
        </w:tc>
        <w:tc>
          <w:tcPr>
            <w:tcW w:w="708" w:type="dxa"/>
            <w:tcBorders>
              <w:top w:val="nil"/>
              <w:left w:val="nil"/>
              <w:bottom w:val="nil"/>
              <w:right w:val="nil"/>
            </w:tcBorders>
            <w:shd w:val="clear" w:color="auto" w:fill="auto"/>
            <w:vAlign w:val="center"/>
          </w:tcPr>
          <w:p w14:paraId="5FACD25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040F0D1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50769E0C"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719A190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3E6D3CB" w14:textId="77777777">
        <w:trPr>
          <w:trHeight w:val="280"/>
        </w:trPr>
        <w:tc>
          <w:tcPr>
            <w:tcW w:w="4253" w:type="dxa"/>
            <w:tcBorders>
              <w:top w:val="nil"/>
              <w:left w:val="nil"/>
              <w:bottom w:val="nil"/>
              <w:right w:val="nil"/>
            </w:tcBorders>
            <w:shd w:val="clear" w:color="auto" w:fill="auto"/>
            <w:vAlign w:val="center"/>
          </w:tcPr>
          <w:p w14:paraId="04DF834D"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Acquiring valuable things is important to me </w:t>
            </w:r>
          </w:p>
        </w:tc>
        <w:tc>
          <w:tcPr>
            <w:tcW w:w="992" w:type="dxa"/>
            <w:tcBorders>
              <w:top w:val="nil"/>
              <w:left w:val="nil"/>
              <w:bottom w:val="nil"/>
              <w:right w:val="nil"/>
            </w:tcBorders>
            <w:shd w:val="clear" w:color="auto" w:fill="auto"/>
            <w:vAlign w:val="center"/>
          </w:tcPr>
          <w:p w14:paraId="0DBCC32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1D970F5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59.227</w:t>
            </w:r>
          </w:p>
        </w:tc>
        <w:tc>
          <w:tcPr>
            <w:tcW w:w="708" w:type="dxa"/>
            <w:tcBorders>
              <w:top w:val="nil"/>
              <w:left w:val="nil"/>
              <w:bottom w:val="nil"/>
              <w:right w:val="nil"/>
            </w:tcBorders>
            <w:shd w:val="clear" w:color="auto" w:fill="auto"/>
            <w:vAlign w:val="center"/>
          </w:tcPr>
          <w:p w14:paraId="4733B56C"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25C3DB02"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65B5AF58"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0614B81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EF58AE0" w14:textId="77777777">
        <w:trPr>
          <w:trHeight w:val="280"/>
        </w:trPr>
        <w:tc>
          <w:tcPr>
            <w:tcW w:w="4253" w:type="dxa"/>
            <w:tcBorders>
              <w:top w:val="nil"/>
              <w:left w:val="nil"/>
              <w:bottom w:val="nil"/>
              <w:right w:val="nil"/>
            </w:tcBorders>
            <w:shd w:val="clear" w:color="auto" w:fill="auto"/>
            <w:vAlign w:val="center"/>
          </w:tcPr>
          <w:p w14:paraId="29580E9B"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Enjoy owning luxurious things </w:t>
            </w:r>
          </w:p>
        </w:tc>
        <w:tc>
          <w:tcPr>
            <w:tcW w:w="992" w:type="dxa"/>
            <w:tcBorders>
              <w:top w:val="nil"/>
              <w:left w:val="nil"/>
              <w:bottom w:val="nil"/>
              <w:right w:val="nil"/>
            </w:tcBorders>
            <w:shd w:val="clear" w:color="auto" w:fill="auto"/>
            <w:vAlign w:val="center"/>
          </w:tcPr>
          <w:p w14:paraId="32350D7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0.821</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3851D70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33.448</w:t>
            </w:r>
          </w:p>
        </w:tc>
        <w:tc>
          <w:tcPr>
            <w:tcW w:w="708" w:type="dxa"/>
            <w:tcBorders>
              <w:top w:val="nil"/>
              <w:left w:val="nil"/>
              <w:bottom w:val="nil"/>
              <w:right w:val="nil"/>
            </w:tcBorders>
            <w:shd w:val="clear" w:color="auto" w:fill="auto"/>
            <w:vAlign w:val="center"/>
          </w:tcPr>
          <w:p w14:paraId="36B2469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04AC0AE"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7ECECB64"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5E5DC90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D4D09A5" w14:textId="77777777">
        <w:trPr>
          <w:trHeight w:val="280"/>
        </w:trPr>
        <w:tc>
          <w:tcPr>
            <w:tcW w:w="4253" w:type="dxa"/>
            <w:tcBorders>
              <w:top w:val="nil"/>
              <w:left w:val="nil"/>
              <w:bottom w:val="nil"/>
              <w:right w:val="nil"/>
            </w:tcBorders>
            <w:shd w:val="clear" w:color="auto" w:fill="auto"/>
            <w:vAlign w:val="center"/>
          </w:tcPr>
          <w:p w14:paraId="3CDD86D8" w14:textId="77777777" w:rsidR="00002CE0" w:rsidRDefault="00002CE0">
            <w:pPr>
              <w:spacing w:after="0" w:line="240" w:lineRule="auto"/>
              <w:rPr>
                <w:rFonts w:ascii="Times New Roman" w:eastAsia="Times New Roman" w:hAnsi="Times New Roman" w:cs="Times New Roman"/>
                <w:i/>
                <w:sz w:val="20"/>
                <w:szCs w:val="20"/>
              </w:rPr>
            </w:pPr>
          </w:p>
          <w:p w14:paraId="198AF3A6"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Need for arousal</w:t>
            </w:r>
          </w:p>
          <w:p w14:paraId="02B1DF5B"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(Mowen et al., 2004)</w:t>
            </w:r>
          </w:p>
        </w:tc>
        <w:tc>
          <w:tcPr>
            <w:tcW w:w="992" w:type="dxa"/>
            <w:tcBorders>
              <w:top w:val="nil"/>
              <w:left w:val="nil"/>
              <w:bottom w:val="nil"/>
              <w:right w:val="nil"/>
            </w:tcBorders>
            <w:shd w:val="clear" w:color="auto" w:fill="auto"/>
            <w:vAlign w:val="center"/>
          </w:tcPr>
          <w:p w14:paraId="7CD25470" w14:textId="77777777" w:rsidR="00002CE0" w:rsidRDefault="00002CE0">
            <w:pPr>
              <w:spacing w:after="0" w:line="240" w:lineRule="auto"/>
              <w:rPr>
                <w:rFonts w:ascii="Times New Roman" w:eastAsia="Times New Roman" w:hAnsi="Times New Roman" w:cs="Times New Roman"/>
                <w:i/>
                <w:sz w:val="20"/>
                <w:szCs w:val="20"/>
              </w:rPr>
            </w:pPr>
          </w:p>
        </w:tc>
        <w:tc>
          <w:tcPr>
            <w:tcW w:w="851" w:type="dxa"/>
            <w:tcBorders>
              <w:top w:val="nil"/>
              <w:left w:val="nil"/>
              <w:bottom w:val="nil"/>
              <w:right w:val="nil"/>
            </w:tcBorders>
            <w:shd w:val="clear" w:color="auto" w:fill="auto"/>
            <w:vAlign w:val="center"/>
          </w:tcPr>
          <w:p w14:paraId="2BFE373D" w14:textId="77777777" w:rsidR="00002CE0" w:rsidRDefault="00002CE0">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vAlign w:val="center"/>
          </w:tcPr>
          <w:p w14:paraId="5299F4F4"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.906</w:t>
            </w:r>
          </w:p>
        </w:tc>
        <w:tc>
          <w:tcPr>
            <w:tcW w:w="709" w:type="dxa"/>
            <w:tcBorders>
              <w:top w:val="nil"/>
              <w:left w:val="nil"/>
              <w:bottom w:val="nil"/>
              <w:right w:val="nil"/>
            </w:tcBorders>
            <w:shd w:val="clear" w:color="auto" w:fill="auto"/>
            <w:vAlign w:val="center"/>
          </w:tcPr>
          <w:p w14:paraId="77570DA7"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.914</w:t>
            </w:r>
          </w:p>
        </w:tc>
        <w:tc>
          <w:tcPr>
            <w:tcW w:w="709" w:type="dxa"/>
            <w:tcBorders>
              <w:top w:val="nil"/>
              <w:left w:val="nil"/>
              <w:bottom w:val="nil"/>
              <w:right w:val="nil"/>
            </w:tcBorders>
            <w:shd w:val="clear" w:color="auto" w:fill="auto"/>
            <w:vAlign w:val="center"/>
          </w:tcPr>
          <w:p w14:paraId="61B3B7C7"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.909</w:t>
            </w:r>
          </w:p>
        </w:tc>
        <w:tc>
          <w:tcPr>
            <w:tcW w:w="804" w:type="dxa"/>
            <w:tcBorders>
              <w:top w:val="nil"/>
              <w:left w:val="nil"/>
              <w:bottom w:val="nil"/>
              <w:right w:val="nil"/>
            </w:tcBorders>
            <w:shd w:val="clear" w:color="auto" w:fill="auto"/>
            <w:vAlign w:val="center"/>
          </w:tcPr>
          <w:p w14:paraId="469E2DBA" w14:textId="77777777" w:rsidR="00002CE0" w:rsidRDefault="000A464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.714</w:t>
            </w:r>
          </w:p>
        </w:tc>
      </w:tr>
      <w:tr w:rsidR="00002CE0" w14:paraId="7FCFB653" w14:textId="77777777">
        <w:trPr>
          <w:trHeight w:val="280"/>
        </w:trPr>
        <w:tc>
          <w:tcPr>
            <w:tcW w:w="4253" w:type="dxa"/>
            <w:tcBorders>
              <w:top w:val="nil"/>
              <w:left w:val="nil"/>
              <w:bottom w:val="nil"/>
              <w:right w:val="nil"/>
            </w:tcBorders>
            <w:shd w:val="clear" w:color="auto" w:fill="auto"/>
            <w:vAlign w:val="center"/>
          </w:tcPr>
          <w:p w14:paraId="4F77C6F2"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Drawn to experiences with an element of danger </w:t>
            </w:r>
          </w:p>
        </w:tc>
        <w:tc>
          <w:tcPr>
            <w:tcW w:w="992" w:type="dxa"/>
            <w:tcBorders>
              <w:top w:val="nil"/>
              <w:left w:val="nil"/>
              <w:bottom w:val="nil"/>
              <w:right w:val="nil"/>
            </w:tcBorders>
            <w:shd w:val="clear" w:color="auto" w:fill="auto"/>
            <w:vAlign w:val="center"/>
          </w:tcPr>
          <w:p w14:paraId="4118211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.809</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55BAF7E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22.120</w:t>
            </w:r>
          </w:p>
        </w:tc>
        <w:tc>
          <w:tcPr>
            <w:tcW w:w="708" w:type="dxa"/>
            <w:tcBorders>
              <w:top w:val="nil"/>
              <w:left w:val="nil"/>
              <w:bottom w:val="nil"/>
              <w:right w:val="nil"/>
            </w:tcBorders>
            <w:shd w:val="clear" w:color="auto" w:fill="auto"/>
            <w:vAlign w:val="center"/>
          </w:tcPr>
          <w:p w14:paraId="00C62741"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CDC8828"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4360526E"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61471A7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97D5E54" w14:textId="77777777">
        <w:trPr>
          <w:trHeight w:val="280"/>
        </w:trPr>
        <w:tc>
          <w:tcPr>
            <w:tcW w:w="4253" w:type="dxa"/>
            <w:tcBorders>
              <w:top w:val="nil"/>
              <w:left w:val="nil"/>
              <w:bottom w:val="nil"/>
              <w:right w:val="nil"/>
            </w:tcBorders>
            <w:shd w:val="clear" w:color="auto" w:fill="auto"/>
            <w:vAlign w:val="center"/>
          </w:tcPr>
          <w:p w14:paraId="5E927F98"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Seek an adrenaline rush </w:t>
            </w:r>
          </w:p>
        </w:tc>
        <w:tc>
          <w:tcPr>
            <w:tcW w:w="992" w:type="dxa"/>
            <w:tcBorders>
              <w:top w:val="nil"/>
              <w:left w:val="nil"/>
              <w:bottom w:val="nil"/>
              <w:right w:val="nil"/>
            </w:tcBorders>
            <w:shd w:val="clear" w:color="auto" w:fill="auto"/>
            <w:vAlign w:val="center"/>
          </w:tcPr>
          <w:p w14:paraId="3535C45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w:t>
            </w:r>
            <w:r>
              <w:rPr>
                <w:rFonts w:ascii="Times New Roman" w:eastAsia="Times New Roman" w:hAnsi="Times New Roman" w:cs="Times New Roman"/>
                <w:sz w:val="20"/>
                <w:szCs w:val="20"/>
                <w:vertAlign w:val="superscript"/>
              </w:rPr>
              <w:t>***</w:t>
            </w:r>
          </w:p>
        </w:tc>
        <w:tc>
          <w:tcPr>
            <w:tcW w:w="851" w:type="dxa"/>
            <w:tcBorders>
              <w:top w:val="nil"/>
              <w:left w:val="nil"/>
              <w:bottom w:val="nil"/>
              <w:right w:val="nil"/>
            </w:tcBorders>
            <w:shd w:val="clear" w:color="auto" w:fill="auto"/>
            <w:vAlign w:val="center"/>
          </w:tcPr>
          <w:p w14:paraId="6ABAC49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26.892</w:t>
            </w:r>
          </w:p>
        </w:tc>
        <w:tc>
          <w:tcPr>
            <w:tcW w:w="708" w:type="dxa"/>
            <w:tcBorders>
              <w:top w:val="nil"/>
              <w:left w:val="nil"/>
              <w:bottom w:val="nil"/>
              <w:right w:val="nil"/>
            </w:tcBorders>
            <w:shd w:val="clear" w:color="auto" w:fill="auto"/>
            <w:vAlign w:val="center"/>
          </w:tcPr>
          <w:p w14:paraId="1A153737"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AF408B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tcPr>
          <w:p w14:paraId="3EFEC56C"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nil"/>
              <w:right w:val="nil"/>
            </w:tcBorders>
            <w:shd w:val="clear" w:color="auto" w:fill="auto"/>
            <w:vAlign w:val="center"/>
          </w:tcPr>
          <w:p w14:paraId="4EE8868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1BB919F8" w14:textId="77777777">
        <w:trPr>
          <w:trHeight w:val="280"/>
        </w:trPr>
        <w:tc>
          <w:tcPr>
            <w:tcW w:w="4253" w:type="dxa"/>
            <w:tcBorders>
              <w:top w:val="nil"/>
              <w:left w:val="nil"/>
              <w:right w:val="nil"/>
            </w:tcBorders>
            <w:shd w:val="clear" w:color="auto" w:fill="auto"/>
            <w:vAlign w:val="center"/>
          </w:tcPr>
          <w:p w14:paraId="69989754"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Actively seek out new experiences </w:t>
            </w:r>
          </w:p>
        </w:tc>
        <w:tc>
          <w:tcPr>
            <w:tcW w:w="992" w:type="dxa"/>
            <w:tcBorders>
              <w:top w:val="nil"/>
              <w:left w:val="nil"/>
              <w:right w:val="nil"/>
            </w:tcBorders>
            <w:shd w:val="clear" w:color="auto" w:fill="auto"/>
            <w:vAlign w:val="center"/>
          </w:tcPr>
          <w:p w14:paraId="1DF2510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w:t>
            </w:r>
            <w:r>
              <w:rPr>
                <w:rFonts w:ascii="Times New Roman" w:eastAsia="Times New Roman" w:hAnsi="Times New Roman" w:cs="Times New Roman"/>
                <w:sz w:val="20"/>
                <w:szCs w:val="20"/>
                <w:vertAlign w:val="superscript"/>
              </w:rPr>
              <w:t>***</w:t>
            </w:r>
          </w:p>
        </w:tc>
        <w:tc>
          <w:tcPr>
            <w:tcW w:w="851" w:type="dxa"/>
            <w:tcBorders>
              <w:top w:val="nil"/>
              <w:left w:val="nil"/>
              <w:right w:val="nil"/>
            </w:tcBorders>
            <w:shd w:val="clear" w:color="auto" w:fill="auto"/>
            <w:vAlign w:val="center"/>
          </w:tcPr>
          <w:p w14:paraId="741C29E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14.572</w:t>
            </w:r>
          </w:p>
        </w:tc>
        <w:tc>
          <w:tcPr>
            <w:tcW w:w="708" w:type="dxa"/>
            <w:tcBorders>
              <w:top w:val="nil"/>
              <w:left w:val="nil"/>
              <w:right w:val="nil"/>
            </w:tcBorders>
            <w:shd w:val="clear" w:color="auto" w:fill="auto"/>
            <w:vAlign w:val="center"/>
          </w:tcPr>
          <w:p w14:paraId="77805603"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right w:val="nil"/>
            </w:tcBorders>
            <w:shd w:val="clear" w:color="auto" w:fill="auto"/>
            <w:vAlign w:val="center"/>
          </w:tcPr>
          <w:p w14:paraId="11709BDE"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right w:val="nil"/>
            </w:tcBorders>
            <w:shd w:val="clear" w:color="auto" w:fill="auto"/>
            <w:vAlign w:val="center"/>
          </w:tcPr>
          <w:p w14:paraId="281840FB"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right w:val="nil"/>
            </w:tcBorders>
            <w:shd w:val="clear" w:color="auto" w:fill="auto"/>
            <w:vAlign w:val="center"/>
          </w:tcPr>
          <w:p w14:paraId="4581B2E7"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6A95475" w14:textId="77777777">
        <w:trPr>
          <w:trHeight w:val="280"/>
        </w:trPr>
        <w:tc>
          <w:tcPr>
            <w:tcW w:w="4253" w:type="dxa"/>
            <w:tcBorders>
              <w:top w:val="nil"/>
              <w:left w:val="nil"/>
              <w:bottom w:val="single" w:sz="4" w:space="0" w:color="000000"/>
              <w:right w:val="nil"/>
            </w:tcBorders>
            <w:shd w:val="clear" w:color="auto" w:fill="auto"/>
            <w:vAlign w:val="center"/>
          </w:tcPr>
          <w:p w14:paraId="2725EE9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Enjoy taking more risks than others </w:t>
            </w:r>
          </w:p>
        </w:tc>
        <w:tc>
          <w:tcPr>
            <w:tcW w:w="992" w:type="dxa"/>
            <w:tcBorders>
              <w:top w:val="nil"/>
              <w:left w:val="nil"/>
              <w:bottom w:val="single" w:sz="4" w:space="0" w:color="000000"/>
              <w:right w:val="nil"/>
            </w:tcBorders>
            <w:shd w:val="clear" w:color="auto" w:fill="auto"/>
            <w:vAlign w:val="center"/>
          </w:tcPr>
          <w:p w14:paraId="753F439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.907</w:t>
            </w:r>
            <w:r>
              <w:rPr>
                <w:rFonts w:ascii="Times New Roman" w:eastAsia="Times New Roman" w:hAnsi="Times New Roman" w:cs="Times New Roman"/>
                <w:sz w:val="20"/>
                <w:szCs w:val="20"/>
                <w:vertAlign w:val="superscript"/>
              </w:rPr>
              <w:t>***</w:t>
            </w:r>
          </w:p>
        </w:tc>
        <w:tc>
          <w:tcPr>
            <w:tcW w:w="851" w:type="dxa"/>
            <w:tcBorders>
              <w:top w:val="nil"/>
              <w:left w:val="nil"/>
              <w:bottom w:val="single" w:sz="4" w:space="0" w:color="000000"/>
              <w:right w:val="nil"/>
            </w:tcBorders>
            <w:shd w:val="clear" w:color="auto" w:fill="auto"/>
            <w:vAlign w:val="center"/>
          </w:tcPr>
          <w:p w14:paraId="170FDF4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28.164</w:t>
            </w:r>
          </w:p>
        </w:tc>
        <w:tc>
          <w:tcPr>
            <w:tcW w:w="708" w:type="dxa"/>
            <w:tcBorders>
              <w:top w:val="nil"/>
              <w:left w:val="nil"/>
              <w:bottom w:val="single" w:sz="4" w:space="0" w:color="000000"/>
              <w:right w:val="nil"/>
            </w:tcBorders>
            <w:shd w:val="clear" w:color="auto" w:fill="auto"/>
            <w:vAlign w:val="center"/>
          </w:tcPr>
          <w:p w14:paraId="56F66DB4"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000000"/>
              <w:right w:val="nil"/>
            </w:tcBorders>
            <w:shd w:val="clear" w:color="auto" w:fill="auto"/>
            <w:vAlign w:val="center"/>
          </w:tcPr>
          <w:p w14:paraId="46DB7F56" w14:textId="77777777" w:rsidR="00002CE0" w:rsidRDefault="00002CE0">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000000"/>
              <w:right w:val="nil"/>
            </w:tcBorders>
            <w:shd w:val="clear" w:color="auto" w:fill="auto"/>
            <w:vAlign w:val="center"/>
          </w:tcPr>
          <w:p w14:paraId="6DB0E420" w14:textId="77777777" w:rsidR="00002CE0" w:rsidRDefault="00002CE0">
            <w:pPr>
              <w:spacing w:after="0" w:line="240" w:lineRule="auto"/>
              <w:jc w:val="center"/>
              <w:rPr>
                <w:rFonts w:ascii="Times New Roman" w:eastAsia="Times New Roman" w:hAnsi="Times New Roman" w:cs="Times New Roman"/>
                <w:sz w:val="20"/>
                <w:szCs w:val="20"/>
              </w:rPr>
            </w:pPr>
          </w:p>
        </w:tc>
        <w:tc>
          <w:tcPr>
            <w:tcW w:w="804" w:type="dxa"/>
            <w:tcBorders>
              <w:top w:val="nil"/>
              <w:left w:val="nil"/>
              <w:bottom w:val="single" w:sz="4" w:space="0" w:color="000000"/>
              <w:right w:val="nil"/>
            </w:tcBorders>
            <w:shd w:val="clear" w:color="auto" w:fill="auto"/>
            <w:vAlign w:val="center"/>
          </w:tcPr>
          <w:p w14:paraId="362C9051" w14:textId="77777777" w:rsidR="00002CE0" w:rsidRDefault="00002CE0">
            <w:pPr>
              <w:spacing w:after="0" w:line="240" w:lineRule="auto"/>
              <w:jc w:val="center"/>
              <w:rPr>
                <w:rFonts w:ascii="Times New Roman" w:eastAsia="Times New Roman" w:hAnsi="Times New Roman" w:cs="Times New Roman"/>
                <w:sz w:val="20"/>
                <w:szCs w:val="20"/>
              </w:rPr>
            </w:pPr>
          </w:p>
        </w:tc>
      </w:tr>
    </w:tbl>
    <w:p w14:paraId="0919EEF7" w14:textId="37AA7287" w:rsidR="00002CE0" w:rsidRDefault="000A4644">
      <w:pPr>
        <w:spacing w:line="240" w:lineRule="auto"/>
        <w:jc w:val="both"/>
        <w:rPr>
          <w:rFonts w:ascii="Times New Roman" w:eastAsia="Times New Roman" w:hAnsi="Times New Roman" w:cs="Times New Roman"/>
        </w:rPr>
        <w:sectPr w:rsidR="00002CE0">
          <w:pgSz w:w="11906" w:h="16838"/>
          <w:pgMar w:top="1440" w:right="1440" w:bottom="1440" w:left="1440" w:header="708" w:footer="708" w:gutter="0"/>
          <w:cols w:space="720"/>
        </w:sectPr>
      </w:pPr>
      <w:r>
        <w:rPr>
          <w:rFonts w:ascii="Times New Roman" w:eastAsia="Times New Roman" w:hAnsi="Times New Roman" w:cs="Times New Roman"/>
          <w:i/>
        </w:rPr>
        <w:t>Note</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&lt; 0.001, α: Cronbach</w:t>
      </w:r>
      <w:r w:rsidR="002413F5">
        <w:rPr>
          <w:rFonts w:ascii="Times New Roman" w:eastAsia="Times New Roman" w:hAnsi="Times New Roman" w:cs="Times New Roman"/>
        </w:rPr>
        <w:t>’</w:t>
      </w:r>
      <w:r>
        <w:rPr>
          <w:rFonts w:ascii="Times New Roman" w:eastAsia="Times New Roman" w:hAnsi="Times New Roman" w:cs="Times New Roman"/>
        </w:rPr>
        <w:t>s Alpha, CR: Composite Reliability, AVE: Average Variance Extracted</w:t>
      </w:r>
      <w:r>
        <w:rPr>
          <w:rFonts w:ascii="Times New Roman" w:eastAsia="Times New Roman" w:hAnsi="Times New Roman" w:cs="Times New Roman"/>
          <w:sz w:val="20"/>
          <w:szCs w:val="20"/>
        </w:rPr>
        <w:t xml:space="preserve">. </w:t>
      </w:r>
    </w:p>
    <w:p w14:paraId="42F120C5" w14:textId="50570CC1"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4. Results of discriminant validity based on Fornell L</w:t>
      </w:r>
      <w:r w:rsidR="00CA55F6">
        <w:rPr>
          <w:rFonts w:ascii="Times New Roman" w:eastAsia="Times New Roman" w:hAnsi="Times New Roman" w:cs="Times New Roman"/>
          <w:color w:val="000000"/>
          <w:sz w:val="24"/>
          <w:szCs w:val="24"/>
        </w:rPr>
        <w:t>arc</w:t>
      </w:r>
      <w:r>
        <w:rPr>
          <w:rFonts w:ascii="Times New Roman" w:eastAsia="Times New Roman" w:hAnsi="Times New Roman" w:cs="Times New Roman"/>
          <w:color w:val="000000"/>
          <w:sz w:val="24"/>
          <w:szCs w:val="24"/>
        </w:rPr>
        <w:t>ker criteria and HTMT measures</w:t>
      </w:r>
    </w:p>
    <w:tbl>
      <w:tblPr>
        <w:tblStyle w:val="a2"/>
        <w:tblW w:w="0" w:type="auto"/>
        <w:tblLook w:val="0400" w:firstRow="0" w:lastRow="0" w:firstColumn="0" w:lastColumn="0" w:noHBand="0" w:noVBand="1"/>
      </w:tblPr>
      <w:tblGrid>
        <w:gridCol w:w="2968"/>
        <w:gridCol w:w="1064"/>
        <w:gridCol w:w="1064"/>
        <w:gridCol w:w="1064"/>
        <w:gridCol w:w="1064"/>
        <w:gridCol w:w="1064"/>
        <w:gridCol w:w="1064"/>
        <w:gridCol w:w="1064"/>
        <w:gridCol w:w="1064"/>
        <w:gridCol w:w="1064"/>
        <w:gridCol w:w="1064"/>
        <w:gridCol w:w="580"/>
      </w:tblGrid>
      <w:tr w:rsidR="00002CE0" w14:paraId="73007CB5" w14:textId="77777777" w:rsidTr="00202AB7">
        <w:trPr>
          <w:trHeight w:val="300"/>
        </w:trPr>
        <w:tc>
          <w:tcPr>
            <w:tcW w:w="0" w:type="auto"/>
            <w:tcBorders>
              <w:top w:val="single" w:sz="4" w:space="0" w:color="000000"/>
              <w:bottom w:val="single" w:sz="4" w:space="0" w:color="000000"/>
            </w:tcBorders>
          </w:tcPr>
          <w:p w14:paraId="3782F165" w14:textId="4C60FA0D"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Fornell L</w:t>
            </w:r>
            <w:r w:rsidR="00EA28B2">
              <w:rPr>
                <w:rFonts w:ascii="Times New Roman" w:eastAsia="Times New Roman" w:hAnsi="Times New Roman" w:cs="Times New Roman"/>
                <w:i/>
                <w:sz w:val="20"/>
                <w:szCs w:val="20"/>
              </w:rPr>
              <w:t>a</w:t>
            </w:r>
            <w:r w:rsidR="00E20BDA">
              <w:rPr>
                <w:rFonts w:ascii="Times New Roman" w:eastAsia="Times New Roman" w:hAnsi="Times New Roman" w:cs="Times New Roman"/>
                <w:i/>
                <w:sz w:val="20"/>
                <w:szCs w:val="20"/>
              </w:rPr>
              <w:t>r</w:t>
            </w:r>
            <w:r w:rsidR="00DD26AF">
              <w:rPr>
                <w:rFonts w:ascii="Times New Roman" w:eastAsia="Times New Roman" w:hAnsi="Times New Roman" w:cs="Times New Roman"/>
                <w:i/>
                <w:sz w:val="20"/>
                <w:szCs w:val="20"/>
              </w:rPr>
              <w:t>c</w:t>
            </w:r>
            <w:r>
              <w:rPr>
                <w:rFonts w:ascii="Times New Roman" w:eastAsia="Times New Roman" w:hAnsi="Times New Roman" w:cs="Times New Roman"/>
                <w:i/>
                <w:sz w:val="20"/>
                <w:szCs w:val="20"/>
              </w:rPr>
              <w:t>ker criteria</w:t>
            </w:r>
          </w:p>
        </w:tc>
        <w:tc>
          <w:tcPr>
            <w:tcW w:w="0" w:type="auto"/>
            <w:tcBorders>
              <w:top w:val="single" w:sz="4" w:space="0" w:color="000000"/>
              <w:bottom w:val="single" w:sz="4" w:space="0" w:color="000000"/>
            </w:tcBorders>
            <w:shd w:val="clear" w:color="auto" w:fill="auto"/>
            <w:vAlign w:val="bottom"/>
          </w:tcPr>
          <w:p w14:paraId="357382A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4" w:space="0" w:color="000000"/>
              <w:bottom w:val="single" w:sz="4" w:space="0" w:color="000000"/>
            </w:tcBorders>
            <w:shd w:val="clear" w:color="auto" w:fill="auto"/>
            <w:vAlign w:val="bottom"/>
          </w:tcPr>
          <w:p w14:paraId="2B6783F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000000"/>
              <w:bottom w:val="single" w:sz="4" w:space="0" w:color="000000"/>
            </w:tcBorders>
            <w:shd w:val="clear" w:color="auto" w:fill="auto"/>
            <w:vAlign w:val="bottom"/>
          </w:tcPr>
          <w:p w14:paraId="3D3EE2B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tcBorders>
              <w:top w:val="single" w:sz="4" w:space="0" w:color="000000"/>
              <w:bottom w:val="single" w:sz="4" w:space="0" w:color="000000"/>
            </w:tcBorders>
            <w:shd w:val="clear" w:color="auto" w:fill="auto"/>
            <w:vAlign w:val="bottom"/>
          </w:tcPr>
          <w:p w14:paraId="308C589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tcBorders>
              <w:top w:val="single" w:sz="4" w:space="0" w:color="000000"/>
              <w:bottom w:val="single" w:sz="4" w:space="0" w:color="000000"/>
            </w:tcBorders>
            <w:shd w:val="clear" w:color="auto" w:fill="auto"/>
            <w:vAlign w:val="bottom"/>
          </w:tcPr>
          <w:p w14:paraId="132FE8C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tcBorders>
              <w:top w:val="single" w:sz="4" w:space="0" w:color="000000"/>
              <w:bottom w:val="single" w:sz="4" w:space="0" w:color="000000"/>
            </w:tcBorders>
            <w:shd w:val="clear" w:color="auto" w:fill="auto"/>
            <w:vAlign w:val="bottom"/>
          </w:tcPr>
          <w:p w14:paraId="30021C8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0" w:type="auto"/>
            <w:tcBorders>
              <w:top w:val="single" w:sz="4" w:space="0" w:color="000000"/>
              <w:bottom w:val="single" w:sz="4" w:space="0" w:color="000000"/>
            </w:tcBorders>
            <w:shd w:val="clear" w:color="auto" w:fill="auto"/>
            <w:vAlign w:val="bottom"/>
          </w:tcPr>
          <w:p w14:paraId="5C0CE85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0" w:type="auto"/>
            <w:tcBorders>
              <w:top w:val="single" w:sz="4" w:space="0" w:color="000000"/>
              <w:bottom w:val="single" w:sz="4" w:space="0" w:color="000000"/>
            </w:tcBorders>
            <w:shd w:val="clear" w:color="auto" w:fill="auto"/>
            <w:vAlign w:val="bottom"/>
          </w:tcPr>
          <w:p w14:paraId="763948A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tcBorders>
              <w:top w:val="single" w:sz="4" w:space="0" w:color="000000"/>
              <w:bottom w:val="single" w:sz="4" w:space="0" w:color="000000"/>
            </w:tcBorders>
            <w:shd w:val="clear" w:color="auto" w:fill="auto"/>
            <w:vAlign w:val="bottom"/>
          </w:tcPr>
          <w:p w14:paraId="0EA46D8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tcBorders>
              <w:top w:val="single" w:sz="4" w:space="0" w:color="000000"/>
              <w:bottom w:val="single" w:sz="4" w:space="0" w:color="000000"/>
            </w:tcBorders>
            <w:shd w:val="clear" w:color="auto" w:fill="auto"/>
            <w:vAlign w:val="bottom"/>
          </w:tcPr>
          <w:p w14:paraId="550BC06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0" w:type="auto"/>
            <w:tcBorders>
              <w:top w:val="single" w:sz="4" w:space="0" w:color="000000"/>
              <w:bottom w:val="single" w:sz="4" w:space="0" w:color="000000"/>
            </w:tcBorders>
            <w:shd w:val="clear" w:color="auto" w:fill="auto"/>
            <w:vAlign w:val="bottom"/>
          </w:tcPr>
          <w:p w14:paraId="3EE1AEE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002CE0" w14:paraId="2E59B15E" w14:textId="77777777" w:rsidTr="00202AB7">
        <w:trPr>
          <w:trHeight w:val="300"/>
        </w:trPr>
        <w:tc>
          <w:tcPr>
            <w:tcW w:w="0" w:type="auto"/>
            <w:tcBorders>
              <w:top w:val="single" w:sz="4" w:space="0" w:color="000000"/>
            </w:tcBorders>
            <w:vAlign w:val="center"/>
          </w:tcPr>
          <w:p w14:paraId="74BD17F3"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1:Agreeableness</w:t>
            </w:r>
          </w:p>
        </w:tc>
        <w:tc>
          <w:tcPr>
            <w:tcW w:w="0" w:type="auto"/>
            <w:tcBorders>
              <w:top w:val="single" w:sz="4" w:space="0" w:color="000000"/>
            </w:tcBorders>
            <w:shd w:val="clear" w:color="auto" w:fill="auto"/>
            <w:vAlign w:val="bottom"/>
          </w:tcPr>
          <w:p w14:paraId="154CAA35" w14:textId="77777777" w:rsidR="00002CE0" w:rsidRDefault="000A464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.798</w:t>
            </w:r>
          </w:p>
        </w:tc>
        <w:tc>
          <w:tcPr>
            <w:tcW w:w="0" w:type="auto"/>
            <w:tcBorders>
              <w:top w:val="single" w:sz="4" w:space="0" w:color="000000"/>
            </w:tcBorders>
            <w:shd w:val="clear" w:color="auto" w:fill="auto"/>
            <w:vAlign w:val="bottom"/>
          </w:tcPr>
          <w:p w14:paraId="392A808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2E90B91E"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011A8F1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72F01B00"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0048D14E"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0492578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7D35C19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1250D8B9"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4296DF23"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30FB28D1"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43F50C2" w14:textId="77777777" w:rsidTr="00202AB7">
        <w:trPr>
          <w:trHeight w:val="300"/>
        </w:trPr>
        <w:tc>
          <w:tcPr>
            <w:tcW w:w="0" w:type="auto"/>
            <w:vAlign w:val="center"/>
          </w:tcPr>
          <w:p w14:paraId="41F63C03"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Cognitive innovativeness</w:t>
            </w:r>
          </w:p>
        </w:tc>
        <w:tc>
          <w:tcPr>
            <w:tcW w:w="0" w:type="auto"/>
            <w:shd w:val="clear" w:color="auto" w:fill="auto"/>
            <w:vAlign w:val="bottom"/>
          </w:tcPr>
          <w:p w14:paraId="1E692944" w14:textId="7880E148" w:rsidR="00002CE0" w:rsidRDefault="000A4644" w:rsidP="00202AB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.134(.018)</w:t>
            </w:r>
          </w:p>
        </w:tc>
        <w:tc>
          <w:tcPr>
            <w:tcW w:w="0" w:type="auto"/>
            <w:shd w:val="clear" w:color="auto" w:fill="auto"/>
            <w:vAlign w:val="bottom"/>
          </w:tcPr>
          <w:p w14:paraId="4360D7F1" w14:textId="77777777" w:rsidR="00002CE0" w:rsidRDefault="000A464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.895</w:t>
            </w:r>
          </w:p>
        </w:tc>
        <w:tc>
          <w:tcPr>
            <w:tcW w:w="0" w:type="auto"/>
            <w:shd w:val="clear" w:color="auto" w:fill="auto"/>
            <w:vAlign w:val="bottom"/>
          </w:tcPr>
          <w:p w14:paraId="754901E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CDAF47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6E0D19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9D58AB0"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0364CF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E328C9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447A0C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AEF765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F9BBA1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19B6AAF4" w14:textId="77777777" w:rsidTr="00202AB7">
        <w:trPr>
          <w:trHeight w:val="300"/>
        </w:trPr>
        <w:tc>
          <w:tcPr>
            <w:tcW w:w="0" w:type="auto"/>
            <w:vAlign w:val="center"/>
          </w:tcPr>
          <w:p w14:paraId="3C0A1019"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Conscientiousness</w:t>
            </w:r>
          </w:p>
        </w:tc>
        <w:tc>
          <w:tcPr>
            <w:tcW w:w="0" w:type="auto"/>
            <w:shd w:val="clear" w:color="auto" w:fill="auto"/>
            <w:vAlign w:val="bottom"/>
          </w:tcPr>
          <w:p w14:paraId="69185F0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.276(.076)</w:t>
            </w:r>
          </w:p>
        </w:tc>
        <w:tc>
          <w:tcPr>
            <w:tcW w:w="0" w:type="auto"/>
            <w:shd w:val="clear" w:color="auto" w:fill="auto"/>
            <w:vAlign w:val="bottom"/>
          </w:tcPr>
          <w:p w14:paraId="6702887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.307(.094)</w:t>
            </w:r>
          </w:p>
        </w:tc>
        <w:tc>
          <w:tcPr>
            <w:tcW w:w="0" w:type="auto"/>
            <w:shd w:val="clear" w:color="auto" w:fill="auto"/>
            <w:vAlign w:val="bottom"/>
          </w:tcPr>
          <w:p w14:paraId="673A909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755</w:t>
            </w:r>
          </w:p>
        </w:tc>
        <w:tc>
          <w:tcPr>
            <w:tcW w:w="0" w:type="auto"/>
            <w:shd w:val="clear" w:color="auto" w:fill="auto"/>
            <w:vAlign w:val="bottom"/>
          </w:tcPr>
          <w:p w14:paraId="4CCA4D7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809DEAA"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DAFE7D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05DF2E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F3C72FE"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D14436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D6AAB0C"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030C306"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0F96470" w14:textId="77777777" w:rsidTr="00202AB7">
        <w:trPr>
          <w:trHeight w:val="300"/>
        </w:trPr>
        <w:tc>
          <w:tcPr>
            <w:tcW w:w="0" w:type="auto"/>
            <w:vAlign w:val="center"/>
          </w:tcPr>
          <w:p w14:paraId="0FC90A2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Functional innovativeness</w:t>
            </w:r>
          </w:p>
        </w:tc>
        <w:tc>
          <w:tcPr>
            <w:tcW w:w="0" w:type="auto"/>
            <w:shd w:val="clear" w:color="auto" w:fill="auto"/>
            <w:vAlign w:val="bottom"/>
          </w:tcPr>
          <w:p w14:paraId="2E97B79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.155(.024)</w:t>
            </w:r>
          </w:p>
        </w:tc>
        <w:tc>
          <w:tcPr>
            <w:tcW w:w="0" w:type="auto"/>
            <w:shd w:val="clear" w:color="auto" w:fill="auto"/>
            <w:vAlign w:val="bottom"/>
          </w:tcPr>
          <w:p w14:paraId="0D6AD68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.711(.506)</w:t>
            </w:r>
          </w:p>
        </w:tc>
        <w:tc>
          <w:tcPr>
            <w:tcW w:w="0" w:type="auto"/>
            <w:shd w:val="clear" w:color="auto" w:fill="auto"/>
            <w:vAlign w:val="bottom"/>
          </w:tcPr>
          <w:p w14:paraId="56B4B52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.214(.046)</w:t>
            </w:r>
          </w:p>
        </w:tc>
        <w:tc>
          <w:tcPr>
            <w:tcW w:w="0" w:type="auto"/>
            <w:shd w:val="clear" w:color="auto" w:fill="auto"/>
            <w:vAlign w:val="bottom"/>
          </w:tcPr>
          <w:p w14:paraId="6D95CD1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793</w:t>
            </w:r>
          </w:p>
        </w:tc>
        <w:tc>
          <w:tcPr>
            <w:tcW w:w="0" w:type="auto"/>
            <w:shd w:val="clear" w:color="auto" w:fill="auto"/>
            <w:vAlign w:val="bottom"/>
          </w:tcPr>
          <w:p w14:paraId="26EAC3BA"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763898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09F69B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EA7665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70F42F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F8A0D7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E33B6D1"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31416D1" w14:textId="77777777" w:rsidTr="00202AB7">
        <w:trPr>
          <w:trHeight w:val="300"/>
        </w:trPr>
        <w:tc>
          <w:tcPr>
            <w:tcW w:w="0" w:type="auto"/>
            <w:vAlign w:val="center"/>
          </w:tcPr>
          <w:p w14:paraId="0A8F07E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Hedonic innovativeness</w:t>
            </w:r>
          </w:p>
        </w:tc>
        <w:tc>
          <w:tcPr>
            <w:tcW w:w="0" w:type="auto"/>
            <w:shd w:val="clear" w:color="auto" w:fill="auto"/>
            <w:vAlign w:val="bottom"/>
          </w:tcPr>
          <w:p w14:paraId="2C2F4CB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.225(.051)</w:t>
            </w:r>
          </w:p>
        </w:tc>
        <w:tc>
          <w:tcPr>
            <w:tcW w:w="0" w:type="auto"/>
            <w:shd w:val="clear" w:color="auto" w:fill="auto"/>
            <w:vAlign w:val="bottom"/>
          </w:tcPr>
          <w:p w14:paraId="2D9EBE8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.693(.480)</w:t>
            </w:r>
          </w:p>
        </w:tc>
        <w:tc>
          <w:tcPr>
            <w:tcW w:w="0" w:type="auto"/>
            <w:shd w:val="clear" w:color="auto" w:fill="auto"/>
            <w:vAlign w:val="bottom"/>
          </w:tcPr>
          <w:p w14:paraId="3DFF334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.182(.033)</w:t>
            </w:r>
          </w:p>
        </w:tc>
        <w:tc>
          <w:tcPr>
            <w:tcW w:w="0" w:type="auto"/>
            <w:shd w:val="clear" w:color="auto" w:fill="auto"/>
            <w:vAlign w:val="bottom"/>
          </w:tcPr>
          <w:p w14:paraId="025F118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.829(.687)</w:t>
            </w:r>
          </w:p>
        </w:tc>
        <w:tc>
          <w:tcPr>
            <w:tcW w:w="0" w:type="auto"/>
            <w:shd w:val="clear" w:color="auto" w:fill="auto"/>
            <w:vAlign w:val="bottom"/>
          </w:tcPr>
          <w:p w14:paraId="142FF64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840</w:t>
            </w:r>
          </w:p>
        </w:tc>
        <w:tc>
          <w:tcPr>
            <w:tcW w:w="0" w:type="auto"/>
            <w:shd w:val="clear" w:color="auto" w:fill="auto"/>
            <w:vAlign w:val="bottom"/>
          </w:tcPr>
          <w:p w14:paraId="0F07EF4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E72DCA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78770B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1FC2754"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17D64E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29401C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66EED801" w14:textId="77777777" w:rsidTr="00202AB7">
        <w:trPr>
          <w:trHeight w:val="300"/>
        </w:trPr>
        <w:tc>
          <w:tcPr>
            <w:tcW w:w="0" w:type="auto"/>
            <w:vAlign w:val="center"/>
          </w:tcPr>
          <w:p w14:paraId="34BC1144"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Need for material resources</w:t>
            </w:r>
          </w:p>
        </w:tc>
        <w:tc>
          <w:tcPr>
            <w:tcW w:w="0" w:type="auto"/>
            <w:shd w:val="clear" w:color="auto" w:fill="auto"/>
            <w:vAlign w:val="bottom"/>
          </w:tcPr>
          <w:p w14:paraId="2DEF372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.025(.001)</w:t>
            </w:r>
          </w:p>
        </w:tc>
        <w:tc>
          <w:tcPr>
            <w:tcW w:w="0" w:type="auto"/>
            <w:shd w:val="clear" w:color="auto" w:fill="auto"/>
            <w:vAlign w:val="bottom"/>
          </w:tcPr>
          <w:p w14:paraId="4D2413C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.520(.270)</w:t>
            </w:r>
          </w:p>
        </w:tc>
        <w:tc>
          <w:tcPr>
            <w:tcW w:w="0" w:type="auto"/>
            <w:shd w:val="clear" w:color="auto" w:fill="auto"/>
            <w:vAlign w:val="bottom"/>
          </w:tcPr>
          <w:p w14:paraId="7C18C5F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.131(.017)</w:t>
            </w:r>
          </w:p>
        </w:tc>
        <w:tc>
          <w:tcPr>
            <w:tcW w:w="0" w:type="auto"/>
            <w:shd w:val="clear" w:color="auto" w:fill="auto"/>
            <w:vAlign w:val="bottom"/>
          </w:tcPr>
          <w:p w14:paraId="5D6F5F6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.541(.293)</w:t>
            </w:r>
          </w:p>
        </w:tc>
        <w:tc>
          <w:tcPr>
            <w:tcW w:w="0" w:type="auto"/>
            <w:shd w:val="clear" w:color="auto" w:fill="auto"/>
            <w:vAlign w:val="bottom"/>
          </w:tcPr>
          <w:p w14:paraId="14AD02E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.604(.365)</w:t>
            </w:r>
          </w:p>
        </w:tc>
        <w:tc>
          <w:tcPr>
            <w:tcW w:w="0" w:type="auto"/>
            <w:shd w:val="clear" w:color="auto" w:fill="auto"/>
            <w:vAlign w:val="bottom"/>
          </w:tcPr>
          <w:p w14:paraId="4C55797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889</w:t>
            </w:r>
          </w:p>
        </w:tc>
        <w:tc>
          <w:tcPr>
            <w:tcW w:w="0" w:type="auto"/>
            <w:shd w:val="clear" w:color="auto" w:fill="auto"/>
            <w:vAlign w:val="bottom"/>
          </w:tcPr>
          <w:p w14:paraId="06219563"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16CB18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1E49670"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96C183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2E99B1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FFE9727" w14:textId="77777777" w:rsidTr="00202AB7">
        <w:trPr>
          <w:trHeight w:val="300"/>
        </w:trPr>
        <w:tc>
          <w:tcPr>
            <w:tcW w:w="0" w:type="auto"/>
            <w:vAlign w:val="center"/>
          </w:tcPr>
          <w:p w14:paraId="73E18FB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Product adoption intention</w:t>
            </w:r>
          </w:p>
        </w:tc>
        <w:tc>
          <w:tcPr>
            <w:tcW w:w="0" w:type="auto"/>
            <w:shd w:val="clear" w:color="auto" w:fill="auto"/>
            <w:vAlign w:val="bottom"/>
          </w:tcPr>
          <w:p w14:paraId="2F53CBF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.084(.007)</w:t>
            </w:r>
          </w:p>
        </w:tc>
        <w:tc>
          <w:tcPr>
            <w:tcW w:w="0" w:type="auto"/>
            <w:shd w:val="clear" w:color="auto" w:fill="auto"/>
            <w:vAlign w:val="bottom"/>
          </w:tcPr>
          <w:p w14:paraId="3CC4335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.586(.343)</w:t>
            </w:r>
          </w:p>
        </w:tc>
        <w:tc>
          <w:tcPr>
            <w:tcW w:w="0" w:type="auto"/>
            <w:shd w:val="clear" w:color="auto" w:fill="auto"/>
            <w:vAlign w:val="bottom"/>
          </w:tcPr>
          <w:p w14:paraId="4DF3944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.232(.054)</w:t>
            </w:r>
          </w:p>
        </w:tc>
        <w:tc>
          <w:tcPr>
            <w:tcW w:w="0" w:type="auto"/>
            <w:shd w:val="clear" w:color="auto" w:fill="auto"/>
            <w:vAlign w:val="bottom"/>
          </w:tcPr>
          <w:p w14:paraId="148C870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.581(.338)</w:t>
            </w:r>
          </w:p>
        </w:tc>
        <w:tc>
          <w:tcPr>
            <w:tcW w:w="0" w:type="auto"/>
            <w:shd w:val="clear" w:color="auto" w:fill="auto"/>
            <w:vAlign w:val="bottom"/>
          </w:tcPr>
          <w:p w14:paraId="6E247DC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.518(.268)</w:t>
            </w:r>
          </w:p>
        </w:tc>
        <w:tc>
          <w:tcPr>
            <w:tcW w:w="0" w:type="auto"/>
            <w:shd w:val="clear" w:color="auto" w:fill="auto"/>
            <w:vAlign w:val="bottom"/>
          </w:tcPr>
          <w:p w14:paraId="08F9B5D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.430(.185)</w:t>
            </w:r>
          </w:p>
        </w:tc>
        <w:tc>
          <w:tcPr>
            <w:tcW w:w="0" w:type="auto"/>
            <w:shd w:val="clear" w:color="auto" w:fill="auto"/>
            <w:vAlign w:val="bottom"/>
          </w:tcPr>
          <w:p w14:paraId="6EC12F9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782</w:t>
            </w:r>
          </w:p>
        </w:tc>
        <w:tc>
          <w:tcPr>
            <w:tcW w:w="0" w:type="auto"/>
            <w:shd w:val="clear" w:color="auto" w:fill="auto"/>
            <w:vAlign w:val="bottom"/>
          </w:tcPr>
          <w:p w14:paraId="044BF98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1B01D6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C64300A"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A93B7C9"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74B0DB1" w14:textId="77777777" w:rsidTr="00202AB7">
        <w:trPr>
          <w:trHeight w:val="300"/>
        </w:trPr>
        <w:tc>
          <w:tcPr>
            <w:tcW w:w="0" w:type="auto"/>
            <w:vAlign w:val="center"/>
          </w:tcPr>
          <w:p w14:paraId="34F973D5"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Need for arousal</w:t>
            </w:r>
          </w:p>
        </w:tc>
        <w:tc>
          <w:tcPr>
            <w:tcW w:w="0" w:type="auto"/>
            <w:shd w:val="clear" w:color="auto" w:fill="auto"/>
            <w:vAlign w:val="bottom"/>
          </w:tcPr>
          <w:p w14:paraId="60DD82D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.021(.000)</w:t>
            </w:r>
          </w:p>
        </w:tc>
        <w:tc>
          <w:tcPr>
            <w:tcW w:w="0" w:type="auto"/>
            <w:shd w:val="clear" w:color="auto" w:fill="auto"/>
            <w:vAlign w:val="bottom"/>
          </w:tcPr>
          <w:p w14:paraId="2CF1C22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.428(.183)</w:t>
            </w:r>
          </w:p>
        </w:tc>
        <w:tc>
          <w:tcPr>
            <w:tcW w:w="0" w:type="auto"/>
            <w:shd w:val="clear" w:color="auto" w:fill="auto"/>
            <w:vAlign w:val="bottom"/>
          </w:tcPr>
          <w:p w14:paraId="51B3488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.076(.006)</w:t>
            </w:r>
          </w:p>
        </w:tc>
        <w:tc>
          <w:tcPr>
            <w:tcW w:w="0" w:type="auto"/>
            <w:shd w:val="clear" w:color="auto" w:fill="auto"/>
            <w:vAlign w:val="bottom"/>
          </w:tcPr>
          <w:p w14:paraId="65F18F5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.379(.144)</w:t>
            </w:r>
          </w:p>
        </w:tc>
        <w:tc>
          <w:tcPr>
            <w:tcW w:w="0" w:type="auto"/>
            <w:shd w:val="clear" w:color="auto" w:fill="auto"/>
            <w:vAlign w:val="bottom"/>
          </w:tcPr>
          <w:p w14:paraId="7F15274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.354(.125)</w:t>
            </w:r>
          </w:p>
        </w:tc>
        <w:tc>
          <w:tcPr>
            <w:tcW w:w="0" w:type="auto"/>
            <w:shd w:val="clear" w:color="auto" w:fill="auto"/>
            <w:vAlign w:val="bottom"/>
          </w:tcPr>
          <w:p w14:paraId="6991398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.469(.220)</w:t>
            </w:r>
          </w:p>
        </w:tc>
        <w:tc>
          <w:tcPr>
            <w:tcW w:w="0" w:type="auto"/>
            <w:shd w:val="clear" w:color="auto" w:fill="auto"/>
            <w:vAlign w:val="bottom"/>
          </w:tcPr>
          <w:p w14:paraId="0359667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.389(.151)</w:t>
            </w:r>
          </w:p>
        </w:tc>
        <w:tc>
          <w:tcPr>
            <w:tcW w:w="0" w:type="auto"/>
            <w:shd w:val="clear" w:color="auto" w:fill="auto"/>
            <w:vAlign w:val="bottom"/>
          </w:tcPr>
          <w:p w14:paraId="17BD667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845</w:t>
            </w:r>
          </w:p>
        </w:tc>
        <w:tc>
          <w:tcPr>
            <w:tcW w:w="0" w:type="auto"/>
            <w:shd w:val="clear" w:color="auto" w:fill="auto"/>
            <w:vAlign w:val="bottom"/>
          </w:tcPr>
          <w:p w14:paraId="581168CE"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EEE84CC"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F695769"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0BFFF57" w14:textId="77777777" w:rsidTr="00202AB7">
        <w:trPr>
          <w:trHeight w:val="300"/>
        </w:trPr>
        <w:tc>
          <w:tcPr>
            <w:tcW w:w="0" w:type="auto"/>
            <w:vAlign w:val="center"/>
          </w:tcPr>
          <w:p w14:paraId="75592221"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Openness to experience</w:t>
            </w:r>
          </w:p>
        </w:tc>
        <w:tc>
          <w:tcPr>
            <w:tcW w:w="0" w:type="auto"/>
            <w:shd w:val="clear" w:color="auto" w:fill="auto"/>
            <w:vAlign w:val="bottom"/>
          </w:tcPr>
          <w:p w14:paraId="777F3C3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.290(.084)</w:t>
            </w:r>
          </w:p>
        </w:tc>
        <w:tc>
          <w:tcPr>
            <w:tcW w:w="0" w:type="auto"/>
            <w:shd w:val="clear" w:color="auto" w:fill="auto"/>
            <w:vAlign w:val="bottom"/>
          </w:tcPr>
          <w:p w14:paraId="6736812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.389(.151)</w:t>
            </w:r>
          </w:p>
        </w:tc>
        <w:tc>
          <w:tcPr>
            <w:tcW w:w="0" w:type="auto"/>
            <w:shd w:val="clear" w:color="auto" w:fill="auto"/>
            <w:vAlign w:val="bottom"/>
          </w:tcPr>
          <w:p w14:paraId="31063174" w14:textId="4F9BB388" w:rsidR="00002CE0" w:rsidRDefault="00202AB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.316</w:t>
            </w:r>
            <w:r w:rsidR="000A4644">
              <w:rPr>
                <w:rFonts w:ascii="Times New Roman" w:eastAsia="Times New Roman" w:hAnsi="Times New Roman" w:cs="Times New Roman"/>
                <w:sz w:val="20"/>
                <w:szCs w:val="20"/>
              </w:rPr>
              <w:t>(.100)</w:t>
            </w:r>
          </w:p>
        </w:tc>
        <w:tc>
          <w:tcPr>
            <w:tcW w:w="0" w:type="auto"/>
            <w:shd w:val="clear" w:color="auto" w:fill="auto"/>
            <w:vAlign w:val="bottom"/>
          </w:tcPr>
          <w:p w14:paraId="55A3F90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.413(.171)</w:t>
            </w:r>
          </w:p>
        </w:tc>
        <w:tc>
          <w:tcPr>
            <w:tcW w:w="0" w:type="auto"/>
            <w:shd w:val="clear" w:color="auto" w:fill="auto"/>
            <w:vAlign w:val="bottom"/>
          </w:tcPr>
          <w:p w14:paraId="0E95126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.402(.162)</w:t>
            </w:r>
          </w:p>
        </w:tc>
        <w:tc>
          <w:tcPr>
            <w:tcW w:w="0" w:type="auto"/>
            <w:shd w:val="clear" w:color="auto" w:fill="auto"/>
            <w:vAlign w:val="bottom"/>
          </w:tcPr>
          <w:p w14:paraId="07EFCE3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.216(.047)</w:t>
            </w:r>
          </w:p>
        </w:tc>
        <w:tc>
          <w:tcPr>
            <w:tcW w:w="0" w:type="auto"/>
            <w:shd w:val="clear" w:color="auto" w:fill="auto"/>
            <w:vAlign w:val="bottom"/>
          </w:tcPr>
          <w:p w14:paraId="15C7C55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.291(.085)</w:t>
            </w:r>
          </w:p>
        </w:tc>
        <w:tc>
          <w:tcPr>
            <w:tcW w:w="0" w:type="auto"/>
            <w:shd w:val="clear" w:color="auto" w:fill="auto"/>
            <w:vAlign w:val="bottom"/>
          </w:tcPr>
          <w:p w14:paraId="2BE96F0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.329(.108)</w:t>
            </w:r>
          </w:p>
        </w:tc>
        <w:tc>
          <w:tcPr>
            <w:tcW w:w="0" w:type="auto"/>
            <w:shd w:val="clear" w:color="auto" w:fill="auto"/>
            <w:vAlign w:val="bottom"/>
          </w:tcPr>
          <w:p w14:paraId="3554EE4E" w14:textId="77777777" w:rsidR="00002CE0" w:rsidRDefault="000A464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.830</w:t>
            </w:r>
          </w:p>
        </w:tc>
        <w:tc>
          <w:tcPr>
            <w:tcW w:w="0" w:type="auto"/>
            <w:shd w:val="clear" w:color="auto" w:fill="auto"/>
            <w:vAlign w:val="bottom"/>
          </w:tcPr>
          <w:p w14:paraId="1646F7DC"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B9F7E60"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1CF0AC7" w14:textId="77777777" w:rsidTr="00202AB7">
        <w:trPr>
          <w:trHeight w:val="300"/>
        </w:trPr>
        <w:tc>
          <w:tcPr>
            <w:tcW w:w="0" w:type="auto"/>
            <w:vAlign w:val="center"/>
          </w:tcPr>
          <w:p w14:paraId="10B39DFA" w14:textId="77777777" w:rsidR="00002CE0" w:rsidRDefault="000A4644">
            <w:pPr>
              <w:spacing w:after="0" w:line="240" w:lineRule="auto"/>
              <w:ind w:left="30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Self-identification expressiveness </w:t>
            </w:r>
          </w:p>
        </w:tc>
        <w:tc>
          <w:tcPr>
            <w:tcW w:w="0" w:type="auto"/>
            <w:shd w:val="clear" w:color="auto" w:fill="auto"/>
            <w:vAlign w:val="bottom"/>
          </w:tcPr>
          <w:p w14:paraId="55C02C8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.142(.020)</w:t>
            </w:r>
          </w:p>
        </w:tc>
        <w:tc>
          <w:tcPr>
            <w:tcW w:w="0" w:type="auto"/>
            <w:shd w:val="clear" w:color="auto" w:fill="auto"/>
            <w:vAlign w:val="bottom"/>
          </w:tcPr>
          <w:p w14:paraId="487A07E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.595(.354)</w:t>
            </w:r>
          </w:p>
        </w:tc>
        <w:tc>
          <w:tcPr>
            <w:tcW w:w="0" w:type="auto"/>
            <w:shd w:val="clear" w:color="auto" w:fill="auto"/>
            <w:vAlign w:val="bottom"/>
          </w:tcPr>
          <w:p w14:paraId="0C8EB56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.111(.012)</w:t>
            </w:r>
          </w:p>
        </w:tc>
        <w:tc>
          <w:tcPr>
            <w:tcW w:w="0" w:type="auto"/>
            <w:shd w:val="clear" w:color="auto" w:fill="auto"/>
            <w:vAlign w:val="bottom"/>
          </w:tcPr>
          <w:p w14:paraId="59D169D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.540(.292)</w:t>
            </w:r>
          </w:p>
        </w:tc>
        <w:tc>
          <w:tcPr>
            <w:tcW w:w="0" w:type="auto"/>
            <w:shd w:val="clear" w:color="auto" w:fill="auto"/>
            <w:vAlign w:val="bottom"/>
          </w:tcPr>
          <w:p w14:paraId="51D60C8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.586(.343)</w:t>
            </w:r>
          </w:p>
        </w:tc>
        <w:tc>
          <w:tcPr>
            <w:tcW w:w="0" w:type="auto"/>
            <w:shd w:val="clear" w:color="auto" w:fill="auto"/>
            <w:vAlign w:val="bottom"/>
          </w:tcPr>
          <w:p w14:paraId="1BABBCC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.459(.211)</w:t>
            </w:r>
          </w:p>
        </w:tc>
        <w:tc>
          <w:tcPr>
            <w:tcW w:w="0" w:type="auto"/>
            <w:shd w:val="clear" w:color="auto" w:fill="auto"/>
            <w:vAlign w:val="bottom"/>
          </w:tcPr>
          <w:p w14:paraId="26763CC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.801(.642)</w:t>
            </w:r>
          </w:p>
        </w:tc>
        <w:tc>
          <w:tcPr>
            <w:tcW w:w="0" w:type="auto"/>
            <w:shd w:val="clear" w:color="auto" w:fill="auto"/>
            <w:vAlign w:val="bottom"/>
          </w:tcPr>
          <w:p w14:paraId="21060B9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.376(.141)</w:t>
            </w:r>
          </w:p>
        </w:tc>
        <w:tc>
          <w:tcPr>
            <w:tcW w:w="0" w:type="auto"/>
            <w:shd w:val="clear" w:color="auto" w:fill="auto"/>
            <w:vAlign w:val="bottom"/>
          </w:tcPr>
          <w:p w14:paraId="7FF65D6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.214(.046)</w:t>
            </w:r>
          </w:p>
        </w:tc>
        <w:tc>
          <w:tcPr>
            <w:tcW w:w="0" w:type="auto"/>
            <w:shd w:val="clear" w:color="auto" w:fill="auto"/>
            <w:vAlign w:val="bottom"/>
          </w:tcPr>
          <w:p w14:paraId="296A9E00" w14:textId="77777777" w:rsidR="00002CE0" w:rsidRDefault="000A464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.910</w:t>
            </w:r>
          </w:p>
        </w:tc>
        <w:tc>
          <w:tcPr>
            <w:tcW w:w="0" w:type="auto"/>
            <w:shd w:val="clear" w:color="auto" w:fill="auto"/>
            <w:vAlign w:val="bottom"/>
          </w:tcPr>
          <w:p w14:paraId="7A3C2E74"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FC18D55" w14:textId="77777777" w:rsidTr="00202AB7">
        <w:trPr>
          <w:trHeight w:val="300"/>
        </w:trPr>
        <w:tc>
          <w:tcPr>
            <w:tcW w:w="0" w:type="auto"/>
            <w:tcBorders>
              <w:bottom w:val="single" w:sz="4" w:space="0" w:color="000000"/>
            </w:tcBorders>
            <w:vAlign w:val="center"/>
          </w:tcPr>
          <w:p w14:paraId="2EDD7133"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Social innovativeness</w:t>
            </w:r>
          </w:p>
        </w:tc>
        <w:tc>
          <w:tcPr>
            <w:tcW w:w="0" w:type="auto"/>
            <w:tcBorders>
              <w:bottom w:val="single" w:sz="4" w:space="0" w:color="000000"/>
            </w:tcBorders>
            <w:shd w:val="clear" w:color="auto" w:fill="auto"/>
            <w:vAlign w:val="bottom"/>
          </w:tcPr>
          <w:p w14:paraId="004C839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.051(.003)</w:t>
            </w:r>
          </w:p>
        </w:tc>
        <w:tc>
          <w:tcPr>
            <w:tcW w:w="0" w:type="auto"/>
            <w:tcBorders>
              <w:bottom w:val="single" w:sz="4" w:space="0" w:color="000000"/>
            </w:tcBorders>
            <w:shd w:val="clear" w:color="auto" w:fill="auto"/>
            <w:vAlign w:val="bottom"/>
          </w:tcPr>
          <w:p w14:paraId="1260744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.675(.456)</w:t>
            </w:r>
          </w:p>
        </w:tc>
        <w:tc>
          <w:tcPr>
            <w:tcW w:w="0" w:type="auto"/>
            <w:tcBorders>
              <w:bottom w:val="single" w:sz="4" w:space="0" w:color="000000"/>
            </w:tcBorders>
            <w:shd w:val="clear" w:color="auto" w:fill="auto"/>
            <w:vAlign w:val="bottom"/>
          </w:tcPr>
          <w:p w14:paraId="19595B0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.158(.025)</w:t>
            </w:r>
          </w:p>
        </w:tc>
        <w:tc>
          <w:tcPr>
            <w:tcW w:w="0" w:type="auto"/>
            <w:tcBorders>
              <w:bottom w:val="single" w:sz="4" w:space="0" w:color="000000"/>
            </w:tcBorders>
            <w:shd w:val="clear" w:color="auto" w:fill="auto"/>
            <w:vAlign w:val="bottom"/>
          </w:tcPr>
          <w:p w14:paraId="1406DDB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.688(.473)</w:t>
            </w:r>
          </w:p>
        </w:tc>
        <w:tc>
          <w:tcPr>
            <w:tcW w:w="0" w:type="auto"/>
            <w:tcBorders>
              <w:bottom w:val="single" w:sz="4" w:space="0" w:color="000000"/>
            </w:tcBorders>
            <w:shd w:val="clear" w:color="auto" w:fill="auto"/>
            <w:vAlign w:val="bottom"/>
          </w:tcPr>
          <w:p w14:paraId="6674994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.645(.416)</w:t>
            </w:r>
          </w:p>
        </w:tc>
        <w:tc>
          <w:tcPr>
            <w:tcW w:w="0" w:type="auto"/>
            <w:tcBorders>
              <w:bottom w:val="single" w:sz="4" w:space="0" w:color="000000"/>
            </w:tcBorders>
            <w:shd w:val="clear" w:color="auto" w:fill="auto"/>
            <w:vAlign w:val="bottom"/>
          </w:tcPr>
          <w:p w14:paraId="2228A54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.657(.432)</w:t>
            </w:r>
          </w:p>
        </w:tc>
        <w:tc>
          <w:tcPr>
            <w:tcW w:w="0" w:type="auto"/>
            <w:tcBorders>
              <w:bottom w:val="single" w:sz="4" w:space="0" w:color="000000"/>
            </w:tcBorders>
            <w:shd w:val="clear" w:color="auto" w:fill="auto"/>
            <w:vAlign w:val="bottom"/>
          </w:tcPr>
          <w:p w14:paraId="0C5A074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.521(.271)</w:t>
            </w:r>
          </w:p>
        </w:tc>
        <w:tc>
          <w:tcPr>
            <w:tcW w:w="0" w:type="auto"/>
            <w:tcBorders>
              <w:bottom w:val="single" w:sz="4" w:space="0" w:color="000000"/>
            </w:tcBorders>
            <w:shd w:val="clear" w:color="auto" w:fill="auto"/>
            <w:vAlign w:val="bottom"/>
          </w:tcPr>
          <w:p w14:paraId="74D5671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.484(.234)</w:t>
            </w:r>
          </w:p>
        </w:tc>
        <w:tc>
          <w:tcPr>
            <w:tcW w:w="0" w:type="auto"/>
            <w:tcBorders>
              <w:bottom w:val="single" w:sz="4" w:space="0" w:color="000000"/>
            </w:tcBorders>
            <w:shd w:val="clear" w:color="auto" w:fill="auto"/>
            <w:vAlign w:val="bottom"/>
          </w:tcPr>
          <w:p w14:paraId="39E0975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.299(.089)</w:t>
            </w:r>
          </w:p>
        </w:tc>
        <w:tc>
          <w:tcPr>
            <w:tcW w:w="0" w:type="auto"/>
            <w:tcBorders>
              <w:bottom w:val="single" w:sz="4" w:space="0" w:color="000000"/>
            </w:tcBorders>
            <w:shd w:val="clear" w:color="auto" w:fill="auto"/>
            <w:vAlign w:val="bottom"/>
          </w:tcPr>
          <w:p w14:paraId="781B21F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.589(.347)</w:t>
            </w:r>
          </w:p>
        </w:tc>
        <w:tc>
          <w:tcPr>
            <w:tcW w:w="0" w:type="auto"/>
            <w:tcBorders>
              <w:bottom w:val="single" w:sz="4" w:space="0" w:color="000000"/>
            </w:tcBorders>
            <w:shd w:val="clear" w:color="auto" w:fill="auto"/>
            <w:vAlign w:val="bottom"/>
          </w:tcPr>
          <w:p w14:paraId="43F2415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.871</w:t>
            </w:r>
          </w:p>
        </w:tc>
      </w:tr>
      <w:tr w:rsidR="00002CE0" w14:paraId="66F3B593" w14:textId="77777777" w:rsidTr="00202AB7">
        <w:trPr>
          <w:trHeight w:val="300"/>
        </w:trPr>
        <w:tc>
          <w:tcPr>
            <w:tcW w:w="0" w:type="auto"/>
            <w:gridSpan w:val="12"/>
            <w:tcBorders>
              <w:top w:val="single" w:sz="4" w:space="0" w:color="000000"/>
              <w:bottom w:val="single" w:sz="4" w:space="0" w:color="000000"/>
            </w:tcBorders>
            <w:vAlign w:val="bottom"/>
          </w:tcPr>
          <w:p w14:paraId="7F57D0D7" w14:textId="77777777" w:rsidR="00002CE0" w:rsidRDefault="000A464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Heterotrait-Monotrait Ratio of correlation (HTMT)</w:t>
            </w:r>
          </w:p>
        </w:tc>
      </w:tr>
      <w:tr w:rsidR="00002CE0" w14:paraId="7DD761C0" w14:textId="77777777" w:rsidTr="00202AB7">
        <w:trPr>
          <w:trHeight w:val="300"/>
        </w:trPr>
        <w:tc>
          <w:tcPr>
            <w:tcW w:w="0" w:type="auto"/>
            <w:tcBorders>
              <w:top w:val="single" w:sz="4" w:space="0" w:color="000000"/>
            </w:tcBorders>
            <w:vAlign w:val="center"/>
          </w:tcPr>
          <w:p w14:paraId="2E89B0C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Agreeableness</w:t>
            </w:r>
          </w:p>
        </w:tc>
        <w:tc>
          <w:tcPr>
            <w:tcW w:w="0" w:type="auto"/>
            <w:tcBorders>
              <w:top w:val="single" w:sz="4" w:space="0" w:color="000000"/>
            </w:tcBorders>
            <w:shd w:val="clear" w:color="auto" w:fill="auto"/>
            <w:vAlign w:val="bottom"/>
          </w:tcPr>
          <w:p w14:paraId="734F9D1A" w14:textId="77777777" w:rsidR="00002CE0" w:rsidRDefault="00002CE0">
            <w:pPr>
              <w:spacing w:after="0" w:line="240" w:lineRule="auto"/>
              <w:ind w:right="100"/>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504AF457"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668C9E38"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3B9ECAC5"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55D5CE24"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06522E79"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19CD80F2"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7BD88519"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3C771155"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3EE0D075" w14:textId="77777777" w:rsidR="00002CE0" w:rsidRDefault="00002CE0">
            <w:pPr>
              <w:spacing w:after="0" w:line="240" w:lineRule="auto"/>
              <w:jc w:val="right"/>
              <w:rPr>
                <w:rFonts w:ascii="Times New Roman" w:eastAsia="Times New Roman" w:hAnsi="Times New Roman" w:cs="Times New Roman"/>
                <w:sz w:val="20"/>
                <w:szCs w:val="20"/>
              </w:rPr>
            </w:pPr>
          </w:p>
        </w:tc>
        <w:tc>
          <w:tcPr>
            <w:tcW w:w="0" w:type="auto"/>
            <w:tcBorders>
              <w:top w:val="single" w:sz="4" w:space="0" w:color="000000"/>
            </w:tcBorders>
            <w:shd w:val="clear" w:color="auto" w:fill="auto"/>
            <w:vAlign w:val="bottom"/>
          </w:tcPr>
          <w:p w14:paraId="51A9E588" w14:textId="77777777" w:rsidR="00002CE0" w:rsidRDefault="00002CE0">
            <w:pPr>
              <w:spacing w:after="0" w:line="240" w:lineRule="auto"/>
              <w:jc w:val="right"/>
              <w:rPr>
                <w:rFonts w:ascii="Times New Roman" w:eastAsia="Times New Roman" w:hAnsi="Times New Roman" w:cs="Times New Roman"/>
                <w:sz w:val="20"/>
                <w:szCs w:val="20"/>
              </w:rPr>
            </w:pPr>
          </w:p>
        </w:tc>
      </w:tr>
      <w:tr w:rsidR="00002CE0" w14:paraId="66ACBE56" w14:textId="77777777" w:rsidTr="00202AB7">
        <w:trPr>
          <w:trHeight w:val="300"/>
        </w:trPr>
        <w:tc>
          <w:tcPr>
            <w:tcW w:w="0" w:type="auto"/>
            <w:vAlign w:val="center"/>
          </w:tcPr>
          <w:p w14:paraId="4ACE10AA"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Cognitive innovativeness</w:t>
            </w:r>
          </w:p>
        </w:tc>
        <w:tc>
          <w:tcPr>
            <w:tcW w:w="0" w:type="auto"/>
            <w:shd w:val="clear" w:color="auto" w:fill="auto"/>
            <w:vAlign w:val="bottom"/>
          </w:tcPr>
          <w:p w14:paraId="5E6224C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0" w:type="auto"/>
            <w:shd w:val="clear" w:color="auto" w:fill="auto"/>
            <w:vAlign w:val="bottom"/>
          </w:tcPr>
          <w:p w14:paraId="762A742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5B8134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1C778E9"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C76436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003DE0B"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F6A24DD"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614F61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D31DF5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D51162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ACB5C9C"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72F434B7" w14:textId="77777777" w:rsidTr="00202AB7">
        <w:trPr>
          <w:trHeight w:val="300"/>
        </w:trPr>
        <w:tc>
          <w:tcPr>
            <w:tcW w:w="0" w:type="auto"/>
            <w:vAlign w:val="center"/>
          </w:tcPr>
          <w:p w14:paraId="0C0ED83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Conscientiousness</w:t>
            </w:r>
          </w:p>
        </w:tc>
        <w:tc>
          <w:tcPr>
            <w:tcW w:w="0" w:type="auto"/>
            <w:shd w:val="clear" w:color="auto" w:fill="auto"/>
            <w:vAlign w:val="bottom"/>
          </w:tcPr>
          <w:p w14:paraId="308969D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.277</w:t>
            </w:r>
          </w:p>
        </w:tc>
        <w:tc>
          <w:tcPr>
            <w:tcW w:w="0" w:type="auto"/>
            <w:shd w:val="clear" w:color="auto" w:fill="auto"/>
            <w:vAlign w:val="bottom"/>
          </w:tcPr>
          <w:p w14:paraId="22ADDE8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c>
          <w:tcPr>
            <w:tcW w:w="0" w:type="auto"/>
            <w:shd w:val="clear" w:color="auto" w:fill="auto"/>
            <w:vAlign w:val="bottom"/>
          </w:tcPr>
          <w:p w14:paraId="033ECC32"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B2C43E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C35AF1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289E7DC"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F909DBD"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A004C0D"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8729153"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E3DE7A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7EBFA75"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16C764D" w14:textId="77777777" w:rsidTr="00202AB7">
        <w:trPr>
          <w:trHeight w:val="300"/>
        </w:trPr>
        <w:tc>
          <w:tcPr>
            <w:tcW w:w="0" w:type="auto"/>
            <w:vAlign w:val="center"/>
          </w:tcPr>
          <w:p w14:paraId="1D9744FF"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Functional innovativeness</w:t>
            </w:r>
          </w:p>
        </w:tc>
        <w:tc>
          <w:tcPr>
            <w:tcW w:w="0" w:type="auto"/>
            <w:shd w:val="clear" w:color="auto" w:fill="auto"/>
            <w:vAlign w:val="bottom"/>
          </w:tcPr>
          <w:p w14:paraId="4F3EAF7F"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0" w:type="auto"/>
            <w:shd w:val="clear" w:color="auto" w:fill="auto"/>
            <w:vAlign w:val="bottom"/>
          </w:tcPr>
          <w:p w14:paraId="32DF723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.709</w:t>
            </w:r>
          </w:p>
        </w:tc>
        <w:tc>
          <w:tcPr>
            <w:tcW w:w="0" w:type="auto"/>
            <w:shd w:val="clear" w:color="auto" w:fill="auto"/>
            <w:vAlign w:val="bottom"/>
          </w:tcPr>
          <w:p w14:paraId="412D114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w:t>
            </w:r>
          </w:p>
        </w:tc>
        <w:tc>
          <w:tcPr>
            <w:tcW w:w="0" w:type="auto"/>
            <w:shd w:val="clear" w:color="auto" w:fill="auto"/>
            <w:vAlign w:val="bottom"/>
          </w:tcPr>
          <w:p w14:paraId="78FCA935"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FF43CFC"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7D44439"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54A0CC9"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4D938D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C663DF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963E67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88E9810"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E282637" w14:textId="77777777" w:rsidTr="00202AB7">
        <w:trPr>
          <w:trHeight w:val="300"/>
        </w:trPr>
        <w:tc>
          <w:tcPr>
            <w:tcW w:w="0" w:type="auto"/>
            <w:vAlign w:val="center"/>
          </w:tcPr>
          <w:p w14:paraId="490355AB"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Hedonic innovativeness</w:t>
            </w:r>
          </w:p>
        </w:tc>
        <w:tc>
          <w:tcPr>
            <w:tcW w:w="0" w:type="auto"/>
            <w:shd w:val="clear" w:color="auto" w:fill="auto"/>
            <w:vAlign w:val="bottom"/>
          </w:tcPr>
          <w:p w14:paraId="1FFA57F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0" w:type="auto"/>
            <w:shd w:val="clear" w:color="auto" w:fill="auto"/>
            <w:vAlign w:val="bottom"/>
          </w:tcPr>
          <w:p w14:paraId="620D663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w:t>
            </w:r>
          </w:p>
        </w:tc>
        <w:tc>
          <w:tcPr>
            <w:tcW w:w="0" w:type="auto"/>
            <w:shd w:val="clear" w:color="auto" w:fill="auto"/>
            <w:vAlign w:val="bottom"/>
          </w:tcPr>
          <w:p w14:paraId="37170A6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0" w:type="auto"/>
            <w:shd w:val="clear" w:color="auto" w:fill="auto"/>
            <w:vAlign w:val="bottom"/>
          </w:tcPr>
          <w:p w14:paraId="09F6AA4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.830</w:t>
            </w:r>
          </w:p>
        </w:tc>
        <w:tc>
          <w:tcPr>
            <w:tcW w:w="0" w:type="auto"/>
            <w:shd w:val="clear" w:color="auto" w:fill="auto"/>
            <w:vAlign w:val="bottom"/>
          </w:tcPr>
          <w:p w14:paraId="56EFE4C6"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C285E7D"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43BDC41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21888A9"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23FA13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E18DBC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AB4337D"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7B81008" w14:textId="77777777" w:rsidTr="00202AB7">
        <w:trPr>
          <w:trHeight w:val="300"/>
        </w:trPr>
        <w:tc>
          <w:tcPr>
            <w:tcW w:w="0" w:type="auto"/>
            <w:vAlign w:val="center"/>
          </w:tcPr>
          <w:p w14:paraId="754EE3B8"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Need for material resources</w:t>
            </w:r>
          </w:p>
        </w:tc>
        <w:tc>
          <w:tcPr>
            <w:tcW w:w="0" w:type="auto"/>
            <w:shd w:val="clear" w:color="auto" w:fill="auto"/>
            <w:vAlign w:val="bottom"/>
          </w:tcPr>
          <w:p w14:paraId="6E82FE9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shd w:val="clear" w:color="auto" w:fill="auto"/>
            <w:vAlign w:val="bottom"/>
          </w:tcPr>
          <w:p w14:paraId="326D73F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0" w:type="auto"/>
            <w:shd w:val="clear" w:color="auto" w:fill="auto"/>
            <w:vAlign w:val="bottom"/>
          </w:tcPr>
          <w:p w14:paraId="2C06C2D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0" w:type="auto"/>
            <w:shd w:val="clear" w:color="auto" w:fill="auto"/>
            <w:vAlign w:val="bottom"/>
          </w:tcPr>
          <w:p w14:paraId="1A6D9277"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.537</w:t>
            </w:r>
          </w:p>
        </w:tc>
        <w:tc>
          <w:tcPr>
            <w:tcW w:w="0" w:type="auto"/>
            <w:shd w:val="clear" w:color="auto" w:fill="auto"/>
            <w:vAlign w:val="bottom"/>
          </w:tcPr>
          <w:p w14:paraId="7898A95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.669</w:t>
            </w:r>
          </w:p>
        </w:tc>
        <w:tc>
          <w:tcPr>
            <w:tcW w:w="0" w:type="auto"/>
            <w:shd w:val="clear" w:color="auto" w:fill="auto"/>
            <w:vAlign w:val="bottom"/>
          </w:tcPr>
          <w:p w14:paraId="13A5145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3F0B48F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EFB1E5F"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2C8F8E7"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2301A05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0701A92"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56019118" w14:textId="77777777" w:rsidTr="00202AB7">
        <w:trPr>
          <w:trHeight w:val="300"/>
        </w:trPr>
        <w:tc>
          <w:tcPr>
            <w:tcW w:w="0" w:type="auto"/>
            <w:vAlign w:val="center"/>
          </w:tcPr>
          <w:p w14:paraId="2B4BD734" w14:textId="77777777" w:rsidR="00002CE0" w:rsidRDefault="000A4644" w:rsidP="00202AB7">
            <w:pPr>
              <w:spacing w:after="0" w:line="240" w:lineRule="auto"/>
              <w:ind w:left="30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7: New product adoption intention</w:t>
            </w:r>
          </w:p>
        </w:tc>
        <w:tc>
          <w:tcPr>
            <w:tcW w:w="0" w:type="auto"/>
            <w:shd w:val="clear" w:color="auto" w:fill="auto"/>
            <w:vAlign w:val="bottom"/>
          </w:tcPr>
          <w:p w14:paraId="178BA6A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w:t>
            </w:r>
          </w:p>
        </w:tc>
        <w:tc>
          <w:tcPr>
            <w:tcW w:w="0" w:type="auto"/>
            <w:shd w:val="clear" w:color="auto" w:fill="auto"/>
            <w:vAlign w:val="bottom"/>
          </w:tcPr>
          <w:p w14:paraId="638445E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c>
          <w:tcPr>
            <w:tcW w:w="0" w:type="auto"/>
            <w:shd w:val="clear" w:color="auto" w:fill="auto"/>
            <w:vAlign w:val="bottom"/>
          </w:tcPr>
          <w:p w14:paraId="647B945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w:t>
            </w:r>
          </w:p>
        </w:tc>
        <w:tc>
          <w:tcPr>
            <w:tcW w:w="0" w:type="auto"/>
            <w:shd w:val="clear" w:color="auto" w:fill="auto"/>
            <w:vAlign w:val="bottom"/>
          </w:tcPr>
          <w:p w14:paraId="73F61E5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.579</w:t>
            </w:r>
          </w:p>
        </w:tc>
        <w:tc>
          <w:tcPr>
            <w:tcW w:w="0" w:type="auto"/>
            <w:shd w:val="clear" w:color="auto" w:fill="auto"/>
            <w:vAlign w:val="bottom"/>
          </w:tcPr>
          <w:p w14:paraId="43F63EC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w:t>
            </w:r>
          </w:p>
        </w:tc>
        <w:tc>
          <w:tcPr>
            <w:tcW w:w="0" w:type="auto"/>
            <w:shd w:val="clear" w:color="auto" w:fill="auto"/>
            <w:vAlign w:val="bottom"/>
          </w:tcPr>
          <w:p w14:paraId="58D23B7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0" w:type="auto"/>
            <w:shd w:val="clear" w:color="auto" w:fill="auto"/>
            <w:vAlign w:val="bottom"/>
          </w:tcPr>
          <w:p w14:paraId="14403DC4"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7F8E538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2266AC3"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6DA67B8"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3C9F67A"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0FDA78C4" w14:textId="77777777" w:rsidTr="00202AB7">
        <w:trPr>
          <w:trHeight w:val="100"/>
        </w:trPr>
        <w:tc>
          <w:tcPr>
            <w:tcW w:w="0" w:type="auto"/>
            <w:vAlign w:val="center"/>
          </w:tcPr>
          <w:p w14:paraId="15281957"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Need for arousal</w:t>
            </w:r>
          </w:p>
        </w:tc>
        <w:tc>
          <w:tcPr>
            <w:tcW w:w="0" w:type="auto"/>
            <w:shd w:val="clear" w:color="auto" w:fill="auto"/>
            <w:vAlign w:val="bottom"/>
          </w:tcPr>
          <w:p w14:paraId="3E60ED5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0" w:type="auto"/>
            <w:shd w:val="clear" w:color="auto" w:fill="auto"/>
            <w:vAlign w:val="bottom"/>
          </w:tcPr>
          <w:p w14:paraId="277E923A"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0" w:type="auto"/>
            <w:shd w:val="clear" w:color="auto" w:fill="auto"/>
            <w:vAlign w:val="bottom"/>
          </w:tcPr>
          <w:p w14:paraId="3DBC909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w:t>
            </w:r>
          </w:p>
        </w:tc>
        <w:tc>
          <w:tcPr>
            <w:tcW w:w="0" w:type="auto"/>
            <w:shd w:val="clear" w:color="auto" w:fill="auto"/>
            <w:vAlign w:val="bottom"/>
          </w:tcPr>
          <w:p w14:paraId="0602C7D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.377</w:t>
            </w:r>
          </w:p>
        </w:tc>
        <w:tc>
          <w:tcPr>
            <w:tcW w:w="0" w:type="auto"/>
            <w:shd w:val="clear" w:color="auto" w:fill="auto"/>
            <w:vAlign w:val="bottom"/>
          </w:tcPr>
          <w:p w14:paraId="33B87F2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w:t>
            </w:r>
          </w:p>
        </w:tc>
        <w:tc>
          <w:tcPr>
            <w:tcW w:w="0" w:type="auto"/>
            <w:shd w:val="clear" w:color="auto" w:fill="auto"/>
            <w:vAlign w:val="bottom"/>
          </w:tcPr>
          <w:p w14:paraId="47F3006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.467</w:t>
            </w:r>
          </w:p>
        </w:tc>
        <w:tc>
          <w:tcPr>
            <w:tcW w:w="0" w:type="auto"/>
            <w:shd w:val="clear" w:color="auto" w:fill="auto"/>
            <w:vAlign w:val="bottom"/>
          </w:tcPr>
          <w:p w14:paraId="5062D48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.388</w:t>
            </w:r>
          </w:p>
        </w:tc>
        <w:tc>
          <w:tcPr>
            <w:tcW w:w="0" w:type="auto"/>
            <w:shd w:val="clear" w:color="auto" w:fill="auto"/>
            <w:vAlign w:val="bottom"/>
          </w:tcPr>
          <w:p w14:paraId="7A7FC423"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2945A0B"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604F1E0D"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5640D28E"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0CF77CB" w14:textId="77777777" w:rsidTr="00202AB7">
        <w:trPr>
          <w:trHeight w:val="300"/>
        </w:trPr>
        <w:tc>
          <w:tcPr>
            <w:tcW w:w="0" w:type="auto"/>
            <w:vAlign w:val="center"/>
          </w:tcPr>
          <w:p w14:paraId="4B57AF40" w14:textId="77777777" w:rsidR="00002CE0" w:rsidRDefault="000A4644" w:rsidP="00202AB7">
            <w:pPr>
              <w:spacing w:after="0" w:line="240" w:lineRule="auto"/>
              <w:ind w:left="30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9: Openness to experience</w:t>
            </w:r>
          </w:p>
        </w:tc>
        <w:tc>
          <w:tcPr>
            <w:tcW w:w="0" w:type="auto"/>
            <w:shd w:val="clear" w:color="auto" w:fill="auto"/>
            <w:vAlign w:val="bottom"/>
          </w:tcPr>
          <w:p w14:paraId="7DEAFEF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.293</w:t>
            </w:r>
          </w:p>
        </w:tc>
        <w:tc>
          <w:tcPr>
            <w:tcW w:w="0" w:type="auto"/>
            <w:shd w:val="clear" w:color="auto" w:fill="auto"/>
            <w:vAlign w:val="bottom"/>
          </w:tcPr>
          <w:p w14:paraId="3B4540D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.387</w:t>
            </w:r>
          </w:p>
        </w:tc>
        <w:tc>
          <w:tcPr>
            <w:tcW w:w="0" w:type="auto"/>
            <w:shd w:val="clear" w:color="auto" w:fill="auto"/>
            <w:vAlign w:val="bottom"/>
          </w:tcPr>
          <w:p w14:paraId="6AD49D84"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0" w:type="auto"/>
            <w:shd w:val="clear" w:color="auto" w:fill="auto"/>
            <w:vAlign w:val="bottom"/>
          </w:tcPr>
          <w:p w14:paraId="79ABBA0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.416</w:t>
            </w:r>
          </w:p>
        </w:tc>
        <w:tc>
          <w:tcPr>
            <w:tcW w:w="0" w:type="auto"/>
            <w:shd w:val="clear" w:color="auto" w:fill="auto"/>
            <w:vAlign w:val="bottom"/>
          </w:tcPr>
          <w:p w14:paraId="4C0B8550"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0" w:type="auto"/>
            <w:shd w:val="clear" w:color="auto" w:fill="auto"/>
            <w:vAlign w:val="bottom"/>
          </w:tcPr>
          <w:p w14:paraId="71063CE1"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c>
          <w:tcPr>
            <w:tcW w:w="0" w:type="auto"/>
            <w:shd w:val="clear" w:color="auto" w:fill="auto"/>
            <w:vAlign w:val="bottom"/>
          </w:tcPr>
          <w:p w14:paraId="175A766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w:t>
            </w:r>
          </w:p>
        </w:tc>
        <w:tc>
          <w:tcPr>
            <w:tcW w:w="0" w:type="auto"/>
            <w:shd w:val="clear" w:color="auto" w:fill="auto"/>
            <w:vAlign w:val="bottom"/>
          </w:tcPr>
          <w:p w14:paraId="047C3DC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.334</w:t>
            </w:r>
          </w:p>
        </w:tc>
        <w:tc>
          <w:tcPr>
            <w:tcW w:w="0" w:type="auto"/>
            <w:shd w:val="clear" w:color="auto" w:fill="auto"/>
            <w:vAlign w:val="bottom"/>
          </w:tcPr>
          <w:p w14:paraId="2D5AF3A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5413664"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01D05813"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49932E64" w14:textId="77777777" w:rsidTr="00202AB7">
        <w:trPr>
          <w:trHeight w:val="300"/>
        </w:trPr>
        <w:tc>
          <w:tcPr>
            <w:tcW w:w="0" w:type="auto"/>
            <w:vAlign w:val="center"/>
          </w:tcPr>
          <w:p w14:paraId="223364A4" w14:textId="77777777" w:rsidR="00002CE0" w:rsidRDefault="000A4644" w:rsidP="00202AB7">
            <w:pPr>
              <w:spacing w:after="0" w:line="240" w:lineRule="auto"/>
              <w:ind w:left="30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Self-identification expressiveness </w:t>
            </w:r>
          </w:p>
        </w:tc>
        <w:tc>
          <w:tcPr>
            <w:tcW w:w="0" w:type="auto"/>
            <w:shd w:val="clear" w:color="auto" w:fill="auto"/>
            <w:vAlign w:val="bottom"/>
          </w:tcPr>
          <w:p w14:paraId="28A8B36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0" w:type="auto"/>
            <w:shd w:val="clear" w:color="auto" w:fill="auto"/>
            <w:vAlign w:val="bottom"/>
          </w:tcPr>
          <w:p w14:paraId="6AF76FB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w:t>
            </w:r>
          </w:p>
        </w:tc>
        <w:tc>
          <w:tcPr>
            <w:tcW w:w="0" w:type="auto"/>
            <w:shd w:val="clear" w:color="auto" w:fill="auto"/>
            <w:vAlign w:val="bottom"/>
          </w:tcPr>
          <w:p w14:paraId="31860F5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0" w:type="auto"/>
            <w:shd w:val="clear" w:color="auto" w:fill="auto"/>
            <w:vAlign w:val="bottom"/>
          </w:tcPr>
          <w:p w14:paraId="7F0704E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w:t>
            </w:r>
          </w:p>
        </w:tc>
        <w:tc>
          <w:tcPr>
            <w:tcW w:w="0" w:type="auto"/>
            <w:shd w:val="clear" w:color="auto" w:fill="auto"/>
            <w:vAlign w:val="bottom"/>
          </w:tcPr>
          <w:p w14:paraId="4B54B1C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.647</w:t>
            </w:r>
          </w:p>
        </w:tc>
        <w:tc>
          <w:tcPr>
            <w:tcW w:w="0" w:type="auto"/>
            <w:shd w:val="clear" w:color="auto" w:fill="auto"/>
            <w:vAlign w:val="bottom"/>
          </w:tcPr>
          <w:p w14:paraId="0B358D7E"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.456</w:t>
            </w:r>
          </w:p>
        </w:tc>
        <w:tc>
          <w:tcPr>
            <w:tcW w:w="0" w:type="auto"/>
            <w:shd w:val="clear" w:color="auto" w:fill="auto"/>
            <w:vAlign w:val="bottom"/>
          </w:tcPr>
          <w:p w14:paraId="2081DEF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.812</w:t>
            </w:r>
          </w:p>
        </w:tc>
        <w:tc>
          <w:tcPr>
            <w:tcW w:w="0" w:type="auto"/>
            <w:shd w:val="clear" w:color="auto" w:fill="auto"/>
            <w:vAlign w:val="bottom"/>
          </w:tcPr>
          <w:p w14:paraId="3153421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.373</w:t>
            </w:r>
          </w:p>
        </w:tc>
        <w:tc>
          <w:tcPr>
            <w:tcW w:w="0" w:type="auto"/>
            <w:shd w:val="clear" w:color="auto" w:fill="auto"/>
            <w:vAlign w:val="bottom"/>
          </w:tcPr>
          <w:p w14:paraId="621AFABD"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0" w:type="auto"/>
            <w:shd w:val="clear" w:color="auto" w:fill="auto"/>
            <w:vAlign w:val="bottom"/>
          </w:tcPr>
          <w:p w14:paraId="40122011" w14:textId="77777777" w:rsidR="00002CE0" w:rsidRDefault="00002CE0">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bottom"/>
          </w:tcPr>
          <w:p w14:paraId="12650C3D" w14:textId="77777777" w:rsidR="00002CE0" w:rsidRDefault="00002CE0">
            <w:pPr>
              <w:spacing w:after="0" w:line="240" w:lineRule="auto"/>
              <w:jc w:val="center"/>
              <w:rPr>
                <w:rFonts w:ascii="Times New Roman" w:eastAsia="Times New Roman" w:hAnsi="Times New Roman" w:cs="Times New Roman"/>
                <w:sz w:val="20"/>
                <w:szCs w:val="20"/>
              </w:rPr>
            </w:pPr>
          </w:p>
        </w:tc>
      </w:tr>
      <w:tr w:rsidR="00002CE0" w14:paraId="3FB9CCBE" w14:textId="77777777" w:rsidTr="00202AB7">
        <w:trPr>
          <w:trHeight w:val="300"/>
        </w:trPr>
        <w:tc>
          <w:tcPr>
            <w:tcW w:w="0" w:type="auto"/>
            <w:tcBorders>
              <w:bottom w:val="single" w:sz="4" w:space="0" w:color="000000"/>
            </w:tcBorders>
            <w:vAlign w:val="center"/>
          </w:tcPr>
          <w:p w14:paraId="2E678EF1" w14:textId="77777777" w:rsidR="00002CE0" w:rsidRDefault="000A46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Social innovativeness</w:t>
            </w:r>
          </w:p>
        </w:tc>
        <w:tc>
          <w:tcPr>
            <w:tcW w:w="0" w:type="auto"/>
            <w:tcBorders>
              <w:bottom w:val="single" w:sz="4" w:space="0" w:color="000000"/>
            </w:tcBorders>
            <w:shd w:val="clear" w:color="auto" w:fill="auto"/>
            <w:vAlign w:val="bottom"/>
          </w:tcPr>
          <w:p w14:paraId="55E37A8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tc>
        <w:tc>
          <w:tcPr>
            <w:tcW w:w="0" w:type="auto"/>
            <w:tcBorders>
              <w:bottom w:val="single" w:sz="4" w:space="0" w:color="000000"/>
            </w:tcBorders>
            <w:shd w:val="clear" w:color="auto" w:fill="auto"/>
            <w:vAlign w:val="bottom"/>
          </w:tcPr>
          <w:p w14:paraId="12DFA798"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w:t>
            </w:r>
          </w:p>
        </w:tc>
        <w:tc>
          <w:tcPr>
            <w:tcW w:w="0" w:type="auto"/>
            <w:tcBorders>
              <w:bottom w:val="single" w:sz="4" w:space="0" w:color="000000"/>
            </w:tcBorders>
            <w:shd w:val="clear" w:color="auto" w:fill="auto"/>
            <w:vAlign w:val="bottom"/>
          </w:tcPr>
          <w:p w14:paraId="292D27F2"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0" w:type="auto"/>
            <w:tcBorders>
              <w:bottom w:val="single" w:sz="4" w:space="0" w:color="000000"/>
            </w:tcBorders>
            <w:shd w:val="clear" w:color="auto" w:fill="auto"/>
            <w:vAlign w:val="bottom"/>
          </w:tcPr>
          <w:p w14:paraId="44622B75"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.681</w:t>
            </w:r>
          </w:p>
        </w:tc>
        <w:tc>
          <w:tcPr>
            <w:tcW w:w="0" w:type="auto"/>
            <w:tcBorders>
              <w:bottom w:val="single" w:sz="4" w:space="0" w:color="000000"/>
            </w:tcBorders>
            <w:shd w:val="clear" w:color="auto" w:fill="auto"/>
            <w:vAlign w:val="bottom"/>
          </w:tcPr>
          <w:p w14:paraId="0529F85B"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w:t>
            </w:r>
          </w:p>
        </w:tc>
        <w:tc>
          <w:tcPr>
            <w:tcW w:w="0" w:type="auto"/>
            <w:tcBorders>
              <w:bottom w:val="single" w:sz="4" w:space="0" w:color="000000"/>
            </w:tcBorders>
            <w:shd w:val="clear" w:color="auto" w:fill="auto"/>
            <w:vAlign w:val="bottom"/>
          </w:tcPr>
          <w:p w14:paraId="36296E29"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.758</w:t>
            </w:r>
          </w:p>
        </w:tc>
        <w:tc>
          <w:tcPr>
            <w:tcW w:w="0" w:type="auto"/>
            <w:tcBorders>
              <w:bottom w:val="single" w:sz="4" w:space="0" w:color="000000"/>
            </w:tcBorders>
            <w:shd w:val="clear" w:color="auto" w:fill="auto"/>
            <w:vAlign w:val="bottom"/>
          </w:tcPr>
          <w:p w14:paraId="6E73F01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0" w:type="auto"/>
            <w:tcBorders>
              <w:bottom w:val="single" w:sz="4" w:space="0" w:color="000000"/>
            </w:tcBorders>
            <w:shd w:val="clear" w:color="auto" w:fill="auto"/>
            <w:vAlign w:val="bottom"/>
          </w:tcPr>
          <w:p w14:paraId="70CE69F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.484</w:t>
            </w:r>
          </w:p>
        </w:tc>
        <w:tc>
          <w:tcPr>
            <w:tcW w:w="0" w:type="auto"/>
            <w:tcBorders>
              <w:bottom w:val="single" w:sz="4" w:space="0" w:color="000000"/>
            </w:tcBorders>
            <w:shd w:val="clear" w:color="auto" w:fill="auto"/>
            <w:vAlign w:val="bottom"/>
          </w:tcPr>
          <w:p w14:paraId="39C4DB43"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w:t>
            </w:r>
          </w:p>
        </w:tc>
        <w:tc>
          <w:tcPr>
            <w:tcW w:w="0" w:type="auto"/>
            <w:tcBorders>
              <w:bottom w:val="single" w:sz="4" w:space="0" w:color="000000"/>
            </w:tcBorders>
            <w:shd w:val="clear" w:color="auto" w:fill="auto"/>
            <w:vAlign w:val="bottom"/>
          </w:tcPr>
          <w:p w14:paraId="501C76C6"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.589</w:t>
            </w:r>
          </w:p>
        </w:tc>
        <w:tc>
          <w:tcPr>
            <w:tcW w:w="0" w:type="auto"/>
            <w:tcBorders>
              <w:bottom w:val="single" w:sz="4" w:space="0" w:color="000000"/>
            </w:tcBorders>
            <w:shd w:val="clear" w:color="auto" w:fill="auto"/>
            <w:vAlign w:val="bottom"/>
          </w:tcPr>
          <w:p w14:paraId="6F05772C" w14:textId="77777777" w:rsidR="00002CE0" w:rsidRDefault="000A464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55F0754E" w14:textId="77777777" w:rsidR="00002CE0" w:rsidRDefault="000A4644">
      <w:pPr>
        <w:spacing w:after="0"/>
      </w:pPr>
      <w:r>
        <w:rPr>
          <w:rFonts w:ascii="Times New Roman" w:eastAsia="Times New Roman" w:hAnsi="Times New Roman" w:cs="Times New Roman"/>
          <w:i/>
        </w:rPr>
        <w:t>Note</w:t>
      </w:r>
      <w:r>
        <w:rPr>
          <w:rFonts w:ascii="Times New Roman" w:eastAsia="Times New Roman" w:hAnsi="Times New Roman" w:cs="Times New Roman"/>
        </w:rPr>
        <w:t>: Square root of correlation coefficients are presented within the parentheses. Bolded values are square root for the AVEs.</w:t>
      </w:r>
    </w:p>
    <w:p w14:paraId="04D11AD7" w14:textId="77777777" w:rsidR="00002CE0" w:rsidRDefault="00002CE0">
      <w:pPr>
        <w:spacing w:after="0" w:line="240" w:lineRule="auto"/>
        <w:rPr>
          <w:rFonts w:ascii="Times New Roman" w:eastAsia="Times New Roman" w:hAnsi="Times New Roman" w:cs="Times New Roman"/>
          <w:b/>
          <w:sz w:val="24"/>
          <w:szCs w:val="24"/>
        </w:rPr>
      </w:pPr>
    </w:p>
    <w:p w14:paraId="64FF53FD" w14:textId="77777777" w:rsidR="00002CE0" w:rsidRDefault="00002CE0">
      <w:pPr>
        <w:spacing w:after="0" w:line="240" w:lineRule="auto"/>
        <w:rPr>
          <w:rFonts w:ascii="Times New Roman" w:eastAsia="Times New Roman" w:hAnsi="Times New Roman" w:cs="Times New Roman"/>
          <w:b/>
          <w:sz w:val="24"/>
          <w:szCs w:val="24"/>
        </w:rPr>
      </w:pPr>
    </w:p>
    <w:p w14:paraId="3245FF5B" w14:textId="77777777" w:rsidR="00002CE0" w:rsidRDefault="000A464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Table 5. </w:t>
      </w:r>
      <w:r>
        <w:rPr>
          <w:rFonts w:ascii="Times New Roman" w:eastAsia="Times New Roman" w:hAnsi="Times New Roman" w:cs="Times New Roman"/>
          <w:color w:val="000000"/>
          <w:sz w:val="24"/>
          <w:szCs w:val="24"/>
        </w:rPr>
        <w:t>Results of SEM and NCA</w:t>
      </w:r>
    </w:p>
    <w:tbl>
      <w:tblPr>
        <w:tblStyle w:val="a3"/>
        <w:tblW w:w="14309" w:type="dxa"/>
        <w:tblLayout w:type="fixed"/>
        <w:tblLook w:val="0400" w:firstRow="0" w:lastRow="0" w:firstColumn="0" w:lastColumn="0" w:noHBand="0" w:noVBand="1"/>
      </w:tblPr>
      <w:tblGrid>
        <w:gridCol w:w="2441"/>
        <w:gridCol w:w="221"/>
        <w:gridCol w:w="2199"/>
        <w:gridCol w:w="1654"/>
        <w:gridCol w:w="1748"/>
        <w:gridCol w:w="221"/>
        <w:gridCol w:w="2200"/>
        <w:gridCol w:w="1654"/>
        <w:gridCol w:w="1971"/>
      </w:tblGrid>
      <w:tr w:rsidR="00002CE0" w14:paraId="10731F37" w14:textId="77777777" w:rsidTr="00202AB7">
        <w:trPr>
          <w:trHeight w:val="84"/>
        </w:trPr>
        <w:tc>
          <w:tcPr>
            <w:tcW w:w="2441" w:type="dxa"/>
            <w:vMerge w:val="restart"/>
            <w:tcBorders>
              <w:top w:val="single" w:sz="8" w:space="0" w:color="000000"/>
              <w:bottom w:val="single" w:sz="8" w:space="0" w:color="000000"/>
            </w:tcBorders>
            <w:tcMar>
              <w:top w:w="100" w:type="dxa"/>
              <w:left w:w="100" w:type="dxa"/>
              <w:bottom w:w="100" w:type="dxa"/>
              <w:right w:w="100" w:type="dxa"/>
            </w:tcMar>
          </w:tcPr>
          <w:p w14:paraId="426215DB" w14:textId="77777777" w:rsidR="00002CE0" w:rsidRDefault="000A4644" w:rsidP="00202AB7">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Antecedent</w:t>
            </w:r>
          </w:p>
        </w:tc>
        <w:tc>
          <w:tcPr>
            <w:tcW w:w="221" w:type="dxa"/>
            <w:tcBorders>
              <w:top w:val="single" w:sz="8" w:space="0" w:color="000000"/>
            </w:tcBorders>
            <w:tcMar>
              <w:top w:w="100" w:type="dxa"/>
              <w:left w:w="100" w:type="dxa"/>
              <w:bottom w:w="100" w:type="dxa"/>
              <w:right w:w="100" w:type="dxa"/>
            </w:tcMar>
          </w:tcPr>
          <w:p w14:paraId="47ED5D8E"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5601" w:type="dxa"/>
            <w:gridSpan w:val="3"/>
            <w:tcBorders>
              <w:top w:val="single" w:sz="8" w:space="0" w:color="000000"/>
              <w:bottom w:val="single" w:sz="8" w:space="0" w:color="000000"/>
            </w:tcBorders>
            <w:tcMar>
              <w:top w:w="100" w:type="dxa"/>
              <w:left w:w="100" w:type="dxa"/>
              <w:bottom w:w="100" w:type="dxa"/>
              <w:right w:w="100" w:type="dxa"/>
            </w:tcMar>
          </w:tcPr>
          <w:p w14:paraId="782AF91C"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PLS-SEM: sufficient antecedent on the below outcomes</w:t>
            </w:r>
          </w:p>
        </w:tc>
        <w:tc>
          <w:tcPr>
            <w:tcW w:w="221" w:type="dxa"/>
            <w:tcBorders>
              <w:top w:val="single" w:sz="8" w:space="0" w:color="000000"/>
            </w:tcBorders>
            <w:tcMar>
              <w:top w:w="100" w:type="dxa"/>
              <w:left w:w="100" w:type="dxa"/>
              <w:bottom w:w="100" w:type="dxa"/>
              <w:right w:w="100" w:type="dxa"/>
            </w:tcMar>
          </w:tcPr>
          <w:p w14:paraId="23A38FEC"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5825" w:type="dxa"/>
            <w:gridSpan w:val="3"/>
            <w:tcBorders>
              <w:top w:val="single" w:sz="8" w:space="0" w:color="000000"/>
              <w:bottom w:val="single" w:sz="8" w:space="0" w:color="000000"/>
            </w:tcBorders>
            <w:tcMar>
              <w:top w:w="100" w:type="dxa"/>
              <w:left w:w="100" w:type="dxa"/>
              <w:bottom w:w="100" w:type="dxa"/>
              <w:right w:w="100" w:type="dxa"/>
            </w:tcMar>
          </w:tcPr>
          <w:p w14:paraId="54D5282D"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NCA: necessary antecedent on the below outcomes</w:t>
            </w:r>
          </w:p>
        </w:tc>
      </w:tr>
      <w:tr w:rsidR="00002CE0" w14:paraId="524D8972" w14:textId="77777777" w:rsidTr="00202AB7">
        <w:trPr>
          <w:trHeight w:val="84"/>
        </w:trPr>
        <w:tc>
          <w:tcPr>
            <w:tcW w:w="2441" w:type="dxa"/>
            <w:vMerge/>
            <w:tcBorders>
              <w:top w:val="single" w:sz="8" w:space="0" w:color="000000"/>
              <w:bottom w:val="single" w:sz="8" w:space="0" w:color="000000"/>
            </w:tcBorders>
            <w:tcMar>
              <w:top w:w="100" w:type="dxa"/>
              <w:left w:w="100" w:type="dxa"/>
              <w:bottom w:w="100" w:type="dxa"/>
              <w:right w:w="100" w:type="dxa"/>
            </w:tcMar>
          </w:tcPr>
          <w:p w14:paraId="2B8144CB" w14:textId="77777777" w:rsidR="00002CE0" w:rsidRDefault="00002CE0" w:rsidP="00202AB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21" w:type="dxa"/>
            <w:tcBorders>
              <w:bottom w:val="single" w:sz="8" w:space="0" w:color="000000"/>
            </w:tcBorders>
            <w:tcMar>
              <w:top w:w="100" w:type="dxa"/>
              <w:left w:w="100" w:type="dxa"/>
              <w:bottom w:w="100" w:type="dxa"/>
              <w:right w:w="100" w:type="dxa"/>
            </w:tcMar>
          </w:tcPr>
          <w:p w14:paraId="1938E1FC"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Borders>
              <w:top w:val="single" w:sz="8" w:space="0" w:color="000000"/>
              <w:bottom w:val="single" w:sz="8" w:space="0" w:color="000000"/>
            </w:tcBorders>
            <w:tcMar>
              <w:top w:w="100" w:type="dxa"/>
              <w:left w:w="100" w:type="dxa"/>
              <w:bottom w:w="100" w:type="dxa"/>
              <w:right w:w="100" w:type="dxa"/>
            </w:tcMar>
          </w:tcPr>
          <w:p w14:paraId="364249E7"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Self-identification expressiveness</w:t>
            </w:r>
          </w:p>
        </w:tc>
        <w:tc>
          <w:tcPr>
            <w:tcW w:w="1654" w:type="dxa"/>
            <w:tcBorders>
              <w:top w:val="single" w:sz="8" w:space="0" w:color="000000"/>
              <w:bottom w:val="single" w:sz="8" w:space="0" w:color="000000"/>
            </w:tcBorders>
            <w:tcMar>
              <w:top w:w="100" w:type="dxa"/>
              <w:left w:w="100" w:type="dxa"/>
              <w:bottom w:w="100" w:type="dxa"/>
              <w:right w:w="100" w:type="dxa"/>
            </w:tcMar>
          </w:tcPr>
          <w:p w14:paraId="2819F617"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Innovativeness</w:t>
            </w:r>
          </w:p>
        </w:tc>
        <w:tc>
          <w:tcPr>
            <w:tcW w:w="1747" w:type="dxa"/>
            <w:tcBorders>
              <w:top w:val="single" w:sz="8" w:space="0" w:color="000000"/>
              <w:bottom w:val="single" w:sz="8" w:space="0" w:color="000000"/>
            </w:tcBorders>
            <w:tcMar>
              <w:top w:w="100" w:type="dxa"/>
              <w:left w:w="100" w:type="dxa"/>
              <w:bottom w:w="100" w:type="dxa"/>
              <w:right w:w="100" w:type="dxa"/>
            </w:tcMar>
          </w:tcPr>
          <w:p w14:paraId="07029BAA"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product adoption intention</w:t>
            </w:r>
          </w:p>
        </w:tc>
        <w:tc>
          <w:tcPr>
            <w:tcW w:w="221" w:type="dxa"/>
            <w:tcMar>
              <w:top w:w="100" w:type="dxa"/>
              <w:left w:w="100" w:type="dxa"/>
              <w:bottom w:w="100" w:type="dxa"/>
              <w:right w:w="100" w:type="dxa"/>
            </w:tcMar>
          </w:tcPr>
          <w:p w14:paraId="0A1A6AEE"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Borders>
              <w:top w:val="single" w:sz="8" w:space="0" w:color="000000"/>
              <w:bottom w:val="single" w:sz="8" w:space="0" w:color="000000"/>
            </w:tcBorders>
            <w:tcMar>
              <w:top w:w="100" w:type="dxa"/>
              <w:left w:w="100" w:type="dxa"/>
              <w:bottom w:w="100" w:type="dxa"/>
              <w:right w:w="100" w:type="dxa"/>
            </w:tcMar>
          </w:tcPr>
          <w:p w14:paraId="3284D958"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Self-identification expressiveness</w:t>
            </w:r>
          </w:p>
        </w:tc>
        <w:tc>
          <w:tcPr>
            <w:tcW w:w="1654" w:type="dxa"/>
            <w:tcBorders>
              <w:top w:val="single" w:sz="8" w:space="0" w:color="000000"/>
              <w:bottom w:val="single" w:sz="8" w:space="0" w:color="000000"/>
            </w:tcBorders>
            <w:tcMar>
              <w:top w:w="100" w:type="dxa"/>
              <w:left w:w="100" w:type="dxa"/>
              <w:bottom w:w="100" w:type="dxa"/>
              <w:right w:w="100" w:type="dxa"/>
            </w:tcMar>
          </w:tcPr>
          <w:p w14:paraId="2D92D73E"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Innovativeness</w:t>
            </w:r>
          </w:p>
        </w:tc>
        <w:tc>
          <w:tcPr>
            <w:tcW w:w="1969" w:type="dxa"/>
            <w:tcBorders>
              <w:top w:val="single" w:sz="8" w:space="0" w:color="000000"/>
              <w:bottom w:val="single" w:sz="8" w:space="0" w:color="000000"/>
            </w:tcBorders>
            <w:tcMar>
              <w:top w:w="100" w:type="dxa"/>
              <w:left w:w="100" w:type="dxa"/>
              <w:bottom w:w="100" w:type="dxa"/>
              <w:right w:w="100" w:type="dxa"/>
            </w:tcMar>
          </w:tcPr>
          <w:p w14:paraId="755829EE"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product adoption intention</w:t>
            </w:r>
          </w:p>
        </w:tc>
      </w:tr>
      <w:tr w:rsidR="00002CE0" w14:paraId="56307A35" w14:textId="77777777" w:rsidTr="00202AB7">
        <w:trPr>
          <w:trHeight w:val="84"/>
        </w:trPr>
        <w:tc>
          <w:tcPr>
            <w:tcW w:w="2441" w:type="dxa"/>
            <w:tcBorders>
              <w:top w:val="single" w:sz="8" w:space="0" w:color="000000"/>
              <w:bottom w:val="single" w:sz="8" w:space="0" w:color="000000"/>
            </w:tcBorders>
            <w:tcMar>
              <w:top w:w="100" w:type="dxa"/>
              <w:left w:w="100" w:type="dxa"/>
              <w:bottom w:w="100" w:type="dxa"/>
              <w:right w:w="100" w:type="dxa"/>
            </w:tcMar>
          </w:tcPr>
          <w:p w14:paraId="039EA92B" w14:textId="77777777" w:rsidR="00002CE0" w:rsidRDefault="000A4644" w:rsidP="00202AB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Level</w:t>
            </w:r>
          </w:p>
        </w:tc>
        <w:tc>
          <w:tcPr>
            <w:tcW w:w="221" w:type="dxa"/>
            <w:tcBorders>
              <w:top w:val="single" w:sz="8" w:space="0" w:color="000000"/>
            </w:tcBorders>
            <w:tcMar>
              <w:top w:w="100" w:type="dxa"/>
              <w:left w:w="100" w:type="dxa"/>
              <w:bottom w:w="100" w:type="dxa"/>
              <w:right w:w="100" w:type="dxa"/>
            </w:tcMar>
          </w:tcPr>
          <w:p w14:paraId="78CC866C"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Borders>
              <w:top w:val="single" w:sz="8" w:space="0" w:color="000000"/>
              <w:bottom w:val="single" w:sz="8" w:space="0" w:color="000000"/>
            </w:tcBorders>
            <w:tcMar>
              <w:top w:w="100" w:type="dxa"/>
              <w:left w:w="100" w:type="dxa"/>
              <w:bottom w:w="100" w:type="dxa"/>
              <w:right w:w="100" w:type="dxa"/>
            </w:tcMar>
          </w:tcPr>
          <w:p w14:paraId="594DD917"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w:t>
            </w:r>
          </w:p>
        </w:tc>
        <w:tc>
          <w:tcPr>
            <w:tcW w:w="1654" w:type="dxa"/>
            <w:tcBorders>
              <w:top w:val="single" w:sz="8" w:space="0" w:color="000000"/>
              <w:bottom w:val="single" w:sz="8" w:space="0" w:color="000000"/>
            </w:tcBorders>
            <w:tcMar>
              <w:top w:w="100" w:type="dxa"/>
              <w:left w:w="100" w:type="dxa"/>
              <w:bottom w:w="100" w:type="dxa"/>
              <w:right w:w="100" w:type="dxa"/>
            </w:tcMar>
          </w:tcPr>
          <w:p w14:paraId="1A8E2AF0"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w:t>
            </w:r>
          </w:p>
        </w:tc>
        <w:tc>
          <w:tcPr>
            <w:tcW w:w="1747" w:type="dxa"/>
            <w:tcBorders>
              <w:top w:val="single" w:sz="8" w:space="0" w:color="000000"/>
              <w:bottom w:val="single" w:sz="8" w:space="0" w:color="000000"/>
            </w:tcBorders>
            <w:tcMar>
              <w:top w:w="100" w:type="dxa"/>
              <w:left w:w="100" w:type="dxa"/>
              <w:bottom w:w="100" w:type="dxa"/>
              <w:right w:w="100" w:type="dxa"/>
            </w:tcMar>
          </w:tcPr>
          <w:p w14:paraId="5B11FC06"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w:t>
            </w:r>
          </w:p>
        </w:tc>
        <w:tc>
          <w:tcPr>
            <w:tcW w:w="221" w:type="dxa"/>
            <w:tcMar>
              <w:top w:w="100" w:type="dxa"/>
              <w:left w:w="100" w:type="dxa"/>
              <w:bottom w:w="100" w:type="dxa"/>
              <w:right w:w="100" w:type="dxa"/>
            </w:tcMar>
          </w:tcPr>
          <w:p w14:paraId="5BFE4CEB"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Borders>
              <w:top w:val="single" w:sz="8" w:space="0" w:color="000000"/>
              <w:bottom w:val="single" w:sz="8" w:space="0" w:color="000000"/>
            </w:tcBorders>
            <w:tcMar>
              <w:top w:w="100" w:type="dxa"/>
              <w:left w:w="100" w:type="dxa"/>
              <w:bottom w:w="100" w:type="dxa"/>
              <w:right w:w="100" w:type="dxa"/>
            </w:tcMar>
          </w:tcPr>
          <w:p w14:paraId="45D9ABF0"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Consistency</w:t>
            </w:r>
          </w:p>
        </w:tc>
        <w:tc>
          <w:tcPr>
            <w:tcW w:w="1654" w:type="dxa"/>
            <w:tcBorders>
              <w:top w:val="single" w:sz="8" w:space="0" w:color="000000"/>
              <w:bottom w:val="single" w:sz="8" w:space="0" w:color="000000"/>
            </w:tcBorders>
            <w:tcMar>
              <w:top w:w="100" w:type="dxa"/>
              <w:left w:w="100" w:type="dxa"/>
              <w:bottom w:w="100" w:type="dxa"/>
              <w:right w:w="100" w:type="dxa"/>
            </w:tcMar>
          </w:tcPr>
          <w:p w14:paraId="4AA5E47D"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Consistency</w:t>
            </w:r>
          </w:p>
        </w:tc>
        <w:tc>
          <w:tcPr>
            <w:tcW w:w="1969" w:type="dxa"/>
            <w:tcBorders>
              <w:top w:val="single" w:sz="8" w:space="0" w:color="000000"/>
              <w:bottom w:val="single" w:sz="8" w:space="0" w:color="000000"/>
            </w:tcBorders>
            <w:tcMar>
              <w:top w:w="100" w:type="dxa"/>
              <w:left w:w="100" w:type="dxa"/>
              <w:bottom w:w="100" w:type="dxa"/>
              <w:right w:w="100" w:type="dxa"/>
            </w:tcMar>
          </w:tcPr>
          <w:p w14:paraId="593B6221"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Consistency</w:t>
            </w:r>
          </w:p>
        </w:tc>
      </w:tr>
      <w:tr w:rsidR="00002CE0" w14:paraId="4F96BC68" w14:textId="77777777" w:rsidTr="00202AB7">
        <w:trPr>
          <w:trHeight w:val="84"/>
        </w:trPr>
        <w:tc>
          <w:tcPr>
            <w:tcW w:w="2441" w:type="dxa"/>
            <w:tcBorders>
              <w:top w:val="single" w:sz="8" w:space="0" w:color="000000"/>
            </w:tcBorders>
            <w:tcMar>
              <w:top w:w="100" w:type="dxa"/>
              <w:left w:w="100" w:type="dxa"/>
              <w:bottom w:w="100" w:type="dxa"/>
              <w:right w:w="100" w:type="dxa"/>
            </w:tcMar>
          </w:tcPr>
          <w:p w14:paraId="1CCD2483" w14:textId="77777777" w:rsidR="00002CE0" w:rsidRDefault="000A4644" w:rsidP="00202AB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Elemental traits</w:t>
            </w:r>
          </w:p>
        </w:tc>
        <w:tc>
          <w:tcPr>
            <w:tcW w:w="221" w:type="dxa"/>
            <w:tcBorders>
              <w:top w:val="single" w:sz="8" w:space="0" w:color="000000"/>
            </w:tcBorders>
            <w:tcMar>
              <w:top w:w="100" w:type="dxa"/>
              <w:left w:w="100" w:type="dxa"/>
              <w:bottom w:w="100" w:type="dxa"/>
              <w:right w:w="100" w:type="dxa"/>
            </w:tcMar>
          </w:tcPr>
          <w:p w14:paraId="04FE8697"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Borders>
              <w:top w:val="single" w:sz="8" w:space="0" w:color="000000"/>
            </w:tcBorders>
            <w:tcMar>
              <w:top w:w="100" w:type="dxa"/>
              <w:left w:w="100" w:type="dxa"/>
              <w:bottom w:w="100" w:type="dxa"/>
              <w:right w:w="100" w:type="dxa"/>
            </w:tcMar>
          </w:tcPr>
          <w:p w14:paraId="337E0FE5"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Borders>
              <w:top w:val="single" w:sz="8" w:space="0" w:color="000000"/>
            </w:tcBorders>
            <w:tcMar>
              <w:top w:w="100" w:type="dxa"/>
              <w:left w:w="100" w:type="dxa"/>
              <w:bottom w:w="100" w:type="dxa"/>
              <w:right w:w="100" w:type="dxa"/>
            </w:tcMar>
          </w:tcPr>
          <w:p w14:paraId="06349126"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747" w:type="dxa"/>
            <w:tcBorders>
              <w:top w:val="single" w:sz="8" w:space="0" w:color="000000"/>
            </w:tcBorders>
            <w:tcMar>
              <w:top w:w="100" w:type="dxa"/>
              <w:left w:w="100" w:type="dxa"/>
              <w:bottom w:w="100" w:type="dxa"/>
              <w:right w:w="100" w:type="dxa"/>
            </w:tcMar>
          </w:tcPr>
          <w:p w14:paraId="29B100D3"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1" w:type="dxa"/>
            <w:tcMar>
              <w:top w:w="100" w:type="dxa"/>
              <w:left w:w="100" w:type="dxa"/>
              <w:bottom w:w="100" w:type="dxa"/>
              <w:right w:w="100" w:type="dxa"/>
            </w:tcMar>
          </w:tcPr>
          <w:p w14:paraId="067963F7"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Borders>
              <w:top w:val="single" w:sz="8" w:space="0" w:color="000000"/>
            </w:tcBorders>
            <w:tcMar>
              <w:top w:w="100" w:type="dxa"/>
              <w:left w:w="100" w:type="dxa"/>
              <w:bottom w:w="100" w:type="dxa"/>
              <w:right w:w="100" w:type="dxa"/>
            </w:tcMar>
          </w:tcPr>
          <w:p w14:paraId="79FCAEE1"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Borders>
              <w:top w:val="single" w:sz="8" w:space="0" w:color="000000"/>
            </w:tcBorders>
            <w:tcMar>
              <w:top w:w="100" w:type="dxa"/>
              <w:left w:w="100" w:type="dxa"/>
              <w:bottom w:w="100" w:type="dxa"/>
              <w:right w:w="100" w:type="dxa"/>
            </w:tcMar>
          </w:tcPr>
          <w:p w14:paraId="6DCDD7C2"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969" w:type="dxa"/>
            <w:tcBorders>
              <w:top w:val="single" w:sz="8" w:space="0" w:color="000000"/>
            </w:tcBorders>
            <w:tcMar>
              <w:top w:w="100" w:type="dxa"/>
              <w:left w:w="100" w:type="dxa"/>
              <w:bottom w:w="100" w:type="dxa"/>
              <w:right w:w="100" w:type="dxa"/>
            </w:tcMar>
          </w:tcPr>
          <w:p w14:paraId="0CDB2E95"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r>
      <w:tr w:rsidR="00002CE0" w14:paraId="544283A0" w14:textId="77777777" w:rsidTr="00202AB7">
        <w:trPr>
          <w:trHeight w:val="84"/>
        </w:trPr>
        <w:tc>
          <w:tcPr>
            <w:tcW w:w="2441" w:type="dxa"/>
            <w:tcMar>
              <w:top w:w="100" w:type="dxa"/>
              <w:left w:w="100" w:type="dxa"/>
              <w:bottom w:w="100" w:type="dxa"/>
              <w:right w:w="100" w:type="dxa"/>
            </w:tcMar>
          </w:tcPr>
          <w:p w14:paraId="64C6B70C"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Conscientiousness</w:t>
            </w:r>
          </w:p>
        </w:tc>
        <w:tc>
          <w:tcPr>
            <w:tcW w:w="221" w:type="dxa"/>
            <w:tcMar>
              <w:top w:w="100" w:type="dxa"/>
              <w:left w:w="100" w:type="dxa"/>
              <w:bottom w:w="100" w:type="dxa"/>
              <w:right w:w="100" w:type="dxa"/>
            </w:tcMar>
          </w:tcPr>
          <w:p w14:paraId="36693C53"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7E3C0461"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654" w:type="dxa"/>
            <w:tcMar>
              <w:top w:w="100" w:type="dxa"/>
              <w:left w:w="100" w:type="dxa"/>
              <w:bottom w:w="100" w:type="dxa"/>
              <w:right w:w="100" w:type="dxa"/>
            </w:tcMar>
          </w:tcPr>
          <w:p w14:paraId="5F810156"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1747" w:type="dxa"/>
            <w:tcMar>
              <w:top w:w="100" w:type="dxa"/>
              <w:left w:w="100" w:type="dxa"/>
              <w:bottom w:w="100" w:type="dxa"/>
              <w:right w:w="100" w:type="dxa"/>
            </w:tcMar>
          </w:tcPr>
          <w:p w14:paraId="731D2312"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21" w:type="dxa"/>
            <w:tcMar>
              <w:top w:w="100" w:type="dxa"/>
              <w:left w:w="100" w:type="dxa"/>
              <w:bottom w:w="100" w:type="dxa"/>
              <w:right w:w="100" w:type="dxa"/>
            </w:tcMar>
          </w:tcPr>
          <w:p w14:paraId="3FD759C8"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439C2B64"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.929</w:t>
            </w:r>
          </w:p>
        </w:tc>
        <w:tc>
          <w:tcPr>
            <w:tcW w:w="1654" w:type="dxa"/>
            <w:tcMar>
              <w:top w:w="100" w:type="dxa"/>
              <w:left w:w="100" w:type="dxa"/>
              <w:bottom w:w="100" w:type="dxa"/>
              <w:right w:w="100" w:type="dxa"/>
            </w:tcMar>
          </w:tcPr>
          <w:p w14:paraId="59397E15"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w:t>
            </w:r>
          </w:p>
        </w:tc>
        <w:tc>
          <w:tcPr>
            <w:tcW w:w="1969" w:type="dxa"/>
            <w:tcMar>
              <w:top w:w="100" w:type="dxa"/>
              <w:left w:w="100" w:type="dxa"/>
              <w:bottom w:w="100" w:type="dxa"/>
              <w:right w:w="100" w:type="dxa"/>
            </w:tcMar>
          </w:tcPr>
          <w:p w14:paraId="0DA6D4E8"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.939</w:t>
            </w:r>
          </w:p>
        </w:tc>
      </w:tr>
      <w:tr w:rsidR="00002CE0" w14:paraId="3FB57535" w14:textId="77777777" w:rsidTr="00202AB7">
        <w:trPr>
          <w:trHeight w:val="84"/>
        </w:trPr>
        <w:tc>
          <w:tcPr>
            <w:tcW w:w="2441" w:type="dxa"/>
            <w:tcMar>
              <w:top w:w="100" w:type="dxa"/>
              <w:left w:w="100" w:type="dxa"/>
              <w:bottom w:w="100" w:type="dxa"/>
              <w:right w:w="100" w:type="dxa"/>
            </w:tcMar>
          </w:tcPr>
          <w:p w14:paraId="16C06592"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Openness to experience</w:t>
            </w:r>
          </w:p>
        </w:tc>
        <w:tc>
          <w:tcPr>
            <w:tcW w:w="221" w:type="dxa"/>
            <w:tcMar>
              <w:top w:w="100" w:type="dxa"/>
              <w:left w:w="100" w:type="dxa"/>
              <w:bottom w:w="100" w:type="dxa"/>
              <w:right w:w="100" w:type="dxa"/>
            </w:tcMar>
          </w:tcPr>
          <w:p w14:paraId="6E0560B6"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5F5C1BAE"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1654" w:type="dxa"/>
            <w:tcMar>
              <w:top w:w="100" w:type="dxa"/>
              <w:left w:w="100" w:type="dxa"/>
              <w:bottom w:w="100" w:type="dxa"/>
              <w:right w:w="100" w:type="dxa"/>
            </w:tcMar>
          </w:tcPr>
          <w:p w14:paraId="6B9EBBE6"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0.207***</w:t>
            </w:r>
          </w:p>
        </w:tc>
        <w:tc>
          <w:tcPr>
            <w:tcW w:w="1747" w:type="dxa"/>
            <w:tcMar>
              <w:top w:w="100" w:type="dxa"/>
              <w:left w:w="100" w:type="dxa"/>
              <w:bottom w:w="100" w:type="dxa"/>
              <w:right w:w="100" w:type="dxa"/>
            </w:tcMar>
          </w:tcPr>
          <w:p w14:paraId="439B50A7"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221" w:type="dxa"/>
            <w:tcMar>
              <w:top w:w="100" w:type="dxa"/>
              <w:left w:w="100" w:type="dxa"/>
              <w:bottom w:w="100" w:type="dxa"/>
              <w:right w:w="100" w:type="dxa"/>
            </w:tcMar>
          </w:tcPr>
          <w:p w14:paraId="3871F84D"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074F6F74"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.884</w:t>
            </w:r>
          </w:p>
        </w:tc>
        <w:tc>
          <w:tcPr>
            <w:tcW w:w="1654" w:type="dxa"/>
            <w:tcMar>
              <w:top w:w="100" w:type="dxa"/>
              <w:left w:w="100" w:type="dxa"/>
              <w:bottom w:w="100" w:type="dxa"/>
              <w:right w:w="100" w:type="dxa"/>
            </w:tcMar>
          </w:tcPr>
          <w:p w14:paraId="0D736194"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w:t>
            </w:r>
          </w:p>
        </w:tc>
        <w:tc>
          <w:tcPr>
            <w:tcW w:w="1969" w:type="dxa"/>
            <w:tcMar>
              <w:top w:w="100" w:type="dxa"/>
              <w:left w:w="100" w:type="dxa"/>
              <w:bottom w:w="100" w:type="dxa"/>
              <w:right w:w="100" w:type="dxa"/>
            </w:tcMar>
          </w:tcPr>
          <w:p w14:paraId="1E73133B"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.892</w:t>
            </w:r>
          </w:p>
        </w:tc>
      </w:tr>
      <w:tr w:rsidR="00002CE0" w14:paraId="275A7AAD" w14:textId="77777777" w:rsidTr="00202AB7">
        <w:trPr>
          <w:trHeight w:val="84"/>
        </w:trPr>
        <w:tc>
          <w:tcPr>
            <w:tcW w:w="2441" w:type="dxa"/>
            <w:tcMar>
              <w:top w:w="100" w:type="dxa"/>
              <w:left w:w="100" w:type="dxa"/>
              <w:bottom w:w="100" w:type="dxa"/>
              <w:right w:w="100" w:type="dxa"/>
            </w:tcMar>
          </w:tcPr>
          <w:p w14:paraId="2F5E43A1"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Agreeableness</w:t>
            </w:r>
          </w:p>
        </w:tc>
        <w:tc>
          <w:tcPr>
            <w:tcW w:w="221" w:type="dxa"/>
            <w:tcMar>
              <w:top w:w="100" w:type="dxa"/>
              <w:left w:w="100" w:type="dxa"/>
              <w:bottom w:w="100" w:type="dxa"/>
              <w:right w:w="100" w:type="dxa"/>
            </w:tcMar>
          </w:tcPr>
          <w:p w14:paraId="4E553501"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35DF4613"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54" w:type="dxa"/>
            <w:tcMar>
              <w:top w:w="100" w:type="dxa"/>
              <w:left w:w="100" w:type="dxa"/>
              <w:bottom w:w="100" w:type="dxa"/>
              <w:right w:w="100" w:type="dxa"/>
            </w:tcMar>
          </w:tcPr>
          <w:p w14:paraId="51901128"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c>
          <w:tcPr>
            <w:tcW w:w="1747" w:type="dxa"/>
            <w:tcMar>
              <w:top w:w="100" w:type="dxa"/>
              <w:left w:w="100" w:type="dxa"/>
              <w:bottom w:w="100" w:type="dxa"/>
              <w:right w:w="100" w:type="dxa"/>
            </w:tcMar>
          </w:tcPr>
          <w:p w14:paraId="1EEF0599"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221" w:type="dxa"/>
            <w:tcMar>
              <w:top w:w="100" w:type="dxa"/>
              <w:left w:w="100" w:type="dxa"/>
              <w:bottom w:w="100" w:type="dxa"/>
              <w:right w:w="100" w:type="dxa"/>
            </w:tcMar>
          </w:tcPr>
          <w:p w14:paraId="52B67ECB"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3E2B2523"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c>
          <w:tcPr>
            <w:tcW w:w="1654" w:type="dxa"/>
            <w:tcMar>
              <w:top w:w="100" w:type="dxa"/>
              <w:left w:w="100" w:type="dxa"/>
              <w:bottom w:w="100" w:type="dxa"/>
              <w:right w:w="100" w:type="dxa"/>
            </w:tcMar>
          </w:tcPr>
          <w:p w14:paraId="183C7F11"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1969" w:type="dxa"/>
            <w:tcMar>
              <w:top w:w="100" w:type="dxa"/>
              <w:left w:w="100" w:type="dxa"/>
              <w:bottom w:w="100" w:type="dxa"/>
              <w:right w:w="100" w:type="dxa"/>
            </w:tcMar>
          </w:tcPr>
          <w:p w14:paraId="63E3705D"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.932</w:t>
            </w:r>
          </w:p>
        </w:tc>
      </w:tr>
      <w:tr w:rsidR="00002CE0" w14:paraId="1776BC10" w14:textId="77777777" w:rsidTr="00202AB7">
        <w:trPr>
          <w:trHeight w:val="84"/>
        </w:trPr>
        <w:tc>
          <w:tcPr>
            <w:tcW w:w="2441" w:type="dxa"/>
            <w:tcMar>
              <w:top w:w="100" w:type="dxa"/>
              <w:left w:w="100" w:type="dxa"/>
              <w:bottom w:w="100" w:type="dxa"/>
              <w:right w:w="100" w:type="dxa"/>
            </w:tcMar>
          </w:tcPr>
          <w:p w14:paraId="5520FEFC"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for material resources</w:t>
            </w:r>
          </w:p>
        </w:tc>
        <w:tc>
          <w:tcPr>
            <w:tcW w:w="221" w:type="dxa"/>
            <w:tcMar>
              <w:top w:w="100" w:type="dxa"/>
              <w:left w:w="100" w:type="dxa"/>
              <w:bottom w:w="100" w:type="dxa"/>
              <w:right w:w="100" w:type="dxa"/>
            </w:tcMar>
          </w:tcPr>
          <w:p w14:paraId="6DE2F5F7"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3702FE91"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c>
          <w:tcPr>
            <w:tcW w:w="1654" w:type="dxa"/>
            <w:tcMar>
              <w:top w:w="100" w:type="dxa"/>
              <w:left w:w="100" w:type="dxa"/>
              <w:bottom w:w="100" w:type="dxa"/>
              <w:right w:w="100" w:type="dxa"/>
            </w:tcMar>
          </w:tcPr>
          <w:p w14:paraId="08ECC1A4"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747" w:type="dxa"/>
            <w:tcMar>
              <w:top w:w="100" w:type="dxa"/>
              <w:left w:w="100" w:type="dxa"/>
              <w:bottom w:w="100" w:type="dxa"/>
              <w:right w:w="100" w:type="dxa"/>
            </w:tcMar>
          </w:tcPr>
          <w:p w14:paraId="7DCD768F"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221" w:type="dxa"/>
            <w:tcMar>
              <w:top w:w="100" w:type="dxa"/>
              <w:left w:w="100" w:type="dxa"/>
              <w:bottom w:w="100" w:type="dxa"/>
              <w:right w:w="100" w:type="dxa"/>
            </w:tcMar>
          </w:tcPr>
          <w:p w14:paraId="4E4A3ED0"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11589CF0"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w:t>
            </w:r>
          </w:p>
        </w:tc>
        <w:tc>
          <w:tcPr>
            <w:tcW w:w="1654" w:type="dxa"/>
            <w:tcMar>
              <w:top w:w="100" w:type="dxa"/>
              <w:left w:w="100" w:type="dxa"/>
              <w:bottom w:w="100" w:type="dxa"/>
              <w:right w:w="100" w:type="dxa"/>
            </w:tcMar>
          </w:tcPr>
          <w:p w14:paraId="0F8961D5"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w:t>
            </w:r>
          </w:p>
        </w:tc>
        <w:tc>
          <w:tcPr>
            <w:tcW w:w="1969" w:type="dxa"/>
            <w:tcMar>
              <w:top w:w="100" w:type="dxa"/>
              <w:left w:w="100" w:type="dxa"/>
              <w:bottom w:w="100" w:type="dxa"/>
              <w:right w:w="100" w:type="dxa"/>
            </w:tcMar>
          </w:tcPr>
          <w:p w14:paraId="247AD629"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r>
      <w:tr w:rsidR="00002CE0" w14:paraId="329570C8" w14:textId="77777777" w:rsidTr="00202AB7">
        <w:trPr>
          <w:trHeight w:val="84"/>
        </w:trPr>
        <w:tc>
          <w:tcPr>
            <w:tcW w:w="2441" w:type="dxa"/>
            <w:tcMar>
              <w:top w:w="100" w:type="dxa"/>
              <w:left w:w="100" w:type="dxa"/>
              <w:bottom w:w="100" w:type="dxa"/>
              <w:right w:w="100" w:type="dxa"/>
            </w:tcMar>
          </w:tcPr>
          <w:p w14:paraId="41196B22"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for arousal</w:t>
            </w:r>
          </w:p>
        </w:tc>
        <w:tc>
          <w:tcPr>
            <w:tcW w:w="221" w:type="dxa"/>
            <w:tcMar>
              <w:top w:w="100" w:type="dxa"/>
              <w:left w:w="100" w:type="dxa"/>
              <w:bottom w:w="100" w:type="dxa"/>
              <w:right w:w="100" w:type="dxa"/>
            </w:tcMar>
          </w:tcPr>
          <w:p w14:paraId="072FCF79"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5036F972"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654" w:type="dxa"/>
            <w:tcMar>
              <w:top w:w="100" w:type="dxa"/>
              <w:left w:w="100" w:type="dxa"/>
              <w:bottom w:w="100" w:type="dxa"/>
              <w:right w:w="100" w:type="dxa"/>
            </w:tcMar>
          </w:tcPr>
          <w:p w14:paraId="680C75DC"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747" w:type="dxa"/>
            <w:tcMar>
              <w:top w:w="100" w:type="dxa"/>
              <w:left w:w="100" w:type="dxa"/>
              <w:bottom w:w="100" w:type="dxa"/>
              <w:right w:w="100" w:type="dxa"/>
            </w:tcMar>
          </w:tcPr>
          <w:p w14:paraId="411264E5"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221" w:type="dxa"/>
            <w:tcMar>
              <w:top w:w="100" w:type="dxa"/>
              <w:left w:w="100" w:type="dxa"/>
              <w:bottom w:w="100" w:type="dxa"/>
              <w:right w:w="100" w:type="dxa"/>
            </w:tcMar>
          </w:tcPr>
          <w:p w14:paraId="79B57536"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415E9885"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654" w:type="dxa"/>
            <w:tcMar>
              <w:top w:w="100" w:type="dxa"/>
              <w:left w:w="100" w:type="dxa"/>
              <w:bottom w:w="100" w:type="dxa"/>
              <w:right w:w="100" w:type="dxa"/>
            </w:tcMar>
          </w:tcPr>
          <w:p w14:paraId="650E028D"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w:t>
            </w:r>
          </w:p>
        </w:tc>
        <w:tc>
          <w:tcPr>
            <w:tcW w:w="1969" w:type="dxa"/>
            <w:tcMar>
              <w:top w:w="100" w:type="dxa"/>
              <w:left w:w="100" w:type="dxa"/>
              <w:bottom w:w="100" w:type="dxa"/>
              <w:right w:w="100" w:type="dxa"/>
            </w:tcMar>
          </w:tcPr>
          <w:p w14:paraId="6584CC10"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r>
      <w:tr w:rsidR="00002CE0" w14:paraId="52C6F35F" w14:textId="77777777" w:rsidTr="00202AB7">
        <w:trPr>
          <w:trHeight w:val="84"/>
        </w:trPr>
        <w:tc>
          <w:tcPr>
            <w:tcW w:w="2441" w:type="dxa"/>
            <w:tcMar>
              <w:top w:w="100" w:type="dxa"/>
              <w:left w:w="100" w:type="dxa"/>
              <w:bottom w:w="100" w:type="dxa"/>
              <w:right w:w="100" w:type="dxa"/>
            </w:tcMar>
          </w:tcPr>
          <w:p w14:paraId="2A1482DF" w14:textId="77777777" w:rsidR="00002CE0" w:rsidRDefault="000A4644" w:rsidP="00202AB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trait </w:t>
            </w:r>
          </w:p>
        </w:tc>
        <w:tc>
          <w:tcPr>
            <w:tcW w:w="221" w:type="dxa"/>
            <w:tcMar>
              <w:top w:w="100" w:type="dxa"/>
              <w:left w:w="100" w:type="dxa"/>
              <w:bottom w:w="100" w:type="dxa"/>
              <w:right w:w="100" w:type="dxa"/>
            </w:tcMar>
          </w:tcPr>
          <w:p w14:paraId="6FED7329"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0367D70C"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41B1913F"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747" w:type="dxa"/>
            <w:tcMar>
              <w:top w:w="100" w:type="dxa"/>
              <w:left w:w="100" w:type="dxa"/>
              <w:bottom w:w="100" w:type="dxa"/>
              <w:right w:w="100" w:type="dxa"/>
            </w:tcMar>
          </w:tcPr>
          <w:p w14:paraId="541DE5F8"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1" w:type="dxa"/>
            <w:tcMar>
              <w:top w:w="100" w:type="dxa"/>
              <w:left w:w="100" w:type="dxa"/>
              <w:bottom w:w="100" w:type="dxa"/>
              <w:right w:w="100" w:type="dxa"/>
            </w:tcMar>
          </w:tcPr>
          <w:p w14:paraId="1A0C2AE5"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5FD657D3"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3CF4222E"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969" w:type="dxa"/>
            <w:tcMar>
              <w:top w:w="100" w:type="dxa"/>
              <w:left w:w="100" w:type="dxa"/>
              <w:bottom w:w="100" w:type="dxa"/>
              <w:right w:w="100" w:type="dxa"/>
            </w:tcMar>
          </w:tcPr>
          <w:p w14:paraId="7CD00118"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r>
      <w:tr w:rsidR="00002CE0" w14:paraId="22FF0E8D" w14:textId="77777777" w:rsidTr="00202AB7">
        <w:trPr>
          <w:trHeight w:val="84"/>
        </w:trPr>
        <w:tc>
          <w:tcPr>
            <w:tcW w:w="2441" w:type="dxa"/>
            <w:tcMar>
              <w:top w:w="100" w:type="dxa"/>
              <w:left w:w="100" w:type="dxa"/>
              <w:bottom w:w="100" w:type="dxa"/>
              <w:right w:w="100" w:type="dxa"/>
            </w:tcMar>
          </w:tcPr>
          <w:p w14:paraId="357374E1"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Self-identification expressiveness</w:t>
            </w:r>
          </w:p>
        </w:tc>
        <w:tc>
          <w:tcPr>
            <w:tcW w:w="221" w:type="dxa"/>
            <w:tcMar>
              <w:top w:w="100" w:type="dxa"/>
              <w:left w:w="100" w:type="dxa"/>
              <w:bottom w:w="100" w:type="dxa"/>
              <w:right w:w="100" w:type="dxa"/>
            </w:tcMar>
          </w:tcPr>
          <w:p w14:paraId="2957AEC3"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23D82C35"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p w14:paraId="3724BE07"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179AE50B"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w:t>
            </w:r>
          </w:p>
        </w:tc>
        <w:tc>
          <w:tcPr>
            <w:tcW w:w="1747" w:type="dxa"/>
            <w:tcMar>
              <w:top w:w="100" w:type="dxa"/>
              <w:left w:w="100" w:type="dxa"/>
              <w:bottom w:w="100" w:type="dxa"/>
              <w:right w:w="100" w:type="dxa"/>
            </w:tcMar>
          </w:tcPr>
          <w:p w14:paraId="2C5189F3"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.595***</w:t>
            </w:r>
          </w:p>
        </w:tc>
        <w:tc>
          <w:tcPr>
            <w:tcW w:w="221" w:type="dxa"/>
            <w:tcMar>
              <w:top w:w="100" w:type="dxa"/>
              <w:left w:w="100" w:type="dxa"/>
              <w:bottom w:w="100" w:type="dxa"/>
              <w:right w:w="100" w:type="dxa"/>
            </w:tcMar>
          </w:tcPr>
          <w:p w14:paraId="4F25F689"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7E6FB5A4"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1E98468C"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.781</w:t>
            </w:r>
          </w:p>
        </w:tc>
        <w:tc>
          <w:tcPr>
            <w:tcW w:w="1969" w:type="dxa"/>
            <w:tcMar>
              <w:top w:w="100" w:type="dxa"/>
              <w:left w:w="100" w:type="dxa"/>
              <w:bottom w:w="100" w:type="dxa"/>
              <w:right w:w="100" w:type="dxa"/>
            </w:tcMar>
          </w:tcPr>
          <w:p w14:paraId="52D726F9"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w:t>
            </w:r>
          </w:p>
        </w:tc>
      </w:tr>
      <w:tr w:rsidR="00002CE0" w14:paraId="789988D4" w14:textId="77777777" w:rsidTr="00202AB7">
        <w:trPr>
          <w:trHeight w:val="84"/>
        </w:trPr>
        <w:tc>
          <w:tcPr>
            <w:tcW w:w="2441" w:type="dxa"/>
            <w:tcMar>
              <w:top w:w="100" w:type="dxa"/>
              <w:left w:w="100" w:type="dxa"/>
              <w:bottom w:w="100" w:type="dxa"/>
              <w:right w:w="100" w:type="dxa"/>
            </w:tcMar>
          </w:tcPr>
          <w:p w14:paraId="2DDE06DF" w14:textId="77777777" w:rsidR="00002CE0" w:rsidRDefault="000A4644" w:rsidP="00202AB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Situational trait</w:t>
            </w:r>
          </w:p>
        </w:tc>
        <w:tc>
          <w:tcPr>
            <w:tcW w:w="221" w:type="dxa"/>
            <w:tcMar>
              <w:top w:w="100" w:type="dxa"/>
              <w:left w:w="100" w:type="dxa"/>
              <w:bottom w:w="100" w:type="dxa"/>
              <w:right w:w="100" w:type="dxa"/>
            </w:tcMar>
          </w:tcPr>
          <w:p w14:paraId="39BA7613"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Mar>
              <w:top w:w="100" w:type="dxa"/>
              <w:left w:w="100" w:type="dxa"/>
              <w:bottom w:w="100" w:type="dxa"/>
              <w:right w:w="100" w:type="dxa"/>
            </w:tcMar>
          </w:tcPr>
          <w:p w14:paraId="4150814E"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487D7556"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747" w:type="dxa"/>
            <w:tcMar>
              <w:top w:w="100" w:type="dxa"/>
              <w:left w:w="100" w:type="dxa"/>
              <w:bottom w:w="100" w:type="dxa"/>
              <w:right w:w="100" w:type="dxa"/>
            </w:tcMar>
          </w:tcPr>
          <w:p w14:paraId="100B4295"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1" w:type="dxa"/>
            <w:tcMar>
              <w:top w:w="100" w:type="dxa"/>
              <w:left w:w="100" w:type="dxa"/>
              <w:bottom w:w="100" w:type="dxa"/>
              <w:right w:w="100" w:type="dxa"/>
            </w:tcMar>
          </w:tcPr>
          <w:p w14:paraId="1B05F58B"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Mar>
              <w:top w:w="100" w:type="dxa"/>
              <w:left w:w="100" w:type="dxa"/>
              <w:bottom w:w="100" w:type="dxa"/>
              <w:right w:w="100" w:type="dxa"/>
            </w:tcMar>
          </w:tcPr>
          <w:p w14:paraId="4EA99DCD"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Mar>
              <w:top w:w="100" w:type="dxa"/>
              <w:left w:w="100" w:type="dxa"/>
              <w:bottom w:w="100" w:type="dxa"/>
              <w:right w:w="100" w:type="dxa"/>
            </w:tcMar>
          </w:tcPr>
          <w:p w14:paraId="5C17A62D"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969" w:type="dxa"/>
            <w:tcMar>
              <w:top w:w="100" w:type="dxa"/>
              <w:left w:w="100" w:type="dxa"/>
              <w:bottom w:w="100" w:type="dxa"/>
              <w:right w:w="100" w:type="dxa"/>
            </w:tcMar>
          </w:tcPr>
          <w:p w14:paraId="124EEAFC"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r>
      <w:tr w:rsidR="00002CE0" w14:paraId="1BF79122" w14:textId="77777777" w:rsidTr="00202AB7">
        <w:trPr>
          <w:trHeight w:val="84"/>
        </w:trPr>
        <w:tc>
          <w:tcPr>
            <w:tcW w:w="2441" w:type="dxa"/>
            <w:tcBorders>
              <w:bottom w:val="single" w:sz="8" w:space="0" w:color="000000"/>
            </w:tcBorders>
            <w:tcMar>
              <w:top w:w="100" w:type="dxa"/>
              <w:left w:w="100" w:type="dxa"/>
              <w:bottom w:w="100" w:type="dxa"/>
              <w:right w:w="100" w:type="dxa"/>
            </w:tcMar>
          </w:tcPr>
          <w:p w14:paraId="35233191" w14:textId="77777777" w:rsidR="00002CE0" w:rsidRDefault="000A4644" w:rsidP="00202A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Innovativeness</w:t>
            </w:r>
          </w:p>
        </w:tc>
        <w:tc>
          <w:tcPr>
            <w:tcW w:w="221" w:type="dxa"/>
            <w:tcBorders>
              <w:bottom w:val="single" w:sz="8" w:space="0" w:color="000000"/>
            </w:tcBorders>
            <w:tcMar>
              <w:top w:w="100" w:type="dxa"/>
              <w:left w:w="100" w:type="dxa"/>
              <w:bottom w:w="100" w:type="dxa"/>
              <w:right w:w="100" w:type="dxa"/>
            </w:tcMar>
          </w:tcPr>
          <w:p w14:paraId="22314797" w14:textId="77777777" w:rsidR="00002CE0" w:rsidRDefault="00002CE0" w:rsidP="00202AB7">
            <w:pPr>
              <w:spacing w:after="0" w:line="240" w:lineRule="auto"/>
              <w:rPr>
                <w:rFonts w:ascii="Times New Roman" w:eastAsia="Times New Roman" w:hAnsi="Times New Roman" w:cs="Times New Roman"/>
                <w:color w:val="000000"/>
                <w:sz w:val="24"/>
                <w:szCs w:val="24"/>
              </w:rPr>
            </w:pPr>
          </w:p>
        </w:tc>
        <w:tc>
          <w:tcPr>
            <w:tcW w:w="2199" w:type="dxa"/>
            <w:tcBorders>
              <w:bottom w:val="single" w:sz="8" w:space="0" w:color="000000"/>
            </w:tcBorders>
            <w:tcMar>
              <w:top w:w="100" w:type="dxa"/>
              <w:left w:w="100" w:type="dxa"/>
              <w:bottom w:w="100" w:type="dxa"/>
              <w:right w:w="100" w:type="dxa"/>
            </w:tcMar>
          </w:tcPr>
          <w:p w14:paraId="5794435F"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Borders>
              <w:bottom w:val="single" w:sz="8" w:space="0" w:color="000000"/>
            </w:tcBorders>
            <w:tcMar>
              <w:top w:w="100" w:type="dxa"/>
              <w:left w:w="100" w:type="dxa"/>
              <w:bottom w:w="100" w:type="dxa"/>
              <w:right w:w="100" w:type="dxa"/>
            </w:tcMar>
          </w:tcPr>
          <w:p w14:paraId="6DE97358"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747" w:type="dxa"/>
            <w:tcBorders>
              <w:bottom w:val="single" w:sz="8" w:space="0" w:color="000000"/>
            </w:tcBorders>
            <w:tcMar>
              <w:top w:w="100" w:type="dxa"/>
              <w:left w:w="100" w:type="dxa"/>
              <w:bottom w:w="100" w:type="dxa"/>
              <w:right w:w="100" w:type="dxa"/>
            </w:tcMar>
          </w:tcPr>
          <w:p w14:paraId="2FFADD06"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221" w:type="dxa"/>
            <w:tcBorders>
              <w:bottom w:val="single" w:sz="8" w:space="0" w:color="000000"/>
            </w:tcBorders>
            <w:tcMar>
              <w:top w:w="100" w:type="dxa"/>
              <w:left w:w="100" w:type="dxa"/>
              <w:bottom w:w="100" w:type="dxa"/>
              <w:right w:w="100" w:type="dxa"/>
            </w:tcMar>
          </w:tcPr>
          <w:p w14:paraId="45FDF1F1"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2200" w:type="dxa"/>
            <w:tcBorders>
              <w:bottom w:val="single" w:sz="8" w:space="0" w:color="000000"/>
            </w:tcBorders>
            <w:tcMar>
              <w:top w:w="100" w:type="dxa"/>
              <w:left w:w="100" w:type="dxa"/>
              <w:bottom w:w="100" w:type="dxa"/>
              <w:right w:w="100" w:type="dxa"/>
            </w:tcMar>
          </w:tcPr>
          <w:p w14:paraId="3A377E52"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654" w:type="dxa"/>
            <w:tcBorders>
              <w:bottom w:val="single" w:sz="8" w:space="0" w:color="000000"/>
            </w:tcBorders>
            <w:tcMar>
              <w:top w:w="100" w:type="dxa"/>
              <w:left w:w="100" w:type="dxa"/>
              <w:bottom w:w="100" w:type="dxa"/>
              <w:right w:w="100" w:type="dxa"/>
            </w:tcMar>
          </w:tcPr>
          <w:p w14:paraId="7DF5EC79" w14:textId="77777777" w:rsidR="00002CE0" w:rsidRDefault="00002CE0" w:rsidP="00202AB7">
            <w:pPr>
              <w:spacing w:after="0" w:line="240" w:lineRule="auto"/>
              <w:jc w:val="center"/>
              <w:rPr>
                <w:rFonts w:ascii="Times New Roman" w:eastAsia="Times New Roman" w:hAnsi="Times New Roman" w:cs="Times New Roman"/>
                <w:color w:val="000000"/>
                <w:sz w:val="24"/>
                <w:szCs w:val="24"/>
              </w:rPr>
            </w:pPr>
          </w:p>
        </w:tc>
        <w:tc>
          <w:tcPr>
            <w:tcW w:w="1969" w:type="dxa"/>
            <w:tcBorders>
              <w:bottom w:val="single" w:sz="8" w:space="0" w:color="000000"/>
            </w:tcBorders>
            <w:tcMar>
              <w:top w:w="100" w:type="dxa"/>
              <w:left w:w="100" w:type="dxa"/>
              <w:bottom w:w="100" w:type="dxa"/>
              <w:right w:w="100" w:type="dxa"/>
            </w:tcMar>
          </w:tcPr>
          <w:p w14:paraId="5E7DD23F" w14:textId="77777777" w:rsidR="00002CE0" w:rsidRDefault="000A4644" w:rsidP="00202A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.816</w:t>
            </w:r>
          </w:p>
        </w:tc>
      </w:tr>
    </w:tbl>
    <w:p w14:paraId="03877B74" w14:textId="77777777" w:rsidR="00002CE0" w:rsidRDefault="000A4644">
      <w:pPr>
        <w:spacing w:line="240" w:lineRule="auto"/>
        <w:rPr>
          <w:rFonts w:ascii="Times New Roman" w:eastAsia="Times New Roman" w:hAnsi="Times New Roman" w:cs="Times New Roman"/>
          <w:sz w:val="24"/>
          <w:szCs w:val="24"/>
        </w:rPr>
        <w:sectPr w:rsidR="00002CE0">
          <w:pgSz w:w="16838" w:h="11906" w:orient="landscape"/>
          <w:pgMar w:top="1440" w:right="1440" w:bottom="1440" w:left="1440" w:header="708" w:footer="708" w:gutter="0"/>
          <w:cols w:space="720"/>
        </w:sectPr>
      </w:pPr>
      <w:r>
        <w:rPr>
          <w:rFonts w:ascii="Times New Roman" w:eastAsia="Times New Roman" w:hAnsi="Times New Roman" w:cs="Times New Roman"/>
          <w:i/>
          <w:color w:val="000000"/>
          <w:sz w:val="24"/>
          <w:szCs w:val="24"/>
        </w:rPr>
        <w:t>Note:</w:t>
      </w:r>
      <w:r>
        <w:rPr>
          <w:rFonts w:ascii="Times New Roman" w:eastAsia="Times New Roman" w:hAnsi="Times New Roman" w:cs="Times New Roman"/>
          <w:color w:val="000000"/>
          <w:sz w:val="24"/>
          <w:szCs w:val="24"/>
        </w:rPr>
        <w:t xml:space="preserve"> *: p&lt;.05, **: p&lt; .01, ***: p&lt; .001. Necessary received consistency above .85.</w:t>
      </w:r>
    </w:p>
    <w:p w14:paraId="7F97CA28" w14:textId="77777777"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Table 6. Results of fsQCA from elemental traits configuration </w:t>
      </w:r>
    </w:p>
    <w:tbl>
      <w:tblPr>
        <w:tblStyle w:val="a4"/>
        <w:tblW w:w="9026" w:type="dxa"/>
        <w:tblBorders>
          <w:top w:val="nil"/>
          <w:left w:val="nil"/>
          <w:bottom w:val="nil"/>
          <w:right w:val="nil"/>
          <w:insideH w:val="nil"/>
          <w:insideV w:val="nil"/>
        </w:tblBorders>
        <w:tblLayout w:type="fixed"/>
        <w:tblLook w:val="0400" w:firstRow="0" w:lastRow="0" w:firstColumn="0" w:lastColumn="0" w:noHBand="0" w:noVBand="1"/>
      </w:tblPr>
      <w:tblGrid>
        <w:gridCol w:w="5125"/>
        <w:gridCol w:w="1266"/>
        <w:gridCol w:w="1237"/>
        <w:gridCol w:w="1398"/>
      </w:tblGrid>
      <w:tr w:rsidR="00002CE0" w14:paraId="0E7AC440" w14:textId="77777777" w:rsidTr="009D789E">
        <w:tc>
          <w:tcPr>
            <w:tcW w:w="5125" w:type="dxa"/>
            <w:tcBorders>
              <w:top w:val="single" w:sz="4" w:space="0" w:color="000000"/>
              <w:bottom w:val="single" w:sz="4" w:space="0" w:color="000000"/>
            </w:tcBorders>
          </w:tcPr>
          <w:p w14:paraId="7D33697F"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Causal recipes for predicting (arrow A in configurational model)</w:t>
            </w:r>
          </w:p>
        </w:tc>
        <w:tc>
          <w:tcPr>
            <w:tcW w:w="1266" w:type="dxa"/>
            <w:tcBorders>
              <w:top w:val="single" w:sz="4" w:space="0" w:color="000000"/>
              <w:bottom w:val="single" w:sz="4" w:space="0" w:color="000000"/>
            </w:tcBorders>
          </w:tcPr>
          <w:p w14:paraId="38632ED7"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Raw coverage</w:t>
            </w:r>
          </w:p>
        </w:tc>
        <w:tc>
          <w:tcPr>
            <w:tcW w:w="1237" w:type="dxa"/>
            <w:tcBorders>
              <w:top w:val="single" w:sz="4" w:space="0" w:color="000000"/>
              <w:bottom w:val="single" w:sz="4" w:space="0" w:color="000000"/>
            </w:tcBorders>
          </w:tcPr>
          <w:p w14:paraId="5008B1C4"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Unique coverage</w:t>
            </w:r>
          </w:p>
        </w:tc>
        <w:tc>
          <w:tcPr>
            <w:tcW w:w="1398" w:type="dxa"/>
            <w:tcBorders>
              <w:top w:val="single" w:sz="4" w:space="0" w:color="000000"/>
              <w:bottom w:val="single" w:sz="4" w:space="0" w:color="000000"/>
            </w:tcBorders>
          </w:tcPr>
          <w:p w14:paraId="789886DD"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Consistency</w:t>
            </w:r>
          </w:p>
        </w:tc>
      </w:tr>
      <w:tr w:rsidR="00002CE0" w14:paraId="17E00856" w14:textId="77777777" w:rsidTr="009D789E">
        <w:trPr>
          <w:trHeight w:val="160"/>
        </w:trPr>
        <w:tc>
          <w:tcPr>
            <w:tcW w:w="5125" w:type="dxa"/>
            <w:tcBorders>
              <w:top w:val="single" w:sz="4" w:space="0" w:color="000000"/>
            </w:tcBorders>
            <w:shd w:val="clear" w:color="auto" w:fill="E6E6E6"/>
          </w:tcPr>
          <w:p w14:paraId="16C77763" w14:textId="77777777" w:rsidR="00002CE0" w:rsidRDefault="000A4644">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npaint = f(consc, opex, agree, needm, needars)</w:t>
            </w:r>
          </w:p>
        </w:tc>
        <w:tc>
          <w:tcPr>
            <w:tcW w:w="1266" w:type="dxa"/>
            <w:tcBorders>
              <w:top w:val="single" w:sz="4" w:space="0" w:color="000000"/>
            </w:tcBorders>
            <w:shd w:val="clear" w:color="auto" w:fill="E6E6E6"/>
          </w:tcPr>
          <w:p w14:paraId="7D3BC3EA" w14:textId="77777777" w:rsidR="00002CE0" w:rsidRDefault="00002CE0">
            <w:pPr>
              <w:spacing w:before="120"/>
              <w:rPr>
                <w:rFonts w:ascii="Times New Roman" w:eastAsia="Times New Roman" w:hAnsi="Times New Roman" w:cs="Times New Roman"/>
                <w:sz w:val="20"/>
                <w:szCs w:val="20"/>
              </w:rPr>
            </w:pPr>
          </w:p>
        </w:tc>
        <w:tc>
          <w:tcPr>
            <w:tcW w:w="1237" w:type="dxa"/>
            <w:tcBorders>
              <w:top w:val="single" w:sz="4" w:space="0" w:color="000000"/>
            </w:tcBorders>
            <w:shd w:val="clear" w:color="auto" w:fill="E6E6E6"/>
          </w:tcPr>
          <w:p w14:paraId="78D7D5A0" w14:textId="77777777" w:rsidR="00002CE0" w:rsidRDefault="00002CE0">
            <w:pPr>
              <w:spacing w:before="120"/>
              <w:rPr>
                <w:rFonts w:ascii="Times New Roman" w:eastAsia="Times New Roman" w:hAnsi="Times New Roman" w:cs="Times New Roman"/>
                <w:sz w:val="20"/>
                <w:szCs w:val="20"/>
              </w:rPr>
            </w:pPr>
          </w:p>
        </w:tc>
        <w:tc>
          <w:tcPr>
            <w:tcW w:w="1398" w:type="dxa"/>
            <w:tcBorders>
              <w:top w:val="single" w:sz="4" w:space="0" w:color="000000"/>
            </w:tcBorders>
            <w:shd w:val="clear" w:color="auto" w:fill="E6E6E6"/>
          </w:tcPr>
          <w:p w14:paraId="0B2B5171" w14:textId="77777777" w:rsidR="00002CE0" w:rsidRDefault="00002CE0">
            <w:pPr>
              <w:spacing w:before="120"/>
              <w:rPr>
                <w:rFonts w:ascii="Times New Roman" w:eastAsia="Times New Roman" w:hAnsi="Times New Roman" w:cs="Times New Roman"/>
                <w:sz w:val="20"/>
                <w:szCs w:val="20"/>
              </w:rPr>
            </w:pPr>
          </w:p>
        </w:tc>
      </w:tr>
      <w:tr w:rsidR="00002CE0" w14:paraId="319A61F8" w14:textId="77777777" w:rsidTr="009D789E">
        <w:tc>
          <w:tcPr>
            <w:tcW w:w="5125" w:type="dxa"/>
          </w:tcPr>
          <w:p w14:paraId="08AC8C22"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i/>
                <w:sz w:val="20"/>
                <w:szCs w:val="20"/>
              </w:rPr>
              <w:t>R1</w:t>
            </w:r>
            <w:r>
              <w:rPr>
                <w:rFonts w:ascii="Times New Roman" w:eastAsia="Times New Roman" w:hAnsi="Times New Roman" w:cs="Times New Roman"/>
                <w:sz w:val="20"/>
                <w:szCs w:val="20"/>
              </w:rPr>
              <w:t>.consc*opex*~agree*needars</w:t>
            </w:r>
          </w:p>
        </w:tc>
        <w:tc>
          <w:tcPr>
            <w:tcW w:w="1266" w:type="dxa"/>
          </w:tcPr>
          <w:p w14:paraId="5E88B35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0.298</w:t>
            </w:r>
          </w:p>
        </w:tc>
        <w:tc>
          <w:tcPr>
            <w:tcW w:w="1237" w:type="dxa"/>
          </w:tcPr>
          <w:p w14:paraId="3D55EDC6"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c>
          <w:tcPr>
            <w:tcW w:w="1398" w:type="dxa"/>
          </w:tcPr>
          <w:p w14:paraId="248F897E"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0.921</w:t>
            </w:r>
          </w:p>
        </w:tc>
      </w:tr>
      <w:tr w:rsidR="00002CE0" w14:paraId="5C2D6D9E" w14:textId="77777777" w:rsidTr="009D789E">
        <w:tc>
          <w:tcPr>
            <w:tcW w:w="5125" w:type="dxa"/>
          </w:tcPr>
          <w:p w14:paraId="0AAD2D9B"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R2.consc*~opex*agree*needars</w:t>
            </w:r>
          </w:p>
        </w:tc>
        <w:tc>
          <w:tcPr>
            <w:tcW w:w="1266" w:type="dxa"/>
          </w:tcPr>
          <w:p w14:paraId="30BB43D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0.315</w:t>
            </w:r>
          </w:p>
        </w:tc>
        <w:tc>
          <w:tcPr>
            <w:tcW w:w="1237" w:type="dxa"/>
          </w:tcPr>
          <w:p w14:paraId="1B2743B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c>
          <w:tcPr>
            <w:tcW w:w="1398" w:type="dxa"/>
          </w:tcPr>
          <w:p w14:paraId="4C5E63F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0.902</w:t>
            </w:r>
          </w:p>
        </w:tc>
      </w:tr>
      <w:tr w:rsidR="00002CE0" w14:paraId="5445DEB8" w14:textId="77777777" w:rsidTr="009D789E">
        <w:tc>
          <w:tcPr>
            <w:tcW w:w="5125" w:type="dxa"/>
          </w:tcPr>
          <w:p w14:paraId="55D32867"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R3.consc*opex*needm*needars</w:t>
            </w:r>
          </w:p>
        </w:tc>
        <w:tc>
          <w:tcPr>
            <w:tcW w:w="1266" w:type="dxa"/>
          </w:tcPr>
          <w:p w14:paraId="20C1E7B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0.487</w:t>
            </w:r>
          </w:p>
        </w:tc>
        <w:tc>
          <w:tcPr>
            <w:tcW w:w="1237" w:type="dxa"/>
          </w:tcPr>
          <w:p w14:paraId="49E3FBDA"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98" w:type="dxa"/>
          </w:tcPr>
          <w:p w14:paraId="4A41AAE5"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0.930</w:t>
            </w:r>
          </w:p>
        </w:tc>
      </w:tr>
      <w:tr w:rsidR="00002CE0" w14:paraId="5B4E5A48" w14:textId="77777777" w:rsidTr="009D789E">
        <w:tc>
          <w:tcPr>
            <w:tcW w:w="5125" w:type="dxa"/>
          </w:tcPr>
          <w:p w14:paraId="177E1648"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R4.consc*agree*needm*needars</w:t>
            </w:r>
          </w:p>
        </w:tc>
        <w:tc>
          <w:tcPr>
            <w:tcW w:w="1266" w:type="dxa"/>
          </w:tcPr>
          <w:p w14:paraId="5B298F09"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0.486</w:t>
            </w:r>
          </w:p>
        </w:tc>
        <w:tc>
          <w:tcPr>
            <w:tcW w:w="1237" w:type="dxa"/>
          </w:tcPr>
          <w:p w14:paraId="64614607"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98" w:type="dxa"/>
          </w:tcPr>
          <w:p w14:paraId="02C85AC1"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0.926</w:t>
            </w:r>
          </w:p>
        </w:tc>
      </w:tr>
      <w:tr w:rsidR="00002CE0" w14:paraId="7744E131" w14:textId="77777777" w:rsidTr="009D789E">
        <w:tc>
          <w:tcPr>
            <w:tcW w:w="5125" w:type="dxa"/>
          </w:tcPr>
          <w:p w14:paraId="67EA5087"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consistency: 0.545</w:t>
            </w:r>
          </w:p>
        </w:tc>
        <w:tc>
          <w:tcPr>
            <w:tcW w:w="1266" w:type="dxa"/>
          </w:tcPr>
          <w:p w14:paraId="232029C1" w14:textId="77777777" w:rsidR="00002CE0" w:rsidRDefault="00002CE0">
            <w:pPr>
              <w:rPr>
                <w:rFonts w:ascii="Times New Roman" w:eastAsia="Times New Roman" w:hAnsi="Times New Roman" w:cs="Times New Roman"/>
                <w:sz w:val="20"/>
                <w:szCs w:val="20"/>
              </w:rPr>
            </w:pPr>
          </w:p>
        </w:tc>
        <w:tc>
          <w:tcPr>
            <w:tcW w:w="1237" w:type="dxa"/>
          </w:tcPr>
          <w:p w14:paraId="23EE9B5F" w14:textId="77777777" w:rsidR="00002CE0" w:rsidRDefault="00002CE0">
            <w:pPr>
              <w:rPr>
                <w:rFonts w:ascii="Times New Roman" w:eastAsia="Times New Roman" w:hAnsi="Times New Roman" w:cs="Times New Roman"/>
                <w:sz w:val="20"/>
                <w:szCs w:val="20"/>
              </w:rPr>
            </w:pPr>
          </w:p>
        </w:tc>
        <w:tc>
          <w:tcPr>
            <w:tcW w:w="1398" w:type="dxa"/>
          </w:tcPr>
          <w:p w14:paraId="13CB3F37" w14:textId="77777777" w:rsidR="00002CE0" w:rsidRDefault="00002CE0">
            <w:pPr>
              <w:rPr>
                <w:rFonts w:ascii="Times New Roman" w:eastAsia="Times New Roman" w:hAnsi="Times New Roman" w:cs="Times New Roman"/>
                <w:sz w:val="20"/>
                <w:szCs w:val="20"/>
              </w:rPr>
            </w:pPr>
          </w:p>
        </w:tc>
      </w:tr>
      <w:tr w:rsidR="00002CE0" w14:paraId="0488FF6B" w14:textId="77777777" w:rsidTr="009D789E">
        <w:tc>
          <w:tcPr>
            <w:tcW w:w="5125" w:type="dxa"/>
            <w:tcBorders>
              <w:bottom w:val="single" w:sz="4" w:space="0" w:color="000000"/>
            </w:tcBorders>
          </w:tcPr>
          <w:p w14:paraId="28800831"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coverage: 0.893</w:t>
            </w:r>
          </w:p>
        </w:tc>
        <w:tc>
          <w:tcPr>
            <w:tcW w:w="1266" w:type="dxa"/>
            <w:tcBorders>
              <w:bottom w:val="single" w:sz="4" w:space="0" w:color="000000"/>
            </w:tcBorders>
          </w:tcPr>
          <w:p w14:paraId="52C70F26" w14:textId="77777777" w:rsidR="00002CE0" w:rsidRDefault="00002CE0">
            <w:pPr>
              <w:rPr>
                <w:rFonts w:ascii="Times New Roman" w:eastAsia="Times New Roman" w:hAnsi="Times New Roman" w:cs="Times New Roman"/>
                <w:sz w:val="20"/>
                <w:szCs w:val="20"/>
              </w:rPr>
            </w:pPr>
          </w:p>
        </w:tc>
        <w:tc>
          <w:tcPr>
            <w:tcW w:w="1237" w:type="dxa"/>
            <w:tcBorders>
              <w:bottom w:val="single" w:sz="4" w:space="0" w:color="000000"/>
            </w:tcBorders>
          </w:tcPr>
          <w:p w14:paraId="399D0C5B" w14:textId="77777777" w:rsidR="00002CE0" w:rsidRDefault="00002CE0">
            <w:pPr>
              <w:rPr>
                <w:rFonts w:ascii="Times New Roman" w:eastAsia="Times New Roman" w:hAnsi="Times New Roman" w:cs="Times New Roman"/>
                <w:sz w:val="20"/>
                <w:szCs w:val="20"/>
              </w:rPr>
            </w:pPr>
          </w:p>
        </w:tc>
        <w:tc>
          <w:tcPr>
            <w:tcW w:w="1398" w:type="dxa"/>
            <w:tcBorders>
              <w:bottom w:val="single" w:sz="4" w:space="0" w:color="000000"/>
            </w:tcBorders>
          </w:tcPr>
          <w:p w14:paraId="58EFD9F2" w14:textId="77777777" w:rsidR="00002CE0" w:rsidRDefault="00002CE0">
            <w:pPr>
              <w:rPr>
                <w:rFonts w:ascii="Times New Roman" w:eastAsia="Times New Roman" w:hAnsi="Times New Roman" w:cs="Times New Roman"/>
                <w:sz w:val="20"/>
                <w:szCs w:val="20"/>
              </w:rPr>
            </w:pPr>
          </w:p>
        </w:tc>
      </w:tr>
    </w:tbl>
    <w:p w14:paraId="16BB71EF" w14:textId="77777777" w:rsidR="00002CE0" w:rsidRDefault="000A4644">
      <w:pPr>
        <w:spacing w:after="240" w:line="240" w:lineRule="auto"/>
        <w:jc w:val="both"/>
        <w:rPr>
          <w:rFonts w:ascii="Times New Roman" w:eastAsia="Times New Roman" w:hAnsi="Times New Roman" w:cs="Times New Roman"/>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xml:space="preserve"> R stands for recipe,</w:t>
      </w:r>
      <w:r>
        <w:rPr>
          <w:rFonts w:ascii="Times New Roman" w:eastAsia="Times New Roman" w:hAnsi="Times New Roman" w:cs="Times New Roman"/>
        </w:rPr>
        <w:t xml:space="preserve"> </w:t>
      </w:r>
      <w:r>
        <w:rPr>
          <w:rFonts w:ascii="Times New Roman" w:eastAsia="Times New Roman" w:hAnsi="Times New Roman" w:cs="Times New Roman"/>
          <w:i/>
        </w:rPr>
        <w:t>npaint:</w:t>
      </w:r>
      <w:r>
        <w:rPr>
          <w:rFonts w:ascii="Times New Roman" w:eastAsia="Times New Roman" w:hAnsi="Times New Roman" w:cs="Times New Roman"/>
        </w:rPr>
        <w:t xml:space="preserve"> new product adoption intention, consc: conscientiousness, </w:t>
      </w:r>
      <w:r>
        <w:rPr>
          <w:rFonts w:ascii="Times New Roman" w:eastAsia="Times New Roman" w:hAnsi="Times New Roman" w:cs="Times New Roman"/>
          <w:i/>
        </w:rPr>
        <w:t>opex:</w:t>
      </w:r>
      <w:r>
        <w:rPr>
          <w:rFonts w:ascii="Times New Roman" w:eastAsia="Times New Roman" w:hAnsi="Times New Roman" w:cs="Times New Roman"/>
        </w:rPr>
        <w:t xml:space="preserve"> openness to experience, </w:t>
      </w:r>
      <w:r>
        <w:rPr>
          <w:rFonts w:ascii="Times New Roman" w:eastAsia="Times New Roman" w:hAnsi="Times New Roman" w:cs="Times New Roman"/>
          <w:i/>
        </w:rPr>
        <w:t xml:space="preserve">agree: </w:t>
      </w:r>
      <w:r>
        <w:rPr>
          <w:rFonts w:ascii="Times New Roman" w:eastAsia="Times New Roman" w:hAnsi="Times New Roman" w:cs="Times New Roman"/>
        </w:rPr>
        <w:t xml:space="preserve">agreeableness, </w:t>
      </w:r>
      <w:r>
        <w:rPr>
          <w:rFonts w:ascii="Times New Roman" w:eastAsia="Times New Roman" w:hAnsi="Times New Roman" w:cs="Times New Roman"/>
          <w:i/>
        </w:rPr>
        <w:t xml:space="preserve">needm: </w:t>
      </w:r>
      <w:r>
        <w:rPr>
          <w:rFonts w:ascii="Times New Roman" w:eastAsia="Times New Roman" w:hAnsi="Times New Roman" w:cs="Times New Roman"/>
        </w:rPr>
        <w:t xml:space="preserve">need for material resources, </w:t>
      </w:r>
      <w:r>
        <w:rPr>
          <w:rFonts w:ascii="Times New Roman" w:eastAsia="Times New Roman" w:hAnsi="Times New Roman" w:cs="Times New Roman"/>
          <w:i/>
        </w:rPr>
        <w:t xml:space="preserve">needars: </w:t>
      </w:r>
      <w:r>
        <w:rPr>
          <w:rFonts w:ascii="Times New Roman" w:eastAsia="Times New Roman" w:hAnsi="Times New Roman" w:cs="Times New Roman"/>
        </w:rPr>
        <w:t xml:space="preserve">need for arousal. </w:t>
      </w:r>
    </w:p>
    <w:p w14:paraId="300E8AEF" w14:textId="77777777" w:rsidR="00002CE0" w:rsidRDefault="00002CE0">
      <w:pPr>
        <w:spacing w:after="240" w:line="240" w:lineRule="auto"/>
        <w:jc w:val="both"/>
        <w:rPr>
          <w:rFonts w:ascii="Times New Roman" w:eastAsia="Times New Roman" w:hAnsi="Times New Roman" w:cs="Times New Roman"/>
        </w:rPr>
      </w:pPr>
    </w:p>
    <w:p w14:paraId="38F4B3A3" w14:textId="77777777" w:rsidR="00002CE0" w:rsidRDefault="00002CE0">
      <w:pPr>
        <w:spacing w:after="240" w:line="240" w:lineRule="auto"/>
        <w:jc w:val="both"/>
        <w:rPr>
          <w:rFonts w:ascii="Times New Roman" w:eastAsia="Times New Roman" w:hAnsi="Times New Roman" w:cs="Times New Roman"/>
        </w:rPr>
      </w:pPr>
    </w:p>
    <w:p w14:paraId="1E9C52A0" w14:textId="77777777" w:rsidR="00002CE0" w:rsidRDefault="00002CE0">
      <w:pPr>
        <w:spacing w:after="240" w:line="240" w:lineRule="auto"/>
        <w:jc w:val="both"/>
        <w:rPr>
          <w:rFonts w:ascii="Times New Roman" w:eastAsia="Times New Roman" w:hAnsi="Times New Roman" w:cs="Times New Roman"/>
        </w:rPr>
      </w:pPr>
    </w:p>
    <w:p w14:paraId="6E1A98DE" w14:textId="77777777"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7. Results of fsQCA from combination of elemental traits configuration with self-identification expressiveness</w:t>
      </w:r>
    </w:p>
    <w:tbl>
      <w:tblPr>
        <w:tblStyle w:val="a5"/>
        <w:tblW w:w="9026" w:type="dxa"/>
        <w:tblBorders>
          <w:top w:val="nil"/>
          <w:left w:val="nil"/>
          <w:bottom w:val="nil"/>
          <w:right w:val="nil"/>
          <w:insideH w:val="nil"/>
          <w:insideV w:val="nil"/>
        </w:tblBorders>
        <w:tblLayout w:type="fixed"/>
        <w:tblLook w:val="0400" w:firstRow="0" w:lastRow="0" w:firstColumn="0" w:lastColumn="0" w:noHBand="0" w:noVBand="1"/>
      </w:tblPr>
      <w:tblGrid>
        <w:gridCol w:w="5360"/>
        <w:gridCol w:w="1137"/>
        <w:gridCol w:w="1137"/>
        <w:gridCol w:w="1392"/>
      </w:tblGrid>
      <w:tr w:rsidR="00002CE0" w14:paraId="38527171" w14:textId="77777777">
        <w:tc>
          <w:tcPr>
            <w:tcW w:w="5360" w:type="dxa"/>
            <w:tcBorders>
              <w:top w:val="single" w:sz="4" w:space="0" w:color="000000"/>
              <w:bottom w:val="single" w:sz="4" w:space="0" w:color="000000"/>
            </w:tcBorders>
          </w:tcPr>
          <w:p w14:paraId="0D676733"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Causal recipes for predicting new product adoption intention (arrow B in configurational model)</w:t>
            </w:r>
          </w:p>
        </w:tc>
        <w:tc>
          <w:tcPr>
            <w:tcW w:w="1137" w:type="dxa"/>
            <w:tcBorders>
              <w:top w:val="single" w:sz="4" w:space="0" w:color="000000"/>
              <w:bottom w:val="single" w:sz="4" w:space="0" w:color="000000"/>
            </w:tcBorders>
          </w:tcPr>
          <w:p w14:paraId="52EECE64"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Raw coverage</w:t>
            </w:r>
          </w:p>
        </w:tc>
        <w:tc>
          <w:tcPr>
            <w:tcW w:w="1137" w:type="dxa"/>
            <w:tcBorders>
              <w:top w:val="single" w:sz="4" w:space="0" w:color="000000"/>
              <w:bottom w:val="single" w:sz="4" w:space="0" w:color="000000"/>
            </w:tcBorders>
          </w:tcPr>
          <w:p w14:paraId="2E70BB61"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Unique coverage</w:t>
            </w:r>
          </w:p>
        </w:tc>
        <w:tc>
          <w:tcPr>
            <w:tcW w:w="1392" w:type="dxa"/>
            <w:tcBorders>
              <w:top w:val="single" w:sz="4" w:space="0" w:color="000000"/>
              <w:bottom w:val="single" w:sz="4" w:space="0" w:color="000000"/>
            </w:tcBorders>
          </w:tcPr>
          <w:p w14:paraId="35D1450A"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Consistency</w:t>
            </w:r>
          </w:p>
        </w:tc>
      </w:tr>
      <w:tr w:rsidR="00002CE0" w14:paraId="4400F2B6" w14:textId="77777777">
        <w:trPr>
          <w:trHeight w:val="160"/>
        </w:trPr>
        <w:tc>
          <w:tcPr>
            <w:tcW w:w="9026" w:type="dxa"/>
            <w:gridSpan w:val="4"/>
            <w:tcBorders>
              <w:top w:val="single" w:sz="4" w:space="0" w:color="000000"/>
            </w:tcBorders>
            <w:shd w:val="clear" w:color="auto" w:fill="E6E6E6"/>
          </w:tcPr>
          <w:p w14:paraId="4DD6C99A" w14:textId="77777777" w:rsidR="00002CE0" w:rsidRDefault="000A4644">
            <w:pPr>
              <w:spacing w:before="120"/>
              <w:rPr>
                <w:rFonts w:ascii="Times New Roman" w:eastAsia="Times New Roman" w:hAnsi="Times New Roman" w:cs="Times New Roman"/>
                <w:sz w:val="20"/>
                <w:szCs w:val="20"/>
              </w:rPr>
            </w:pPr>
            <w:r>
              <w:rPr>
                <w:rFonts w:ascii="Times New Roman" w:eastAsia="Times New Roman" w:hAnsi="Times New Roman" w:cs="Times New Roman"/>
                <w:i/>
                <w:sz w:val="20"/>
                <w:szCs w:val="20"/>
              </w:rPr>
              <w:t>npaint = f(consc, opex, agree, needm, needars, expresiv)</w:t>
            </w:r>
          </w:p>
        </w:tc>
      </w:tr>
      <w:tr w:rsidR="00002CE0" w14:paraId="49C01254" w14:textId="77777777">
        <w:tc>
          <w:tcPr>
            <w:tcW w:w="5360" w:type="dxa"/>
          </w:tcPr>
          <w:p w14:paraId="736BFAD1"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i/>
                <w:sz w:val="20"/>
                <w:szCs w:val="20"/>
              </w:rPr>
              <w:t>R1</w:t>
            </w:r>
            <w:r>
              <w:rPr>
                <w:rFonts w:ascii="Times New Roman" w:eastAsia="Times New Roman" w:hAnsi="Times New Roman" w:cs="Times New Roman"/>
                <w:sz w:val="20"/>
                <w:szCs w:val="20"/>
              </w:rPr>
              <w:t>.</w:t>
            </w:r>
            <w:r>
              <w:rPr>
                <w:rFonts w:ascii="Times New Roman" w:eastAsia="Times New Roman" w:hAnsi="Times New Roman" w:cs="Times New Roman"/>
              </w:rPr>
              <w:t xml:space="preserve"> </w:t>
            </w:r>
            <w:r>
              <w:rPr>
                <w:rFonts w:ascii="Times New Roman" w:eastAsia="Times New Roman" w:hAnsi="Times New Roman" w:cs="Times New Roman"/>
                <w:i/>
                <w:sz w:val="20"/>
                <w:szCs w:val="20"/>
              </w:rPr>
              <w:t>consc*opex*agree*expresiv</w:t>
            </w:r>
          </w:p>
        </w:tc>
        <w:tc>
          <w:tcPr>
            <w:tcW w:w="1137" w:type="dxa"/>
          </w:tcPr>
          <w:p w14:paraId="108227CE"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0.700</w:t>
            </w:r>
          </w:p>
        </w:tc>
        <w:tc>
          <w:tcPr>
            <w:tcW w:w="1137" w:type="dxa"/>
          </w:tcPr>
          <w:p w14:paraId="6C3DB152"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0.081</w:t>
            </w:r>
          </w:p>
        </w:tc>
        <w:tc>
          <w:tcPr>
            <w:tcW w:w="1392" w:type="dxa"/>
          </w:tcPr>
          <w:p w14:paraId="15C88C6E"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0.922</w:t>
            </w:r>
          </w:p>
        </w:tc>
      </w:tr>
      <w:tr w:rsidR="00002CE0" w14:paraId="676CD715" w14:textId="77777777">
        <w:tc>
          <w:tcPr>
            <w:tcW w:w="5360" w:type="dxa"/>
          </w:tcPr>
          <w:p w14:paraId="688C0D76"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R2.</w:t>
            </w:r>
            <w:r>
              <w:rPr>
                <w:rFonts w:ascii="Times New Roman" w:eastAsia="Times New Roman" w:hAnsi="Times New Roman" w:cs="Times New Roman"/>
              </w:rPr>
              <w:t xml:space="preserve"> </w:t>
            </w:r>
            <w:r>
              <w:rPr>
                <w:rFonts w:ascii="Times New Roman" w:eastAsia="Times New Roman" w:hAnsi="Times New Roman" w:cs="Times New Roman"/>
                <w:i/>
                <w:sz w:val="20"/>
                <w:szCs w:val="20"/>
              </w:rPr>
              <w:t>consc*agree*~needm*~needars*expresiv</w:t>
            </w:r>
          </w:p>
        </w:tc>
        <w:tc>
          <w:tcPr>
            <w:tcW w:w="1137" w:type="dxa"/>
          </w:tcPr>
          <w:p w14:paraId="5FED45C0"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0.466</w:t>
            </w:r>
          </w:p>
        </w:tc>
        <w:tc>
          <w:tcPr>
            <w:tcW w:w="1137" w:type="dxa"/>
          </w:tcPr>
          <w:p w14:paraId="2C99C772"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392" w:type="dxa"/>
          </w:tcPr>
          <w:p w14:paraId="22851B16"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0.920</w:t>
            </w:r>
          </w:p>
        </w:tc>
      </w:tr>
      <w:tr w:rsidR="00002CE0" w14:paraId="58374857" w14:textId="77777777">
        <w:tc>
          <w:tcPr>
            <w:tcW w:w="5360" w:type="dxa"/>
          </w:tcPr>
          <w:p w14:paraId="55843464"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R3.</w:t>
            </w:r>
            <w:r>
              <w:rPr>
                <w:rFonts w:ascii="Times New Roman" w:eastAsia="Times New Roman" w:hAnsi="Times New Roman" w:cs="Times New Roman"/>
              </w:rPr>
              <w:t xml:space="preserve"> </w:t>
            </w:r>
            <w:r>
              <w:rPr>
                <w:rFonts w:ascii="Times New Roman" w:eastAsia="Times New Roman" w:hAnsi="Times New Roman" w:cs="Times New Roman"/>
                <w:i/>
                <w:sz w:val="20"/>
                <w:szCs w:val="20"/>
              </w:rPr>
              <w:t>consc*opex*agree*needm*needars</w:t>
            </w:r>
          </w:p>
        </w:tc>
        <w:tc>
          <w:tcPr>
            <w:tcW w:w="1137" w:type="dxa"/>
          </w:tcPr>
          <w:p w14:paraId="4BDAD285"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0.478</w:t>
            </w:r>
          </w:p>
        </w:tc>
        <w:tc>
          <w:tcPr>
            <w:tcW w:w="1137" w:type="dxa"/>
          </w:tcPr>
          <w:p w14:paraId="24CB0B4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0.016</w:t>
            </w:r>
          </w:p>
        </w:tc>
        <w:tc>
          <w:tcPr>
            <w:tcW w:w="1392" w:type="dxa"/>
          </w:tcPr>
          <w:p w14:paraId="1C7BE61B"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0.935</w:t>
            </w:r>
          </w:p>
        </w:tc>
      </w:tr>
      <w:tr w:rsidR="00002CE0" w14:paraId="0B90DDC4" w14:textId="77777777">
        <w:tc>
          <w:tcPr>
            <w:tcW w:w="5360" w:type="dxa"/>
          </w:tcPr>
          <w:p w14:paraId="5BDF03BA"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R4.consc*~opex*agree*needm*~needars*~expresiv</w:t>
            </w:r>
          </w:p>
        </w:tc>
        <w:tc>
          <w:tcPr>
            <w:tcW w:w="1137" w:type="dxa"/>
          </w:tcPr>
          <w:p w14:paraId="159ED369"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0.280</w:t>
            </w:r>
          </w:p>
        </w:tc>
        <w:tc>
          <w:tcPr>
            <w:tcW w:w="1137" w:type="dxa"/>
          </w:tcPr>
          <w:p w14:paraId="092118A6"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p>
        </w:tc>
        <w:tc>
          <w:tcPr>
            <w:tcW w:w="1392" w:type="dxa"/>
          </w:tcPr>
          <w:p w14:paraId="55BB3FF1"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0.903</w:t>
            </w:r>
          </w:p>
        </w:tc>
      </w:tr>
      <w:tr w:rsidR="00002CE0" w14:paraId="00C95660" w14:textId="77777777">
        <w:tc>
          <w:tcPr>
            <w:tcW w:w="5360" w:type="dxa"/>
          </w:tcPr>
          <w:p w14:paraId="4F985A2E"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consistency: .762</w:t>
            </w:r>
          </w:p>
        </w:tc>
        <w:tc>
          <w:tcPr>
            <w:tcW w:w="1137" w:type="dxa"/>
          </w:tcPr>
          <w:p w14:paraId="22C87679" w14:textId="77777777" w:rsidR="00002CE0" w:rsidRDefault="00002CE0">
            <w:pPr>
              <w:rPr>
                <w:rFonts w:ascii="Times New Roman" w:eastAsia="Times New Roman" w:hAnsi="Times New Roman" w:cs="Times New Roman"/>
                <w:sz w:val="20"/>
                <w:szCs w:val="20"/>
              </w:rPr>
            </w:pPr>
          </w:p>
        </w:tc>
        <w:tc>
          <w:tcPr>
            <w:tcW w:w="1137" w:type="dxa"/>
          </w:tcPr>
          <w:p w14:paraId="7F75B8AD" w14:textId="77777777" w:rsidR="00002CE0" w:rsidRDefault="00002CE0">
            <w:pPr>
              <w:rPr>
                <w:rFonts w:ascii="Times New Roman" w:eastAsia="Times New Roman" w:hAnsi="Times New Roman" w:cs="Times New Roman"/>
                <w:sz w:val="20"/>
                <w:szCs w:val="20"/>
              </w:rPr>
            </w:pPr>
          </w:p>
        </w:tc>
        <w:tc>
          <w:tcPr>
            <w:tcW w:w="1392" w:type="dxa"/>
          </w:tcPr>
          <w:p w14:paraId="623AB1F1" w14:textId="77777777" w:rsidR="00002CE0" w:rsidRDefault="00002CE0">
            <w:pPr>
              <w:rPr>
                <w:rFonts w:ascii="Times New Roman" w:eastAsia="Times New Roman" w:hAnsi="Times New Roman" w:cs="Times New Roman"/>
                <w:sz w:val="20"/>
                <w:szCs w:val="20"/>
              </w:rPr>
            </w:pPr>
          </w:p>
        </w:tc>
      </w:tr>
      <w:tr w:rsidR="00002CE0" w14:paraId="0DD5B867" w14:textId="77777777">
        <w:tc>
          <w:tcPr>
            <w:tcW w:w="5360" w:type="dxa"/>
            <w:tcBorders>
              <w:bottom w:val="single" w:sz="4" w:space="0" w:color="000000"/>
            </w:tcBorders>
          </w:tcPr>
          <w:p w14:paraId="470362F6"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coverage: .885</w:t>
            </w:r>
          </w:p>
        </w:tc>
        <w:tc>
          <w:tcPr>
            <w:tcW w:w="1137" w:type="dxa"/>
            <w:tcBorders>
              <w:bottom w:val="single" w:sz="4" w:space="0" w:color="000000"/>
            </w:tcBorders>
          </w:tcPr>
          <w:p w14:paraId="67F85926" w14:textId="77777777" w:rsidR="00002CE0" w:rsidRDefault="00002CE0">
            <w:pPr>
              <w:rPr>
                <w:rFonts w:ascii="Times New Roman" w:eastAsia="Times New Roman" w:hAnsi="Times New Roman" w:cs="Times New Roman"/>
                <w:sz w:val="20"/>
                <w:szCs w:val="20"/>
              </w:rPr>
            </w:pPr>
          </w:p>
        </w:tc>
        <w:tc>
          <w:tcPr>
            <w:tcW w:w="1137" w:type="dxa"/>
            <w:tcBorders>
              <w:bottom w:val="single" w:sz="4" w:space="0" w:color="000000"/>
            </w:tcBorders>
          </w:tcPr>
          <w:p w14:paraId="3D80EDAF" w14:textId="77777777" w:rsidR="00002CE0" w:rsidRDefault="00002CE0">
            <w:pPr>
              <w:rPr>
                <w:rFonts w:ascii="Times New Roman" w:eastAsia="Times New Roman" w:hAnsi="Times New Roman" w:cs="Times New Roman"/>
                <w:sz w:val="20"/>
                <w:szCs w:val="20"/>
              </w:rPr>
            </w:pPr>
          </w:p>
        </w:tc>
        <w:tc>
          <w:tcPr>
            <w:tcW w:w="1392" w:type="dxa"/>
            <w:tcBorders>
              <w:bottom w:val="single" w:sz="4" w:space="0" w:color="000000"/>
            </w:tcBorders>
          </w:tcPr>
          <w:p w14:paraId="162B151D" w14:textId="77777777" w:rsidR="00002CE0" w:rsidRDefault="00002CE0">
            <w:pPr>
              <w:rPr>
                <w:rFonts w:ascii="Times New Roman" w:eastAsia="Times New Roman" w:hAnsi="Times New Roman" w:cs="Times New Roman"/>
                <w:sz w:val="20"/>
                <w:szCs w:val="20"/>
              </w:rPr>
            </w:pPr>
          </w:p>
        </w:tc>
      </w:tr>
    </w:tbl>
    <w:p w14:paraId="5B100A1A" w14:textId="77777777" w:rsidR="00002CE0" w:rsidRDefault="000A4644">
      <w:pPr>
        <w:jc w:val="both"/>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xml:space="preserve"> R stands for recipe</w:t>
      </w:r>
      <w:r>
        <w:rPr>
          <w:rFonts w:ascii="Times New Roman" w:eastAsia="Times New Roman" w:hAnsi="Times New Roman" w:cs="Times New Roman"/>
        </w:rPr>
        <w:t>. npaint: new product adoption intention, consc: conscientiousness, opex: openness to experience, agree: agreeableness, needm: need for material resources, needars: need for arousal. expresiv:  self-identification expressiveness.</w:t>
      </w:r>
    </w:p>
    <w:p w14:paraId="11607A9D" w14:textId="77777777" w:rsidR="00002CE0" w:rsidRDefault="00002CE0">
      <w:pPr>
        <w:spacing w:after="0" w:line="240" w:lineRule="auto"/>
        <w:rPr>
          <w:rFonts w:ascii="Times New Roman" w:eastAsia="Times New Roman" w:hAnsi="Times New Roman" w:cs="Times New Roman"/>
          <w:b/>
          <w:sz w:val="24"/>
          <w:szCs w:val="24"/>
        </w:rPr>
        <w:sectPr w:rsidR="00002CE0">
          <w:pgSz w:w="11906" w:h="16838"/>
          <w:pgMar w:top="1440" w:right="1440" w:bottom="1440" w:left="1440" w:header="708" w:footer="708" w:gutter="0"/>
          <w:cols w:space="720"/>
        </w:sectPr>
      </w:pPr>
    </w:p>
    <w:p w14:paraId="3D4C937B" w14:textId="77777777" w:rsidR="00002CE0" w:rsidRDefault="000A4644">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8. Results of fsQCA from combination of elemental traits configuration with self-identification expressiveness and innovativeness</w:t>
      </w:r>
    </w:p>
    <w:tbl>
      <w:tblPr>
        <w:tblStyle w:val="a6"/>
        <w:tblW w:w="9026" w:type="dxa"/>
        <w:tblBorders>
          <w:top w:val="nil"/>
          <w:left w:val="nil"/>
          <w:bottom w:val="nil"/>
          <w:right w:val="nil"/>
          <w:insideH w:val="nil"/>
          <w:insideV w:val="nil"/>
        </w:tblBorders>
        <w:tblLayout w:type="fixed"/>
        <w:tblLook w:val="0400" w:firstRow="0" w:lastRow="0" w:firstColumn="0" w:lastColumn="0" w:noHBand="0" w:noVBand="1"/>
      </w:tblPr>
      <w:tblGrid>
        <w:gridCol w:w="5635"/>
        <w:gridCol w:w="1065"/>
        <w:gridCol w:w="1070"/>
        <w:gridCol w:w="1256"/>
      </w:tblGrid>
      <w:tr w:rsidR="00002CE0" w14:paraId="659D6C86" w14:textId="77777777" w:rsidTr="009D789E">
        <w:tc>
          <w:tcPr>
            <w:tcW w:w="5635" w:type="dxa"/>
            <w:tcBorders>
              <w:top w:val="single" w:sz="4" w:space="0" w:color="000000"/>
              <w:bottom w:val="single" w:sz="4" w:space="0" w:color="000000"/>
            </w:tcBorders>
          </w:tcPr>
          <w:p w14:paraId="3DC2A33C"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Causal recipes for predicting new product adoption intention (arrow C in configurational model)</w:t>
            </w:r>
          </w:p>
        </w:tc>
        <w:tc>
          <w:tcPr>
            <w:tcW w:w="1065" w:type="dxa"/>
            <w:tcBorders>
              <w:top w:val="single" w:sz="4" w:space="0" w:color="000000"/>
              <w:bottom w:val="single" w:sz="4" w:space="0" w:color="000000"/>
            </w:tcBorders>
          </w:tcPr>
          <w:p w14:paraId="6EFD0E8F"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Raw coverage</w:t>
            </w:r>
          </w:p>
        </w:tc>
        <w:tc>
          <w:tcPr>
            <w:tcW w:w="1070" w:type="dxa"/>
            <w:tcBorders>
              <w:top w:val="single" w:sz="4" w:space="0" w:color="000000"/>
              <w:bottom w:val="single" w:sz="4" w:space="0" w:color="000000"/>
            </w:tcBorders>
          </w:tcPr>
          <w:p w14:paraId="7D247503"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Unique coverage</w:t>
            </w:r>
          </w:p>
        </w:tc>
        <w:tc>
          <w:tcPr>
            <w:tcW w:w="1256" w:type="dxa"/>
            <w:tcBorders>
              <w:top w:val="single" w:sz="4" w:space="0" w:color="000000"/>
              <w:bottom w:val="single" w:sz="4" w:space="0" w:color="000000"/>
            </w:tcBorders>
          </w:tcPr>
          <w:p w14:paraId="7AA9F809" w14:textId="77777777" w:rsidR="00002CE0" w:rsidRDefault="000A464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Consistency</w:t>
            </w:r>
          </w:p>
        </w:tc>
      </w:tr>
      <w:tr w:rsidR="00002CE0" w14:paraId="735B8CF6" w14:textId="77777777">
        <w:trPr>
          <w:trHeight w:val="160"/>
        </w:trPr>
        <w:tc>
          <w:tcPr>
            <w:tcW w:w="9026" w:type="dxa"/>
            <w:gridSpan w:val="4"/>
            <w:tcBorders>
              <w:top w:val="single" w:sz="4" w:space="0" w:color="000000"/>
            </w:tcBorders>
            <w:shd w:val="clear" w:color="auto" w:fill="E6E6E6"/>
          </w:tcPr>
          <w:p w14:paraId="6359493D" w14:textId="77777777" w:rsidR="00002CE0" w:rsidRDefault="000A4644">
            <w:pPr>
              <w:spacing w:before="120"/>
              <w:rPr>
                <w:rFonts w:ascii="Times New Roman" w:eastAsia="Times New Roman" w:hAnsi="Times New Roman" w:cs="Times New Roman"/>
                <w:sz w:val="20"/>
                <w:szCs w:val="20"/>
              </w:rPr>
            </w:pPr>
            <w:r>
              <w:rPr>
                <w:rFonts w:ascii="Times New Roman" w:eastAsia="Times New Roman" w:hAnsi="Times New Roman" w:cs="Times New Roman"/>
                <w:i/>
                <w:sz w:val="20"/>
                <w:szCs w:val="20"/>
              </w:rPr>
              <w:t>NPAInt = f(Consc, Opex, Agree, Needm, Needars, expresiv, Inov)</w:t>
            </w:r>
          </w:p>
        </w:tc>
      </w:tr>
      <w:tr w:rsidR="00002CE0" w14:paraId="07BB0E82" w14:textId="77777777" w:rsidTr="009D789E">
        <w:tc>
          <w:tcPr>
            <w:tcW w:w="5635" w:type="dxa"/>
          </w:tcPr>
          <w:p w14:paraId="1A3BB779"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i/>
                <w:sz w:val="20"/>
                <w:szCs w:val="20"/>
              </w:rPr>
              <w:t>R1</w:t>
            </w:r>
            <w:r>
              <w:rPr>
                <w:rFonts w:ascii="Times New Roman" w:eastAsia="Times New Roman" w:hAnsi="Times New Roman" w:cs="Times New Roman"/>
                <w:sz w:val="20"/>
                <w:szCs w:val="20"/>
              </w:rPr>
              <w:t>.</w:t>
            </w:r>
            <w:r w:rsidRPr="00202AB7">
              <w:rPr>
                <w:rFonts w:ascii="Times New Roman" w:eastAsia="Times New Roman" w:hAnsi="Times New Roman" w:cs="Times New Roman"/>
                <w:i/>
                <w:iCs/>
                <w:sz w:val="20"/>
                <w:szCs w:val="20"/>
              </w:rPr>
              <w:t>consc*opex*agree*~needm*expresiv</w:t>
            </w:r>
          </w:p>
        </w:tc>
        <w:tc>
          <w:tcPr>
            <w:tcW w:w="1065" w:type="dxa"/>
          </w:tcPr>
          <w:p w14:paraId="7FFA6B67"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0.498</w:t>
            </w:r>
          </w:p>
        </w:tc>
        <w:tc>
          <w:tcPr>
            <w:tcW w:w="1070" w:type="dxa"/>
          </w:tcPr>
          <w:p w14:paraId="44F75570"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0.014</w:t>
            </w:r>
          </w:p>
        </w:tc>
        <w:tc>
          <w:tcPr>
            <w:tcW w:w="1256" w:type="dxa"/>
          </w:tcPr>
          <w:p w14:paraId="5F958FD0"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0.931</w:t>
            </w:r>
          </w:p>
        </w:tc>
      </w:tr>
      <w:tr w:rsidR="00002CE0" w14:paraId="3EB8A9E9" w14:textId="77777777" w:rsidTr="009D789E">
        <w:tc>
          <w:tcPr>
            <w:tcW w:w="5635" w:type="dxa"/>
          </w:tcPr>
          <w:p w14:paraId="2E2852F1"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R2.consc*opex*agree*expresiv*inov</w:t>
            </w:r>
          </w:p>
        </w:tc>
        <w:tc>
          <w:tcPr>
            <w:tcW w:w="1065" w:type="dxa"/>
          </w:tcPr>
          <w:p w14:paraId="5C02A67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0.653</w:t>
            </w:r>
          </w:p>
        </w:tc>
        <w:tc>
          <w:tcPr>
            <w:tcW w:w="1070" w:type="dxa"/>
          </w:tcPr>
          <w:p w14:paraId="6CB9F96D"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0.130</w:t>
            </w:r>
          </w:p>
        </w:tc>
        <w:tc>
          <w:tcPr>
            <w:tcW w:w="1256" w:type="dxa"/>
          </w:tcPr>
          <w:p w14:paraId="35A2B9A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0.940</w:t>
            </w:r>
          </w:p>
        </w:tc>
      </w:tr>
      <w:tr w:rsidR="00002CE0" w14:paraId="5D3D08C8" w14:textId="77777777" w:rsidTr="009D789E">
        <w:tc>
          <w:tcPr>
            <w:tcW w:w="5635" w:type="dxa"/>
          </w:tcPr>
          <w:p w14:paraId="4D5B279C"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R3.consc*agree*~needm*~needars*expresiv*~inov</w:t>
            </w:r>
          </w:p>
        </w:tc>
        <w:tc>
          <w:tcPr>
            <w:tcW w:w="1065" w:type="dxa"/>
          </w:tcPr>
          <w:p w14:paraId="3D0B6EF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0.410</w:t>
            </w:r>
          </w:p>
        </w:tc>
        <w:tc>
          <w:tcPr>
            <w:tcW w:w="1070" w:type="dxa"/>
          </w:tcPr>
          <w:p w14:paraId="7AAC53F7"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0.017</w:t>
            </w:r>
          </w:p>
        </w:tc>
        <w:tc>
          <w:tcPr>
            <w:tcW w:w="1256" w:type="dxa"/>
          </w:tcPr>
          <w:p w14:paraId="401E15F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0.923</w:t>
            </w:r>
          </w:p>
        </w:tc>
      </w:tr>
      <w:tr w:rsidR="00002CE0" w14:paraId="5D86813E" w14:textId="77777777" w:rsidTr="009D789E">
        <w:tc>
          <w:tcPr>
            <w:tcW w:w="5635" w:type="dxa"/>
          </w:tcPr>
          <w:p w14:paraId="0986C404" w14:textId="77777777" w:rsidR="00002CE0" w:rsidRDefault="000A4644">
            <w:pPr>
              <w:rPr>
                <w:rFonts w:ascii="Times New Roman" w:eastAsia="Times New Roman" w:hAnsi="Times New Roman" w:cs="Times New Roman"/>
                <w:i/>
                <w:sz w:val="20"/>
                <w:szCs w:val="20"/>
              </w:rPr>
            </w:pPr>
            <w:bookmarkStart w:id="7" w:name="_Hlk75556712"/>
            <w:r>
              <w:rPr>
                <w:rFonts w:ascii="Times New Roman" w:eastAsia="Times New Roman" w:hAnsi="Times New Roman" w:cs="Times New Roman"/>
                <w:i/>
                <w:sz w:val="20"/>
                <w:szCs w:val="20"/>
              </w:rPr>
              <w:t>R4.consc*opex*agree*needm*~needars*inov</w:t>
            </w:r>
          </w:p>
        </w:tc>
        <w:tc>
          <w:tcPr>
            <w:tcW w:w="1065" w:type="dxa"/>
          </w:tcPr>
          <w:p w14:paraId="121A7B63"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0.402</w:t>
            </w:r>
          </w:p>
        </w:tc>
        <w:tc>
          <w:tcPr>
            <w:tcW w:w="1070" w:type="dxa"/>
          </w:tcPr>
          <w:p w14:paraId="1CFC45B5"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p>
        </w:tc>
        <w:tc>
          <w:tcPr>
            <w:tcW w:w="1256" w:type="dxa"/>
          </w:tcPr>
          <w:p w14:paraId="150AE1D6"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0.895</w:t>
            </w:r>
          </w:p>
        </w:tc>
      </w:tr>
      <w:tr w:rsidR="00002CE0" w14:paraId="47623D11" w14:textId="77777777" w:rsidTr="009D789E">
        <w:tc>
          <w:tcPr>
            <w:tcW w:w="5635" w:type="dxa"/>
          </w:tcPr>
          <w:p w14:paraId="0C1911B3"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R5.</w:t>
            </w:r>
            <w:r>
              <w:rPr>
                <w:rFonts w:ascii="Times New Roman" w:eastAsia="Times New Roman" w:hAnsi="Times New Roman" w:cs="Times New Roman"/>
              </w:rPr>
              <w:t xml:space="preserve"> </w:t>
            </w:r>
            <w:r>
              <w:rPr>
                <w:rFonts w:ascii="Times New Roman" w:eastAsia="Times New Roman" w:hAnsi="Times New Roman" w:cs="Times New Roman"/>
                <w:i/>
                <w:sz w:val="20"/>
                <w:szCs w:val="20"/>
              </w:rPr>
              <w:t>consc*opex*agree*~needm*needars*inov</w:t>
            </w:r>
          </w:p>
        </w:tc>
        <w:tc>
          <w:tcPr>
            <w:tcW w:w="1065" w:type="dxa"/>
          </w:tcPr>
          <w:p w14:paraId="38C8C244"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0.939</w:t>
            </w:r>
          </w:p>
        </w:tc>
        <w:tc>
          <w:tcPr>
            <w:tcW w:w="1070" w:type="dxa"/>
          </w:tcPr>
          <w:p w14:paraId="08D17410"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p>
        </w:tc>
        <w:tc>
          <w:tcPr>
            <w:tcW w:w="1256" w:type="dxa"/>
          </w:tcPr>
          <w:p w14:paraId="665E369E" w14:textId="77777777" w:rsidR="00002CE0" w:rsidRDefault="000A4644">
            <w:pPr>
              <w:rPr>
                <w:rFonts w:ascii="Times New Roman" w:eastAsia="Times New Roman" w:hAnsi="Times New Roman" w:cs="Times New Roman"/>
                <w:sz w:val="20"/>
                <w:szCs w:val="20"/>
              </w:rPr>
            </w:pPr>
            <w:r>
              <w:rPr>
                <w:rFonts w:ascii="Times New Roman" w:eastAsia="Times New Roman" w:hAnsi="Times New Roman" w:cs="Times New Roman"/>
                <w:sz w:val="20"/>
                <w:szCs w:val="20"/>
              </w:rPr>
              <w:t>0.913</w:t>
            </w:r>
          </w:p>
        </w:tc>
      </w:tr>
      <w:bookmarkEnd w:id="7"/>
      <w:tr w:rsidR="00002CE0" w14:paraId="420E56BA" w14:textId="77777777" w:rsidTr="009D789E">
        <w:tc>
          <w:tcPr>
            <w:tcW w:w="5635" w:type="dxa"/>
          </w:tcPr>
          <w:p w14:paraId="1ECD7DB5"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consistency: .751</w:t>
            </w:r>
          </w:p>
        </w:tc>
        <w:tc>
          <w:tcPr>
            <w:tcW w:w="1065" w:type="dxa"/>
          </w:tcPr>
          <w:p w14:paraId="4C5C5C00" w14:textId="77777777" w:rsidR="00002CE0" w:rsidRDefault="00002CE0">
            <w:pPr>
              <w:rPr>
                <w:rFonts w:ascii="Times New Roman" w:eastAsia="Times New Roman" w:hAnsi="Times New Roman" w:cs="Times New Roman"/>
                <w:sz w:val="20"/>
                <w:szCs w:val="20"/>
              </w:rPr>
            </w:pPr>
          </w:p>
        </w:tc>
        <w:tc>
          <w:tcPr>
            <w:tcW w:w="1070" w:type="dxa"/>
          </w:tcPr>
          <w:p w14:paraId="0E423E46" w14:textId="77777777" w:rsidR="00002CE0" w:rsidRDefault="00002CE0">
            <w:pPr>
              <w:rPr>
                <w:rFonts w:ascii="Times New Roman" w:eastAsia="Times New Roman" w:hAnsi="Times New Roman" w:cs="Times New Roman"/>
                <w:sz w:val="20"/>
                <w:szCs w:val="20"/>
              </w:rPr>
            </w:pPr>
          </w:p>
        </w:tc>
        <w:tc>
          <w:tcPr>
            <w:tcW w:w="1256" w:type="dxa"/>
          </w:tcPr>
          <w:p w14:paraId="1E5BC7D7" w14:textId="77777777" w:rsidR="00002CE0" w:rsidRDefault="00002CE0">
            <w:pPr>
              <w:rPr>
                <w:rFonts w:ascii="Times New Roman" w:eastAsia="Times New Roman" w:hAnsi="Times New Roman" w:cs="Times New Roman"/>
                <w:sz w:val="20"/>
                <w:szCs w:val="20"/>
              </w:rPr>
            </w:pPr>
          </w:p>
        </w:tc>
      </w:tr>
      <w:tr w:rsidR="00002CE0" w14:paraId="363E07CF" w14:textId="77777777" w:rsidTr="009D789E">
        <w:tc>
          <w:tcPr>
            <w:tcW w:w="5635" w:type="dxa"/>
            <w:tcBorders>
              <w:bottom w:val="single" w:sz="4" w:space="0" w:color="000000"/>
            </w:tcBorders>
          </w:tcPr>
          <w:p w14:paraId="3B21EC52" w14:textId="77777777" w:rsidR="00002CE0" w:rsidRDefault="000A464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Solution coverage: .876</w:t>
            </w:r>
          </w:p>
        </w:tc>
        <w:tc>
          <w:tcPr>
            <w:tcW w:w="1065" w:type="dxa"/>
            <w:tcBorders>
              <w:bottom w:val="single" w:sz="4" w:space="0" w:color="000000"/>
            </w:tcBorders>
          </w:tcPr>
          <w:p w14:paraId="1F73DBF5" w14:textId="77777777" w:rsidR="00002CE0" w:rsidRDefault="00002CE0">
            <w:pPr>
              <w:rPr>
                <w:rFonts w:ascii="Times New Roman" w:eastAsia="Times New Roman" w:hAnsi="Times New Roman" w:cs="Times New Roman"/>
                <w:sz w:val="20"/>
                <w:szCs w:val="20"/>
              </w:rPr>
            </w:pPr>
          </w:p>
        </w:tc>
        <w:tc>
          <w:tcPr>
            <w:tcW w:w="1070" w:type="dxa"/>
            <w:tcBorders>
              <w:bottom w:val="single" w:sz="4" w:space="0" w:color="000000"/>
            </w:tcBorders>
          </w:tcPr>
          <w:p w14:paraId="3ACA1B7F" w14:textId="77777777" w:rsidR="00002CE0" w:rsidRDefault="00002CE0">
            <w:pPr>
              <w:rPr>
                <w:rFonts w:ascii="Times New Roman" w:eastAsia="Times New Roman" w:hAnsi="Times New Roman" w:cs="Times New Roman"/>
                <w:sz w:val="20"/>
                <w:szCs w:val="20"/>
              </w:rPr>
            </w:pPr>
          </w:p>
        </w:tc>
        <w:tc>
          <w:tcPr>
            <w:tcW w:w="1256" w:type="dxa"/>
            <w:tcBorders>
              <w:bottom w:val="single" w:sz="4" w:space="0" w:color="000000"/>
            </w:tcBorders>
          </w:tcPr>
          <w:p w14:paraId="768DBAA3" w14:textId="77777777" w:rsidR="00002CE0" w:rsidRDefault="00002CE0">
            <w:pPr>
              <w:rPr>
                <w:rFonts w:ascii="Times New Roman" w:eastAsia="Times New Roman" w:hAnsi="Times New Roman" w:cs="Times New Roman"/>
                <w:sz w:val="20"/>
                <w:szCs w:val="20"/>
              </w:rPr>
            </w:pPr>
          </w:p>
        </w:tc>
      </w:tr>
    </w:tbl>
    <w:p w14:paraId="1035161C" w14:textId="77777777" w:rsidR="00002CE0" w:rsidRDefault="000A4644">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xml:space="preserve"> R stands for recipe</w:t>
      </w:r>
      <w:r>
        <w:rPr>
          <w:rFonts w:ascii="Times New Roman" w:eastAsia="Times New Roman" w:hAnsi="Times New Roman" w:cs="Times New Roman"/>
        </w:rPr>
        <w:t>. npaint: new product adoption intention, consc: conscientiousness, opex: openness to experience, agree: agreeableness, needm: need for material resources, needars: need for arousal. expresiv:  self-identification expressiveness, inov: innovativeness.</w:t>
      </w:r>
      <w:r>
        <w:rPr>
          <w:rFonts w:ascii="Times New Roman" w:eastAsia="Times New Roman" w:hAnsi="Times New Roman" w:cs="Times New Roman"/>
          <w:b/>
          <w:sz w:val="24"/>
          <w:szCs w:val="24"/>
        </w:rPr>
        <w:t xml:space="preserve"> </w:t>
      </w:r>
    </w:p>
    <w:p w14:paraId="04BE6F23" w14:textId="18EF3FA8" w:rsidR="009D48FB" w:rsidRDefault="009D48FB">
      <w:pPr>
        <w:spacing w:after="120" w:line="240" w:lineRule="auto"/>
        <w:jc w:val="both"/>
        <w:rPr>
          <w:rFonts w:ascii="Times New Roman" w:eastAsia="Times New Roman" w:hAnsi="Times New Roman" w:cs="Times New Roman"/>
          <w:b/>
          <w:sz w:val="24"/>
          <w:szCs w:val="24"/>
        </w:rPr>
        <w:sectPr w:rsidR="009D48FB">
          <w:footerReference w:type="default" r:id="rId19"/>
          <w:pgSz w:w="11906" w:h="16838"/>
          <w:pgMar w:top="1440" w:right="1440" w:bottom="1440" w:left="1440" w:header="708" w:footer="708" w:gutter="0"/>
          <w:cols w:space="720"/>
        </w:sectPr>
      </w:pPr>
      <w:bookmarkStart w:id="8" w:name="_GoBack"/>
      <w:bookmarkEnd w:id="8"/>
    </w:p>
    <w:p w14:paraId="18BA4A83" w14:textId="77777777" w:rsidR="00002CE0" w:rsidRDefault="000A4644">
      <w:pPr>
        <w:spacing w:after="0" w:line="240" w:lineRule="auto"/>
        <w:rPr>
          <w:rFonts w:ascii="Times New Roman" w:eastAsia="Times New Roman" w:hAnsi="Times New Roman" w:cs="Times New Roman"/>
          <w:b/>
          <w:sz w:val="24"/>
          <w:szCs w:val="24"/>
        </w:rPr>
      </w:pPr>
      <w:r>
        <w:rPr>
          <w:noProof/>
        </w:rPr>
        <w:lastRenderedPageBreak/>
        <w:drawing>
          <wp:inline distT="0" distB="0" distL="0" distR="0" wp14:anchorId="156C1BF5" wp14:editId="6F793DF9">
            <wp:extent cx="8605034" cy="546954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8605034" cy="5469541"/>
                    </a:xfrm>
                    <a:prstGeom prst="rect">
                      <a:avLst/>
                    </a:prstGeom>
                    <a:ln/>
                  </pic:spPr>
                </pic:pic>
              </a:graphicData>
            </a:graphic>
          </wp:inline>
        </w:drawing>
      </w:r>
    </w:p>
    <w:p w14:paraId="6F406B95" w14:textId="50416930" w:rsidR="00002CE0" w:rsidRPr="00202AB7" w:rsidRDefault="000A4644" w:rsidP="00202AB7">
      <w:pPr>
        <w:spacing w:before="120"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Figure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Research model</w:t>
      </w:r>
    </w:p>
    <w:sectPr w:rsidR="00002CE0" w:rsidRPr="00202AB7" w:rsidSect="00202AB7">
      <w:footerReference w:type="default" r:id="rId21"/>
      <w:pgSz w:w="16838" w:h="11906" w:orient="landscape"/>
      <w:pgMar w:top="1440" w:right="1440" w:bottom="1440" w:left="1440" w:header="708" w:footer="708"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F73A46" w15:done="1"/>
  <w15:commentEx w15:paraId="659E433A" w15:done="1"/>
  <w15:commentEx w15:paraId="475AC60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F73A46" w16cid:durableId="24F0FBF7"/>
  <w16cid:commentId w16cid:paraId="659E433A" w16cid:durableId="24F0FBF8"/>
  <w16cid:commentId w16cid:paraId="475AC602" w16cid:durableId="24F0FB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49E45" w14:textId="77777777" w:rsidR="00701E58" w:rsidRDefault="00701E58">
      <w:pPr>
        <w:spacing w:after="0" w:line="240" w:lineRule="auto"/>
      </w:pPr>
      <w:r>
        <w:separator/>
      </w:r>
    </w:p>
  </w:endnote>
  <w:endnote w:type="continuationSeparator" w:id="0">
    <w:p w14:paraId="5F86D6AF" w14:textId="77777777" w:rsidR="00701E58" w:rsidRDefault="0070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5720" w14:textId="3738D79F" w:rsidR="00701E58" w:rsidRDefault="00701E5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7829">
      <w:rPr>
        <w:noProof/>
        <w:color w:val="000000"/>
      </w:rPr>
      <w:t>14</w:t>
    </w:r>
    <w:r>
      <w:rPr>
        <w:color w:val="000000"/>
      </w:rPr>
      <w:fldChar w:fldCharType="end"/>
    </w:r>
  </w:p>
  <w:p w14:paraId="4566469C" w14:textId="77777777" w:rsidR="00701E58" w:rsidRDefault="00701E5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BF058" w14:textId="77777777" w:rsidR="00701E58" w:rsidRDefault="00701E58">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6ACFA" w14:textId="77777777" w:rsidR="00701E58" w:rsidRDefault="00701E58">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46E1" w14:textId="77777777" w:rsidR="00701E58" w:rsidRDefault="00701E58">
      <w:pPr>
        <w:spacing w:after="0" w:line="240" w:lineRule="auto"/>
      </w:pPr>
      <w:r>
        <w:separator/>
      </w:r>
    </w:p>
  </w:footnote>
  <w:footnote w:type="continuationSeparator" w:id="0">
    <w:p w14:paraId="01AA326C" w14:textId="77777777" w:rsidR="00701E58" w:rsidRDefault="00701E58">
      <w:pPr>
        <w:spacing w:after="0" w:line="240" w:lineRule="auto"/>
      </w:pPr>
      <w:r>
        <w:continuationSeparator/>
      </w:r>
    </w:p>
  </w:footnote>
  <w:footnote w:id="1">
    <w:p w14:paraId="75614B19" w14:textId="77777777" w:rsidR="00701E58" w:rsidRDefault="00701E58">
      <w:pPr>
        <w:pStyle w:val="FootnoteText"/>
      </w:pPr>
      <w:r w:rsidRPr="00215284">
        <w:rPr>
          <w:rStyle w:val="FootnoteReference"/>
          <w:sz w:val="16"/>
          <w:szCs w:val="16"/>
        </w:rPr>
        <w:footnoteRef/>
      </w:r>
      <w:r w:rsidRPr="00215284">
        <w:rPr>
          <w:sz w:val="16"/>
          <w:szCs w:val="16"/>
        </w:rPr>
        <w:t xml:space="preserve"> </w:t>
      </w:r>
      <w:r w:rsidRPr="00215284">
        <w:rPr>
          <w:rFonts w:ascii="Times New Roman" w:eastAsia="Times New Roman" w:hAnsi="Times New Roman" w:cs="Times New Roman"/>
          <w:color w:val="202124"/>
          <w:sz w:val="16"/>
          <w:szCs w:val="16"/>
          <w:highlight w:val="white"/>
        </w:rPr>
        <w:t>A sufficient antecedent is a factor or a combination of factors that will produce an outcome (e.g. new product adoption intention). A necessary antecedent is a factor that must be present for adoption to take place. To predict new product adoption intention, an antecedent can be sufficient but unnecessary and vice versa.</w:t>
      </w:r>
      <w:r w:rsidRPr="00215284">
        <w:rPr>
          <w:rFonts w:ascii="Times New Roman" w:eastAsia="Times New Roman" w:hAnsi="Times New Roman" w:cs="Times New Roman"/>
          <w:sz w:val="16"/>
          <w:szCs w:val="16"/>
        </w:rPr>
        <w:t xml:space="preserve"> In logic, sufficiency means that a certain level of X (the causal condition) is sufficient to reach a certain level of Y (the outcome), and necessity</w:t>
      </w:r>
      <w:r>
        <w:rPr>
          <w:rFonts w:ascii="Times New Roman" w:eastAsia="Times New Roman" w:hAnsi="Times New Roman" w:cs="Times New Roman"/>
          <w:sz w:val="24"/>
          <w:szCs w:val="24"/>
        </w:rPr>
        <w:t xml:space="preserve"> </w:t>
      </w:r>
      <w:r w:rsidRPr="00215284">
        <w:rPr>
          <w:rFonts w:ascii="Times New Roman" w:eastAsia="Times New Roman" w:hAnsi="Times New Roman" w:cs="Times New Roman"/>
          <w:sz w:val="16"/>
          <w:szCs w:val="16"/>
        </w:rPr>
        <w:t>means a certain level of X is necessary to reach a certain level of Y (Olya and Han, 2020). For example, a specific level of quality is necessary for repeat purchasing of a product, but quality alone is insufficient to recommend the product to others (Olya and Al-ansi, 2018).</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fei Liu">
    <w15:presenceInfo w15:providerId="AD" w15:userId="S::hl6y19@soton.ac.uk::2512f0e9-1e9c-4253-a414-0d4a6f04d9ce"/>
  </w15:person>
  <w15:person w15:author="Fraser McLeay">
    <w15:presenceInfo w15:providerId="AD" w15:userId="S-1-5-21-2058212775-3106242629-2981419196-259946"/>
  </w15:person>
  <w15:person w15:author="HO">
    <w15:presenceInfo w15:providerId="Windows Live" w15:userId="4d3825c2cb58d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zMbE0MjAyNLAAUko6SsGpxcWZ+XkgBYa1AFLWo4ssAAAA"/>
  </w:docVars>
  <w:rsids>
    <w:rsidRoot w:val="00002CE0"/>
    <w:rsid w:val="000008F8"/>
    <w:rsid w:val="00002617"/>
    <w:rsid w:val="00002CE0"/>
    <w:rsid w:val="00004A66"/>
    <w:rsid w:val="00027BA3"/>
    <w:rsid w:val="0004231E"/>
    <w:rsid w:val="000470DC"/>
    <w:rsid w:val="00081094"/>
    <w:rsid w:val="00083FE7"/>
    <w:rsid w:val="00087BF9"/>
    <w:rsid w:val="00094718"/>
    <w:rsid w:val="00097251"/>
    <w:rsid w:val="000A2F76"/>
    <w:rsid w:val="000A4644"/>
    <w:rsid w:val="000D5146"/>
    <w:rsid w:val="000F34D0"/>
    <w:rsid w:val="000F43CA"/>
    <w:rsid w:val="00112034"/>
    <w:rsid w:val="00114870"/>
    <w:rsid w:val="00130826"/>
    <w:rsid w:val="00153A54"/>
    <w:rsid w:val="001841A8"/>
    <w:rsid w:val="001878B4"/>
    <w:rsid w:val="00191D2A"/>
    <w:rsid w:val="001A131C"/>
    <w:rsid w:val="001B52E9"/>
    <w:rsid w:val="001D5C55"/>
    <w:rsid w:val="001F407E"/>
    <w:rsid w:val="00202AB7"/>
    <w:rsid w:val="00206DB2"/>
    <w:rsid w:val="00207ACD"/>
    <w:rsid w:val="00215284"/>
    <w:rsid w:val="00232702"/>
    <w:rsid w:val="002413F5"/>
    <w:rsid w:val="002418BF"/>
    <w:rsid w:val="00244933"/>
    <w:rsid w:val="00245142"/>
    <w:rsid w:val="00270B40"/>
    <w:rsid w:val="00271379"/>
    <w:rsid w:val="00286B22"/>
    <w:rsid w:val="002B20FA"/>
    <w:rsid w:val="002D0E8C"/>
    <w:rsid w:val="002D1451"/>
    <w:rsid w:val="00314229"/>
    <w:rsid w:val="00323086"/>
    <w:rsid w:val="00325050"/>
    <w:rsid w:val="0036136B"/>
    <w:rsid w:val="00373E9F"/>
    <w:rsid w:val="00377A79"/>
    <w:rsid w:val="00383C0E"/>
    <w:rsid w:val="003E043A"/>
    <w:rsid w:val="003E668F"/>
    <w:rsid w:val="00417EEA"/>
    <w:rsid w:val="0042674B"/>
    <w:rsid w:val="00430494"/>
    <w:rsid w:val="00442977"/>
    <w:rsid w:val="004509FB"/>
    <w:rsid w:val="0048060E"/>
    <w:rsid w:val="004A3749"/>
    <w:rsid w:val="004E0F81"/>
    <w:rsid w:val="004F0D86"/>
    <w:rsid w:val="00516C34"/>
    <w:rsid w:val="005254F6"/>
    <w:rsid w:val="0056546F"/>
    <w:rsid w:val="005665F0"/>
    <w:rsid w:val="00571551"/>
    <w:rsid w:val="00573E82"/>
    <w:rsid w:val="00576D6D"/>
    <w:rsid w:val="00593EB8"/>
    <w:rsid w:val="005A2A72"/>
    <w:rsid w:val="005C01B4"/>
    <w:rsid w:val="005D5002"/>
    <w:rsid w:val="005D5589"/>
    <w:rsid w:val="005D6F53"/>
    <w:rsid w:val="005E5415"/>
    <w:rsid w:val="005E6CC4"/>
    <w:rsid w:val="00611CA8"/>
    <w:rsid w:val="00632F0B"/>
    <w:rsid w:val="00676638"/>
    <w:rsid w:val="006A1200"/>
    <w:rsid w:val="006B75E0"/>
    <w:rsid w:val="006C7A7A"/>
    <w:rsid w:val="006D48F9"/>
    <w:rsid w:val="006D64CD"/>
    <w:rsid w:val="006E0F55"/>
    <w:rsid w:val="006E3E21"/>
    <w:rsid w:val="006F376C"/>
    <w:rsid w:val="006F4AE6"/>
    <w:rsid w:val="00701E58"/>
    <w:rsid w:val="00731211"/>
    <w:rsid w:val="0074283E"/>
    <w:rsid w:val="00742E9F"/>
    <w:rsid w:val="0076316E"/>
    <w:rsid w:val="007756E3"/>
    <w:rsid w:val="00781B98"/>
    <w:rsid w:val="00784226"/>
    <w:rsid w:val="007929C8"/>
    <w:rsid w:val="007B0E8A"/>
    <w:rsid w:val="007C00F4"/>
    <w:rsid w:val="008221A7"/>
    <w:rsid w:val="008400C7"/>
    <w:rsid w:val="008826A6"/>
    <w:rsid w:val="008A493B"/>
    <w:rsid w:val="008B1F79"/>
    <w:rsid w:val="008C06F2"/>
    <w:rsid w:val="008C0A23"/>
    <w:rsid w:val="008C1EF0"/>
    <w:rsid w:val="008C37D4"/>
    <w:rsid w:val="008F33BA"/>
    <w:rsid w:val="008F3C5A"/>
    <w:rsid w:val="008F63C2"/>
    <w:rsid w:val="009142BC"/>
    <w:rsid w:val="00930268"/>
    <w:rsid w:val="00932CC5"/>
    <w:rsid w:val="009336B7"/>
    <w:rsid w:val="00947FDF"/>
    <w:rsid w:val="009519FE"/>
    <w:rsid w:val="00951F87"/>
    <w:rsid w:val="00992266"/>
    <w:rsid w:val="009A13D0"/>
    <w:rsid w:val="009A5682"/>
    <w:rsid w:val="009B689A"/>
    <w:rsid w:val="009D48FB"/>
    <w:rsid w:val="009D59AF"/>
    <w:rsid w:val="009D789E"/>
    <w:rsid w:val="009E2F07"/>
    <w:rsid w:val="009E6C3C"/>
    <w:rsid w:val="00A11921"/>
    <w:rsid w:val="00A36DDF"/>
    <w:rsid w:val="00A37ADA"/>
    <w:rsid w:val="00A74334"/>
    <w:rsid w:val="00A82199"/>
    <w:rsid w:val="00A831F5"/>
    <w:rsid w:val="00A85C54"/>
    <w:rsid w:val="00A914B6"/>
    <w:rsid w:val="00AB314A"/>
    <w:rsid w:val="00AB69C2"/>
    <w:rsid w:val="00AC5FB4"/>
    <w:rsid w:val="00AE4EAC"/>
    <w:rsid w:val="00AF0B9F"/>
    <w:rsid w:val="00B22EF9"/>
    <w:rsid w:val="00B30DE8"/>
    <w:rsid w:val="00B33EFB"/>
    <w:rsid w:val="00B3691C"/>
    <w:rsid w:val="00B438B2"/>
    <w:rsid w:val="00B472DA"/>
    <w:rsid w:val="00B54F2D"/>
    <w:rsid w:val="00B67DC8"/>
    <w:rsid w:val="00B72DF0"/>
    <w:rsid w:val="00B84E86"/>
    <w:rsid w:val="00B86F2E"/>
    <w:rsid w:val="00C26910"/>
    <w:rsid w:val="00C410C3"/>
    <w:rsid w:val="00C51E0D"/>
    <w:rsid w:val="00C63254"/>
    <w:rsid w:val="00C71FEB"/>
    <w:rsid w:val="00C872AD"/>
    <w:rsid w:val="00C874BC"/>
    <w:rsid w:val="00C92687"/>
    <w:rsid w:val="00C95ED6"/>
    <w:rsid w:val="00CA55F6"/>
    <w:rsid w:val="00CB4F57"/>
    <w:rsid w:val="00CD185A"/>
    <w:rsid w:val="00CE5417"/>
    <w:rsid w:val="00D0690D"/>
    <w:rsid w:val="00D115F1"/>
    <w:rsid w:val="00D23F9B"/>
    <w:rsid w:val="00D37B11"/>
    <w:rsid w:val="00D44995"/>
    <w:rsid w:val="00D969A1"/>
    <w:rsid w:val="00DA203E"/>
    <w:rsid w:val="00DA7829"/>
    <w:rsid w:val="00DD26AF"/>
    <w:rsid w:val="00E07687"/>
    <w:rsid w:val="00E20BDA"/>
    <w:rsid w:val="00E231F6"/>
    <w:rsid w:val="00E240F5"/>
    <w:rsid w:val="00E32B0F"/>
    <w:rsid w:val="00E60B21"/>
    <w:rsid w:val="00E622EA"/>
    <w:rsid w:val="00EA07C0"/>
    <w:rsid w:val="00EA28B2"/>
    <w:rsid w:val="00EA2DB5"/>
    <w:rsid w:val="00EE04D8"/>
    <w:rsid w:val="00EE701D"/>
    <w:rsid w:val="00F05E58"/>
    <w:rsid w:val="00F06783"/>
    <w:rsid w:val="00F211AF"/>
    <w:rsid w:val="00F410EA"/>
    <w:rsid w:val="00F44305"/>
    <w:rsid w:val="00F448D5"/>
    <w:rsid w:val="00F9630A"/>
    <w:rsid w:val="00FA58FF"/>
    <w:rsid w:val="00FB4ECD"/>
    <w:rsid w:val="00FB7CC0"/>
    <w:rsid w:val="00FC4454"/>
    <w:rsid w:val="00FC4986"/>
    <w:rsid w:val="00FC6F24"/>
    <w:rsid w:val="00FC7030"/>
    <w:rsid w:val="00FD4EFE"/>
    <w:rsid w:val="00FF0629"/>
    <w:rsid w:val="00FF54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240" w:after="0" w:line="259" w:lineRule="auto"/>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2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55B5"/>
    <w:rPr>
      <w:b/>
      <w:bCs/>
    </w:rPr>
  </w:style>
  <w:style w:type="character" w:customStyle="1" w:styleId="CommentSubjectChar">
    <w:name w:val="Comment Subject Char"/>
    <w:basedOn w:val="CommentTextChar"/>
    <w:link w:val="CommentSubject"/>
    <w:uiPriority w:val="99"/>
    <w:semiHidden/>
    <w:rsid w:val="005355B5"/>
    <w:rPr>
      <w:b/>
      <w:bCs/>
      <w:sz w:val="20"/>
      <w:szCs w:val="20"/>
    </w:rPr>
  </w:style>
  <w:style w:type="character" w:styleId="Hyperlink">
    <w:name w:val="Hyperlink"/>
    <w:basedOn w:val="DefaultParagraphFont"/>
    <w:uiPriority w:val="99"/>
    <w:unhideWhenUsed/>
    <w:rsid w:val="00A02287"/>
    <w:rPr>
      <w:color w:val="0000FF" w:themeColor="hyperlink"/>
      <w:u w:val="single"/>
    </w:rPr>
  </w:style>
  <w:style w:type="paragraph" w:styleId="NormalWeb">
    <w:name w:val="Normal (Web)"/>
    <w:basedOn w:val="Normal"/>
    <w:uiPriority w:val="99"/>
    <w:unhideWhenUsed/>
    <w:rsid w:val="003C55F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Spacing">
    <w:name w:val="No Spacing"/>
    <w:uiPriority w:val="1"/>
    <w:qFormat/>
    <w:rsid w:val="00AB6428"/>
    <w:pPr>
      <w:spacing w:after="0" w:line="240" w:lineRule="auto"/>
    </w:pPr>
  </w:style>
  <w:style w:type="paragraph" w:styleId="Header">
    <w:name w:val="header"/>
    <w:basedOn w:val="Normal"/>
    <w:link w:val="HeaderChar"/>
    <w:uiPriority w:val="99"/>
    <w:unhideWhenUsed/>
    <w:rsid w:val="00AB6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428"/>
  </w:style>
  <w:style w:type="paragraph" w:styleId="Footer">
    <w:name w:val="footer"/>
    <w:basedOn w:val="Normal"/>
    <w:link w:val="FooterChar"/>
    <w:uiPriority w:val="99"/>
    <w:unhideWhenUsed/>
    <w:rsid w:val="00AB6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428"/>
  </w:style>
  <w:style w:type="character" w:customStyle="1" w:styleId="UnresolvedMention1">
    <w:name w:val="Unresolved Mention1"/>
    <w:basedOn w:val="DefaultParagraphFont"/>
    <w:uiPriority w:val="99"/>
    <w:semiHidden/>
    <w:unhideWhenUsed/>
    <w:rsid w:val="00AB6428"/>
    <w:rPr>
      <w:color w:val="605E5C"/>
      <w:shd w:val="clear" w:color="auto" w:fill="E1DFDD"/>
    </w:rPr>
  </w:style>
  <w:style w:type="character" w:customStyle="1" w:styleId="Heading1Char">
    <w:name w:val="Heading 1 Char"/>
    <w:basedOn w:val="DefaultParagraphFont"/>
    <w:link w:val="Heading1"/>
    <w:rsid w:val="00E3242E"/>
    <w:rPr>
      <w:rFonts w:ascii="Cambria" w:eastAsia="Cambria" w:hAnsi="Cambria" w:cs="Cambria"/>
      <w:color w:val="366091"/>
      <w:sz w:val="32"/>
      <w:szCs w:val="32"/>
    </w:rPr>
  </w:style>
  <w:style w:type="character" w:customStyle="1" w:styleId="Heading2Char">
    <w:name w:val="Heading 2 Char"/>
    <w:basedOn w:val="DefaultParagraphFont"/>
    <w:link w:val="Heading2"/>
    <w:uiPriority w:val="9"/>
    <w:rsid w:val="00E3242E"/>
    <w:rPr>
      <w:rFonts w:ascii="Cambria" w:eastAsia="Cambria" w:hAnsi="Cambria" w:cs="Cambria"/>
      <w:color w:val="366091"/>
      <w:sz w:val="26"/>
      <w:szCs w:val="26"/>
    </w:rPr>
  </w:style>
  <w:style w:type="paragraph" w:styleId="ListParagraph">
    <w:name w:val="List Paragraph"/>
    <w:basedOn w:val="Normal"/>
    <w:uiPriority w:val="34"/>
    <w:qFormat/>
    <w:rsid w:val="00E3242E"/>
    <w:pPr>
      <w:ind w:left="720"/>
      <w:contextualSpacing/>
    </w:pPr>
    <w:rPr>
      <w:rFonts w:asciiTheme="minorHAnsi" w:eastAsiaTheme="minorEastAsia" w:hAnsiTheme="minorHAnsi" w:cstheme="minorBidi"/>
      <w:lang w:eastAsia="zh-CN"/>
    </w:rPr>
  </w:style>
  <w:style w:type="paragraph" w:styleId="BodyText">
    <w:name w:val="Body Text"/>
    <w:basedOn w:val="Normal"/>
    <w:link w:val="BodyTextChar"/>
    <w:uiPriority w:val="1"/>
    <w:qFormat/>
    <w:rsid w:val="00E3242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3242E"/>
    <w:rPr>
      <w:rFonts w:ascii="Times New Roman" w:eastAsia="Times New Roman" w:hAnsi="Times New Roman" w:cs="Times New Roman"/>
      <w:sz w:val="24"/>
      <w:szCs w:val="24"/>
      <w:lang w:val="en-US" w:eastAsia="en-US"/>
    </w:rPr>
  </w:style>
  <w:style w:type="paragraph" w:styleId="Revision">
    <w:name w:val="Revision"/>
    <w:hidden/>
    <w:uiPriority w:val="99"/>
    <w:semiHidden/>
    <w:rsid w:val="00E3242E"/>
    <w:pPr>
      <w:spacing w:after="0" w:line="240" w:lineRule="auto"/>
    </w:pPr>
    <w:rPr>
      <w:rFonts w:asciiTheme="minorHAnsi" w:eastAsiaTheme="minorEastAsia" w:hAnsiTheme="minorHAnsi" w:cstheme="minorBidi"/>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FF5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418"/>
    <w:rPr>
      <w:sz w:val="20"/>
      <w:szCs w:val="20"/>
    </w:rPr>
  </w:style>
  <w:style w:type="character" w:styleId="FootnoteReference">
    <w:name w:val="footnote reference"/>
    <w:basedOn w:val="DefaultParagraphFont"/>
    <w:uiPriority w:val="99"/>
    <w:semiHidden/>
    <w:unhideWhenUsed/>
    <w:rsid w:val="00FF5418"/>
    <w:rPr>
      <w:vertAlign w:val="superscript"/>
    </w:rPr>
  </w:style>
  <w:style w:type="character" w:customStyle="1" w:styleId="UnresolvedMention2">
    <w:name w:val="Unresolved Mention2"/>
    <w:basedOn w:val="DefaultParagraphFont"/>
    <w:uiPriority w:val="99"/>
    <w:semiHidden/>
    <w:unhideWhenUsed/>
    <w:rsid w:val="0076316E"/>
    <w:rPr>
      <w:color w:val="605E5C"/>
      <w:shd w:val="clear" w:color="auto" w:fill="E1DFDD"/>
    </w:rPr>
  </w:style>
  <w:style w:type="character" w:customStyle="1" w:styleId="UnresolvedMention">
    <w:name w:val="Unresolved Mention"/>
    <w:basedOn w:val="DefaultParagraphFont"/>
    <w:uiPriority w:val="99"/>
    <w:semiHidden/>
    <w:unhideWhenUsed/>
    <w:rsid w:val="00A85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240" w:after="0" w:line="259" w:lineRule="auto"/>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2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55B5"/>
    <w:rPr>
      <w:b/>
      <w:bCs/>
    </w:rPr>
  </w:style>
  <w:style w:type="character" w:customStyle="1" w:styleId="CommentSubjectChar">
    <w:name w:val="Comment Subject Char"/>
    <w:basedOn w:val="CommentTextChar"/>
    <w:link w:val="CommentSubject"/>
    <w:uiPriority w:val="99"/>
    <w:semiHidden/>
    <w:rsid w:val="005355B5"/>
    <w:rPr>
      <w:b/>
      <w:bCs/>
      <w:sz w:val="20"/>
      <w:szCs w:val="20"/>
    </w:rPr>
  </w:style>
  <w:style w:type="character" w:styleId="Hyperlink">
    <w:name w:val="Hyperlink"/>
    <w:basedOn w:val="DefaultParagraphFont"/>
    <w:uiPriority w:val="99"/>
    <w:unhideWhenUsed/>
    <w:rsid w:val="00A02287"/>
    <w:rPr>
      <w:color w:val="0000FF" w:themeColor="hyperlink"/>
      <w:u w:val="single"/>
    </w:rPr>
  </w:style>
  <w:style w:type="paragraph" w:styleId="NormalWeb">
    <w:name w:val="Normal (Web)"/>
    <w:basedOn w:val="Normal"/>
    <w:uiPriority w:val="99"/>
    <w:unhideWhenUsed/>
    <w:rsid w:val="003C55F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Spacing">
    <w:name w:val="No Spacing"/>
    <w:uiPriority w:val="1"/>
    <w:qFormat/>
    <w:rsid w:val="00AB6428"/>
    <w:pPr>
      <w:spacing w:after="0" w:line="240" w:lineRule="auto"/>
    </w:pPr>
  </w:style>
  <w:style w:type="paragraph" w:styleId="Header">
    <w:name w:val="header"/>
    <w:basedOn w:val="Normal"/>
    <w:link w:val="HeaderChar"/>
    <w:uiPriority w:val="99"/>
    <w:unhideWhenUsed/>
    <w:rsid w:val="00AB6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428"/>
  </w:style>
  <w:style w:type="paragraph" w:styleId="Footer">
    <w:name w:val="footer"/>
    <w:basedOn w:val="Normal"/>
    <w:link w:val="FooterChar"/>
    <w:uiPriority w:val="99"/>
    <w:unhideWhenUsed/>
    <w:rsid w:val="00AB6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428"/>
  </w:style>
  <w:style w:type="character" w:customStyle="1" w:styleId="UnresolvedMention1">
    <w:name w:val="Unresolved Mention1"/>
    <w:basedOn w:val="DefaultParagraphFont"/>
    <w:uiPriority w:val="99"/>
    <w:semiHidden/>
    <w:unhideWhenUsed/>
    <w:rsid w:val="00AB6428"/>
    <w:rPr>
      <w:color w:val="605E5C"/>
      <w:shd w:val="clear" w:color="auto" w:fill="E1DFDD"/>
    </w:rPr>
  </w:style>
  <w:style w:type="character" w:customStyle="1" w:styleId="Heading1Char">
    <w:name w:val="Heading 1 Char"/>
    <w:basedOn w:val="DefaultParagraphFont"/>
    <w:link w:val="Heading1"/>
    <w:rsid w:val="00E3242E"/>
    <w:rPr>
      <w:rFonts w:ascii="Cambria" w:eastAsia="Cambria" w:hAnsi="Cambria" w:cs="Cambria"/>
      <w:color w:val="366091"/>
      <w:sz w:val="32"/>
      <w:szCs w:val="32"/>
    </w:rPr>
  </w:style>
  <w:style w:type="character" w:customStyle="1" w:styleId="Heading2Char">
    <w:name w:val="Heading 2 Char"/>
    <w:basedOn w:val="DefaultParagraphFont"/>
    <w:link w:val="Heading2"/>
    <w:uiPriority w:val="9"/>
    <w:rsid w:val="00E3242E"/>
    <w:rPr>
      <w:rFonts w:ascii="Cambria" w:eastAsia="Cambria" w:hAnsi="Cambria" w:cs="Cambria"/>
      <w:color w:val="366091"/>
      <w:sz w:val="26"/>
      <w:szCs w:val="26"/>
    </w:rPr>
  </w:style>
  <w:style w:type="paragraph" w:styleId="ListParagraph">
    <w:name w:val="List Paragraph"/>
    <w:basedOn w:val="Normal"/>
    <w:uiPriority w:val="34"/>
    <w:qFormat/>
    <w:rsid w:val="00E3242E"/>
    <w:pPr>
      <w:ind w:left="720"/>
      <w:contextualSpacing/>
    </w:pPr>
    <w:rPr>
      <w:rFonts w:asciiTheme="minorHAnsi" w:eastAsiaTheme="minorEastAsia" w:hAnsiTheme="minorHAnsi" w:cstheme="minorBidi"/>
      <w:lang w:eastAsia="zh-CN"/>
    </w:rPr>
  </w:style>
  <w:style w:type="paragraph" w:styleId="BodyText">
    <w:name w:val="Body Text"/>
    <w:basedOn w:val="Normal"/>
    <w:link w:val="BodyTextChar"/>
    <w:uiPriority w:val="1"/>
    <w:qFormat/>
    <w:rsid w:val="00E3242E"/>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3242E"/>
    <w:rPr>
      <w:rFonts w:ascii="Times New Roman" w:eastAsia="Times New Roman" w:hAnsi="Times New Roman" w:cs="Times New Roman"/>
      <w:sz w:val="24"/>
      <w:szCs w:val="24"/>
      <w:lang w:val="en-US" w:eastAsia="en-US"/>
    </w:rPr>
  </w:style>
  <w:style w:type="paragraph" w:styleId="Revision">
    <w:name w:val="Revision"/>
    <w:hidden/>
    <w:uiPriority w:val="99"/>
    <w:semiHidden/>
    <w:rsid w:val="00E3242E"/>
    <w:pPr>
      <w:spacing w:after="0" w:line="240" w:lineRule="auto"/>
    </w:pPr>
    <w:rPr>
      <w:rFonts w:asciiTheme="minorHAnsi" w:eastAsiaTheme="minorEastAsia" w:hAnsiTheme="minorHAnsi" w:cstheme="minorBidi"/>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FF5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418"/>
    <w:rPr>
      <w:sz w:val="20"/>
      <w:szCs w:val="20"/>
    </w:rPr>
  </w:style>
  <w:style w:type="character" w:styleId="FootnoteReference">
    <w:name w:val="footnote reference"/>
    <w:basedOn w:val="DefaultParagraphFont"/>
    <w:uiPriority w:val="99"/>
    <w:semiHidden/>
    <w:unhideWhenUsed/>
    <w:rsid w:val="00FF5418"/>
    <w:rPr>
      <w:vertAlign w:val="superscript"/>
    </w:rPr>
  </w:style>
  <w:style w:type="character" w:customStyle="1" w:styleId="UnresolvedMention2">
    <w:name w:val="Unresolved Mention2"/>
    <w:basedOn w:val="DefaultParagraphFont"/>
    <w:uiPriority w:val="99"/>
    <w:semiHidden/>
    <w:unhideWhenUsed/>
    <w:rsid w:val="0076316E"/>
    <w:rPr>
      <w:color w:val="605E5C"/>
      <w:shd w:val="clear" w:color="auto" w:fill="E1DFDD"/>
    </w:rPr>
  </w:style>
  <w:style w:type="character" w:customStyle="1" w:styleId="UnresolvedMention">
    <w:name w:val="Unresolved Mention"/>
    <w:basedOn w:val="DefaultParagraphFont"/>
    <w:uiPriority w:val="99"/>
    <w:semiHidden/>
    <w:unhideWhenUsed/>
    <w:rsid w:val="00A85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507">
      <w:bodyDiv w:val="1"/>
      <w:marLeft w:val="0"/>
      <w:marRight w:val="0"/>
      <w:marTop w:val="0"/>
      <w:marBottom w:val="0"/>
      <w:divBdr>
        <w:top w:val="none" w:sz="0" w:space="0" w:color="auto"/>
        <w:left w:val="none" w:sz="0" w:space="0" w:color="auto"/>
        <w:bottom w:val="none" w:sz="0" w:space="0" w:color="auto"/>
        <w:right w:val="none" w:sz="0" w:space="0" w:color="auto"/>
      </w:divBdr>
    </w:div>
    <w:div w:id="656566999">
      <w:bodyDiv w:val="1"/>
      <w:marLeft w:val="0"/>
      <w:marRight w:val="0"/>
      <w:marTop w:val="0"/>
      <w:marBottom w:val="0"/>
      <w:divBdr>
        <w:top w:val="none" w:sz="0" w:space="0" w:color="auto"/>
        <w:left w:val="none" w:sz="0" w:space="0" w:color="auto"/>
        <w:bottom w:val="none" w:sz="0" w:space="0" w:color="auto"/>
        <w:right w:val="none" w:sz="0" w:space="0" w:color="auto"/>
      </w:divBdr>
    </w:div>
    <w:div w:id="758715983">
      <w:bodyDiv w:val="1"/>
      <w:marLeft w:val="0"/>
      <w:marRight w:val="0"/>
      <w:marTop w:val="0"/>
      <w:marBottom w:val="0"/>
      <w:divBdr>
        <w:top w:val="none" w:sz="0" w:space="0" w:color="auto"/>
        <w:left w:val="none" w:sz="0" w:space="0" w:color="auto"/>
        <w:bottom w:val="none" w:sz="0" w:space="0" w:color="auto"/>
        <w:right w:val="none" w:sz="0" w:space="0" w:color="auto"/>
      </w:divBdr>
    </w:div>
    <w:div w:id="1823964874">
      <w:bodyDiv w:val="1"/>
      <w:marLeft w:val="0"/>
      <w:marRight w:val="0"/>
      <w:marTop w:val="0"/>
      <w:marBottom w:val="0"/>
      <w:divBdr>
        <w:top w:val="none" w:sz="0" w:space="0" w:color="auto"/>
        <w:left w:val="none" w:sz="0" w:space="0" w:color="auto"/>
        <w:bottom w:val="none" w:sz="0" w:space="0" w:color="auto"/>
        <w:right w:val="none" w:sz="0" w:space="0" w:color="auto"/>
      </w:divBdr>
    </w:div>
    <w:div w:id="2033993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tocar.co.uk/car-news/best-cars/top-10-best-luxury-cars" TargetMode="External"/><Relationship Id="rId18" Type="http://schemas.openxmlformats.org/officeDocument/2006/relationships/hyperlink" Target="https://doi.org/10.1080/20932685.2011.1059308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sqca.com" TargetMode="External"/><Relationship Id="rId17" Type="http://schemas.openxmlformats.org/officeDocument/2006/relationships/hyperlink" Target="https://www.benzinsider.com/2017/11/what-makes-a-mercedes-benz-special/"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doi.org/10.1016/j.techfore.2013.12.021"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oi.org/10.1016/j.techfore.2018.12.023" TargetMode="External"/><Relationship Id="rId23" Type="http://schemas.openxmlformats.org/officeDocument/2006/relationships/theme" Target="theme/theme1.xml"/><Relationship Id="rId10" Type="http://schemas.openxmlformats.org/officeDocument/2006/relationships/hyperlink" Target="mailto:c.dennis@mdx.ac.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hongfei.liu@soton.ac.uk" TargetMode="External"/><Relationship Id="rId14" Type="http://schemas.openxmlformats.org/officeDocument/2006/relationships/hyperlink" Target="https://doi.org/10.1016/j.tra.2016.10.0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FeKolw43zjGPTKB1Z+K91QnvWQ==">AMUW2mXVz9AG2sOG2QEbMM4VKIyXuhQHL13f9Skp5P8dwRZ2nBBS8VuKBnVqGMfcgQQF2/JpZRNSFfcgJA+m+HXGfQDMpigLJQCmkabzownwHSYaNnjyIJimqNl1C1lgtYpeCB6cy5vAvjKXvUM6QEGYuK4QRSq2drjKNkIKY+5f954/PqkBC6N/zaT44zOdnw69Zz2noxtu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CABD6F-75B2-496F-9797-A7DC46A4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14537</Words>
  <Characters>82866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Chanaka Jayawardhena</dc:creator>
  <cp:lastModifiedBy>fraser mcleay</cp:lastModifiedBy>
  <cp:revision>2</cp:revision>
  <cp:lastPrinted>2021-06-21T11:24:00Z</cp:lastPrinted>
  <dcterms:created xsi:type="dcterms:W3CDTF">2021-09-19T16:37:00Z</dcterms:created>
  <dcterms:modified xsi:type="dcterms:W3CDTF">2021-09-19T16:37:00Z</dcterms:modified>
</cp:coreProperties>
</file>