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ECF98" w14:textId="2602190C" w:rsidR="007A0B4A" w:rsidRDefault="007A0B4A" w:rsidP="007A0B4A">
      <w:pPr>
        <w:spacing w:line="276" w:lineRule="auto"/>
        <w:ind w:right="36"/>
        <w:contextualSpacing/>
        <w:rPr>
          <w:rFonts w:ascii="Segoe UI" w:hAnsi="Segoe UI" w:cs="Segoe UI"/>
          <w:color w:val="000000"/>
          <w:sz w:val="20"/>
          <w:szCs w:val="20"/>
        </w:rPr>
      </w:pPr>
    </w:p>
    <w:p w14:paraId="6B98634C" w14:textId="70CD925E" w:rsidR="007A0B4A" w:rsidRPr="00415489" w:rsidRDefault="007A0B4A" w:rsidP="009A48DC">
      <w:pPr>
        <w:pStyle w:val="Heading1"/>
        <w:ind w:left="0" w:firstLine="0"/>
        <w:rPr>
          <w:color w:val="000000" w:themeColor="text1"/>
          <w:szCs w:val="20"/>
        </w:rPr>
      </w:pPr>
      <w:bookmarkStart w:id="0" w:name="_Hlk52466328"/>
      <w:r w:rsidRPr="00415489">
        <w:rPr>
          <w:color w:val="000000" w:themeColor="text1"/>
          <w:szCs w:val="20"/>
        </w:rPr>
        <w:t xml:space="preserve">Primary care </w:t>
      </w:r>
      <w:r w:rsidR="00BC64E1" w:rsidRPr="00415489">
        <w:rPr>
          <w:color w:val="000000" w:themeColor="text1"/>
          <w:szCs w:val="20"/>
        </w:rPr>
        <w:t xml:space="preserve">consultations </w:t>
      </w:r>
      <w:r w:rsidR="00785E27" w:rsidRPr="00415489">
        <w:rPr>
          <w:color w:val="000000" w:themeColor="text1"/>
          <w:szCs w:val="20"/>
        </w:rPr>
        <w:t xml:space="preserve">for </w:t>
      </w:r>
      <w:r w:rsidR="0020325E" w:rsidRPr="00415489">
        <w:rPr>
          <w:color w:val="000000" w:themeColor="text1"/>
          <w:szCs w:val="20"/>
        </w:rPr>
        <w:t xml:space="preserve">respiratory </w:t>
      </w:r>
      <w:r w:rsidR="00BE2A84" w:rsidRPr="00415489">
        <w:rPr>
          <w:color w:val="000000" w:themeColor="text1"/>
          <w:szCs w:val="20"/>
        </w:rPr>
        <w:t xml:space="preserve">tract </w:t>
      </w:r>
      <w:r w:rsidR="00E47C6B" w:rsidRPr="00415489">
        <w:rPr>
          <w:color w:val="000000" w:themeColor="text1"/>
          <w:szCs w:val="20"/>
        </w:rPr>
        <w:t>symptoms</w:t>
      </w:r>
      <w:r w:rsidR="00785E27" w:rsidRPr="00415489">
        <w:rPr>
          <w:color w:val="000000" w:themeColor="text1"/>
          <w:szCs w:val="20"/>
        </w:rPr>
        <w:t xml:space="preserve"> </w:t>
      </w:r>
      <w:r w:rsidRPr="00415489">
        <w:rPr>
          <w:color w:val="000000" w:themeColor="text1"/>
          <w:szCs w:val="20"/>
        </w:rPr>
        <w:t xml:space="preserve">during the COVID-19 pandemic: A cohort </w:t>
      </w:r>
      <w:r w:rsidR="00657C5A" w:rsidRPr="00415489">
        <w:rPr>
          <w:color w:val="000000" w:themeColor="text1"/>
          <w:szCs w:val="20"/>
        </w:rPr>
        <w:t xml:space="preserve">study </w:t>
      </w:r>
      <w:r w:rsidR="00695A8C" w:rsidRPr="00415489">
        <w:rPr>
          <w:color w:val="000000" w:themeColor="text1"/>
          <w:szCs w:val="20"/>
        </w:rPr>
        <w:t>including</w:t>
      </w:r>
      <w:r w:rsidR="006B57A0" w:rsidRPr="00415489">
        <w:rPr>
          <w:color w:val="000000" w:themeColor="text1"/>
          <w:szCs w:val="20"/>
        </w:rPr>
        <w:t xml:space="preserve"> 70 000 peop</w:t>
      </w:r>
      <w:r w:rsidR="00C72E7A" w:rsidRPr="00415489">
        <w:rPr>
          <w:color w:val="000000" w:themeColor="text1"/>
          <w:szCs w:val="20"/>
        </w:rPr>
        <w:t>le in South West England</w:t>
      </w:r>
    </w:p>
    <w:p w14:paraId="43DBD5C0" w14:textId="218B2CEF" w:rsidR="00A54C6F" w:rsidRPr="00415489" w:rsidRDefault="00A54C6F" w:rsidP="007A0B4A">
      <w:pPr>
        <w:spacing w:after="186"/>
        <w:ind w:left="-5"/>
        <w:rPr>
          <w:rFonts w:ascii="Arial" w:hAnsi="Arial" w:cs="Arial"/>
          <w:color w:val="000000" w:themeColor="text1"/>
          <w:sz w:val="20"/>
          <w:szCs w:val="20"/>
        </w:rPr>
      </w:pPr>
      <w:r w:rsidRPr="00415489">
        <w:rPr>
          <w:rFonts w:ascii="Arial" w:hAnsi="Arial" w:cs="Arial"/>
          <w:color w:val="000000" w:themeColor="text1"/>
          <w:sz w:val="20"/>
          <w:szCs w:val="20"/>
        </w:rPr>
        <w:t>Short title: Primary care consultations during COVID-19 pandemic</w:t>
      </w:r>
    </w:p>
    <w:p w14:paraId="73479354" w14:textId="1D478364" w:rsidR="00A54C6F" w:rsidRPr="00415489" w:rsidRDefault="00A54C6F" w:rsidP="007A0B4A">
      <w:pPr>
        <w:spacing w:after="186"/>
        <w:ind w:left="-5"/>
        <w:rPr>
          <w:rFonts w:ascii="Arial" w:hAnsi="Arial" w:cs="Arial"/>
          <w:color w:val="000000" w:themeColor="text1"/>
          <w:sz w:val="20"/>
          <w:szCs w:val="20"/>
        </w:rPr>
      </w:pPr>
      <w:r w:rsidRPr="00415489">
        <w:rPr>
          <w:rFonts w:ascii="Arial" w:hAnsi="Arial" w:cs="Arial"/>
          <w:color w:val="000000" w:themeColor="text1"/>
          <w:sz w:val="20"/>
          <w:szCs w:val="20"/>
        </w:rPr>
        <w:t>Article type: Epidemiology</w:t>
      </w:r>
    </w:p>
    <w:p w14:paraId="50264B13" w14:textId="07AAF092" w:rsidR="007A0B4A" w:rsidRPr="00415489" w:rsidRDefault="007A0B4A" w:rsidP="007A0B4A">
      <w:pPr>
        <w:spacing w:after="186"/>
        <w:ind w:left="-5"/>
        <w:rPr>
          <w:rFonts w:ascii="Arial" w:hAnsi="Arial" w:cs="Arial"/>
          <w:color w:val="000000" w:themeColor="text1"/>
          <w:sz w:val="20"/>
          <w:szCs w:val="20"/>
        </w:rPr>
      </w:pPr>
      <w:r w:rsidRPr="00415489">
        <w:rPr>
          <w:rFonts w:ascii="Arial" w:hAnsi="Arial" w:cs="Arial"/>
          <w:color w:val="000000" w:themeColor="text1"/>
          <w:sz w:val="20"/>
          <w:szCs w:val="20"/>
        </w:rPr>
        <w:t>Hajira Dambha-Miller</w:t>
      </w:r>
      <w:r w:rsidRPr="00415489">
        <w:rPr>
          <w:rFonts w:ascii="Arial" w:hAnsi="Arial" w:cs="Arial"/>
          <w:color w:val="000000" w:themeColor="text1"/>
          <w:sz w:val="20"/>
          <w:szCs w:val="20"/>
          <w:vertAlign w:val="superscript"/>
        </w:rPr>
        <w:t>1</w:t>
      </w:r>
      <w:r w:rsidRPr="00415489">
        <w:rPr>
          <w:rFonts w:ascii="Arial" w:hAnsi="Arial" w:cs="Arial"/>
          <w:color w:val="000000" w:themeColor="text1"/>
          <w:sz w:val="20"/>
          <w:szCs w:val="20"/>
        </w:rPr>
        <w:t xml:space="preserve">, </w:t>
      </w:r>
      <w:r w:rsidR="00DA1A06" w:rsidRPr="00415489">
        <w:rPr>
          <w:rFonts w:ascii="Arial" w:hAnsi="Arial" w:cs="Arial"/>
          <w:color w:val="000000" w:themeColor="text1"/>
          <w:sz w:val="20"/>
          <w:szCs w:val="20"/>
        </w:rPr>
        <w:t>Hilda</w:t>
      </w:r>
      <w:r w:rsidR="000C1B2C" w:rsidRPr="00415489">
        <w:rPr>
          <w:rFonts w:ascii="Arial" w:hAnsi="Arial" w:cs="Arial"/>
          <w:color w:val="000000" w:themeColor="text1"/>
          <w:sz w:val="20"/>
          <w:szCs w:val="20"/>
        </w:rPr>
        <w:t xml:space="preserve"> O</w:t>
      </w:r>
      <w:r w:rsidR="00DA1A06" w:rsidRPr="00415489">
        <w:rPr>
          <w:rFonts w:ascii="Arial" w:hAnsi="Arial" w:cs="Arial"/>
          <w:color w:val="000000" w:themeColor="text1"/>
          <w:sz w:val="20"/>
          <w:szCs w:val="20"/>
        </w:rPr>
        <w:t xml:space="preserve"> Hounkpatin</w:t>
      </w:r>
      <w:r w:rsidR="00DA1A06" w:rsidRPr="00415489">
        <w:rPr>
          <w:rFonts w:ascii="Arial" w:hAnsi="Arial" w:cs="Arial"/>
          <w:color w:val="000000" w:themeColor="text1"/>
          <w:sz w:val="20"/>
          <w:szCs w:val="20"/>
          <w:vertAlign w:val="superscript"/>
        </w:rPr>
        <w:t>1</w:t>
      </w:r>
      <w:r w:rsidR="00DA1A06" w:rsidRPr="00415489">
        <w:rPr>
          <w:rFonts w:ascii="Arial" w:hAnsi="Arial" w:cs="Arial"/>
          <w:color w:val="000000" w:themeColor="text1"/>
          <w:sz w:val="20"/>
          <w:szCs w:val="20"/>
        </w:rPr>
        <w:t xml:space="preserve">, </w:t>
      </w:r>
      <w:r w:rsidR="009B3A5E" w:rsidRPr="00415489">
        <w:rPr>
          <w:rFonts w:ascii="Arial" w:hAnsi="Arial" w:cs="Arial"/>
          <w:color w:val="000000" w:themeColor="text1"/>
          <w:sz w:val="20"/>
          <w:szCs w:val="20"/>
        </w:rPr>
        <w:t>Jeffrey Morgan-Harrisskitt</w:t>
      </w:r>
      <w:r w:rsidR="009B3A5E" w:rsidRPr="00415489">
        <w:rPr>
          <w:rFonts w:ascii="Arial" w:hAnsi="Arial" w:cs="Arial"/>
          <w:color w:val="000000" w:themeColor="text1"/>
          <w:sz w:val="20"/>
          <w:szCs w:val="20"/>
          <w:vertAlign w:val="superscript"/>
        </w:rPr>
        <w:t>2</w:t>
      </w:r>
      <w:r w:rsidR="009B3A5E" w:rsidRPr="00415489">
        <w:rPr>
          <w:rFonts w:ascii="Arial" w:hAnsi="Arial" w:cs="Arial"/>
          <w:color w:val="000000" w:themeColor="text1"/>
          <w:sz w:val="20"/>
          <w:szCs w:val="20"/>
        </w:rPr>
        <w:t xml:space="preserve">, </w:t>
      </w:r>
      <w:r w:rsidRPr="00415489">
        <w:rPr>
          <w:rFonts w:ascii="Arial" w:hAnsi="Arial" w:cs="Arial"/>
          <w:color w:val="000000" w:themeColor="text1"/>
          <w:sz w:val="20"/>
          <w:szCs w:val="20"/>
        </w:rPr>
        <w:t>Beth Stuart</w:t>
      </w:r>
      <w:r w:rsidRPr="00415489">
        <w:rPr>
          <w:rFonts w:ascii="Arial" w:hAnsi="Arial" w:cs="Arial"/>
          <w:color w:val="000000" w:themeColor="text1"/>
          <w:sz w:val="20"/>
          <w:szCs w:val="20"/>
          <w:vertAlign w:val="superscript"/>
        </w:rPr>
        <w:t>1</w:t>
      </w:r>
      <w:r w:rsidRPr="00415489">
        <w:rPr>
          <w:rFonts w:ascii="Arial" w:hAnsi="Arial" w:cs="Arial"/>
          <w:color w:val="000000" w:themeColor="text1"/>
          <w:sz w:val="20"/>
          <w:szCs w:val="20"/>
        </w:rPr>
        <w:t>,</w:t>
      </w:r>
      <w:r w:rsidR="002B173F" w:rsidRPr="00415489">
        <w:rPr>
          <w:rFonts w:ascii="Arial" w:hAnsi="Arial" w:cs="Arial"/>
          <w:color w:val="000000" w:themeColor="text1"/>
          <w:sz w:val="20"/>
          <w:szCs w:val="20"/>
        </w:rPr>
        <w:t xml:space="preserve"> </w:t>
      </w:r>
      <w:r w:rsidR="004B6F24" w:rsidRPr="00415489">
        <w:rPr>
          <w:rFonts w:ascii="Arial" w:hAnsi="Arial" w:cs="Arial"/>
          <w:color w:val="000000" w:themeColor="text1"/>
          <w:sz w:val="20"/>
          <w:szCs w:val="20"/>
        </w:rPr>
        <w:t xml:space="preserve">Simon </w:t>
      </w:r>
      <w:r w:rsidR="00ED6F3A" w:rsidRPr="00415489">
        <w:rPr>
          <w:rFonts w:ascii="Arial" w:hAnsi="Arial" w:cs="Arial"/>
          <w:color w:val="000000" w:themeColor="text1"/>
          <w:sz w:val="20"/>
          <w:szCs w:val="20"/>
        </w:rPr>
        <w:t xml:space="preserve">DS </w:t>
      </w:r>
      <w:r w:rsidR="004B6F24" w:rsidRPr="00415489">
        <w:rPr>
          <w:rFonts w:ascii="Arial" w:hAnsi="Arial" w:cs="Arial"/>
          <w:color w:val="000000" w:themeColor="text1"/>
          <w:sz w:val="20"/>
          <w:szCs w:val="20"/>
        </w:rPr>
        <w:t>Fraser</w:t>
      </w:r>
      <w:r w:rsidR="004B6F24" w:rsidRPr="00415489">
        <w:rPr>
          <w:rFonts w:ascii="Arial" w:hAnsi="Arial" w:cs="Arial"/>
          <w:color w:val="000000" w:themeColor="text1"/>
          <w:sz w:val="20"/>
          <w:szCs w:val="20"/>
          <w:vertAlign w:val="superscript"/>
        </w:rPr>
        <w:t>1</w:t>
      </w:r>
      <w:r w:rsidR="007C25D4" w:rsidRPr="00415489">
        <w:rPr>
          <w:rFonts w:ascii="Arial" w:hAnsi="Arial" w:cs="Arial"/>
          <w:color w:val="000000" w:themeColor="text1"/>
          <w:sz w:val="20"/>
          <w:szCs w:val="20"/>
        </w:rPr>
        <w:t xml:space="preserve"> and </w:t>
      </w:r>
      <w:r w:rsidRPr="00415489">
        <w:rPr>
          <w:rFonts w:ascii="Arial" w:hAnsi="Arial" w:cs="Arial"/>
          <w:color w:val="000000" w:themeColor="text1"/>
          <w:sz w:val="20"/>
          <w:szCs w:val="20"/>
        </w:rPr>
        <w:t>Paul Roderick</w:t>
      </w:r>
      <w:r w:rsidRPr="00415489">
        <w:rPr>
          <w:rFonts w:ascii="Arial" w:hAnsi="Arial" w:cs="Arial"/>
          <w:color w:val="000000" w:themeColor="text1"/>
          <w:sz w:val="20"/>
          <w:szCs w:val="20"/>
          <w:vertAlign w:val="superscript"/>
        </w:rPr>
        <w:t>1</w:t>
      </w:r>
      <w:r w:rsidRPr="00415489">
        <w:rPr>
          <w:rFonts w:ascii="Arial" w:hAnsi="Arial" w:cs="Arial"/>
          <w:color w:val="000000" w:themeColor="text1"/>
          <w:sz w:val="20"/>
          <w:szCs w:val="20"/>
        </w:rPr>
        <w:t xml:space="preserve"> </w:t>
      </w:r>
    </w:p>
    <w:p w14:paraId="26EC3020" w14:textId="673368F7" w:rsidR="007A0B4A" w:rsidRPr="00415489" w:rsidRDefault="00ED6F3A" w:rsidP="000C0F40">
      <w:pPr>
        <w:pStyle w:val="ListParagraph"/>
        <w:numPr>
          <w:ilvl w:val="0"/>
          <w:numId w:val="1"/>
        </w:numPr>
        <w:spacing w:after="171"/>
        <w:ind w:right="0"/>
        <w:rPr>
          <w:color w:val="000000" w:themeColor="text1"/>
          <w:szCs w:val="20"/>
        </w:rPr>
      </w:pPr>
      <w:r w:rsidRPr="00415489">
        <w:t>School of Primary Care, Population Sciences and Medical Education</w:t>
      </w:r>
      <w:r w:rsidR="007A0B4A" w:rsidRPr="00415489">
        <w:rPr>
          <w:color w:val="000000" w:themeColor="text1"/>
          <w:szCs w:val="20"/>
        </w:rPr>
        <w:t>, University of Southampton</w:t>
      </w:r>
      <w:r w:rsidR="000C1B2C" w:rsidRPr="00415489">
        <w:rPr>
          <w:color w:val="000000" w:themeColor="text1"/>
          <w:szCs w:val="20"/>
        </w:rPr>
        <w:t>, Southampton, UK</w:t>
      </w:r>
    </w:p>
    <w:p w14:paraId="26EFA48D" w14:textId="02311989" w:rsidR="000C0F40" w:rsidRPr="00415489" w:rsidRDefault="00AA24F8" w:rsidP="00AA24F8">
      <w:pPr>
        <w:pStyle w:val="ListParagraph"/>
        <w:numPr>
          <w:ilvl w:val="0"/>
          <w:numId w:val="1"/>
        </w:numPr>
        <w:spacing w:after="171"/>
        <w:ind w:right="0"/>
        <w:rPr>
          <w:color w:val="000000" w:themeColor="text1"/>
          <w:szCs w:val="20"/>
        </w:rPr>
      </w:pPr>
      <w:r w:rsidRPr="00415489">
        <w:rPr>
          <w:color w:val="000000" w:themeColor="text1"/>
          <w:szCs w:val="20"/>
        </w:rPr>
        <w:t>Strategy and Transformation Department, NHS South, Central and West</w:t>
      </w:r>
      <w:r w:rsidR="000C1B2C" w:rsidRPr="00415489">
        <w:rPr>
          <w:color w:val="000000" w:themeColor="text1"/>
          <w:szCs w:val="20"/>
        </w:rPr>
        <w:t xml:space="preserve">, </w:t>
      </w:r>
      <w:r w:rsidR="00AB19D3" w:rsidRPr="00415489">
        <w:rPr>
          <w:color w:val="000000" w:themeColor="text1"/>
          <w:szCs w:val="20"/>
        </w:rPr>
        <w:t>Eastleigh</w:t>
      </w:r>
      <w:r w:rsidR="000C1B2C" w:rsidRPr="00415489">
        <w:rPr>
          <w:color w:val="000000" w:themeColor="text1"/>
          <w:szCs w:val="20"/>
        </w:rPr>
        <w:t>, UK</w:t>
      </w:r>
    </w:p>
    <w:p w14:paraId="6932C7E0" w14:textId="60404717" w:rsidR="007A0B4A" w:rsidRPr="00415489" w:rsidRDefault="007A0B4A" w:rsidP="00AB19D3">
      <w:pPr>
        <w:ind w:left="-5"/>
        <w:rPr>
          <w:rFonts w:ascii="Arial" w:hAnsi="Arial" w:cs="Arial"/>
          <w:color w:val="000000" w:themeColor="text1"/>
          <w:sz w:val="20"/>
          <w:szCs w:val="20"/>
        </w:rPr>
      </w:pPr>
      <w:r w:rsidRPr="00415489">
        <w:rPr>
          <w:rFonts w:ascii="Arial" w:hAnsi="Arial" w:cs="Arial"/>
          <w:b/>
          <w:color w:val="000000" w:themeColor="text1"/>
          <w:sz w:val="20"/>
          <w:szCs w:val="20"/>
        </w:rPr>
        <w:t>Correspondence:</w:t>
      </w:r>
      <w:r w:rsidRPr="00415489">
        <w:rPr>
          <w:rFonts w:ascii="Arial" w:hAnsi="Arial" w:cs="Arial"/>
          <w:color w:val="000000" w:themeColor="text1"/>
          <w:sz w:val="20"/>
          <w:szCs w:val="20"/>
        </w:rPr>
        <w:t xml:space="preserve"> Dr H</w:t>
      </w:r>
      <w:r w:rsidR="00A54C6F" w:rsidRPr="00415489">
        <w:rPr>
          <w:rFonts w:ascii="Arial" w:hAnsi="Arial" w:cs="Arial"/>
          <w:color w:val="000000" w:themeColor="text1"/>
          <w:sz w:val="20"/>
          <w:szCs w:val="20"/>
        </w:rPr>
        <w:t>.O.</w:t>
      </w:r>
      <w:r w:rsidR="00172C85" w:rsidRPr="00415489">
        <w:rPr>
          <w:rFonts w:ascii="Arial" w:hAnsi="Arial" w:cs="Arial"/>
          <w:color w:val="000000" w:themeColor="text1"/>
          <w:sz w:val="20"/>
          <w:szCs w:val="20"/>
        </w:rPr>
        <w:t xml:space="preserve"> Hounkpatin</w:t>
      </w:r>
      <w:r w:rsidRPr="00415489">
        <w:rPr>
          <w:rFonts w:ascii="Arial" w:hAnsi="Arial" w:cs="Arial"/>
          <w:color w:val="000000" w:themeColor="text1"/>
          <w:sz w:val="20"/>
          <w:szCs w:val="20"/>
        </w:rPr>
        <w:t xml:space="preserve">, </w:t>
      </w:r>
      <w:r w:rsidR="00A54C6F" w:rsidRPr="00415489">
        <w:rPr>
          <w:rFonts w:ascii="Arial" w:hAnsi="Arial" w:cs="Arial"/>
          <w:color w:val="000000" w:themeColor="text1"/>
          <w:sz w:val="20"/>
          <w:szCs w:val="20"/>
        </w:rPr>
        <w:t xml:space="preserve">School of </w:t>
      </w:r>
      <w:r w:rsidRPr="00415489">
        <w:rPr>
          <w:rFonts w:ascii="Arial" w:hAnsi="Arial" w:cs="Arial"/>
          <w:color w:val="000000" w:themeColor="text1"/>
          <w:sz w:val="20"/>
          <w:szCs w:val="20"/>
        </w:rPr>
        <w:t>Primary Care</w:t>
      </w:r>
      <w:r w:rsidR="00AB19D3" w:rsidRPr="00415489">
        <w:rPr>
          <w:rFonts w:ascii="Arial" w:hAnsi="Arial" w:cs="Arial"/>
          <w:color w:val="000000" w:themeColor="text1"/>
          <w:sz w:val="20"/>
          <w:szCs w:val="20"/>
        </w:rPr>
        <w:t xml:space="preserve">, </w:t>
      </w:r>
      <w:r w:rsidRPr="00415489">
        <w:rPr>
          <w:rFonts w:ascii="Arial" w:hAnsi="Arial" w:cs="Arial"/>
          <w:color w:val="000000" w:themeColor="text1"/>
          <w:sz w:val="20"/>
          <w:szCs w:val="20"/>
        </w:rPr>
        <w:t xml:space="preserve">Population </w:t>
      </w:r>
      <w:r w:rsidR="00AB19D3" w:rsidRPr="00415489">
        <w:rPr>
          <w:rFonts w:ascii="Arial" w:hAnsi="Arial" w:cs="Arial"/>
          <w:color w:val="000000" w:themeColor="text1"/>
          <w:sz w:val="20"/>
          <w:szCs w:val="20"/>
        </w:rPr>
        <w:t>Sciences and Medical Education</w:t>
      </w:r>
      <w:r w:rsidRPr="00415489">
        <w:rPr>
          <w:rFonts w:ascii="Arial" w:hAnsi="Arial" w:cs="Arial"/>
          <w:color w:val="000000" w:themeColor="text1"/>
          <w:sz w:val="20"/>
          <w:szCs w:val="20"/>
        </w:rPr>
        <w:t>, University of Southampton, Southampton, SO16 5ST, Email: H.</w:t>
      </w:r>
      <w:r w:rsidR="00172C85" w:rsidRPr="00415489">
        <w:rPr>
          <w:rFonts w:ascii="Arial" w:hAnsi="Arial" w:cs="Arial"/>
          <w:color w:val="000000" w:themeColor="text1"/>
          <w:sz w:val="20"/>
          <w:szCs w:val="20"/>
        </w:rPr>
        <w:t>O.Hounkpatin</w:t>
      </w:r>
      <w:r w:rsidRPr="00415489">
        <w:rPr>
          <w:rFonts w:ascii="Arial" w:hAnsi="Arial" w:cs="Arial"/>
          <w:color w:val="000000" w:themeColor="text1"/>
          <w:sz w:val="20"/>
          <w:szCs w:val="20"/>
        </w:rPr>
        <w:t>@soton.ac.uk</w:t>
      </w:r>
      <w:r w:rsidRPr="00415489">
        <w:rPr>
          <w:rFonts w:ascii="Arial" w:hAnsi="Arial" w:cs="Arial"/>
          <w:color w:val="000000" w:themeColor="text1"/>
        </w:rPr>
        <w:t xml:space="preserve">   </w:t>
      </w:r>
    </w:p>
    <w:p w14:paraId="4C83927E" w14:textId="6E97CF80" w:rsidR="00151DB6" w:rsidRPr="00415489" w:rsidRDefault="00151DB6" w:rsidP="007A0B4A">
      <w:pPr>
        <w:ind w:left="-5"/>
        <w:rPr>
          <w:rFonts w:ascii="Arial" w:hAnsi="Arial" w:cs="Arial"/>
          <w:color w:val="000000" w:themeColor="text1"/>
        </w:rPr>
      </w:pPr>
    </w:p>
    <w:p w14:paraId="5DCCE0AC" w14:textId="77777777" w:rsidR="00664B2B" w:rsidRPr="00415489" w:rsidRDefault="00664B2B" w:rsidP="007A0B4A">
      <w:pPr>
        <w:ind w:left="-5"/>
        <w:rPr>
          <w:rFonts w:ascii="Arial" w:hAnsi="Arial" w:cs="Arial"/>
          <w:b/>
          <w:bCs/>
          <w:color w:val="000000" w:themeColor="text1"/>
          <w:sz w:val="20"/>
          <w:szCs w:val="20"/>
          <w:u w:val="single"/>
        </w:rPr>
      </w:pPr>
    </w:p>
    <w:p w14:paraId="3D67A771" w14:textId="77777777" w:rsidR="00664B2B" w:rsidRPr="00415489" w:rsidRDefault="00664B2B" w:rsidP="007A0B4A">
      <w:pPr>
        <w:ind w:left="-5"/>
        <w:rPr>
          <w:rFonts w:ascii="Arial" w:hAnsi="Arial" w:cs="Arial"/>
          <w:b/>
          <w:bCs/>
          <w:color w:val="000000" w:themeColor="text1"/>
          <w:sz w:val="20"/>
          <w:szCs w:val="20"/>
          <w:u w:val="single"/>
        </w:rPr>
      </w:pPr>
    </w:p>
    <w:p w14:paraId="36CAFE96" w14:textId="687BCAE3" w:rsidR="00664B2B" w:rsidRPr="00415489" w:rsidRDefault="00664B2B" w:rsidP="007A0B4A">
      <w:pPr>
        <w:ind w:left="-5"/>
        <w:rPr>
          <w:rFonts w:ascii="Arial" w:hAnsi="Arial" w:cs="Arial"/>
          <w:b/>
          <w:bCs/>
          <w:color w:val="000000" w:themeColor="text1"/>
          <w:sz w:val="20"/>
          <w:szCs w:val="20"/>
          <w:u w:val="single"/>
        </w:rPr>
      </w:pPr>
      <w:r w:rsidRPr="00415489">
        <w:rPr>
          <w:rFonts w:ascii="Arial" w:hAnsi="Arial" w:cs="Arial"/>
          <w:b/>
          <w:bCs/>
          <w:color w:val="000000" w:themeColor="text1"/>
          <w:sz w:val="20"/>
          <w:szCs w:val="20"/>
          <w:u w:val="single"/>
        </w:rPr>
        <w:t>Key messages:</w:t>
      </w:r>
    </w:p>
    <w:p w14:paraId="702346E5" w14:textId="1463B6A1" w:rsidR="00664B2B" w:rsidRPr="00415489" w:rsidRDefault="00664B2B" w:rsidP="007A0B4A">
      <w:pPr>
        <w:ind w:left="-5"/>
        <w:rPr>
          <w:rFonts w:ascii="Arial" w:hAnsi="Arial" w:cs="Arial"/>
          <w:b/>
          <w:bCs/>
          <w:color w:val="000000" w:themeColor="text1"/>
          <w:sz w:val="20"/>
          <w:szCs w:val="20"/>
          <w:u w:val="single"/>
        </w:rPr>
      </w:pPr>
    </w:p>
    <w:p w14:paraId="19C486C3" w14:textId="055F51B5" w:rsidR="00664B2B" w:rsidRPr="00415489" w:rsidRDefault="003D63C4" w:rsidP="00B735F1">
      <w:pPr>
        <w:pStyle w:val="ListParagraph"/>
        <w:numPr>
          <w:ilvl w:val="0"/>
          <w:numId w:val="10"/>
        </w:numPr>
        <w:rPr>
          <w:color w:val="000000" w:themeColor="text1"/>
          <w:szCs w:val="20"/>
        </w:rPr>
      </w:pPr>
      <w:r w:rsidRPr="00415489">
        <w:rPr>
          <w:color w:val="000000" w:themeColor="text1"/>
          <w:szCs w:val="20"/>
        </w:rPr>
        <w:t>Consultations for respiratory symptoms increased by 229% during COVID-19 pandemic</w:t>
      </w:r>
    </w:p>
    <w:p w14:paraId="34CE4C5E" w14:textId="0A75FC75" w:rsidR="003D63C4" w:rsidRPr="00415489" w:rsidRDefault="003D63C4" w:rsidP="00B735F1">
      <w:pPr>
        <w:pStyle w:val="ListParagraph"/>
        <w:numPr>
          <w:ilvl w:val="0"/>
          <w:numId w:val="10"/>
        </w:numPr>
        <w:rPr>
          <w:szCs w:val="20"/>
        </w:rPr>
      </w:pPr>
      <w:r w:rsidRPr="00415489">
        <w:rPr>
          <w:szCs w:val="20"/>
        </w:rPr>
        <w:t>In-person,</w:t>
      </w:r>
      <w:r w:rsidR="00A54C6F" w:rsidRPr="00415489">
        <w:rPr>
          <w:szCs w:val="20"/>
        </w:rPr>
        <w:t xml:space="preserve"> </w:t>
      </w:r>
      <w:r w:rsidRPr="00415489">
        <w:rPr>
          <w:szCs w:val="20"/>
        </w:rPr>
        <w:t>phone, home visits, out of hours and vi</w:t>
      </w:r>
      <w:r w:rsidR="00A54C6F" w:rsidRPr="00415489">
        <w:rPr>
          <w:szCs w:val="20"/>
        </w:rPr>
        <w:t>rtual</w:t>
      </w:r>
      <w:r w:rsidRPr="00415489">
        <w:rPr>
          <w:szCs w:val="20"/>
        </w:rPr>
        <w:t xml:space="preserve"> consultations increased</w:t>
      </w:r>
    </w:p>
    <w:p w14:paraId="01816CA5" w14:textId="4B68CCAD" w:rsidR="003D63C4" w:rsidRPr="00415489" w:rsidRDefault="003D63C4" w:rsidP="00B735F1">
      <w:pPr>
        <w:pStyle w:val="ListParagraph"/>
        <w:numPr>
          <w:ilvl w:val="0"/>
          <w:numId w:val="10"/>
        </w:numPr>
        <w:rPr>
          <w:szCs w:val="20"/>
        </w:rPr>
      </w:pPr>
      <w:r w:rsidRPr="00415489">
        <w:rPr>
          <w:szCs w:val="20"/>
        </w:rPr>
        <w:t xml:space="preserve">60% of people with respiratory symptoms were tested for </w:t>
      </w:r>
      <w:r w:rsidR="00B735F1" w:rsidRPr="00415489">
        <w:rPr>
          <w:szCs w:val="20"/>
        </w:rPr>
        <w:t>SARS-CoV-2</w:t>
      </w:r>
    </w:p>
    <w:p w14:paraId="2920398F" w14:textId="0427F0C3" w:rsidR="003D63C4" w:rsidRPr="00415489" w:rsidRDefault="003D63C4" w:rsidP="00B735F1">
      <w:pPr>
        <w:pStyle w:val="ListParagraph"/>
        <w:numPr>
          <w:ilvl w:val="0"/>
          <w:numId w:val="10"/>
        </w:numPr>
        <w:rPr>
          <w:b/>
          <w:bCs/>
          <w:color w:val="000000" w:themeColor="text1"/>
          <w:szCs w:val="20"/>
          <w:u w:val="single"/>
        </w:rPr>
      </w:pPr>
      <w:r w:rsidRPr="00415489">
        <w:rPr>
          <w:szCs w:val="20"/>
        </w:rPr>
        <w:t>Severe complications were prioritised and seen in-person</w:t>
      </w:r>
    </w:p>
    <w:p w14:paraId="0B4C1F51" w14:textId="025A1BEE" w:rsidR="00B735F1" w:rsidRPr="00415489" w:rsidRDefault="00B735F1" w:rsidP="00B735F1">
      <w:pPr>
        <w:pStyle w:val="ListParagraph"/>
        <w:ind w:left="715" w:firstLine="0"/>
        <w:rPr>
          <w:szCs w:val="20"/>
        </w:rPr>
      </w:pPr>
    </w:p>
    <w:p w14:paraId="55EE2119" w14:textId="77777777" w:rsidR="00B735F1" w:rsidRPr="00415489" w:rsidRDefault="00B735F1" w:rsidP="00B735F1">
      <w:pPr>
        <w:pStyle w:val="ListParagraph"/>
        <w:ind w:left="715" w:firstLine="0"/>
        <w:rPr>
          <w:b/>
          <w:bCs/>
          <w:color w:val="000000" w:themeColor="text1"/>
          <w:szCs w:val="20"/>
          <w:u w:val="single"/>
        </w:rPr>
      </w:pPr>
    </w:p>
    <w:p w14:paraId="00CBB644" w14:textId="77777777" w:rsidR="00664B2B" w:rsidRPr="00415489" w:rsidRDefault="00664B2B" w:rsidP="007A0B4A">
      <w:pPr>
        <w:ind w:left="-5"/>
        <w:rPr>
          <w:rFonts w:ascii="Arial" w:hAnsi="Arial" w:cs="Arial"/>
          <w:b/>
          <w:bCs/>
          <w:color w:val="000000" w:themeColor="text1"/>
          <w:sz w:val="20"/>
          <w:szCs w:val="20"/>
          <w:u w:val="single"/>
        </w:rPr>
      </w:pPr>
    </w:p>
    <w:p w14:paraId="510058A3" w14:textId="5E871F61" w:rsidR="00151DB6" w:rsidRPr="00415489" w:rsidRDefault="00151DB6" w:rsidP="007A0B4A">
      <w:pPr>
        <w:ind w:left="-5"/>
        <w:rPr>
          <w:rFonts w:ascii="Arial" w:hAnsi="Arial" w:cs="Arial"/>
          <w:b/>
          <w:bCs/>
          <w:color w:val="000000" w:themeColor="text1"/>
          <w:sz w:val="20"/>
          <w:szCs w:val="20"/>
          <w:u w:val="single"/>
        </w:rPr>
      </w:pPr>
      <w:r w:rsidRPr="00415489">
        <w:rPr>
          <w:rFonts w:ascii="Arial" w:hAnsi="Arial" w:cs="Arial"/>
          <w:b/>
          <w:bCs/>
          <w:color w:val="000000" w:themeColor="text1"/>
          <w:sz w:val="20"/>
          <w:szCs w:val="20"/>
          <w:u w:val="single"/>
        </w:rPr>
        <w:t>Abstract</w:t>
      </w:r>
    </w:p>
    <w:p w14:paraId="13536F49" w14:textId="5E6F9DC9" w:rsidR="007A0B4A" w:rsidRPr="00415489" w:rsidRDefault="007A0B4A" w:rsidP="00195E9B">
      <w:pPr>
        <w:pStyle w:val="NormalWeb"/>
        <w:shd w:val="clear" w:color="auto" w:fill="FFFFFF"/>
        <w:spacing w:before="0" w:beforeAutospacing="0" w:after="0" w:afterAutospacing="0" w:line="276" w:lineRule="auto"/>
        <w:jc w:val="both"/>
        <w:textAlignment w:val="baseline"/>
        <w:rPr>
          <w:rFonts w:ascii="Arial" w:hAnsi="Arial" w:cs="Arial"/>
          <w:color w:val="000000"/>
          <w:sz w:val="20"/>
          <w:szCs w:val="20"/>
        </w:rPr>
      </w:pPr>
    </w:p>
    <w:p w14:paraId="0DEEAD9A" w14:textId="07CA9659" w:rsidR="000C1B2C" w:rsidRPr="00415489" w:rsidRDefault="000C1B2C" w:rsidP="00575430">
      <w:pPr>
        <w:pStyle w:val="NormalWeb"/>
        <w:shd w:val="clear" w:color="auto" w:fill="FFFFFF"/>
        <w:spacing w:before="0" w:beforeAutospacing="0" w:after="0" w:afterAutospacing="0" w:line="276" w:lineRule="auto"/>
        <w:jc w:val="both"/>
        <w:textAlignment w:val="baseline"/>
        <w:rPr>
          <w:rFonts w:ascii="Arial" w:hAnsi="Arial" w:cs="Arial"/>
          <w:sz w:val="20"/>
          <w:szCs w:val="20"/>
        </w:rPr>
      </w:pPr>
      <w:bookmarkStart w:id="1" w:name="_Hlk74912385"/>
      <w:r w:rsidRPr="00415489">
        <w:rPr>
          <w:rStyle w:val="Strong"/>
          <w:rFonts w:ascii="Arial" w:hAnsi="Arial" w:cs="Arial"/>
          <w:b w:val="0"/>
          <w:bCs w:val="0"/>
          <w:i/>
          <w:iCs/>
          <w:sz w:val="20"/>
          <w:szCs w:val="20"/>
          <w:bdr w:val="none" w:sz="0" w:space="0" w:color="auto" w:frame="1"/>
        </w:rPr>
        <w:t>Background:</w:t>
      </w:r>
      <w:r w:rsidRPr="00415489">
        <w:rPr>
          <w:rStyle w:val="Strong"/>
          <w:rFonts w:ascii="Arial" w:hAnsi="Arial" w:cs="Arial"/>
          <w:b w:val="0"/>
          <w:bCs w:val="0"/>
          <w:sz w:val="20"/>
          <w:szCs w:val="20"/>
          <w:bdr w:val="none" w:sz="0" w:space="0" w:color="auto" w:frame="1"/>
        </w:rPr>
        <w:t xml:space="preserve"> </w:t>
      </w:r>
      <w:r w:rsidR="00213630" w:rsidRPr="00415489">
        <w:rPr>
          <w:rStyle w:val="Strong"/>
          <w:rFonts w:ascii="Arial" w:hAnsi="Arial" w:cs="Arial"/>
          <w:b w:val="0"/>
          <w:bCs w:val="0"/>
          <w:sz w:val="20"/>
          <w:szCs w:val="20"/>
          <w:bdr w:val="none" w:sz="0" w:space="0" w:color="auto" w:frame="1"/>
        </w:rPr>
        <w:t>Primary care consultation</w:t>
      </w:r>
      <w:r w:rsidR="00D52F59" w:rsidRPr="00415489">
        <w:rPr>
          <w:rStyle w:val="Strong"/>
          <w:rFonts w:ascii="Arial" w:hAnsi="Arial" w:cs="Arial"/>
          <w:b w:val="0"/>
          <w:bCs w:val="0"/>
          <w:sz w:val="20"/>
          <w:szCs w:val="20"/>
          <w:bdr w:val="none" w:sz="0" w:space="0" w:color="auto" w:frame="1"/>
        </w:rPr>
        <w:t>s</w:t>
      </w:r>
      <w:r w:rsidR="00213630" w:rsidRPr="00415489">
        <w:rPr>
          <w:rStyle w:val="Strong"/>
          <w:rFonts w:ascii="Arial" w:hAnsi="Arial" w:cs="Arial"/>
          <w:b w:val="0"/>
          <w:bCs w:val="0"/>
          <w:sz w:val="20"/>
          <w:szCs w:val="20"/>
          <w:bdr w:val="none" w:sz="0" w:space="0" w:color="auto" w:frame="1"/>
        </w:rPr>
        <w:t xml:space="preserve"> for </w:t>
      </w:r>
      <w:r w:rsidR="005712B0" w:rsidRPr="00415489">
        <w:rPr>
          <w:rStyle w:val="Strong"/>
          <w:rFonts w:ascii="Arial" w:hAnsi="Arial" w:cs="Arial"/>
          <w:b w:val="0"/>
          <w:bCs w:val="0"/>
          <w:sz w:val="20"/>
          <w:szCs w:val="20"/>
          <w:bdr w:val="none" w:sz="0" w:space="0" w:color="auto" w:frame="1"/>
        </w:rPr>
        <w:t xml:space="preserve">respiratory tract </w:t>
      </w:r>
      <w:r w:rsidR="00E47C6B" w:rsidRPr="00415489">
        <w:rPr>
          <w:rStyle w:val="Strong"/>
          <w:rFonts w:ascii="Arial" w:hAnsi="Arial" w:cs="Arial"/>
          <w:b w:val="0"/>
          <w:bCs w:val="0"/>
          <w:sz w:val="20"/>
          <w:szCs w:val="20"/>
          <w:bdr w:val="none" w:sz="0" w:space="0" w:color="auto" w:frame="1"/>
        </w:rPr>
        <w:t>symptoms</w:t>
      </w:r>
      <w:r w:rsidR="005712B0" w:rsidRPr="00415489">
        <w:rPr>
          <w:rStyle w:val="Strong"/>
          <w:rFonts w:ascii="Arial" w:hAnsi="Arial" w:cs="Arial"/>
          <w:b w:val="0"/>
          <w:bCs w:val="0"/>
          <w:sz w:val="20"/>
          <w:szCs w:val="20"/>
          <w:bdr w:val="none" w:sz="0" w:space="0" w:color="auto" w:frame="1"/>
        </w:rPr>
        <w:t xml:space="preserve"> </w:t>
      </w:r>
      <w:r w:rsidR="009463AB" w:rsidRPr="00415489">
        <w:rPr>
          <w:rStyle w:val="Strong"/>
          <w:rFonts w:ascii="Arial" w:hAnsi="Arial" w:cs="Arial"/>
          <w:b w:val="0"/>
          <w:bCs w:val="0"/>
          <w:sz w:val="20"/>
          <w:szCs w:val="20"/>
          <w:bdr w:val="none" w:sz="0" w:space="0" w:color="auto" w:frame="1"/>
        </w:rPr>
        <w:t xml:space="preserve">including identifying and managing COVID-19 </w:t>
      </w:r>
      <w:r w:rsidR="0082009D" w:rsidRPr="00415489">
        <w:rPr>
          <w:rStyle w:val="Strong"/>
          <w:rFonts w:ascii="Arial" w:hAnsi="Arial" w:cs="Arial"/>
          <w:b w:val="0"/>
          <w:bCs w:val="0"/>
          <w:sz w:val="20"/>
          <w:szCs w:val="20"/>
          <w:bdr w:val="none" w:sz="0" w:space="0" w:color="auto" w:frame="1"/>
        </w:rPr>
        <w:t xml:space="preserve">during the pandemic </w:t>
      </w:r>
      <w:r w:rsidR="009463AB" w:rsidRPr="00415489">
        <w:rPr>
          <w:rStyle w:val="Strong"/>
          <w:rFonts w:ascii="Arial" w:hAnsi="Arial" w:cs="Arial"/>
          <w:b w:val="0"/>
          <w:bCs w:val="0"/>
          <w:sz w:val="20"/>
          <w:szCs w:val="20"/>
          <w:bdr w:val="none" w:sz="0" w:space="0" w:color="auto" w:frame="1"/>
        </w:rPr>
        <w:t>ha</w:t>
      </w:r>
      <w:r w:rsidR="00B50A88" w:rsidRPr="00415489">
        <w:rPr>
          <w:rStyle w:val="Strong"/>
          <w:rFonts w:ascii="Arial" w:hAnsi="Arial" w:cs="Arial"/>
          <w:b w:val="0"/>
          <w:bCs w:val="0"/>
          <w:sz w:val="20"/>
          <w:szCs w:val="20"/>
          <w:bdr w:val="none" w:sz="0" w:space="0" w:color="auto" w:frame="1"/>
        </w:rPr>
        <w:t>ve</w:t>
      </w:r>
      <w:r w:rsidR="009463AB" w:rsidRPr="00415489">
        <w:rPr>
          <w:rStyle w:val="Strong"/>
          <w:rFonts w:ascii="Arial" w:hAnsi="Arial" w:cs="Arial"/>
          <w:b w:val="0"/>
          <w:bCs w:val="0"/>
          <w:sz w:val="20"/>
          <w:szCs w:val="20"/>
          <w:bdr w:val="none" w:sz="0" w:space="0" w:color="auto" w:frame="1"/>
        </w:rPr>
        <w:t xml:space="preserve"> not been </w:t>
      </w:r>
      <w:r w:rsidR="005652F9" w:rsidRPr="00415489">
        <w:rPr>
          <w:rStyle w:val="Strong"/>
          <w:rFonts w:ascii="Arial" w:hAnsi="Arial" w:cs="Arial"/>
          <w:b w:val="0"/>
          <w:bCs w:val="0"/>
          <w:sz w:val="20"/>
          <w:szCs w:val="20"/>
          <w:bdr w:val="none" w:sz="0" w:space="0" w:color="auto" w:frame="1"/>
        </w:rPr>
        <w:t>characterised</w:t>
      </w:r>
      <w:r w:rsidR="009463AB" w:rsidRPr="00415489">
        <w:rPr>
          <w:rStyle w:val="Strong"/>
          <w:rFonts w:ascii="Arial" w:hAnsi="Arial" w:cs="Arial"/>
          <w:b w:val="0"/>
          <w:bCs w:val="0"/>
          <w:sz w:val="20"/>
          <w:szCs w:val="20"/>
          <w:bdr w:val="none" w:sz="0" w:space="0" w:color="auto" w:frame="1"/>
        </w:rPr>
        <w:t>.</w:t>
      </w:r>
      <w:r w:rsidR="000136E8" w:rsidRPr="00415489">
        <w:rPr>
          <w:rStyle w:val="Strong"/>
          <w:rFonts w:ascii="Arial" w:hAnsi="Arial" w:cs="Arial"/>
          <w:b w:val="0"/>
          <w:bCs w:val="0"/>
          <w:sz w:val="20"/>
          <w:szCs w:val="20"/>
          <w:bdr w:val="none" w:sz="0" w:space="0" w:color="auto" w:frame="1"/>
        </w:rPr>
        <w:t xml:space="preserve"> </w:t>
      </w:r>
    </w:p>
    <w:p w14:paraId="3EC8695F" w14:textId="30E5F880" w:rsidR="000C1B2C" w:rsidRPr="00415489" w:rsidRDefault="000C1B2C" w:rsidP="00575430">
      <w:pPr>
        <w:pStyle w:val="NormalWeb"/>
        <w:shd w:val="clear" w:color="auto" w:fill="FFFFFF"/>
        <w:spacing w:before="0" w:beforeAutospacing="0" w:after="0" w:afterAutospacing="0" w:line="276" w:lineRule="auto"/>
        <w:jc w:val="both"/>
        <w:textAlignment w:val="baseline"/>
        <w:rPr>
          <w:rFonts w:ascii="Arial" w:hAnsi="Arial" w:cs="Arial"/>
          <w:sz w:val="20"/>
          <w:szCs w:val="20"/>
        </w:rPr>
      </w:pPr>
      <w:r w:rsidRPr="00415489">
        <w:rPr>
          <w:rFonts w:ascii="Arial" w:hAnsi="Arial" w:cs="Arial"/>
          <w:i/>
          <w:iCs/>
          <w:sz w:val="20"/>
          <w:szCs w:val="20"/>
        </w:rPr>
        <w:t>Methods</w:t>
      </w:r>
      <w:r w:rsidRPr="00415489">
        <w:rPr>
          <w:rFonts w:ascii="Arial" w:hAnsi="Arial" w:cs="Arial"/>
          <w:sz w:val="20"/>
          <w:szCs w:val="20"/>
        </w:rPr>
        <w:t xml:space="preserve">: </w:t>
      </w:r>
      <w:r w:rsidRPr="00415489">
        <w:rPr>
          <w:rFonts w:ascii="Arial" w:hAnsi="Arial" w:cs="Arial"/>
          <w:sz w:val="20"/>
          <w:szCs w:val="20"/>
          <w:bdr w:val="none" w:sz="0" w:space="0" w:color="auto" w:frame="1"/>
        </w:rPr>
        <w:t>A</w:t>
      </w:r>
      <w:r w:rsidR="003662E3" w:rsidRPr="00415489">
        <w:rPr>
          <w:rStyle w:val="Strong"/>
          <w:rFonts w:ascii="Arial" w:hAnsi="Arial" w:cs="Arial"/>
          <w:b w:val="0"/>
          <w:bCs w:val="0"/>
          <w:sz w:val="20"/>
          <w:szCs w:val="20"/>
          <w:bdr w:val="none" w:sz="0" w:space="0" w:color="auto" w:frame="1"/>
        </w:rPr>
        <w:t xml:space="preserve"> retrospective </w:t>
      </w:r>
      <w:r w:rsidR="0082009D" w:rsidRPr="00415489">
        <w:rPr>
          <w:rStyle w:val="Strong"/>
          <w:rFonts w:ascii="Arial" w:hAnsi="Arial" w:cs="Arial"/>
          <w:b w:val="0"/>
          <w:bCs w:val="0"/>
          <w:sz w:val="20"/>
          <w:szCs w:val="20"/>
          <w:bdr w:val="none" w:sz="0" w:space="0" w:color="auto" w:frame="1"/>
        </w:rPr>
        <w:t xml:space="preserve">cohort </w:t>
      </w:r>
      <w:r w:rsidRPr="00415489">
        <w:rPr>
          <w:rStyle w:val="Strong"/>
          <w:rFonts w:ascii="Arial" w:hAnsi="Arial" w:cs="Arial"/>
          <w:b w:val="0"/>
          <w:bCs w:val="0"/>
          <w:sz w:val="20"/>
          <w:szCs w:val="20"/>
          <w:bdr w:val="none" w:sz="0" w:space="0" w:color="auto" w:frame="1"/>
        </w:rPr>
        <w:t>analysis</w:t>
      </w:r>
      <w:r w:rsidR="0082009D" w:rsidRPr="00415489">
        <w:rPr>
          <w:rStyle w:val="Strong"/>
          <w:rFonts w:ascii="Arial" w:hAnsi="Arial" w:cs="Arial"/>
          <w:b w:val="0"/>
          <w:bCs w:val="0"/>
          <w:sz w:val="20"/>
          <w:szCs w:val="20"/>
          <w:bdr w:val="none" w:sz="0" w:space="0" w:color="auto" w:frame="1"/>
        </w:rPr>
        <w:t xml:space="preserve"> using</w:t>
      </w:r>
      <w:r w:rsidR="003662E3" w:rsidRPr="00415489">
        <w:rPr>
          <w:rStyle w:val="Strong"/>
          <w:rFonts w:ascii="Arial" w:hAnsi="Arial" w:cs="Arial"/>
          <w:b w:val="0"/>
          <w:bCs w:val="0"/>
          <w:sz w:val="20"/>
          <w:szCs w:val="20"/>
          <w:bdr w:val="none" w:sz="0" w:space="0" w:color="auto" w:frame="1"/>
        </w:rPr>
        <w:t xml:space="preserve"> routinely collecte</w:t>
      </w:r>
      <w:r w:rsidR="000075BB" w:rsidRPr="00415489">
        <w:rPr>
          <w:rStyle w:val="Strong"/>
          <w:rFonts w:ascii="Arial" w:hAnsi="Arial" w:cs="Arial"/>
          <w:b w:val="0"/>
          <w:bCs w:val="0"/>
          <w:sz w:val="20"/>
          <w:szCs w:val="20"/>
          <w:bdr w:val="none" w:sz="0" w:space="0" w:color="auto" w:frame="1"/>
        </w:rPr>
        <w:t>d records from 70</w:t>
      </w:r>
      <w:r w:rsidR="002837DB" w:rsidRPr="00415489">
        <w:rPr>
          <w:rStyle w:val="Strong"/>
          <w:rFonts w:ascii="Arial" w:hAnsi="Arial" w:cs="Arial"/>
          <w:b w:val="0"/>
          <w:bCs w:val="0"/>
          <w:sz w:val="20"/>
          <w:szCs w:val="20"/>
          <w:bdr w:val="none" w:sz="0" w:space="0" w:color="auto" w:frame="1"/>
        </w:rPr>
        <w:t>,</w:t>
      </w:r>
      <w:r w:rsidR="000075BB" w:rsidRPr="00415489">
        <w:rPr>
          <w:rStyle w:val="Strong"/>
          <w:rFonts w:ascii="Arial" w:hAnsi="Arial" w:cs="Arial"/>
          <w:b w:val="0"/>
          <w:bCs w:val="0"/>
          <w:sz w:val="20"/>
          <w:szCs w:val="20"/>
          <w:bdr w:val="none" w:sz="0" w:space="0" w:color="auto" w:frame="1"/>
        </w:rPr>
        <w:t xml:space="preserve">431 </w:t>
      </w:r>
      <w:r w:rsidR="004C2EBB" w:rsidRPr="00415489">
        <w:rPr>
          <w:rStyle w:val="Strong"/>
          <w:rFonts w:ascii="Arial" w:hAnsi="Arial" w:cs="Arial"/>
          <w:b w:val="0"/>
          <w:bCs w:val="0"/>
          <w:sz w:val="20"/>
          <w:szCs w:val="20"/>
          <w:bdr w:val="none" w:sz="0" w:space="0" w:color="auto" w:frame="1"/>
        </w:rPr>
        <w:t xml:space="preserve">adults aged 18+ in </w:t>
      </w:r>
      <w:r w:rsidR="00695A8C" w:rsidRPr="00415489">
        <w:rPr>
          <w:rFonts w:ascii="Arial" w:hAnsi="Arial" w:cs="Arial"/>
          <w:sz w:val="20"/>
          <w:szCs w:val="20"/>
        </w:rPr>
        <w:t>South West England</w:t>
      </w:r>
      <w:r w:rsidR="00695A8C" w:rsidRPr="00415489">
        <w:rPr>
          <w:rStyle w:val="Strong"/>
          <w:rFonts w:ascii="Arial" w:hAnsi="Arial" w:cs="Arial"/>
          <w:b w:val="0"/>
          <w:bCs w:val="0"/>
          <w:sz w:val="20"/>
          <w:szCs w:val="20"/>
          <w:bdr w:val="none" w:sz="0" w:space="0" w:color="auto" w:frame="1"/>
        </w:rPr>
        <w:t xml:space="preserve"> </w:t>
      </w:r>
      <w:r w:rsidR="000075BB" w:rsidRPr="00415489">
        <w:rPr>
          <w:rStyle w:val="Strong"/>
          <w:rFonts w:ascii="Arial" w:hAnsi="Arial" w:cs="Arial"/>
          <w:b w:val="0"/>
          <w:bCs w:val="0"/>
          <w:sz w:val="20"/>
          <w:szCs w:val="20"/>
          <w:bdr w:val="none" w:sz="0" w:space="0" w:color="auto" w:frame="1"/>
        </w:rPr>
        <w:t>within the</w:t>
      </w:r>
      <w:r w:rsidR="000075BB" w:rsidRPr="00415489">
        <w:rPr>
          <w:rFonts w:ascii="Arial" w:hAnsi="Arial" w:cs="Arial"/>
          <w:spacing w:val="-2"/>
          <w:sz w:val="20"/>
          <w:szCs w:val="20"/>
          <w:shd w:val="clear" w:color="auto" w:fill="FFFFFF"/>
        </w:rPr>
        <w:t xml:space="preserve"> Electronic </w:t>
      </w:r>
      <w:r w:rsidR="000075BB" w:rsidRPr="00415489">
        <w:rPr>
          <w:rFonts w:ascii="Arial" w:hAnsi="Arial" w:cs="Arial"/>
          <w:sz w:val="20"/>
          <w:szCs w:val="20"/>
        </w:rPr>
        <w:t>Care and Health Information Analytics (CHIA) database</w:t>
      </w:r>
      <w:r w:rsidR="000136E8" w:rsidRPr="00415489">
        <w:rPr>
          <w:rStyle w:val="Strong"/>
          <w:rFonts w:ascii="Arial" w:hAnsi="Arial" w:cs="Arial"/>
          <w:b w:val="0"/>
          <w:bCs w:val="0"/>
          <w:sz w:val="20"/>
          <w:szCs w:val="20"/>
          <w:bdr w:val="none" w:sz="0" w:space="0" w:color="auto" w:frame="1"/>
        </w:rPr>
        <w:t xml:space="preserve">. </w:t>
      </w:r>
      <w:r w:rsidRPr="00415489">
        <w:rPr>
          <w:rStyle w:val="Strong"/>
          <w:rFonts w:ascii="Arial" w:hAnsi="Arial" w:cs="Arial"/>
          <w:b w:val="0"/>
          <w:bCs w:val="0"/>
          <w:sz w:val="20"/>
          <w:szCs w:val="20"/>
          <w:bdr w:val="none" w:sz="0" w:space="0" w:color="auto" w:frame="1"/>
        </w:rPr>
        <w:t xml:space="preserve">Total volume and type of consultations (face-to-face, home visits, telephone, email/video or out of hours) for respiratory tract symptoms </w:t>
      </w:r>
      <w:r w:rsidR="003D055F" w:rsidRPr="00415489">
        <w:rPr>
          <w:rStyle w:val="Strong"/>
          <w:rFonts w:ascii="Arial" w:hAnsi="Arial" w:cs="Arial"/>
          <w:b w:val="0"/>
          <w:bCs w:val="0"/>
          <w:sz w:val="20"/>
          <w:szCs w:val="20"/>
          <w:bdr w:val="none" w:sz="0" w:space="0" w:color="auto" w:frame="1"/>
        </w:rPr>
        <w:t>between 1</w:t>
      </w:r>
      <w:r w:rsidR="003D055F" w:rsidRPr="00415489">
        <w:rPr>
          <w:rStyle w:val="Strong"/>
          <w:rFonts w:ascii="Arial" w:hAnsi="Arial" w:cs="Arial"/>
          <w:b w:val="0"/>
          <w:bCs w:val="0"/>
          <w:sz w:val="20"/>
          <w:szCs w:val="20"/>
          <w:bdr w:val="none" w:sz="0" w:space="0" w:color="auto" w:frame="1"/>
          <w:vertAlign w:val="superscript"/>
        </w:rPr>
        <w:t>st</w:t>
      </w:r>
      <w:r w:rsidR="003D055F" w:rsidRPr="00415489">
        <w:rPr>
          <w:rStyle w:val="Strong"/>
          <w:rFonts w:ascii="Arial" w:hAnsi="Arial" w:cs="Arial"/>
          <w:b w:val="0"/>
          <w:bCs w:val="0"/>
          <w:sz w:val="20"/>
          <w:szCs w:val="20"/>
          <w:bdr w:val="none" w:sz="0" w:space="0" w:color="auto" w:frame="1"/>
        </w:rPr>
        <w:t xml:space="preserve"> </w:t>
      </w:r>
      <w:r w:rsidR="003D055F" w:rsidRPr="00415489">
        <w:rPr>
          <w:rFonts w:ascii="Arial" w:hAnsi="Arial" w:cs="Arial"/>
          <w:sz w:val="20"/>
          <w:szCs w:val="20"/>
        </w:rPr>
        <w:t>January and 31</w:t>
      </w:r>
      <w:r w:rsidR="003D055F" w:rsidRPr="00415489">
        <w:rPr>
          <w:rFonts w:ascii="Arial" w:hAnsi="Arial" w:cs="Arial"/>
          <w:sz w:val="20"/>
          <w:szCs w:val="20"/>
          <w:vertAlign w:val="superscript"/>
        </w:rPr>
        <w:t>st</w:t>
      </w:r>
      <w:r w:rsidR="003D055F" w:rsidRPr="00415489">
        <w:rPr>
          <w:rFonts w:ascii="Arial" w:hAnsi="Arial" w:cs="Arial"/>
          <w:sz w:val="20"/>
          <w:szCs w:val="20"/>
        </w:rPr>
        <w:t xml:space="preserve"> July 2020 (during the first wave of the pandemic) </w:t>
      </w:r>
      <w:r w:rsidRPr="00415489">
        <w:rPr>
          <w:rFonts w:ascii="Arial" w:hAnsi="Arial" w:cs="Arial"/>
          <w:sz w:val="20"/>
          <w:szCs w:val="20"/>
        </w:rPr>
        <w:t xml:space="preserve">were compared to the equivalent period in 2019 for the same cohort. Descriptive statistics were used to summarise consultations by sociodemographic and clinical characteristics, and by COVID-19 diagnosis and outcomes (death, </w:t>
      </w:r>
      <w:proofErr w:type="gramStart"/>
      <w:r w:rsidRPr="00415489">
        <w:rPr>
          <w:rFonts w:ascii="Arial" w:hAnsi="Arial" w:cs="Arial"/>
          <w:sz w:val="20"/>
          <w:szCs w:val="20"/>
        </w:rPr>
        <w:t>hospitalisation</w:t>
      </w:r>
      <w:proofErr w:type="gramEnd"/>
      <w:r w:rsidRPr="00415489">
        <w:rPr>
          <w:rFonts w:ascii="Arial" w:hAnsi="Arial" w:cs="Arial"/>
          <w:sz w:val="20"/>
          <w:szCs w:val="20"/>
        </w:rPr>
        <w:t xml:space="preserve"> and pneumonia).</w:t>
      </w:r>
    </w:p>
    <w:p w14:paraId="7DDF5118" w14:textId="428DD1E3" w:rsidR="000C1B2C" w:rsidRPr="00415489" w:rsidRDefault="000C1B2C" w:rsidP="00575430">
      <w:pPr>
        <w:pStyle w:val="NormalWeb"/>
        <w:shd w:val="clear" w:color="auto" w:fill="FFFFFF"/>
        <w:spacing w:before="0" w:beforeAutospacing="0" w:after="0" w:afterAutospacing="0" w:line="276" w:lineRule="auto"/>
        <w:jc w:val="both"/>
        <w:textAlignment w:val="baseline"/>
        <w:rPr>
          <w:rFonts w:ascii="Arial" w:hAnsi="Arial" w:cs="Arial"/>
          <w:sz w:val="20"/>
          <w:szCs w:val="20"/>
          <w:bdr w:val="none" w:sz="0" w:space="0" w:color="auto" w:frame="1"/>
        </w:rPr>
      </w:pPr>
      <w:r w:rsidRPr="00415489">
        <w:rPr>
          <w:rFonts w:ascii="Arial" w:hAnsi="Arial" w:cs="Arial"/>
          <w:i/>
          <w:iCs/>
          <w:sz w:val="20"/>
          <w:szCs w:val="20"/>
        </w:rPr>
        <w:t>Results:</w:t>
      </w:r>
      <w:r w:rsidR="000C1A35" w:rsidRPr="00415489">
        <w:rPr>
          <w:rFonts w:ascii="Arial" w:hAnsi="Arial" w:cs="Arial"/>
          <w:sz w:val="20"/>
          <w:szCs w:val="20"/>
        </w:rPr>
        <w:t xml:space="preserve"> </w:t>
      </w:r>
      <w:r w:rsidRPr="00415489">
        <w:rPr>
          <w:rFonts w:ascii="Arial" w:hAnsi="Arial" w:cs="Arial"/>
          <w:sz w:val="20"/>
          <w:szCs w:val="20"/>
          <w:bdr w:val="none" w:sz="0" w:space="0" w:color="auto" w:frame="1"/>
        </w:rPr>
        <w:t>O</w:t>
      </w:r>
      <w:r w:rsidR="00B50A88" w:rsidRPr="00415489">
        <w:rPr>
          <w:rFonts w:ascii="Arial" w:hAnsi="Arial" w:cs="Arial"/>
          <w:sz w:val="20"/>
          <w:szCs w:val="20"/>
        </w:rPr>
        <w:t>verall c</w:t>
      </w:r>
      <w:r w:rsidR="00BC64E1" w:rsidRPr="00415489">
        <w:rPr>
          <w:rFonts w:ascii="Arial" w:hAnsi="Arial" w:cs="Arial"/>
          <w:sz w:val="20"/>
          <w:szCs w:val="20"/>
        </w:rPr>
        <w:t xml:space="preserve">onsultations </w:t>
      </w:r>
      <w:r w:rsidR="005A771F" w:rsidRPr="00415489">
        <w:rPr>
          <w:rFonts w:ascii="Arial" w:hAnsi="Arial" w:cs="Arial"/>
          <w:sz w:val="20"/>
          <w:szCs w:val="20"/>
        </w:rPr>
        <w:t xml:space="preserve">for respiratory tract </w:t>
      </w:r>
      <w:r w:rsidR="00E47C6B" w:rsidRPr="00415489">
        <w:rPr>
          <w:rFonts w:ascii="Arial" w:hAnsi="Arial" w:cs="Arial"/>
          <w:sz w:val="20"/>
          <w:szCs w:val="20"/>
        </w:rPr>
        <w:t>symptom</w:t>
      </w:r>
      <w:r w:rsidR="005A771F" w:rsidRPr="00415489">
        <w:rPr>
          <w:rFonts w:ascii="Arial" w:hAnsi="Arial" w:cs="Arial"/>
          <w:sz w:val="20"/>
          <w:szCs w:val="20"/>
        </w:rPr>
        <w:t>s</w:t>
      </w:r>
      <w:r w:rsidR="00F00C32" w:rsidRPr="00415489">
        <w:rPr>
          <w:rFonts w:ascii="Arial" w:hAnsi="Arial" w:cs="Arial"/>
          <w:sz w:val="20"/>
          <w:szCs w:val="20"/>
        </w:rPr>
        <w:t xml:space="preserve"> </w:t>
      </w:r>
      <w:r w:rsidR="00AA054D" w:rsidRPr="00415489">
        <w:rPr>
          <w:rFonts w:ascii="Arial" w:hAnsi="Arial" w:cs="Arial"/>
          <w:sz w:val="20"/>
          <w:szCs w:val="20"/>
        </w:rPr>
        <w:t>increased by 229</w:t>
      </w:r>
      <w:r w:rsidR="005336F9" w:rsidRPr="00415489">
        <w:rPr>
          <w:rFonts w:ascii="Arial" w:hAnsi="Arial" w:cs="Arial"/>
          <w:sz w:val="20"/>
          <w:szCs w:val="20"/>
        </w:rPr>
        <w:t>%</w:t>
      </w:r>
      <w:r w:rsidR="00B334EE" w:rsidRPr="00415489">
        <w:rPr>
          <w:rFonts w:ascii="Arial" w:hAnsi="Arial" w:cs="Arial"/>
          <w:sz w:val="20"/>
          <w:szCs w:val="20"/>
        </w:rPr>
        <w:t xml:space="preserve"> </w:t>
      </w:r>
      <w:r w:rsidR="00305C2F" w:rsidRPr="00415489">
        <w:rPr>
          <w:rFonts w:ascii="Arial" w:hAnsi="Arial" w:cs="Arial"/>
          <w:sz w:val="20"/>
          <w:szCs w:val="20"/>
        </w:rPr>
        <w:t>during</w:t>
      </w:r>
      <w:r w:rsidR="005A771F" w:rsidRPr="00415489">
        <w:rPr>
          <w:rFonts w:ascii="Arial" w:hAnsi="Arial" w:cs="Arial"/>
          <w:sz w:val="20"/>
          <w:szCs w:val="20"/>
        </w:rPr>
        <w:t xml:space="preserve"> the </w:t>
      </w:r>
      <w:r w:rsidR="00305C2F" w:rsidRPr="00415489">
        <w:rPr>
          <w:rFonts w:ascii="Arial" w:hAnsi="Arial" w:cs="Arial"/>
          <w:sz w:val="20"/>
          <w:szCs w:val="20"/>
        </w:rPr>
        <w:t>pandemic compared to</w:t>
      </w:r>
      <w:r w:rsidR="00AA054D" w:rsidRPr="00415489">
        <w:rPr>
          <w:rFonts w:ascii="Arial" w:hAnsi="Arial" w:cs="Arial"/>
          <w:sz w:val="20"/>
          <w:szCs w:val="20"/>
        </w:rPr>
        <w:t xml:space="preserve"> the preceding year</w:t>
      </w:r>
      <w:r w:rsidR="009463AB" w:rsidRPr="00415489">
        <w:rPr>
          <w:rFonts w:ascii="Arial" w:hAnsi="Arial" w:cs="Arial"/>
          <w:sz w:val="20"/>
          <w:szCs w:val="20"/>
        </w:rPr>
        <w:t>. This</w:t>
      </w:r>
      <w:r w:rsidR="003151F9" w:rsidRPr="00415489">
        <w:rPr>
          <w:rFonts w:ascii="Arial" w:hAnsi="Arial" w:cs="Arial"/>
          <w:sz w:val="20"/>
          <w:szCs w:val="20"/>
        </w:rPr>
        <w:t xml:space="preserve"> includ</w:t>
      </w:r>
      <w:r w:rsidR="009463AB" w:rsidRPr="00415489">
        <w:rPr>
          <w:rFonts w:ascii="Arial" w:hAnsi="Arial" w:cs="Arial"/>
          <w:sz w:val="20"/>
          <w:szCs w:val="20"/>
        </w:rPr>
        <w:t>ed</w:t>
      </w:r>
      <w:r w:rsidR="003151F9" w:rsidRPr="00415489">
        <w:rPr>
          <w:rFonts w:ascii="Arial" w:hAnsi="Arial" w:cs="Arial"/>
          <w:sz w:val="20"/>
          <w:szCs w:val="20"/>
        </w:rPr>
        <w:t xml:space="preserve"> </w:t>
      </w:r>
      <w:r w:rsidR="00980F64" w:rsidRPr="00415489">
        <w:rPr>
          <w:rFonts w:ascii="Arial" w:hAnsi="Arial" w:cs="Arial"/>
          <w:sz w:val="20"/>
          <w:szCs w:val="20"/>
        </w:rPr>
        <w:t xml:space="preserve">significant </w:t>
      </w:r>
      <w:r w:rsidR="00DB6208" w:rsidRPr="00415489">
        <w:rPr>
          <w:rFonts w:ascii="Arial" w:hAnsi="Arial" w:cs="Arial"/>
          <w:sz w:val="20"/>
          <w:szCs w:val="20"/>
        </w:rPr>
        <w:t>increase</w:t>
      </w:r>
      <w:r w:rsidR="00980F64" w:rsidRPr="00415489">
        <w:rPr>
          <w:rFonts w:ascii="Arial" w:hAnsi="Arial" w:cs="Arial"/>
          <w:sz w:val="20"/>
          <w:szCs w:val="20"/>
        </w:rPr>
        <w:t>s</w:t>
      </w:r>
      <w:r w:rsidR="00DB6208" w:rsidRPr="00415489">
        <w:rPr>
          <w:rFonts w:ascii="Arial" w:hAnsi="Arial" w:cs="Arial"/>
          <w:sz w:val="20"/>
          <w:szCs w:val="20"/>
        </w:rPr>
        <w:t xml:space="preserve"> in </w:t>
      </w:r>
      <w:r w:rsidR="000C2B01" w:rsidRPr="00415489">
        <w:rPr>
          <w:rFonts w:ascii="Arial" w:hAnsi="Arial" w:cs="Arial"/>
          <w:sz w:val="20"/>
          <w:szCs w:val="20"/>
        </w:rPr>
        <w:t>telephone</w:t>
      </w:r>
      <w:r w:rsidR="00B50A88" w:rsidRPr="00415489">
        <w:rPr>
          <w:rFonts w:ascii="Arial" w:hAnsi="Arial" w:cs="Arial"/>
          <w:sz w:val="20"/>
          <w:szCs w:val="20"/>
        </w:rPr>
        <w:t xml:space="preserve"> consultations</w:t>
      </w:r>
      <w:r w:rsidR="00980F64" w:rsidRPr="00415489">
        <w:rPr>
          <w:rFonts w:ascii="Arial" w:hAnsi="Arial" w:cs="Arial"/>
          <w:sz w:val="20"/>
          <w:szCs w:val="20"/>
        </w:rPr>
        <w:t xml:space="preserve"> by 250</w:t>
      </w:r>
      <w:r w:rsidR="00B50A88" w:rsidRPr="00415489">
        <w:rPr>
          <w:rFonts w:ascii="Arial" w:hAnsi="Arial" w:cs="Arial"/>
          <w:sz w:val="20"/>
          <w:szCs w:val="20"/>
        </w:rPr>
        <w:t>%,</w:t>
      </w:r>
      <w:r w:rsidR="00F00C32" w:rsidRPr="00415489">
        <w:rPr>
          <w:rFonts w:ascii="Arial" w:hAnsi="Arial" w:cs="Arial"/>
          <w:sz w:val="20"/>
          <w:szCs w:val="20"/>
        </w:rPr>
        <w:t xml:space="preserve"> a</w:t>
      </w:r>
      <w:r w:rsidR="00DB6208" w:rsidRPr="00415489">
        <w:rPr>
          <w:rFonts w:ascii="Arial" w:hAnsi="Arial" w:cs="Arial"/>
          <w:sz w:val="20"/>
          <w:szCs w:val="20"/>
        </w:rPr>
        <w:t xml:space="preserve"> 1574% increase in </w:t>
      </w:r>
      <w:r w:rsidR="00811E13" w:rsidRPr="00415489">
        <w:rPr>
          <w:rFonts w:ascii="Arial" w:hAnsi="Arial" w:cs="Arial"/>
          <w:sz w:val="20"/>
          <w:szCs w:val="20"/>
        </w:rPr>
        <w:t>video/email</w:t>
      </w:r>
      <w:r w:rsidR="00DB6208" w:rsidRPr="00415489">
        <w:rPr>
          <w:rFonts w:ascii="Arial" w:hAnsi="Arial" w:cs="Arial"/>
          <w:sz w:val="20"/>
          <w:szCs w:val="20"/>
        </w:rPr>
        <w:t xml:space="preserve"> consultations</w:t>
      </w:r>
      <w:r w:rsidR="00B50A88" w:rsidRPr="00415489">
        <w:rPr>
          <w:rFonts w:ascii="Arial" w:hAnsi="Arial" w:cs="Arial"/>
          <w:sz w:val="20"/>
          <w:szCs w:val="20"/>
        </w:rPr>
        <w:t>,</w:t>
      </w:r>
      <w:r w:rsidR="004851EF" w:rsidRPr="00415489">
        <w:rPr>
          <w:rFonts w:ascii="Arial" w:hAnsi="Arial" w:cs="Arial"/>
          <w:sz w:val="20"/>
          <w:szCs w:val="20"/>
        </w:rPr>
        <w:t xml:space="preserve"> </w:t>
      </w:r>
      <w:r w:rsidR="00B50A88" w:rsidRPr="00415489">
        <w:rPr>
          <w:rFonts w:ascii="Arial" w:hAnsi="Arial" w:cs="Arial"/>
          <w:sz w:val="20"/>
          <w:szCs w:val="20"/>
        </w:rPr>
        <w:t>105%</w:t>
      </w:r>
      <w:r w:rsidR="00496D9B" w:rsidRPr="00415489">
        <w:rPr>
          <w:rFonts w:ascii="Arial" w:hAnsi="Arial" w:cs="Arial"/>
          <w:sz w:val="20"/>
          <w:szCs w:val="20"/>
        </w:rPr>
        <w:t xml:space="preserve"> </w:t>
      </w:r>
      <w:r w:rsidR="00B50A88" w:rsidRPr="00415489">
        <w:rPr>
          <w:rFonts w:ascii="Arial" w:hAnsi="Arial" w:cs="Arial"/>
          <w:sz w:val="20"/>
          <w:szCs w:val="20"/>
        </w:rPr>
        <w:t>increase in home visits and 92%</w:t>
      </w:r>
      <w:r w:rsidR="00496D9B" w:rsidRPr="00415489">
        <w:rPr>
          <w:rFonts w:ascii="Arial" w:hAnsi="Arial" w:cs="Arial"/>
          <w:sz w:val="20"/>
          <w:szCs w:val="20"/>
        </w:rPr>
        <w:t xml:space="preserve"> </w:t>
      </w:r>
      <w:r w:rsidR="00B50A88" w:rsidRPr="00415489">
        <w:rPr>
          <w:rFonts w:ascii="Arial" w:hAnsi="Arial" w:cs="Arial"/>
          <w:sz w:val="20"/>
          <w:szCs w:val="20"/>
        </w:rPr>
        <w:t xml:space="preserve">increase in face-to-face consultations. </w:t>
      </w:r>
      <w:r w:rsidR="0083189E" w:rsidRPr="00415489">
        <w:rPr>
          <w:rFonts w:ascii="Arial" w:hAnsi="Arial" w:cs="Arial"/>
          <w:sz w:val="20"/>
          <w:szCs w:val="20"/>
        </w:rPr>
        <w:t xml:space="preserve">Nearly 60% </w:t>
      </w:r>
      <w:r w:rsidR="003151F9" w:rsidRPr="00415489">
        <w:rPr>
          <w:rFonts w:ascii="Arial" w:hAnsi="Arial" w:cs="Arial"/>
          <w:sz w:val="20"/>
          <w:szCs w:val="20"/>
        </w:rPr>
        <w:t>of people who present</w:t>
      </w:r>
      <w:r w:rsidR="00EA7ABA" w:rsidRPr="00415489">
        <w:rPr>
          <w:rFonts w:ascii="Arial" w:hAnsi="Arial" w:cs="Arial"/>
          <w:sz w:val="20"/>
          <w:szCs w:val="20"/>
        </w:rPr>
        <w:t>ed</w:t>
      </w:r>
      <w:r w:rsidR="003151F9" w:rsidRPr="00415489">
        <w:rPr>
          <w:rFonts w:ascii="Arial" w:hAnsi="Arial" w:cs="Arial"/>
          <w:sz w:val="20"/>
          <w:szCs w:val="20"/>
        </w:rPr>
        <w:t xml:space="preserve"> with </w:t>
      </w:r>
      <w:r w:rsidR="000C2B01" w:rsidRPr="00415489">
        <w:rPr>
          <w:rFonts w:ascii="Arial" w:hAnsi="Arial" w:cs="Arial"/>
          <w:sz w:val="20"/>
          <w:szCs w:val="20"/>
        </w:rPr>
        <w:t xml:space="preserve">respiratory </w:t>
      </w:r>
      <w:r w:rsidR="003151F9" w:rsidRPr="00415489">
        <w:rPr>
          <w:rFonts w:ascii="Arial" w:hAnsi="Arial" w:cs="Arial"/>
          <w:sz w:val="20"/>
          <w:szCs w:val="20"/>
        </w:rPr>
        <w:t>symptoms were tested for COVID-19</w:t>
      </w:r>
      <w:r w:rsidR="00C4150F" w:rsidRPr="00415489">
        <w:rPr>
          <w:rFonts w:ascii="Arial" w:hAnsi="Arial" w:cs="Arial"/>
          <w:sz w:val="20"/>
          <w:szCs w:val="20"/>
        </w:rPr>
        <w:t xml:space="preserve"> and 16% </w:t>
      </w:r>
      <w:r w:rsidR="00D52F59" w:rsidRPr="00415489">
        <w:rPr>
          <w:rFonts w:ascii="Arial" w:hAnsi="Arial" w:cs="Arial"/>
          <w:sz w:val="20"/>
          <w:szCs w:val="20"/>
        </w:rPr>
        <w:t>confirmed or clinically suspected</w:t>
      </w:r>
      <w:r w:rsidR="00EA7ABA" w:rsidRPr="00415489">
        <w:rPr>
          <w:rFonts w:ascii="Arial" w:hAnsi="Arial" w:cs="Arial"/>
          <w:sz w:val="20"/>
          <w:szCs w:val="20"/>
        </w:rPr>
        <w:t xml:space="preserve"> </w:t>
      </w:r>
      <w:r w:rsidR="00C4150F" w:rsidRPr="00415489">
        <w:rPr>
          <w:rFonts w:ascii="Arial" w:hAnsi="Arial" w:cs="Arial"/>
          <w:sz w:val="20"/>
          <w:szCs w:val="20"/>
        </w:rPr>
        <w:t>to have the virus. T</w:t>
      </w:r>
      <w:r w:rsidR="00EA7ABA" w:rsidRPr="00415489">
        <w:rPr>
          <w:rFonts w:ascii="Arial" w:hAnsi="Arial" w:cs="Arial"/>
          <w:sz w:val="20"/>
          <w:szCs w:val="20"/>
        </w:rPr>
        <w:t xml:space="preserve">hose </w:t>
      </w:r>
      <w:r w:rsidR="00C4150F" w:rsidRPr="00415489">
        <w:rPr>
          <w:rFonts w:ascii="Arial" w:hAnsi="Arial" w:cs="Arial"/>
          <w:sz w:val="20"/>
          <w:szCs w:val="20"/>
        </w:rPr>
        <w:t xml:space="preserve">with </w:t>
      </w:r>
      <w:r w:rsidR="00A85774" w:rsidRPr="00415489">
        <w:rPr>
          <w:rFonts w:ascii="Arial" w:hAnsi="Arial" w:cs="Arial"/>
          <w:sz w:val="20"/>
          <w:szCs w:val="20"/>
        </w:rPr>
        <w:t>complications including</w:t>
      </w:r>
      <w:r w:rsidR="00C4150F" w:rsidRPr="00415489">
        <w:rPr>
          <w:rFonts w:ascii="Arial" w:hAnsi="Arial" w:cs="Arial"/>
          <w:sz w:val="20"/>
          <w:szCs w:val="20"/>
        </w:rPr>
        <w:t xml:space="preserve"> </w:t>
      </w:r>
      <w:r w:rsidR="00811E13" w:rsidRPr="00415489">
        <w:rPr>
          <w:rFonts w:ascii="Arial" w:hAnsi="Arial" w:cs="Arial"/>
          <w:sz w:val="20"/>
          <w:szCs w:val="20"/>
        </w:rPr>
        <w:t>pneumonia</w:t>
      </w:r>
      <w:r w:rsidR="00C4150F" w:rsidRPr="00415489">
        <w:rPr>
          <w:rFonts w:ascii="Arial" w:hAnsi="Arial" w:cs="Arial"/>
          <w:sz w:val="20"/>
          <w:szCs w:val="20"/>
        </w:rPr>
        <w:t>, requiring</w:t>
      </w:r>
      <w:r w:rsidR="00811E13" w:rsidRPr="00415489">
        <w:rPr>
          <w:rFonts w:ascii="Arial" w:hAnsi="Arial" w:cs="Arial"/>
          <w:sz w:val="20"/>
          <w:szCs w:val="20"/>
        </w:rPr>
        <w:t xml:space="preserve"> hospitalisation </w:t>
      </w:r>
      <w:r w:rsidR="00C4150F" w:rsidRPr="00415489">
        <w:rPr>
          <w:rFonts w:ascii="Arial" w:hAnsi="Arial" w:cs="Arial"/>
          <w:sz w:val="20"/>
          <w:szCs w:val="20"/>
        </w:rPr>
        <w:t>and who died</w:t>
      </w:r>
      <w:r w:rsidR="00EA7ABA" w:rsidRPr="00415489">
        <w:rPr>
          <w:rFonts w:ascii="Arial" w:hAnsi="Arial" w:cs="Arial"/>
          <w:sz w:val="20"/>
          <w:szCs w:val="20"/>
        </w:rPr>
        <w:t xml:space="preserve"> were more likely to be seen in-person</w:t>
      </w:r>
      <w:r w:rsidR="004D0D30" w:rsidRPr="00415489">
        <w:rPr>
          <w:rFonts w:ascii="Arial" w:hAnsi="Arial" w:cs="Arial"/>
          <w:sz w:val="20"/>
          <w:szCs w:val="20"/>
        </w:rPr>
        <w:t>.</w:t>
      </w:r>
      <w:r w:rsidR="000136E8" w:rsidRPr="00415489">
        <w:rPr>
          <w:rFonts w:ascii="Arial" w:hAnsi="Arial" w:cs="Arial"/>
          <w:sz w:val="20"/>
          <w:szCs w:val="20"/>
          <w:bdr w:val="none" w:sz="0" w:space="0" w:color="auto" w:frame="1"/>
        </w:rPr>
        <w:t xml:space="preserve"> </w:t>
      </w:r>
    </w:p>
    <w:p w14:paraId="5DD9E3D0" w14:textId="02ACFC3A" w:rsidR="00195E9B" w:rsidRPr="00415489" w:rsidRDefault="000C1B2C" w:rsidP="00575430">
      <w:pPr>
        <w:pStyle w:val="NormalWeb"/>
        <w:shd w:val="clear" w:color="auto" w:fill="FFFFFF"/>
        <w:spacing w:before="0" w:beforeAutospacing="0" w:after="0" w:afterAutospacing="0" w:line="276" w:lineRule="auto"/>
        <w:jc w:val="both"/>
        <w:textAlignment w:val="baseline"/>
        <w:rPr>
          <w:rFonts w:ascii="Arial" w:hAnsi="Arial" w:cs="Arial"/>
          <w:sz w:val="20"/>
          <w:szCs w:val="20"/>
          <w:bdr w:val="none" w:sz="0" w:space="0" w:color="auto" w:frame="1"/>
        </w:rPr>
      </w:pPr>
      <w:r w:rsidRPr="00415489">
        <w:rPr>
          <w:rFonts w:ascii="Arial" w:hAnsi="Arial" w:cs="Arial"/>
          <w:i/>
          <w:iCs/>
          <w:sz w:val="20"/>
          <w:szCs w:val="20"/>
          <w:bdr w:val="none" w:sz="0" w:space="0" w:color="auto" w:frame="1"/>
        </w:rPr>
        <w:t>Conclusion:</w:t>
      </w:r>
      <w:r w:rsidRPr="00415489">
        <w:rPr>
          <w:rFonts w:ascii="Arial" w:hAnsi="Arial" w:cs="Arial"/>
          <w:sz w:val="20"/>
          <w:szCs w:val="20"/>
          <w:bdr w:val="none" w:sz="0" w:space="0" w:color="auto" w:frame="1"/>
        </w:rPr>
        <w:t xml:space="preserve"> </w:t>
      </w:r>
      <w:r w:rsidRPr="00415489">
        <w:rPr>
          <w:rFonts w:ascii="Arial" w:hAnsi="Arial" w:cs="Arial"/>
          <w:sz w:val="20"/>
          <w:szCs w:val="20"/>
        </w:rPr>
        <w:t>D</w:t>
      </w:r>
      <w:r w:rsidR="00195E9B" w:rsidRPr="00415489">
        <w:rPr>
          <w:rFonts w:ascii="Arial" w:hAnsi="Arial" w:cs="Arial"/>
          <w:sz w:val="20"/>
          <w:szCs w:val="20"/>
        </w:rPr>
        <w:t>uring the pandemic, primary care</w:t>
      </w:r>
      <w:r w:rsidR="009463AB" w:rsidRPr="00415489">
        <w:rPr>
          <w:rFonts w:ascii="Arial" w:hAnsi="Arial" w:cs="Arial"/>
          <w:sz w:val="20"/>
          <w:szCs w:val="20"/>
        </w:rPr>
        <w:t xml:space="preserve"> substantially </w:t>
      </w:r>
      <w:r w:rsidR="00195E9B" w:rsidRPr="00415489">
        <w:rPr>
          <w:rFonts w:ascii="Arial" w:hAnsi="Arial" w:cs="Arial"/>
          <w:sz w:val="20"/>
          <w:szCs w:val="20"/>
        </w:rPr>
        <w:t xml:space="preserve">increased </w:t>
      </w:r>
      <w:r w:rsidR="001E5951" w:rsidRPr="00415489">
        <w:rPr>
          <w:rFonts w:ascii="Arial" w:hAnsi="Arial" w:cs="Arial"/>
          <w:sz w:val="20"/>
          <w:szCs w:val="20"/>
        </w:rPr>
        <w:t>consultation</w:t>
      </w:r>
      <w:r w:rsidRPr="00415489">
        <w:rPr>
          <w:rFonts w:ascii="Arial" w:hAnsi="Arial" w:cs="Arial"/>
          <w:sz w:val="20"/>
          <w:szCs w:val="20"/>
        </w:rPr>
        <w:t>s</w:t>
      </w:r>
      <w:r w:rsidR="00195E9B" w:rsidRPr="00415489">
        <w:rPr>
          <w:rFonts w:ascii="Arial" w:hAnsi="Arial" w:cs="Arial"/>
          <w:sz w:val="20"/>
          <w:szCs w:val="20"/>
        </w:rPr>
        <w:t xml:space="preserve"> for </w:t>
      </w:r>
      <w:r w:rsidR="00575430" w:rsidRPr="00415489">
        <w:rPr>
          <w:rFonts w:ascii="Arial" w:hAnsi="Arial" w:cs="Arial"/>
          <w:sz w:val="20"/>
          <w:szCs w:val="20"/>
        </w:rPr>
        <w:t xml:space="preserve">respiratory tract </w:t>
      </w:r>
      <w:r w:rsidR="00E47C6B" w:rsidRPr="00415489">
        <w:rPr>
          <w:rFonts w:ascii="Arial" w:hAnsi="Arial" w:cs="Arial"/>
          <w:sz w:val="20"/>
          <w:szCs w:val="20"/>
        </w:rPr>
        <w:t>symptom</w:t>
      </w:r>
      <w:r w:rsidR="00575430" w:rsidRPr="00415489">
        <w:rPr>
          <w:rFonts w:ascii="Arial" w:hAnsi="Arial" w:cs="Arial"/>
          <w:sz w:val="20"/>
          <w:szCs w:val="20"/>
        </w:rPr>
        <w:t xml:space="preserve">s </w:t>
      </w:r>
      <w:r w:rsidR="009463AB" w:rsidRPr="00415489">
        <w:rPr>
          <w:rFonts w:ascii="Arial" w:hAnsi="Arial" w:cs="Arial"/>
          <w:sz w:val="20"/>
          <w:szCs w:val="20"/>
        </w:rPr>
        <w:t xml:space="preserve">to </w:t>
      </w:r>
      <w:r w:rsidR="00195E9B" w:rsidRPr="00415489">
        <w:rPr>
          <w:rFonts w:ascii="Arial" w:hAnsi="Arial" w:cs="Arial"/>
          <w:sz w:val="20"/>
          <w:szCs w:val="20"/>
        </w:rPr>
        <w:t>identify and manag</w:t>
      </w:r>
      <w:r w:rsidR="00B36667" w:rsidRPr="00415489">
        <w:rPr>
          <w:rFonts w:ascii="Arial" w:hAnsi="Arial" w:cs="Arial"/>
          <w:sz w:val="20"/>
          <w:szCs w:val="20"/>
        </w:rPr>
        <w:t>e</w:t>
      </w:r>
      <w:r w:rsidR="00195E9B" w:rsidRPr="00415489">
        <w:rPr>
          <w:rFonts w:ascii="Arial" w:hAnsi="Arial" w:cs="Arial"/>
          <w:sz w:val="20"/>
          <w:szCs w:val="20"/>
        </w:rPr>
        <w:t xml:space="preserve"> people with </w:t>
      </w:r>
      <w:r w:rsidR="00575430" w:rsidRPr="00415489">
        <w:rPr>
          <w:rFonts w:ascii="Arial" w:hAnsi="Arial" w:cs="Arial"/>
          <w:sz w:val="20"/>
          <w:szCs w:val="20"/>
        </w:rPr>
        <w:t>COVID-</w:t>
      </w:r>
      <w:r w:rsidRPr="00415489">
        <w:rPr>
          <w:rFonts w:ascii="Arial" w:hAnsi="Arial" w:cs="Arial"/>
          <w:sz w:val="20"/>
          <w:szCs w:val="20"/>
        </w:rPr>
        <w:t>19</w:t>
      </w:r>
      <w:r w:rsidR="00811E13" w:rsidRPr="00415489">
        <w:rPr>
          <w:rFonts w:ascii="Arial" w:hAnsi="Arial" w:cs="Arial"/>
          <w:sz w:val="20"/>
          <w:szCs w:val="20"/>
        </w:rPr>
        <w:t xml:space="preserve">. </w:t>
      </w:r>
      <w:r w:rsidR="00195E9B" w:rsidRPr="00415489">
        <w:rPr>
          <w:rFonts w:ascii="Arial" w:hAnsi="Arial" w:cs="Arial"/>
          <w:sz w:val="20"/>
          <w:szCs w:val="20"/>
        </w:rPr>
        <w:t>These findings should be balanced against national reports of reduced GP workload for non-COVID care.</w:t>
      </w:r>
    </w:p>
    <w:bookmarkEnd w:id="1"/>
    <w:p w14:paraId="6C20917C" w14:textId="77777777" w:rsidR="00195E9B" w:rsidRPr="00415489" w:rsidRDefault="00195E9B" w:rsidP="00195E9B">
      <w:pPr>
        <w:pStyle w:val="NormalWeb"/>
        <w:shd w:val="clear" w:color="auto" w:fill="FFFFFF"/>
        <w:spacing w:before="0" w:beforeAutospacing="0" w:after="0" w:afterAutospacing="0" w:line="276" w:lineRule="auto"/>
        <w:textAlignment w:val="baseline"/>
        <w:rPr>
          <w:rFonts w:ascii="Arial" w:hAnsi="Arial" w:cs="Arial"/>
          <w:sz w:val="20"/>
          <w:szCs w:val="20"/>
        </w:rPr>
      </w:pPr>
    </w:p>
    <w:p w14:paraId="433B7ACB" w14:textId="39AE7FA7" w:rsidR="00195E9B" w:rsidRPr="00415489" w:rsidRDefault="004C2EBB" w:rsidP="00195E9B">
      <w:pPr>
        <w:pStyle w:val="NormalWeb"/>
        <w:shd w:val="clear" w:color="auto" w:fill="FFFFFF"/>
        <w:spacing w:before="0" w:beforeAutospacing="0" w:after="0" w:afterAutospacing="0" w:line="276" w:lineRule="auto"/>
        <w:textAlignment w:val="baseline"/>
        <w:rPr>
          <w:rFonts w:ascii="Arial" w:hAnsi="Arial" w:cs="Arial"/>
          <w:sz w:val="20"/>
          <w:szCs w:val="20"/>
        </w:rPr>
      </w:pPr>
      <w:r w:rsidRPr="00415489">
        <w:rPr>
          <w:rFonts w:ascii="Arial" w:hAnsi="Arial" w:cs="Arial"/>
          <w:sz w:val="20"/>
          <w:szCs w:val="20"/>
        </w:rPr>
        <w:t xml:space="preserve">Keywords: </w:t>
      </w:r>
      <w:r w:rsidR="00A54C6F" w:rsidRPr="00415489">
        <w:rPr>
          <w:rFonts w:ascii="Arial" w:hAnsi="Arial" w:cs="Arial"/>
          <w:sz w:val="20"/>
          <w:szCs w:val="20"/>
        </w:rPr>
        <w:t xml:space="preserve">access to care; </w:t>
      </w:r>
      <w:r w:rsidRPr="00415489">
        <w:rPr>
          <w:rFonts w:ascii="Arial" w:hAnsi="Arial" w:cs="Arial"/>
          <w:sz w:val="20"/>
          <w:szCs w:val="20"/>
        </w:rPr>
        <w:t xml:space="preserve">consultation; </w:t>
      </w:r>
      <w:r w:rsidR="001E10C7" w:rsidRPr="00415489">
        <w:rPr>
          <w:rFonts w:ascii="Arial" w:hAnsi="Arial" w:cs="Arial"/>
          <w:sz w:val="20"/>
          <w:szCs w:val="20"/>
        </w:rPr>
        <w:t xml:space="preserve">electronic medical records; </w:t>
      </w:r>
      <w:r w:rsidR="005A428C" w:rsidRPr="00415489">
        <w:rPr>
          <w:rFonts w:ascii="Arial" w:hAnsi="Arial" w:cs="Arial"/>
          <w:sz w:val="20"/>
          <w:szCs w:val="20"/>
        </w:rPr>
        <w:t>p</w:t>
      </w:r>
      <w:r w:rsidR="00A54C6F" w:rsidRPr="00415489">
        <w:rPr>
          <w:rFonts w:ascii="Arial" w:hAnsi="Arial" w:cs="Arial"/>
          <w:sz w:val="20"/>
          <w:szCs w:val="20"/>
        </w:rPr>
        <w:t>rimary care;</w:t>
      </w:r>
      <w:r w:rsidRPr="00415489">
        <w:rPr>
          <w:rFonts w:ascii="Arial" w:hAnsi="Arial" w:cs="Arial"/>
          <w:sz w:val="20"/>
          <w:szCs w:val="20"/>
        </w:rPr>
        <w:t xml:space="preserve"> public health; </w:t>
      </w:r>
      <w:r w:rsidR="00A54C6F" w:rsidRPr="00415489">
        <w:rPr>
          <w:rFonts w:ascii="Arial" w:hAnsi="Arial" w:cs="Arial"/>
          <w:sz w:val="20"/>
          <w:szCs w:val="20"/>
        </w:rPr>
        <w:t>respiratory diseases</w:t>
      </w:r>
      <w:r w:rsidR="001E10C7" w:rsidRPr="00415489">
        <w:rPr>
          <w:rFonts w:ascii="Arial" w:hAnsi="Arial" w:cs="Arial"/>
          <w:sz w:val="20"/>
          <w:szCs w:val="20"/>
        </w:rPr>
        <w:t>.</w:t>
      </w:r>
    </w:p>
    <w:bookmarkEnd w:id="0"/>
    <w:p w14:paraId="19B4AE82" w14:textId="77777777" w:rsidR="00F93C33" w:rsidRPr="00415489" w:rsidRDefault="00F93C33" w:rsidP="007A0B4A">
      <w:pPr>
        <w:pStyle w:val="NormalWeb"/>
        <w:shd w:val="clear" w:color="auto" w:fill="FFFFFF"/>
        <w:spacing w:before="0" w:beforeAutospacing="0" w:after="0" w:afterAutospacing="0" w:line="276" w:lineRule="auto"/>
        <w:textAlignment w:val="baseline"/>
        <w:rPr>
          <w:rFonts w:ascii="Arial" w:hAnsi="Arial" w:cs="Arial"/>
          <w:sz w:val="20"/>
          <w:szCs w:val="20"/>
        </w:rPr>
      </w:pPr>
    </w:p>
    <w:p w14:paraId="65D3A9D4" w14:textId="77777777" w:rsidR="00854F6A" w:rsidRPr="00415489" w:rsidRDefault="00854F6A">
      <w:pPr>
        <w:widowControl/>
        <w:suppressAutoHyphens w:val="0"/>
        <w:spacing w:after="160" w:line="259" w:lineRule="auto"/>
        <w:rPr>
          <w:rFonts w:ascii="Arial" w:hAnsi="Arial" w:cs="Arial"/>
          <w:b/>
          <w:bCs/>
          <w:kern w:val="0"/>
          <w:sz w:val="20"/>
          <w:szCs w:val="20"/>
          <w:u w:val="single"/>
        </w:rPr>
      </w:pPr>
      <w:r w:rsidRPr="00415489">
        <w:rPr>
          <w:rFonts w:ascii="Arial" w:hAnsi="Arial" w:cs="Arial"/>
          <w:b/>
          <w:bCs/>
          <w:sz w:val="20"/>
          <w:szCs w:val="20"/>
          <w:u w:val="single"/>
        </w:rPr>
        <w:br w:type="page"/>
      </w:r>
    </w:p>
    <w:p w14:paraId="5B93BB97" w14:textId="27A0FB41" w:rsidR="00946B43" w:rsidRPr="00415489" w:rsidRDefault="00E01650" w:rsidP="00042815">
      <w:pPr>
        <w:pStyle w:val="NormalWeb"/>
        <w:shd w:val="clear" w:color="auto" w:fill="FFFFFF"/>
        <w:spacing w:before="0" w:beforeAutospacing="0" w:line="480" w:lineRule="auto"/>
        <w:textAlignment w:val="baseline"/>
        <w:rPr>
          <w:rFonts w:ascii="Arial" w:hAnsi="Arial" w:cs="Arial"/>
          <w:b/>
          <w:bCs/>
          <w:sz w:val="20"/>
          <w:szCs w:val="20"/>
          <w:u w:val="single"/>
        </w:rPr>
      </w:pPr>
      <w:r w:rsidRPr="00415489">
        <w:rPr>
          <w:rFonts w:ascii="Arial" w:hAnsi="Arial" w:cs="Arial"/>
          <w:b/>
          <w:bCs/>
          <w:sz w:val="20"/>
          <w:szCs w:val="20"/>
          <w:u w:val="single"/>
        </w:rPr>
        <w:lastRenderedPageBreak/>
        <w:t>Introduction</w:t>
      </w:r>
    </w:p>
    <w:p w14:paraId="64A41E58" w14:textId="072D0E62" w:rsidR="00795771" w:rsidRPr="00415489" w:rsidRDefault="00795771" w:rsidP="00042815">
      <w:pPr>
        <w:pStyle w:val="NormalWeb"/>
        <w:shd w:val="clear" w:color="auto" w:fill="FFFFFF"/>
        <w:spacing w:before="0" w:beforeAutospacing="0" w:line="480" w:lineRule="auto"/>
        <w:textAlignment w:val="baseline"/>
        <w:rPr>
          <w:rFonts w:ascii="Arial" w:hAnsi="Arial" w:cs="Arial"/>
          <w:b/>
          <w:bCs/>
          <w:sz w:val="20"/>
          <w:szCs w:val="20"/>
          <w:u w:val="single"/>
        </w:rPr>
      </w:pPr>
    </w:p>
    <w:p w14:paraId="7A0A04E1" w14:textId="79381C0C" w:rsidR="00BF6317" w:rsidRPr="00415489" w:rsidRDefault="006572E7" w:rsidP="00042815">
      <w:pPr>
        <w:pStyle w:val="NormalWeb"/>
        <w:shd w:val="clear" w:color="auto" w:fill="FFFFFF"/>
        <w:spacing w:before="0" w:beforeAutospacing="0" w:line="480" w:lineRule="auto"/>
        <w:jc w:val="both"/>
        <w:textAlignment w:val="baseline"/>
        <w:rPr>
          <w:rFonts w:ascii="Arial" w:hAnsi="Arial" w:cs="Arial"/>
          <w:sz w:val="20"/>
          <w:szCs w:val="20"/>
          <w:shd w:val="clear" w:color="auto" w:fill="FFFFFF"/>
        </w:rPr>
      </w:pPr>
      <w:r w:rsidRPr="00415489">
        <w:rPr>
          <w:rFonts w:ascii="Arial" w:hAnsi="Arial" w:cs="Arial"/>
          <w:sz w:val="20"/>
          <w:szCs w:val="20"/>
          <w:shd w:val="clear" w:color="auto" w:fill="FFFFFF"/>
        </w:rPr>
        <w:t xml:space="preserve">Caused by the </w:t>
      </w:r>
      <w:r w:rsidR="00D443EB" w:rsidRPr="00415489">
        <w:rPr>
          <w:rFonts w:ascii="Arial" w:hAnsi="Arial" w:cs="Arial"/>
          <w:sz w:val="20"/>
          <w:szCs w:val="20"/>
        </w:rPr>
        <w:t>novel Severe Acute Respiratory Syndrome Coronavirus 2 (SARS-CoV-2)</w:t>
      </w:r>
      <w:r w:rsidRPr="00415489">
        <w:rPr>
          <w:rFonts w:ascii="Arial" w:hAnsi="Arial" w:cs="Arial"/>
          <w:sz w:val="20"/>
          <w:szCs w:val="20"/>
        </w:rPr>
        <w:t xml:space="preserve">, the COVID-19 </w:t>
      </w:r>
      <w:r w:rsidR="00E466DB" w:rsidRPr="00415489">
        <w:rPr>
          <w:rFonts w:ascii="Arial" w:hAnsi="Arial" w:cs="Arial"/>
          <w:sz w:val="20"/>
          <w:szCs w:val="20"/>
        </w:rPr>
        <w:t xml:space="preserve">pandemic has </w:t>
      </w:r>
      <w:r w:rsidR="00D443EB" w:rsidRPr="00415489">
        <w:rPr>
          <w:rFonts w:ascii="Arial" w:hAnsi="Arial" w:cs="Arial"/>
          <w:sz w:val="20"/>
          <w:szCs w:val="20"/>
        </w:rPr>
        <w:t>infected</w:t>
      </w:r>
      <w:r w:rsidR="00B43DBF" w:rsidRPr="00415489">
        <w:rPr>
          <w:rFonts w:ascii="Arial" w:hAnsi="Arial" w:cs="Arial"/>
          <w:sz w:val="20"/>
          <w:szCs w:val="20"/>
        </w:rPr>
        <w:t xml:space="preserve"> </w:t>
      </w:r>
      <w:r w:rsidR="004D0D30" w:rsidRPr="00415489">
        <w:rPr>
          <w:rFonts w:ascii="Arial" w:hAnsi="Arial" w:cs="Arial"/>
          <w:sz w:val="20"/>
          <w:szCs w:val="20"/>
        </w:rPr>
        <w:t>1 617 327</w:t>
      </w:r>
      <w:r w:rsidR="00D443EB" w:rsidRPr="00415489">
        <w:rPr>
          <w:rFonts w:ascii="Arial" w:hAnsi="Arial" w:cs="Arial"/>
          <w:sz w:val="20"/>
          <w:szCs w:val="20"/>
        </w:rPr>
        <w:t xml:space="preserve"> people in the UK a</w:t>
      </w:r>
      <w:r w:rsidR="00E466DB" w:rsidRPr="00415489">
        <w:rPr>
          <w:rFonts w:ascii="Arial" w:hAnsi="Arial" w:cs="Arial"/>
          <w:sz w:val="20"/>
          <w:szCs w:val="20"/>
        </w:rPr>
        <w:t>nd is responsible for</w:t>
      </w:r>
      <w:r w:rsidR="00D443EB" w:rsidRPr="00415489">
        <w:rPr>
          <w:rFonts w:ascii="Arial" w:hAnsi="Arial" w:cs="Arial"/>
          <w:sz w:val="20"/>
          <w:szCs w:val="20"/>
        </w:rPr>
        <w:t xml:space="preserve"> </w:t>
      </w:r>
      <w:r w:rsidR="004D0D30" w:rsidRPr="00415489">
        <w:rPr>
          <w:rFonts w:ascii="Arial" w:hAnsi="Arial" w:cs="Arial"/>
          <w:sz w:val="20"/>
          <w:szCs w:val="20"/>
        </w:rPr>
        <w:t>66 713</w:t>
      </w:r>
      <w:r w:rsidR="00D443EB" w:rsidRPr="00415489">
        <w:rPr>
          <w:rFonts w:ascii="Arial" w:hAnsi="Arial" w:cs="Arial"/>
          <w:sz w:val="20"/>
          <w:szCs w:val="20"/>
        </w:rPr>
        <w:t xml:space="preserve"> deaths as of </w:t>
      </w:r>
      <w:r w:rsidR="004D0D30" w:rsidRPr="00415489">
        <w:rPr>
          <w:rFonts w:ascii="Arial" w:hAnsi="Arial" w:cs="Arial"/>
          <w:sz w:val="20"/>
          <w:szCs w:val="20"/>
        </w:rPr>
        <w:t>30</w:t>
      </w:r>
      <w:r w:rsidR="004D0D30" w:rsidRPr="00415489">
        <w:rPr>
          <w:rFonts w:ascii="Arial" w:hAnsi="Arial" w:cs="Arial"/>
          <w:sz w:val="20"/>
          <w:szCs w:val="20"/>
          <w:vertAlign w:val="superscript"/>
        </w:rPr>
        <w:t>th</w:t>
      </w:r>
      <w:r w:rsidR="004D0D30" w:rsidRPr="00415489">
        <w:rPr>
          <w:rFonts w:ascii="Arial" w:hAnsi="Arial" w:cs="Arial"/>
          <w:sz w:val="20"/>
          <w:szCs w:val="20"/>
        </w:rPr>
        <w:t xml:space="preserve"> November</w:t>
      </w:r>
      <w:r w:rsidR="00D443EB" w:rsidRPr="00415489">
        <w:rPr>
          <w:rFonts w:ascii="Arial" w:hAnsi="Arial" w:cs="Arial"/>
          <w:sz w:val="20"/>
          <w:szCs w:val="20"/>
        </w:rPr>
        <w:t xml:space="preserve"> 2020. </w:t>
      </w:r>
      <w:r w:rsidR="007327B5" w:rsidRPr="00415489">
        <w:rPr>
          <w:rFonts w:ascii="Arial" w:hAnsi="Arial" w:cs="Arial"/>
          <w:sz w:val="20"/>
          <w:szCs w:val="20"/>
          <w:shd w:val="clear" w:color="auto" w:fill="FFFFFF"/>
        </w:rPr>
        <w:t>NHS</w:t>
      </w:r>
      <w:r w:rsidR="00822E5F" w:rsidRPr="00415489">
        <w:rPr>
          <w:rFonts w:ascii="Arial" w:hAnsi="Arial" w:cs="Arial"/>
          <w:sz w:val="20"/>
          <w:szCs w:val="20"/>
          <w:shd w:val="clear" w:color="auto" w:fill="FFFFFF"/>
        </w:rPr>
        <w:t xml:space="preserve"> England declared a Level 4 National Incident</w:t>
      </w:r>
      <w:r w:rsidR="00E466DB" w:rsidRPr="00415489">
        <w:rPr>
          <w:rFonts w:ascii="Arial" w:hAnsi="Arial" w:cs="Arial"/>
          <w:sz w:val="20"/>
          <w:szCs w:val="20"/>
          <w:shd w:val="clear" w:color="auto" w:fill="FFFFFF"/>
        </w:rPr>
        <w:t xml:space="preserve"> </w:t>
      </w:r>
      <w:r w:rsidR="00EC0092" w:rsidRPr="00415489">
        <w:rPr>
          <w:rFonts w:ascii="Arial" w:hAnsi="Arial" w:cs="Arial"/>
          <w:sz w:val="20"/>
          <w:szCs w:val="20"/>
          <w:shd w:val="clear" w:color="auto" w:fill="FFFFFF"/>
        </w:rPr>
        <w:t>in January 2020</w:t>
      </w:r>
      <w:r w:rsidR="00822E5F" w:rsidRPr="00415489">
        <w:rPr>
          <w:rFonts w:ascii="Arial" w:hAnsi="Arial" w:cs="Arial"/>
          <w:sz w:val="20"/>
          <w:szCs w:val="20"/>
          <w:shd w:val="clear" w:color="auto" w:fill="FFFFFF"/>
        </w:rPr>
        <w:t xml:space="preserve"> trigger</w:t>
      </w:r>
      <w:r w:rsidR="003F16F4" w:rsidRPr="00415489">
        <w:rPr>
          <w:rFonts w:ascii="Arial" w:hAnsi="Arial" w:cs="Arial"/>
          <w:sz w:val="20"/>
          <w:szCs w:val="20"/>
          <w:shd w:val="clear" w:color="auto" w:fill="FFFFFF"/>
        </w:rPr>
        <w:t>ing</w:t>
      </w:r>
      <w:r w:rsidR="00822E5F" w:rsidRPr="00415489">
        <w:rPr>
          <w:rFonts w:ascii="Arial" w:hAnsi="Arial" w:cs="Arial"/>
          <w:sz w:val="20"/>
          <w:szCs w:val="20"/>
          <w:shd w:val="clear" w:color="auto" w:fill="FFFFFF"/>
        </w:rPr>
        <w:t xml:space="preserve"> substantial </w:t>
      </w:r>
      <w:r w:rsidR="00A243F8" w:rsidRPr="00415489">
        <w:rPr>
          <w:rFonts w:ascii="Arial" w:hAnsi="Arial" w:cs="Arial"/>
          <w:sz w:val="20"/>
          <w:szCs w:val="20"/>
          <w:shd w:val="clear" w:color="auto" w:fill="FFFFFF"/>
        </w:rPr>
        <w:t xml:space="preserve">primary care </w:t>
      </w:r>
      <w:r w:rsidR="00822E5F" w:rsidRPr="00415489">
        <w:rPr>
          <w:rFonts w:ascii="Arial" w:hAnsi="Arial" w:cs="Arial"/>
          <w:sz w:val="20"/>
          <w:szCs w:val="20"/>
          <w:shd w:val="clear" w:color="auto" w:fill="FFFFFF"/>
        </w:rPr>
        <w:t>service</w:t>
      </w:r>
      <w:r w:rsidR="005A771F" w:rsidRPr="00415489">
        <w:rPr>
          <w:rFonts w:ascii="Arial" w:hAnsi="Arial" w:cs="Arial"/>
          <w:sz w:val="20"/>
          <w:szCs w:val="20"/>
          <w:shd w:val="clear" w:color="auto" w:fill="FFFFFF"/>
        </w:rPr>
        <w:t xml:space="preserve"> </w:t>
      </w:r>
      <w:r w:rsidR="00E466DB" w:rsidRPr="00415489">
        <w:rPr>
          <w:rFonts w:ascii="Arial" w:hAnsi="Arial" w:cs="Arial"/>
          <w:sz w:val="20"/>
          <w:szCs w:val="20"/>
          <w:shd w:val="clear" w:color="auto" w:fill="FFFFFF"/>
        </w:rPr>
        <w:t xml:space="preserve">reorganisation. </w:t>
      </w:r>
      <w:r w:rsidR="003F16F4" w:rsidRPr="00415489">
        <w:rPr>
          <w:rFonts w:ascii="Arial" w:hAnsi="Arial" w:cs="Arial"/>
          <w:sz w:val="20"/>
          <w:szCs w:val="20"/>
          <w:shd w:val="clear" w:color="auto" w:fill="FFFFFF"/>
        </w:rPr>
        <w:t>T</w:t>
      </w:r>
      <w:r w:rsidR="00EC0092" w:rsidRPr="00415489">
        <w:rPr>
          <w:rFonts w:ascii="Arial" w:hAnsi="Arial" w:cs="Arial"/>
          <w:sz w:val="20"/>
          <w:szCs w:val="20"/>
          <w:shd w:val="clear" w:color="auto" w:fill="FFFFFF"/>
        </w:rPr>
        <w:t>his</w:t>
      </w:r>
      <w:r w:rsidR="00CC785F" w:rsidRPr="00415489">
        <w:rPr>
          <w:rFonts w:ascii="Arial" w:hAnsi="Arial" w:cs="Arial"/>
          <w:sz w:val="20"/>
          <w:szCs w:val="20"/>
          <w:shd w:val="clear" w:color="auto" w:fill="FFFFFF"/>
        </w:rPr>
        <w:t xml:space="preserve"> </w:t>
      </w:r>
      <w:r w:rsidR="00D443EB" w:rsidRPr="00415489">
        <w:rPr>
          <w:rFonts w:ascii="Arial" w:hAnsi="Arial" w:cs="Arial"/>
          <w:sz w:val="20"/>
          <w:szCs w:val="20"/>
          <w:shd w:val="clear" w:color="auto" w:fill="FFFFFF"/>
        </w:rPr>
        <w:t>prioritis</w:t>
      </w:r>
      <w:r w:rsidR="00CC785F" w:rsidRPr="00415489">
        <w:rPr>
          <w:rFonts w:ascii="Arial" w:hAnsi="Arial" w:cs="Arial"/>
          <w:sz w:val="20"/>
          <w:szCs w:val="20"/>
          <w:shd w:val="clear" w:color="auto" w:fill="FFFFFF"/>
        </w:rPr>
        <w:t>e</w:t>
      </w:r>
      <w:r w:rsidR="00EC0092" w:rsidRPr="00415489">
        <w:rPr>
          <w:rFonts w:ascii="Arial" w:hAnsi="Arial" w:cs="Arial"/>
          <w:sz w:val="20"/>
          <w:szCs w:val="20"/>
          <w:shd w:val="clear" w:color="auto" w:fill="FFFFFF"/>
        </w:rPr>
        <w:t>d</w:t>
      </w:r>
      <w:r w:rsidR="00D443EB" w:rsidRPr="00415489">
        <w:rPr>
          <w:rFonts w:ascii="Arial" w:hAnsi="Arial" w:cs="Arial"/>
          <w:sz w:val="20"/>
          <w:szCs w:val="20"/>
          <w:shd w:val="clear" w:color="auto" w:fill="FFFFFF"/>
        </w:rPr>
        <w:t xml:space="preserve"> </w:t>
      </w:r>
      <w:r w:rsidR="005A771F" w:rsidRPr="00415489">
        <w:rPr>
          <w:rFonts w:ascii="Arial" w:hAnsi="Arial" w:cs="Arial"/>
          <w:sz w:val="20"/>
          <w:szCs w:val="20"/>
          <w:shd w:val="clear" w:color="auto" w:fill="FFFFFF"/>
        </w:rPr>
        <w:t>care</w:t>
      </w:r>
      <w:r w:rsidR="00D443EB" w:rsidRPr="00415489">
        <w:rPr>
          <w:rFonts w:ascii="Arial" w:hAnsi="Arial" w:cs="Arial"/>
          <w:sz w:val="20"/>
          <w:szCs w:val="20"/>
          <w:shd w:val="clear" w:color="auto" w:fill="FFFFFF"/>
        </w:rPr>
        <w:t xml:space="preserve"> for people with </w:t>
      </w:r>
      <w:r w:rsidRPr="00415489">
        <w:rPr>
          <w:rFonts w:ascii="Arial" w:hAnsi="Arial" w:cs="Arial"/>
          <w:sz w:val="20"/>
          <w:szCs w:val="20"/>
          <w:shd w:val="clear" w:color="auto" w:fill="FFFFFF"/>
        </w:rPr>
        <w:t>COVID-</w:t>
      </w:r>
      <w:r w:rsidR="001B7CFF" w:rsidRPr="00415489">
        <w:rPr>
          <w:rFonts w:ascii="Arial" w:hAnsi="Arial" w:cs="Arial"/>
          <w:sz w:val="20"/>
          <w:szCs w:val="20"/>
          <w:shd w:val="clear" w:color="auto" w:fill="FFFFFF"/>
        </w:rPr>
        <w:t>19 and</w:t>
      </w:r>
      <w:r w:rsidR="00EC0092" w:rsidRPr="00415489">
        <w:rPr>
          <w:rFonts w:ascii="Arial" w:hAnsi="Arial" w:cs="Arial"/>
          <w:sz w:val="20"/>
          <w:szCs w:val="20"/>
          <w:shd w:val="clear" w:color="auto" w:fill="FFFFFF"/>
        </w:rPr>
        <w:t xml:space="preserve"> aimed to</w:t>
      </w:r>
      <w:r w:rsidR="00CC785F" w:rsidRPr="00415489">
        <w:rPr>
          <w:rFonts w:ascii="Arial" w:hAnsi="Arial" w:cs="Arial"/>
          <w:sz w:val="20"/>
          <w:szCs w:val="20"/>
          <w:shd w:val="clear" w:color="auto" w:fill="FFFFFF"/>
        </w:rPr>
        <w:t xml:space="preserve"> </w:t>
      </w:r>
      <w:r w:rsidR="00D443EB" w:rsidRPr="00415489">
        <w:rPr>
          <w:rFonts w:ascii="Arial" w:hAnsi="Arial" w:cs="Arial"/>
          <w:sz w:val="20"/>
          <w:szCs w:val="20"/>
          <w:shd w:val="clear" w:color="auto" w:fill="FFFFFF"/>
        </w:rPr>
        <w:t xml:space="preserve">limit viral transmission </w:t>
      </w:r>
      <w:r w:rsidR="007327B5" w:rsidRPr="00415489">
        <w:rPr>
          <w:rFonts w:ascii="Arial" w:hAnsi="Arial" w:cs="Arial"/>
          <w:sz w:val="20"/>
          <w:szCs w:val="20"/>
          <w:shd w:val="clear" w:color="auto" w:fill="FFFFFF"/>
        </w:rPr>
        <w:t>through digital consultations and</w:t>
      </w:r>
      <w:r w:rsidR="00CC785F" w:rsidRPr="00415489">
        <w:rPr>
          <w:rFonts w:ascii="Arial" w:hAnsi="Arial" w:cs="Arial"/>
          <w:sz w:val="20"/>
          <w:szCs w:val="20"/>
          <w:shd w:val="clear" w:color="auto" w:fill="FFFFFF"/>
        </w:rPr>
        <w:t xml:space="preserve"> physical spaces between and within </w:t>
      </w:r>
      <w:r w:rsidR="007327B5" w:rsidRPr="00415489">
        <w:rPr>
          <w:rFonts w:ascii="Arial" w:hAnsi="Arial" w:cs="Arial"/>
          <w:sz w:val="20"/>
          <w:szCs w:val="20"/>
          <w:shd w:val="clear" w:color="auto" w:fill="FFFFFF"/>
        </w:rPr>
        <w:t xml:space="preserve">GP </w:t>
      </w:r>
      <w:r w:rsidR="00CC785F" w:rsidRPr="00415489">
        <w:rPr>
          <w:rFonts w:ascii="Arial" w:hAnsi="Arial" w:cs="Arial"/>
          <w:sz w:val="20"/>
          <w:szCs w:val="20"/>
          <w:shd w:val="clear" w:color="auto" w:fill="FFFFFF"/>
        </w:rPr>
        <w:t>practices</w:t>
      </w:r>
      <w:r w:rsidR="00E466DB" w:rsidRPr="00415489">
        <w:rPr>
          <w:rFonts w:ascii="Arial" w:hAnsi="Arial" w:cs="Arial"/>
          <w:sz w:val="20"/>
          <w:szCs w:val="20"/>
          <w:shd w:val="clear" w:color="auto" w:fill="FFFFFF"/>
        </w:rPr>
        <w:t>.</w:t>
      </w:r>
      <w:r w:rsidR="00C065BC" w:rsidRPr="00415489">
        <w:rPr>
          <w:rFonts w:ascii="Arial" w:hAnsi="Arial" w:cs="Arial"/>
          <w:sz w:val="20"/>
          <w:szCs w:val="20"/>
          <w:shd w:val="clear" w:color="auto" w:fill="FFFFFF"/>
        </w:rPr>
        <w:t xml:space="preserve"> </w:t>
      </w:r>
      <w:r w:rsidR="009769CD" w:rsidRPr="00415489">
        <w:rPr>
          <w:rFonts w:ascii="Arial" w:hAnsi="Arial" w:cs="Arial"/>
          <w:sz w:val="20"/>
          <w:szCs w:val="20"/>
          <w:shd w:val="clear" w:color="auto" w:fill="FFFFFF"/>
        </w:rPr>
        <w:t>The impact of this rapid service restructuring has varied.</w:t>
      </w:r>
      <w:r w:rsidR="006B7A90" w:rsidRPr="00415489">
        <w:rPr>
          <w:rFonts w:ascii="Arial" w:hAnsi="Arial" w:cs="Arial"/>
          <w:sz w:val="20"/>
          <w:szCs w:val="20"/>
          <w:shd w:val="clear" w:color="auto" w:fill="FFFFFF"/>
        </w:rPr>
        <w:fldChar w:fldCharType="begin" w:fldLock="1"/>
      </w:r>
      <w:r w:rsidR="001E5951" w:rsidRPr="00415489">
        <w:rPr>
          <w:rFonts w:ascii="Arial" w:hAnsi="Arial" w:cs="Arial"/>
          <w:sz w:val="20"/>
          <w:szCs w:val="20"/>
          <w:shd w:val="clear" w:color="auto" w:fill="FFFFFF"/>
        </w:rPr>
        <w:instrText>ADDIN CSL_CITATION {"citationItems":[{"id":"ITEM-1","itemData":{"DOI":"10.1136/bmj.m3709","ISSN":"17561833","PMID":"32988832","abstract":"We must choose a personal not an impersonal future\n\nCovid-19 has produced the biggest change in the organisation of UK general practice for 200 years. As in many countries, face-to-face consultations have fallen to about 10% of their previous level and most contacts are now provided remotely using symptom checkers, electronic messaging, and phone or video consultations. Several of these changes may be permanent, with fewer face-to-face consultations in future. Opportunity and danger are two aspects of change: both now apply to general practice.\n\nGPs currently have quieter waiting rooms, fewer locums, and reduced regulatory burdens such as from Care Quality Commission inspections. However, normal workload is returning, and while remote consulting makes access much easier for some patients, there is a real risk that general practice will suddenly become less personal. Worryingly, remote consultations may increase overall GP workload and exclude patients without internet access.1\n\nThis colossal change in organisation occurred just when research on the doctor-patient relationship had reached new heights. Over many years, research on the value of continuity of care has progressively strengthened. As early …","author":[{"dropping-particle":"","family":"Gray","given":"Denis Pereira","non-dropping-particle":"","parse-names":false,"suffix":""},{"dropping-particle":"","family":"Freeman","given":"George","non-dropping-particle":"","parse-names":false,"suffix":""},{"dropping-particle":"","family":"Johns","given":"Catherine","non-dropping-particle":"","parse-names":false,"suffix":""},{"dropping-particle":"","family":"Roland","given":"Martin","non-dropping-particle":"","parse-names":false,"suffix":""}],"container-title":"BMJ","id":"ITEM-1","issued":{"date-parts":[["2020","9","28"]]},"page":"m3709","publisher":"BMJ","title":"Covid 19: a fork in the road for general practice","type":"article-journal","volume":"370"},"uris":["http://www.mendeley.com/documents/?uuid=3762e0d6-9813-30dc-976f-36185c6a7b52"]},{"id":"ITEM-2","itemData":{"URL":"https://www.health.org.uk/news-and-comment/charts-and-infographics/how-has-covid-19-affected-service-delivery-in-gp-practices","accessed":{"date-parts":[["2020","10","20"]]},"author":[{"dropping-particle":"","family":"Clarke","given":"Geraldine","non-dropping-particle":"","parse-names":false,"suffix":""},{"dropping-particle":"","family":"Pariza","given":"Paris","non-dropping-particle":"","parse-names":false,"suffix":""},{"dropping-particle":"","family":"Wolters","given":"Arne","non-dropping-particle":"","parse-names":false,"suffix":""}],"container-title":"The Health Foundation","id":"ITEM-2","issued":{"date-parts":[["2020"]]},"title":"How has COVID-19 affected service delivery in GP practices that offered remote consultations before the pandemic?","type":"webpage"},"uris":["http://www.mendeley.com/documents/?uuid=41dadecc-defc-3e9b-9350-a9cbef418a67"]},{"id":"ITEM-3","itemData":{"URL":"https://www.kingsfund.org.uk/blog/2020/04/covid-19-general-practice","accessed":{"date-parts":[["2020","10","20"]]},"id":"ITEM-3","issued":{"date-parts":[["0"]]},"title":"How has general practice responded to the Covid-19 (coronavirus) outbreak? | The King's Fund","type":"webpage"},"uris":["http://www.mendeley.com/documents/?uuid=5a5f764c-3a51-3150-9aef-fad777321412"]},{"id":"ITEM-4","itemData":{"DOI":"10.1177/0141076820931452","ISSN":"01410768","PMID":"32521196","author":[{"dropping-particle":"","family":"Majeed","given":"Azeem","non-dropping-particle":"","parse-names":false,"suffix":""},{"dropping-particle":"","family":"Maile","given":"Edward John","non-dropping-particle":"","parse-names":false,"suffix":""},{"dropping-particle":"","family":"Bindman","given":"Andrew B.","non-dropping-particle":"","parse-names":false,"suffix":""}],"container-title":"Journal of the Royal Society of Medicine","id":"ITEM-4","issue":"6","issued":{"date-parts":[["2020","6","1"]]},"page":"208-210","publisher":"SAGE Publications Ltd","title":"The primary care response to COVID-19 in England's National Health Service","type":"article","volume":"113"},"uris":["http://www.mendeley.com/documents/?uuid=abd96b30-cb32-3a70-baba-1f95f90ec870"]}],"mendeley":{"formattedCitation":"[1–4]","plainTextFormattedCitation":"[1–4]","previouslyFormattedCitation":"[1–4]"},"properties":{"noteIndex":0},"schema":"https://github.com/citation-style-language/schema/raw/master/csl-citation.json"}</w:instrText>
      </w:r>
      <w:r w:rsidR="006B7A90" w:rsidRPr="00415489">
        <w:rPr>
          <w:rFonts w:ascii="Arial" w:hAnsi="Arial" w:cs="Arial"/>
          <w:sz w:val="20"/>
          <w:szCs w:val="20"/>
          <w:shd w:val="clear" w:color="auto" w:fill="FFFFFF"/>
        </w:rPr>
        <w:fldChar w:fldCharType="separate"/>
      </w:r>
      <w:r w:rsidR="006B7A90" w:rsidRPr="00415489">
        <w:rPr>
          <w:rFonts w:ascii="Arial" w:hAnsi="Arial" w:cs="Arial"/>
          <w:noProof/>
          <w:sz w:val="20"/>
          <w:szCs w:val="20"/>
          <w:shd w:val="clear" w:color="auto" w:fill="FFFFFF"/>
        </w:rPr>
        <w:t>[1–4]</w:t>
      </w:r>
      <w:r w:rsidR="006B7A90" w:rsidRPr="00415489">
        <w:rPr>
          <w:rFonts w:ascii="Arial" w:hAnsi="Arial" w:cs="Arial"/>
          <w:sz w:val="20"/>
          <w:szCs w:val="20"/>
          <w:shd w:val="clear" w:color="auto" w:fill="FFFFFF"/>
        </w:rPr>
        <w:fldChar w:fldCharType="end"/>
      </w:r>
      <w:r w:rsidR="006B7A90" w:rsidRPr="00415489">
        <w:rPr>
          <w:rFonts w:ascii="Arial" w:hAnsi="Arial" w:cs="Arial"/>
          <w:sz w:val="20"/>
          <w:szCs w:val="20"/>
          <w:shd w:val="clear" w:color="auto" w:fill="FFFFFF"/>
        </w:rPr>
        <w:t xml:space="preserve"> </w:t>
      </w:r>
      <w:r w:rsidR="0050550C" w:rsidRPr="00415489">
        <w:rPr>
          <w:rFonts w:ascii="Arial" w:hAnsi="Arial" w:cs="Arial"/>
          <w:sz w:val="20"/>
          <w:szCs w:val="20"/>
          <w:shd w:val="clear" w:color="auto" w:fill="FFFFFF"/>
        </w:rPr>
        <w:t>There</w:t>
      </w:r>
      <w:r w:rsidR="00915A09" w:rsidRPr="00415489">
        <w:rPr>
          <w:rFonts w:ascii="Arial" w:hAnsi="Arial" w:cs="Arial"/>
          <w:sz w:val="20"/>
          <w:szCs w:val="20"/>
          <w:shd w:val="clear" w:color="auto" w:fill="FFFFFF"/>
        </w:rPr>
        <w:t xml:space="preserve"> are</w:t>
      </w:r>
      <w:r w:rsidR="009769CD" w:rsidRPr="00415489">
        <w:rPr>
          <w:rFonts w:ascii="Arial" w:hAnsi="Arial" w:cs="Arial"/>
          <w:sz w:val="20"/>
          <w:szCs w:val="20"/>
          <w:shd w:val="clear" w:color="auto" w:fill="FFFFFF"/>
        </w:rPr>
        <w:t xml:space="preserve"> some</w:t>
      </w:r>
      <w:r w:rsidR="0050550C" w:rsidRPr="00415489">
        <w:rPr>
          <w:rFonts w:ascii="Arial" w:hAnsi="Arial" w:cs="Arial"/>
          <w:sz w:val="20"/>
          <w:szCs w:val="20"/>
          <w:shd w:val="clear" w:color="auto" w:fill="FFFFFF"/>
        </w:rPr>
        <w:t xml:space="preserve"> suggestions that </w:t>
      </w:r>
      <w:r w:rsidR="00C065BC" w:rsidRPr="00415489">
        <w:rPr>
          <w:rFonts w:ascii="Arial" w:hAnsi="Arial" w:cs="Arial"/>
          <w:sz w:val="20"/>
          <w:szCs w:val="20"/>
          <w:shd w:val="clear" w:color="auto" w:fill="FFFFFF"/>
        </w:rPr>
        <w:t>services were</w:t>
      </w:r>
      <w:r w:rsidR="006B7A90" w:rsidRPr="00415489">
        <w:rPr>
          <w:rFonts w:ascii="Arial" w:hAnsi="Arial" w:cs="Arial"/>
          <w:sz w:val="20"/>
          <w:szCs w:val="20"/>
          <w:shd w:val="clear" w:color="auto" w:fill="FFFFFF"/>
        </w:rPr>
        <w:t xml:space="preserve"> limited</w:t>
      </w:r>
      <w:r w:rsidR="0050550C" w:rsidRPr="00415489">
        <w:rPr>
          <w:rFonts w:ascii="Arial" w:hAnsi="Arial" w:cs="Arial"/>
          <w:sz w:val="20"/>
          <w:szCs w:val="20"/>
          <w:shd w:val="clear" w:color="auto" w:fill="FFFFFF"/>
        </w:rPr>
        <w:t xml:space="preserve"> </w:t>
      </w:r>
      <w:r w:rsidR="00C065BC" w:rsidRPr="00415489">
        <w:rPr>
          <w:rFonts w:ascii="Arial" w:hAnsi="Arial" w:cs="Arial"/>
          <w:sz w:val="20"/>
          <w:szCs w:val="20"/>
          <w:shd w:val="clear" w:color="auto" w:fill="FFFFFF"/>
        </w:rPr>
        <w:t xml:space="preserve">with reduced </w:t>
      </w:r>
      <w:r w:rsidR="009769CD" w:rsidRPr="00415489">
        <w:rPr>
          <w:rFonts w:ascii="Arial" w:hAnsi="Arial" w:cs="Arial"/>
          <w:sz w:val="20"/>
          <w:szCs w:val="20"/>
          <w:shd w:val="clear" w:color="auto" w:fill="FFFFFF"/>
        </w:rPr>
        <w:t>GP workload</w:t>
      </w:r>
      <w:r w:rsidR="00C065BC" w:rsidRPr="00415489">
        <w:rPr>
          <w:rFonts w:ascii="Arial" w:hAnsi="Arial" w:cs="Arial"/>
          <w:sz w:val="20"/>
          <w:szCs w:val="20"/>
          <w:shd w:val="clear" w:color="auto" w:fill="FFFFFF"/>
        </w:rPr>
        <w:t>s</w:t>
      </w:r>
      <w:r w:rsidR="009F0DA0" w:rsidRPr="00415489">
        <w:rPr>
          <w:rFonts w:ascii="Arial" w:hAnsi="Arial" w:cs="Arial"/>
          <w:sz w:val="20"/>
          <w:szCs w:val="20"/>
          <w:shd w:val="clear" w:color="auto" w:fill="FFFFFF"/>
        </w:rPr>
        <w:t>.</w:t>
      </w:r>
      <w:r w:rsidR="001E5951" w:rsidRPr="00415489">
        <w:rPr>
          <w:rFonts w:ascii="Arial" w:hAnsi="Arial" w:cs="Arial"/>
          <w:sz w:val="20"/>
          <w:szCs w:val="20"/>
          <w:shd w:val="clear" w:color="auto" w:fill="FFFFFF"/>
        </w:rPr>
        <w:fldChar w:fldCharType="begin" w:fldLock="1"/>
      </w:r>
      <w:r w:rsidR="008D5784" w:rsidRPr="00415489">
        <w:rPr>
          <w:rFonts w:ascii="Arial" w:hAnsi="Arial" w:cs="Arial"/>
          <w:sz w:val="20"/>
          <w:szCs w:val="20"/>
          <w:shd w:val="clear" w:color="auto" w:fill="FFFFFF"/>
        </w:rPr>
        <w:instrText>ADDIN CSL_CITATION {"citationItems":[{"id":"ITEM-1","itemData":{"URL":"https://www.health.org.uk/news-and-comment/charts-and-infographics/use-of-primary-care-during-the-covid-19-pandemic","accessed":{"date-parts":[["2020","10","20"]]},"id":"ITEM-1","issued":{"date-parts":[["0"]]},"title":"Use of primary care during the COVID-19 pandemic | The Health Foundation","type":"webpage"},"uris":["http://www.mendeley.com/documents/?uuid=3096d9ee-6887-3e35-b86e-90c0909959ed"]}],"mendeley":{"formattedCitation":"[5]","plainTextFormattedCitation":"[5]","previouslyFormattedCitation":"[5]"},"properties":{"noteIndex":0},"schema":"https://github.com/citation-style-language/schema/raw/master/csl-citation.json"}</w:instrText>
      </w:r>
      <w:r w:rsidR="001E5951" w:rsidRPr="00415489">
        <w:rPr>
          <w:rFonts w:ascii="Arial" w:hAnsi="Arial" w:cs="Arial"/>
          <w:sz w:val="20"/>
          <w:szCs w:val="20"/>
          <w:shd w:val="clear" w:color="auto" w:fill="FFFFFF"/>
        </w:rPr>
        <w:fldChar w:fldCharType="separate"/>
      </w:r>
      <w:r w:rsidR="001E5951" w:rsidRPr="00415489">
        <w:rPr>
          <w:rFonts w:ascii="Arial" w:hAnsi="Arial" w:cs="Arial"/>
          <w:noProof/>
          <w:sz w:val="20"/>
          <w:szCs w:val="20"/>
          <w:shd w:val="clear" w:color="auto" w:fill="FFFFFF"/>
        </w:rPr>
        <w:t>[5]</w:t>
      </w:r>
      <w:r w:rsidR="001E5951" w:rsidRPr="00415489">
        <w:rPr>
          <w:rFonts w:ascii="Arial" w:hAnsi="Arial" w:cs="Arial"/>
          <w:sz w:val="20"/>
          <w:szCs w:val="20"/>
          <w:shd w:val="clear" w:color="auto" w:fill="FFFFFF"/>
        </w:rPr>
        <w:fldChar w:fldCharType="end"/>
      </w:r>
      <w:r w:rsidR="009F0DA0" w:rsidRPr="00415489">
        <w:rPr>
          <w:rFonts w:ascii="Arial" w:hAnsi="Arial" w:cs="Arial"/>
          <w:sz w:val="20"/>
          <w:szCs w:val="20"/>
          <w:shd w:val="clear" w:color="auto" w:fill="FFFFFF"/>
        </w:rPr>
        <w:t xml:space="preserve"> A number of media reports and a letter from NHS England to all GP practices</w:t>
      </w:r>
      <w:r w:rsidR="009769CD" w:rsidRPr="00415489">
        <w:rPr>
          <w:rFonts w:ascii="Arial" w:hAnsi="Arial" w:cs="Arial"/>
          <w:sz w:val="20"/>
          <w:szCs w:val="20"/>
          <w:shd w:val="clear" w:color="auto" w:fill="FFFFFF"/>
        </w:rPr>
        <w:t xml:space="preserve"> </w:t>
      </w:r>
      <w:r w:rsidR="009F0DA0" w:rsidRPr="00415489">
        <w:rPr>
          <w:rFonts w:ascii="Arial" w:hAnsi="Arial" w:cs="Arial"/>
          <w:sz w:val="20"/>
          <w:szCs w:val="20"/>
          <w:shd w:val="clear" w:color="auto" w:fill="FFFFFF"/>
        </w:rPr>
        <w:t>critic</w:t>
      </w:r>
      <w:r w:rsidR="009769CD" w:rsidRPr="00415489">
        <w:rPr>
          <w:rFonts w:ascii="Arial" w:hAnsi="Arial" w:cs="Arial"/>
          <w:sz w:val="20"/>
          <w:szCs w:val="20"/>
          <w:shd w:val="clear" w:color="auto" w:fill="FFFFFF"/>
        </w:rPr>
        <w:t>i</w:t>
      </w:r>
      <w:r w:rsidR="00D234F5" w:rsidRPr="00415489">
        <w:rPr>
          <w:rFonts w:ascii="Arial" w:hAnsi="Arial" w:cs="Arial"/>
          <w:sz w:val="20"/>
          <w:szCs w:val="20"/>
          <w:shd w:val="clear" w:color="auto" w:fill="FFFFFF"/>
        </w:rPr>
        <w:t>s</w:t>
      </w:r>
      <w:r w:rsidR="009769CD" w:rsidRPr="00415489">
        <w:rPr>
          <w:rFonts w:ascii="Arial" w:hAnsi="Arial" w:cs="Arial"/>
          <w:sz w:val="20"/>
          <w:szCs w:val="20"/>
          <w:shd w:val="clear" w:color="auto" w:fill="FFFFFF"/>
        </w:rPr>
        <w:t xml:space="preserve">ed </w:t>
      </w:r>
      <w:r w:rsidR="00C065BC" w:rsidRPr="00415489">
        <w:rPr>
          <w:rFonts w:ascii="Arial" w:hAnsi="Arial" w:cs="Arial"/>
          <w:sz w:val="20"/>
          <w:szCs w:val="20"/>
          <w:shd w:val="clear" w:color="auto" w:fill="FFFFFF"/>
        </w:rPr>
        <w:t>primary care</w:t>
      </w:r>
      <w:r w:rsidR="009769CD" w:rsidRPr="00415489">
        <w:rPr>
          <w:rFonts w:ascii="Arial" w:hAnsi="Arial" w:cs="Arial"/>
          <w:sz w:val="20"/>
          <w:szCs w:val="20"/>
          <w:shd w:val="clear" w:color="auto" w:fill="FFFFFF"/>
        </w:rPr>
        <w:t xml:space="preserve"> for </w:t>
      </w:r>
      <w:r w:rsidR="00417F59" w:rsidRPr="00415489">
        <w:rPr>
          <w:rFonts w:ascii="Arial" w:hAnsi="Arial" w:cs="Arial"/>
          <w:sz w:val="20"/>
          <w:szCs w:val="20"/>
          <w:shd w:val="clear" w:color="auto" w:fill="FFFFFF"/>
        </w:rPr>
        <w:t>limiting</w:t>
      </w:r>
      <w:r w:rsidR="009769CD" w:rsidRPr="00415489">
        <w:rPr>
          <w:rFonts w:ascii="Arial" w:hAnsi="Arial" w:cs="Arial"/>
          <w:sz w:val="20"/>
          <w:szCs w:val="20"/>
          <w:shd w:val="clear" w:color="auto" w:fill="FFFFFF"/>
        </w:rPr>
        <w:t xml:space="preserve"> </w:t>
      </w:r>
      <w:r w:rsidR="00417F59" w:rsidRPr="00415489">
        <w:rPr>
          <w:rFonts w:ascii="Arial" w:hAnsi="Arial" w:cs="Arial"/>
          <w:sz w:val="20"/>
          <w:szCs w:val="20"/>
          <w:shd w:val="clear" w:color="auto" w:fill="FFFFFF"/>
        </w:rPr>
        <w:t>services</w:t>
      </w:r>
      <w:r w:rsidR="0050550C" w:rsidRPr="00415489">
        <w:rPr>
          <w:rFonts w:ascii="Arial" w:hAnsi="Arial" w:cs="Arial"/>
          <w:sz w:val="20"/>
          <w:szCs w:val="20"/>
          <w:shd w:val="clear" w:color="auto" w:fill="FFFFFF"/>
        </w:rPr>
        <w:t xml:space="preserve"> </w:t>
      </w:r>
      <w:r w:rsidR="009F0DA0" w:rsidRPr="00415489">
        <w:rPr>
          <w:rFonts w:ascii="Arial" w:hAnsi="Arial" w:cs="Arial"/>
          <w:sz w:val="20"/>
          <w:szCs w:val="20"/>
          <w:shd w:val="clear" w:color="auto" w:fill="FFFFFF"/>
        </w:rPr>
        <w:t>and</w:t>
      </w:r>
      <w:r w:rsidR="00E5204D" w:rsidRPr="00415489">
        <w:rPr>
          <w:rFonts w:ascii="Arial" w:hAnsi="Arial" w:cs="Arial"/>
          <w:sz w:val="20"/>
          <w:szCs w:val="20"/>
          <w:shd w:val="clear" w:color="auto" w:fill="FFFFFF"/>
        </w:rPr>
        <w:t xml:space="preserve"> urgently</w:t>
      </w:r>
      <w:r w:rsidR="009F0DA0" w:rsidRPr="00415489">
        <w:rPr>
          <w:rFonts w:ascii="Arial" w:hAnsi="Arial" w:cs="Arial"/>
          <w:sz w:val="20"/>
          <w:szCs w:val="20"/>
          <w:shd w:val="clear" w:color="auto" w:fill="FFFFFF"/>
        </w:rPr>
        <w:t xml:space="preserve"> encourag</w:t>
      </w:r>
      <w:r w:rsidR="00F86DC7" w:rsidRPr="00415489">
        <w:rPr>
          <w:rFonts w:ascii="Arial" w:hAnsi="Arial" w:cs="Arial"/>
          <w:sz w:val="20"/>
          <w:szCs w:val="20"/>
          <w:shd w:val="clear" w:color="auto" w:fill="FFFFFF"/>
        </w:rPr>
        <w:t>e</w:t>
      </w:r>
      <w:r w:rsidR="003371DA" w:rsidRPr="00415489">
        <w:rPr>
          <w:rFonts w:ascii="Arial" w:hAnsi="Arial" w:cs="Arial"/>
          <w:sz w:val="20"/>
          <w:szCs w:val="20"/>
          <w:shd w:val="clear" w:color="auto" w:fill="FFFFFF"/>
        </w:rPr>
        <w:t>d</w:t>
      </w:r>
      <w:r w:rsidR="00E5204D" w:rsidRPr="00415489">
        <w:rPr>
          <w:rFonts w:ascii="Arial" w:hAnsi="Arial" w:cs="Arial"/>
          <w:sz w:val="20"/>
          <w:szCs w:val="20"/>
          <w:shd w:val="clear" w:color="auto" w:fill="FFFFFF"/>
        </w:rPr>
        <w:t xml:space="preserve"> </w:t>
      </w:r>
      <w:r w:rsidR="0050550C" w:rsidRPr="00415489">
        <w:rPr>
          <w:rFonts w:ascii="Arial" w:hAnsi="Arial" w:cs="Arial"/>
          <w:sz w:val="20"/>
          <w:szCs w:val="20"/>
          <w:shd w:val="clear" w:color="auto" w:fill="FFFFFF"/>
        </w:rPr>
        <w:t>resu</w:t>
      </w:r>
      <w:r w:rsidR="009F0DA0" w:rsidRPr="00415489">
        <w:rPr>
          <w:rFonts w:ascii="Arial" w:hAnsi="Arial" w:cs="Arial"/>
          <w:sz w:val="20"/>
          <w:szCs w:val="20"/>
          <w:shd w:val="clear" w:color="auto" w:fill="FFFFFF"/>
        </w:rPr>
        <w:t xml:space="preserve">mption of </w:t>
      </w:r>
      <w:r w:rsidR="00CD346B" w:rsidRPr="00415489">
        <w:rPr>
          <w:rFonts w:ascii="Arial" w:hAnsi="Arial" w:cs="Arial"/>
          <w:sz w:val="20"/>
          <w:szCs w:val="20"/>
          <w:shd w:val="clear" w:color="auto" w:fill="FFFFFF"/>
        </w:rPr>
        <w:t xml:space="preserve">usual </w:t>
      </w:r>
      <w:r w:rsidR="00417F59" w:rsidRPr="00415489">
        <w:rPr>
          <w:rFonts w:ascii="Arial" w:hAnsi="Arial" w:cs="Arial"/>
          <w:sz w:val="20"/>
          <w:szCs w:val="20"/>
          <w:shd w:val="clear" w:color="auto" w:fill="FFFFFF"/>
        </w:rPr>
        <w:t>care</w:t>
      </w:r>
      <w:r w:rsidR="00E5204D" w:rsidRPr="00415489">
        <w:rPr>
          <w:rFonts w:ascii="Arial" w:hAnsi="Arial" w:cs="Arial"/>
          <w:sz w:val="20"/>
          <w:szCs w:val="20"/>
          <w:shd w:val="clear" w:color="auto" w:fill="FFFFFF"/>
        </w:rPr>
        <w:t>.</w:t>
      </w:r>
      <w:r w:rsidR="00E5204D" w:rsidRPr="00415489">
        <w:rPr>
          <w:rFonts w:ascii="Arial" w:hAnsi="Arial" w:cs="Arial"/>
          <w:sz w:val="20"/>
          <w:szCs w:val="20"/>
          <w:shd w:val="clear" w:color="auto" w:fill="FFFFFF"/>
        </w:rPr>
        <w:fldChar w:fldCharType="begin" w:fldLock="1"/>
      </w:r>
      <w:r w:rsidR="008D5784" w:rsidRPr="00415489">
        <w:rPr>
          <w:rFonts w:ascii="Arial" w:hAnsi="Arial" w:cs="Arial"/>
          <w:sz w:val="20"/>
          <w:szCs w:val="20"/>
          <w:shd w:val="clear" w:color="auto" w:fill="FFFFFF"/>
        </w:rPr>
        <w:instrText>ADDIN CSL_CITATION {"citationItems":[{"id":"ITEM-1","itemData":{"author":[{"dropping-particle":"","family":"NHS England","given":"","non-dropping-particle":"","parse-names":false,"suffix":""}],"id":"ITEM-1","issued":{"date-parts":[["1390"]]},"title":"Letters to GP Practices","type":"thesis"},"uris":["http://www.mendeley.com/documents/?uuid=7aa23009-c6cb-35e0-80ca-672da1620099"]}],"mendeley":{"formattedCitation":"[6]","plainTextFormattedCitation":"[6]","previouslyFormattedCitation":"[6]"},"properties":{"noteIndex":0},"schema":"https://github.com/citation-style-language/schema/raw/master/csl-citation.json"}</w:instrText>
      </w:r>
      <w:r w:rsidR="00E5204D" w:rsidRPr="00415489">
        <w:rPr>
          <w:rFonts w:ascii="Arial" w:hAnsi="Arial" w:cs="Arial"/>
          <w:sz w:val="20"/>
          <w:szCs w:val="20"/>
          <w:shd w:val="clear" w:color="auto" w:fill="FFFFFF"/>
        </w:rPr>
        <w:fldChar w:fldCharType="separate"/>
      </w:r>
      <w:r w:rsidR="001E5951" w:rsidRPr="00415489">
        <w:rPr>
          <w:rFonts w:ascii="Arial" w:hAnsi="Arial" w:cs="Arial"/>
          <w:noProof/>
          <w:sz w:val="20"/>
          <w:szCs w:val="20"/>
          <w:shd w:val="clear" w:color="auto" w:fill="FFFFFF"/>
        </w:rPr>
        <w:t>[6]</w:t>
      </w:r>
      <w:r w:rsidR="00E5204D" w:rsidRPr="00415489">
        <w:rPr>
          <w:rFonts w:ascii="Arial" w:hAnsi="Arial" w:cs="Arial"/>
          <w:sz w:val="20"/>
          <w:szCs w:val="20"/>
          <w:shd w:val="clear" w:color="auto" w:fill="FFFFFF"/>
        </w:rPr>
        <w:fldChar w:fldCharType="end"/>
      </w:r>
      <w:r w:rsidR="009F0DA0" w:rsidRPr="00415489">
        <w:rPr>
          <w:rFonts w:ascii="Arial" w:hAnsi="Arial" w:cs="Arial"/>
          <w:sz w:val="20"/>
          <w:szCs w:val="20"/>
          <w:shd w:val="clear" w:color="auto" w:fill="FFFFFF"/>
        </w:rPr>
        <w:t xml:space="preserve"> </w:t>
      </w:r>
      <w:r w:rsidR="00D234F5" w:rsidRPr="00415489">
        <w:rPr>
          <w:rFonts w:ascii="Arial" w:hAnsi="Arial" w:cs="Arial"/>
          <w:sz w:val="20"/>
          <w:szCs w:val="20"/>
          <w:shd w:val="clear" w:color="auto" w:fill="FFFFFF"/>
        </w:rPr>
        <w:t>R</w:t>
      </w:r>
      <w:r w:rsidR="00915A09" w:rsidRPr="00415489">
        <w:rPr>
          <w:rFonts w:ascii="Arial" w:hAnsi="Arial" w:cs="Arial"/>
          <w:sz w:val="20"/>
          <w:szCs w:val="20"/>
          <w:shd w:val="clear" w:color="auto" w:fill="FFFFFF"/>
        </w:rPr>
        <w:t>esponses from both the British Medical Association and the Royal College of GPs have disputed the suggestion that</w:t>
      </w:r>
      <w:r w:rsidR="00E5204D" w:rsidRPr="00415489">
        <w:rPr>
          <w:rFonts w:ascii="Arial" w:hAnsi="Arial" w:cs="Arial"/>
          <w:sz w:val="20"/>
          <w:szCs w:val="20"/>
          <w:shd w:val="clear" w:color="auto" w:fill="FFFFFF"/>
        </w:rPr>
        <w:t xml:space="preserve"> GP</w:t>
      </w:r>
      <w:r w:rsidR="00915A09" w:rsidRPr="00415489">
        <w:rPr>
          <w:rFonts w:ascii="Arial" w:hAnsi="Arial" w:cs="Arial"/>
          <w:sz w:val="20"/>
          <w:szCs w:val="20"/>
          <w:shd w:val="clear" w:color="auto" w:fill="FFFFFF"/>
        </w:rPr>
        <w:t xml:space="preserve"> workloads declined</w:t>
      </w:r>
      <w:r w:rsidR="00E5204D" w:rsidRPr="00415489">
        <w:rPr>
          <w:rFonts w:ascii="Arial" w:hAnsi="Arial" w:cs="Arial"/>
          <w:sz w:val="20"/>
          <w:szCs w:val="20"/>
          <w:shd w:val="clear" w:color="auto" w:fill="FFFFFF"/>
        </w:rPr>
        <w:t xml:space="preserve"> during the pandemic</w:t>
      </w:r>
      <w:r w:rsidR="00F86DC7" w:rsidRPr="00415489">
        <w:rPr>
          <w:rFonts w:ascii="Arial" w:hAnsi="Arial" w:cs="Arial"/>
          <w:sz w:val="20"/>
          <w:szCs w:val="20"/>
          <w:shd w:val="clear" w:color="auto" w:fill="FFFFFF"/>
        </w:rPr>
        <w:t>,</w:t>
      </w:r>
      <w:r w:rsidR="00D234F5" w:rsidRPr="00415489">
        <w:rPr>
          <w:rFonts w:ascii="Arial" w:hAnsi="Arial" w:cs="Arial"/>
          <w:sz w:val="20"/>
          <w:szCs w:val="20"/>
          <w:shd w:val="clear" w:color="auto" w:fill="FFFFFF"/>
        </w:rPr>
        <w:t xml:space="preserve"> </w:t>
      </w:r>
      <w:r w:rsidR="00CC351E" w:rsidRPr="00415489">
        <w:rPr>
          <w:rFonts w:ascii="Arial" w:hAnsi="Arial" w:cs="Arial"/>
          <w:sz w:val="20"/>
          <w:szCs w:val="20"/>
          <w:shd w:val="clear" w:color="auto" w:fill="FFFFFF"/>
        </w:rPr>
        <w:t xml:space="preserve">highlighting the impact that this information has had on GP morale and emphasising </w:t>
      </w:r>
      <w:r w:rsidR="00BF6317" w:rsidRPr="00415489">
        <w:rPr>
          <w:rFonts w:ascii="Arial" w:hAnsi="Arial" w:cs="Arial"/>
          <w:sz w:val="20"/>
          <w:szCs w:val="20"/>
          <w:shd w:val="clear" w:color="auto" w:fill="FFFFFF"/>
        </w:rPr>
        <w:t xml:space="preserve">that pre-pandemic </w:t>
      </w:r>
      <w:r w:rsidR="00417F59" w:rsidRPr="00415489">
        <w:rPr>
          <w:rFonts w:ascii="Arial" w:hAnsi="Arial" w:cs="Arial"/>
          <w:sz w:val="20"/>
          <w:szCs w:val="20"/>
          <w:shd w:val="clear" w:color="auto" w:fill="FFFFFF"/>
        </w:rPr>
        <w:t xml:space="preserve">primary care </w:t>
      </w:r>
      <w:r w:rsidR="00CC351E" w:rsidRPr="00415489">
        <w:rPr>
          <w:rFonts w:ascii="Arial" w:hAnsi="Arial" w:cs="Arial"/>
          <w:sz w:val="20"/>
          <w:szCs w:val="20"/>
          <w:shd w:val="clear" w:color="auto" w:fill="FFFFFF"/>
        </w:rPr>
        <w:t>workloads</w:t>
      </w:r>
      <w:r w:rsidR="00BF6317" w:rsidRPr="00415489">
        <w:rPr>
          <w:rFonts w:ascii="Arial" w:hAnsi="Arial" w:cs="Arial"/>
          <w:sz w:val="20"/>
          <w:szCs w:val="20"/>
          <w:shd w:val="clear" w:color="auto" w:fill="FFFFFF"/>
        </w:rPr>
        <w:t xml:space="preserve"> were already unsustainable.</w:t>
      </w:r>
      <w:r w:rsidR="00BF6317" w:rsidRPr="00415489">
        <w:rPr>
          <w:rFonts w:ascii="Arial" w:hAnsi="Arial" w:cs="Arial"/>
          <w:sz w:val="20"/>
          <w:szCs w:val="20"/>
          <w:shd w:val="clear" w:color="auto" w:fill="FFFFFF"/>
        </w:rPr>
        <w:fldChar w:fldCharType="begin" w:fldLock="1"/>
      </w:r>
      <w:r w:rsidR="008D5784" w:rsidRPr="00415489">
        <w:rPr>
          <w:rFonts w:ascii="Arial" w:hAnsi="Arial" w:cs="Arial"/>
          <w:sz w:val="20"/>
          <w:szCs w:val="20"/>
          <w:shd w:val="clear" w:color="auto" w:fill="FFFFFF"/>
        </w:rPr>
        <w:instrText>ADDIN CSL_CITATION {"citationItems":[{"id":"ITEM-1","itemData":{"DOI":"10.1016/S0140-6736(16)00620-6","ISSN":"01406736","author":[{"dropping-particle":"","family":"Hobbs","given":"F D Richard","non-dropping-particle":"","parse-names":false,"suffix":""},{"dropping-particle":"","family":"Bankhead","given":"Clare","non-dropping-particle":"","parse-names":false,"suffix":""},{"dropping-particle":"","family":"Mukhtar","given":"Toqir","non-dropping-particle":"","parse-names":false,"suffix":""},{"dropping-particle":"","family":"Stevens","given":"Sarah","non-dropping-particle":"","parse-names":false,"suffix":""},{"dropping-particle":"","family":"Perera-Salazar","given":"Rafael","non-dropping-particle":"","parse-names":false,"suffix":""},{"dropping-particle":"","family":"Holt","given":"Tim","non-dropping-particle":"","parse-names":false,"suffix":""},{"dropping-particle":"","family":"Salisbury","given":"Chris","non-dropping-particle":"","parse-names":false,"suffix":""},{"dropping-particle":"","family":"McCormick","given":"A","non-dropping-particle":"","parse-names":false,"suffix":""},{"dropping-particle":"","family":"Fleming","given":"D","non-dropping-particle":"","parse-names":false,"suffix":""},{"dropping-particle":"","family":"Charlton","given":"J","non-dropping-particle":"","parse-names":false,"suffix":""},{"dropping-particle":"","family":"Hippisley-Cox","given":"J","non-dropping-particle":"","parse-names":false,"suffix":""},{"dropping-particle":"","family":"Vinogradova","given":"Y","non-dropping-particle":"","parse-names":false,"suffix":""},{"dropping-particle":"","family":"Statistics","given":"Office for National","non-dropping-particle":"","parse-names":false,"suffix":""},{"dropping-particle":"","family":"Gibson","given":"J","non-dropping-particle":"","parse-names":false,"suffix":""},{"dropping-particle":"","family":"Checkland","given":"K","non-dropping-particle":"","parse-names":false,"suffix":""},{"dropping-particle":"","family":"Coleman","given":"A","non-dropping-particle":"","parse-names":false,"suffix":""},{"dropping-particle":"","family":"al.","given":"et","non-dropping-particle":"","parse-names":false,"suffix":""},{"dropping-particle":"","family":"Herrett","given":"E","non-dropping-particle":"","parse-names":false,"suffix":""},{"dropping-particle":"","family":"Gallagher","given":"AM","non-dropping-particle":"","parse-names":false,"suffix":""},{"dropping-particle":"","family":"Bhaskaran","given":"K","non-dropping-particle":"","parse-names":false,"suffix":""},{"dropping-particle":"","family":"al.","given":"et","non-dropping-particle":"","parse-names":false,"suffix":""},{"dropping-particle":"","family":"Mathur","given":"R","non-dropping-particle":"","parse-names":false,"suffix":""},{"dropping-particle":"","family":"Bhaskaran","given":"K","non-dropping-particle":"","parse-names":false,"suffix":""},{"dropping-particle":"","family":"Chaturvedi","given":"N","non-dropping-particle":"","parse-names":false,"suffix":""},{"dropping-particle":"","family":"al.","given":"et","non-dropping-particle":"","parse-names":false,"suffix":""},{"dropping-particle":"","family":"Williams","given":"T","non-dropping-particle":"","parse-names":false,"suffix":""},{"dropping-particle":"van","family":"Staa","given":"T","non-dropping-particle":"","parse-names":false,"suffix":""},{"dropping-particle":"","family":"Puri","given":"S","non-dropping-particle":"","parse-names":false,"suffix":""},{"dropping-particle":"","family":"Eaton","given":"S","non-dropping-particle":"","parse-names":false,"suffix":""},{"dropping-particle":"","family":"Centre","given":"Health &amp; Social Care Information","non-dropping-particle":"","parse-names":false,"suffix":""},{"dropping-particle":"","family":"Centre","given":"Health &amp; Social Care Information","non-dropping-particle":"","parse-names":false,"suffix":""},{"dropping-particle":"","family":"England","given":"NHS","non-dropping-particle":"","parse-names":false,"suffix":""},{"dropping-particle":"","family":"Centre","given":"Health &amp; Social Care Information","non-dropping-particle":"","parse-names":false,"suffix":""},{"dropping-particle":"","family":"Statistics","given":"Office for National","non-dropping-particle":"","parse-names":false,"suffix":""},{"dropping-particle":"","family":"Institute","given":"National Cancer","non-dropping-particle":"","parse-names":false,"suffix":""},{"dropping-particle":"","family":"Mukhtar","given":"T","non-dropping-particle":"","parse-names":false,"suffix":""},{"dropping-particle":"","family":"Yeates","given":"DR","non-dropping-particle":"","parse-names":false,"suffix":""},{"dropping-particle":"","family":"Goldacre","given":"MJ","non-dropping-particle":"","parse-names":false,"suffix":""},{"dropping-particle":"","family":"Statistics","given":"Office for National","non-dropping-particle":"","parse-names":false,"suffix":""},{"dropping-particle":"","family":"Campbell","given":"JL","non-dropping-particle":"","parse-names":false,"suffix":""},{"dropping-particle":"","family":"Fletcher","given":"E","non-dropping-particle":"","parse-names":false,"suffix":""},{"dropping-particle":"","family":"Britten","given":"N","non-dropping-particle":"","parse-names":false,"suffix":""},{"dropping-particle":"","family":"al.","given":"et","non-dropping-particle":"","parse-names":false,"suffix":""},{"dropping-particle":"","family":"England","given":"NHS","non-dropping-particle":"","parse-names":false,"suffix":""},{"dropping-particle":"","family":"Holt","given":"TA","non-dropping-particle":"","parse-names":false,"suffix":""},{"dropping-particle":"","family":"Fletcher","given":"E","non-dropping-particle":"","parse-names":false,"suffix":""},{"dropping-particle":"","family":"Warren","given":"F","non-dropping-particle":"","parse-names":false,"suffix":""},{"dropping-particle":"","family":"al.","given":"et","non-dropping-particle":"","parse-names":false,"suffix":""},{"dropping-particle":"","family":"Doran","given":"N","non-dropping-particle":"","parse-names":false,"suffix":""},{"dropping-particle":"","family":"Fox","given":"F","non-dropping-particle":"","parse-names":false,"suffix":""},{"dropping-particle":"","family":"Rodham","given":"K","non-dropping-particle":"","parse-names":false,"suffix":""},{"dropping-particle":"","family":"Taylor","given":"G","non-dropping-particle":"","parse-names":false,"suffix":""},{"dropping-particle":"","family":"Harris","given":"M","non-dropping-particle":"","parse-names":false,"suffix":""}],"container-title":"The Lancet","id":"ITEM-1","issue":"10035","issued":{"date-parts":[["2016","6"]]},"page":"2323-2330","publisher":"Elsevier","title":"Clinical workload in UK primary care: a retrospective analysis of 100 million consultations in England, 2007–14","type":"article-journal","volume":"387"},"uris":["http://www.mendeley.com/documents/?uuid=71cb7ea9-91dd-3444-899c-11e4cf2738e6"]}],"mendeley":{"formattedCitation":"[7]","plainTextFormattedCitation":"[7]","previouslyFormattedCitation":"[7]"},"properties":{"noteIndex":0},"schema":"https://github.com/citation-style-language/schema/raw/master/csl-citation.json"}</w:instrText>
      </w:r>
      <w:r w:rsidR="00BF6317" w:rsidRPr="00415489">
        <w:rPr>
          <w:rFonts w:ascii="Arial" w:hAnsi="Arial" w:cs="Arial"/>
          <w:sz w:val="20"/>
          <w:szCs w:val="20"/>
          <w:shd w:val="clear" w:color="auto" w:fill="FFFFFF"/>
        </w:rPr>
        <w:fldChar w:fldCharType="separate"/>
      </w:r>
      <w:r w:rsidR="001E5951" w:rsidRPr="00415489">
        <w:rPr>
          <w:rFonts w:ascii="Arial" w:hAnsi="Arial" w:cs="Arial"/>
          <w:noProof/>
          <w:sz w:val="20"/>
          <w:szCs w:val="20"/>
          <w:shd w:val="clear" w:color="auto" w:fill="FFFFFF"/>
        </w:rPr>
        <w:t>[7]</w:t>
      </w:r>
      <w:r w:rsidR="00BF6317" w:rsidRPr="00415489">
        <w:rPr>
          <w:rFonts w:ascii="Arial" w:hAnsi="Arial" w:cs="Arial"/>
          <w:sz w:val="20"/>
          <w:szCs w:val="20"/>
          <w:shd w:val="clear" w:color="auto" w:fill="FFFFFF"/>
        </w:rPr>
        <w:fldChar w:fldCharType="end"/>
      </w:r>
    </w:p>
    <w:p w14:paraId="1E1BC32E" w14:textId="77777777" w:rsidR="00BF6317" w:rsidRPr="00415489" w:rsidRDefault="00BF6317" w:rsidP="00042815">
      <w:pPr>
        <w:pStyle w:val="NormalWeb"/>
        <w:shd w:val="clear" w:color="auto" w:fill="FFFFFF"/>
        <w:spacing w:before="0" w:beforeAutospacing="0" w:line="480" w:lineRule="auto"/>
        <w:jc w:val="both"/>
        <w:textAlignment w:val="baseline"/>
        <w:rPr>
          <w:rFonts w:ascii="Arial" w:hAnsi="Arial" w:cs="Arial"/>
          <w:sz w:val="20"/>
          <w:szCs w:val="20"/>
          <w:shd w:val="clear" w:color="auto" w:fill="FFFFFF"/>
        </w:rPr>
      </w:pPr>
    </w:p>
    <w:p w14:paraId="7C30D77B" w14:textId="5C236747" w:rsidR="00FF4CB4" w:rsidRPr="005A0EC8" w:rsidRDefault="00E5204D" w:rsidP="00042815">
      <w:pPr>
        <w:pStyle w:val="NormalWeb"/>
        <w:shd w:val="clear" w:color="auto" w:fill="FFFFFF"/>
        <w:spacing w:before="0" w:beforeAutospacing="0" w:line="480" w:lineRule="auto"/>
        <w:jc w:val="both"/>
        <w:textAlignment w:val="baseline"/>
        <w:rPr>
          <w:rFonts w:ascii="Arial" w:hAnsi="Arial" w:cs="Arial"/>
          <w:sz w:val="20"/>
          <w:szCs w:val="20"/>
          <w:shd w:val="clear" w:color="auto" w:fill="FFFFFF"/>
        </w:rPr>
      </w:pPr>
      <w:r w:rsidRPr="00415489">
        <w:rPr>
          <w:rFonts w:ascii="Arial" w:hAnsi="Arial" w:cs="Arial"/>
          <w:sz w:val="20"/>
          <w:szCs w:val="20"/>
          <w:shd w:val="clear" w:color="auto" w:fill="FFFFFF"/>
        </w:rPr>
        <w:t>Recent</w:t>
      </w:r>
      <w:r w:rsidR="00D234F5" w:rsidRPr="00415489">
        <w:rPr>
          <w:rFonts w:ascii="Arial" w:hAnsi="Arial" w:cs="Arial"/>
          <w:sz w:val="20"/>
          <w:szCs w:val="20"/>
          <w:shd w:val="clear" w:color="auto" w:fill="FFFFFF"/>
        </w:rPr>
        <w:t xml:space="preserve"> observational studies show that overall consultation</w:t>
      </w:r>
      <w:r w:rsidR="00C065BC" w:rsidRPr="00415489">
        <w:rPr>
          <w:rFonts w:ascii="Arial" w:hAnsi="Arial" w:cs="Arial"/>
          <w:sz w:val="20"/>
          <w:szCs w:val="20"/>
          <w:shd w:val="clear" w:color="auto" w:fill="FFFFFF"/>
        </w:rPr>
        <w:t>s</w:t>
      </w:r>
      <w:r w:rsidR="00D234F5" w:rsidRPr="00415489">
        <w:rPr>
          <w:rFonts w:ascii="Arial" w:hAnsi="Arial" w:cs="Arial"/>
          <w:sz w:val="20"/>
          <w:szCs w:val="20"/>
          <w:shd w:val="clear" w:color="auto" w:fill="FFFFFF"/>
        </w:rPr>
        <w:t xml:space="preserve"> </w:t>
      </w:r>
      <w:r w:rsidR="0057007A" w:rsidRPr="00415489">
        <w:rPr>
          <w:rFonts w:ascii="Arial" w:hAnsi="Arial" w:cs="Arial"/>
          <w:sz w:val="20"/>
          <w:szCs w:val="20"/>
          <w:shd w:val="clear" w:color="auto" w:fill="FFFFFF"/>
        </w:rPr>
        <w:t xml:space="preserve">rates </w:t>
      </w:r>
      <w:r w:rsidR="00D234F5" w:rsidRPr="00415489">
        <w:rPr>
          <w:rFonts w:ascii="Arial" w:hAnsi="Arial" w:cs="Arial"/>
          <w:sz w:val="20"/>
          <w:szCs w:val="20"/>
          <w:shd w:val="clear" w:color="auto" w:fill="FFFFFF"/>
        </w:rPr>
        <w:t>did drop during the pandemic from an average of four per person per year</w:t>
      </w:r>
      <w:r w:rsidR="00F93C33" w:rsidRPr="00415489">
        <w:rPr>
          <w:rFonts w:ascii="Arial" w:hAnsi="Arial" w:cs="Arial"/>
          <w:sz w:val="20"/>
          <w:szCs w:val="20"/>
          <w:shd w:val="clear" w:color="auto" w:fill="FFFFFF"/>
        </w:rPr>
        <w:t>,</w:t>
      </w:r>
      <w:r w:rsidR="00D234F5" w:rsidRPr="00415489">
        <w:rPr>
          <w:rFonts w:ascii="Arial" w:hAnsi="Arial" w:cs="Arial"/>
          <w:sz w:val="20"/>
          <w:szCs w:val="20"/>
          <w:shd w:val="clear" w:color="auto" w:fill="FFFFFF"/>
        </w:rPr>
        <w:t xml:space="preserve"> to less than three once the national lockdown was introduced.</w:t>
      </w:r>
      <w:r w:rsidR="00BF6317" w:rsidRPr="00415489">
        <w:rPr>
          <w:rFonts w:ascii="Arial" w:hAnsi="Arial" w:cs="Arial"/>
          <w:sz w:val="20"/>
          <w:szCs w:val="20"/>
          <w:shd w:val="clear" w:color="auto" w:fill="FFFFFF"/>
        </w:rPr>
        <w:fldChar w:fldCharType="begin" w:fldLock="1"/>
      </w:r>
      <w:r w:rsidR="008D5784" w:rsidRPr="00415489">
        <w:rPr>
          <w:rFonts w:ascii="Arial" w:hAnsi="Arial" w:cs="Arial"/>
          <w:sz w:val="20"/>
          <w:szCs w:val="20"/>
          <w:shd w:val="clear" w:color="auto" w:fill="FFFFFF"/>
        </w:rPr>
        <w:instrText>ADDIN CSL_CITATION {"citationItems":[{"id":"ITEM-1","itemData":{"URL":"https://www.rcgp.org.uk/about-us/news/2020/september/insult-to-gps-to-imply-they-havent-been-doing-their-job-properly-during-pandemic.aspx","accessed":{"date-parts":[["2020","10","20"]]},"id":"ITEM-1","issued":{"date-parts":[["0"]]},"title":"‘Insult’ to GPs to imply they haven’t been doing their job properly during pandemic, says RCGP","type":"webpage"},"uris":["http://www.mendeley.com/documents/?uuid=ee5db08a-395f-3388-8075-ff1136cae7ae"]},{"id":"ITEM-2","itemData":{"DOI":"10.3399/bjgp20X710933","ISSN":"14785242","PMID":"32661009","abstract":"BACKGROUND: The coronavirus disease 2019 (COVID-19) pandemic has resulted in a rapid change in workload across healthcare systems. Factors related to this adaptation in UK primary care have not yet been examined. AIM: To assess the responsiveness and prioritisation of primary care consultation type for older adults during the COVID-19 pandemic. DESIGN AND SETTING: A cross-sectional database study examining consultations between 17 February and 10 May 2020 for patients aged ≥65 years, drawn from primary care practices within the Oxford Royal College of General Practitioners (RCGP) Research and Surveillance Centre (RSC) sentinel network, UK. METHOD: The authors reported the proportion of consultation type across five categories: clinical administration, electronic/video, face-to-face, telephone, and home visits. Temporal trends in telephone and face-to-face consultations were analysed by polypharmacy, frailty status, and socioeconomic group using incidence rate ratios (IRR). RESULTS: Across 3 851 304 consultations, the population median age was 75 years (interquartile range [IQR] 70-82); and 46% (n = 82 926) of the cohort (N = 180 420) were male. The rate of telephone and electronic/video consultations more than doubled across the study period (106.0% and 102.8%, respectively). Face-to-face consultations fell by 64.6% and home visits by 62.6%. This predominantly occurred across week 11 (week commencing 9 March 2020), coinciding with national policy change. Polypharmacy and frailty were associated with a relative increase in consultations. The greatest relative increase was among people taking ≥10 medications compared with those taking none (face-to-face IRR 9.90, 95% CI = 9.55 to 10.26; telephone IRR 17.64, 95% CI = 16.89 to 18.41). CONCLUSION: Primary care has undergone an unprecedented in-pandemic reorganisation while retaining focus on patients with increased complexity.","author":[{"dropping-particle":"","family":"Joy","given":"Mark","non-dropping-particle":"","parse-names":false,"suffix":""},{"dropping-particle":"","family":"McGagh","given":"Dylan","non-dropping-particle":"","parse-names":false,"suffix":""},{"dropping-particle":"","family":"Jones","given":"Nicholas","non-dropping-particle":"","parse-names":false,"suffix":""},{"dropping-particle":"","family":"Liyanage","given":"Harshana","non-dropping-particle":"","parse-names":false,"suffix":""},{"dropping-particle":"","family":"Sherlock","given":"Julian","non-dropping-particle":"","parse-names":false,"suffix":""},{"dropping-particle":"","family":"Parimalanathan","given":"Vaishnavi","non-dropping-particle":"","parse-names":false,"suffix":""},{"dropping-particle":"","family":"Akinyemi","given":"Oluwafunmi","non-dropping-particle":"","parse-names":false,"suffix":""},{"dropping-particle":"","family":"Vlymen","given":"Jeremy","non-dropping-particle":"van","parse-names":false,"suffix":""},{"dropping-particle":"","family":"Howsam","given":"Gary","non-dropping-particle":"","parse-names":false,"suffix":""},{"dropping-particle":"","family":"Marshall","given":"Martin","non-dropping-particle":"","parse-names":false,"suffix":""},{"dropping-particle":"","family":"Hobbs","given":"Fd Richard","non-dropping-particle":"","parse-names":false,"suffix":""},{"dropping-particle":"","family":"Lusignan","given":"Simon","non-dropping-particle":"de","parse-names":false,"suffix":""}],"container-title":"The British journal of general practice : the journal of the Royal College of General Practitioners","id":"ITEM-2","issue":"697","issued":{"date-parts":[["2020","8","1"]]},"page":"e540-e547","publisher":"NLM (Medline)","title":"Reorganisation of primary care for older adults during COVID-19: a cross-sectional database study in the UK","type":"article-journal","volume":"70"},"uris":["http://www.mendeley.com/documents/?uuid=37ef891c-63a5-356b-a1c1-3d68f5d4a684"]}],"mendeley":{"formattedCitation":"[8,9]","plainTextFormattedCitation":"[8,9]","previouslyFormattedCitation":"[8,9]"},"properties":{"noteIndex":0},"schema":"https://github.com/citation-style-language/schema/raw/master/csl-citation.json"}</w:instrText>
      </w:r>
      <w:r w:rsidR="00BF6317" w:rsidRPr="00415489">
        <w:rPr>
          <w:rFonts w:ascii="Arial" w:hAnsi="Arial" w:cs="Arial"/>
          <w:sz w:val="20"/>
          <w:szCs w:val="20"/>
          <w:shd w:val="clear" w:color="auto" w:fill="FFFFFF"/>
        </w:rPr>
        <w:fldChar w:fldCharType="separate"/>
      </w:r>
      <w:r w:rsidR="001E5951" w:rsidRPr="00415489">
        <w:rPr>
          <w:rFonts w:ascii="Arial" w:hAnsi="Arial" w:cs="Arial"/>
          <w:noProof/>
          <w:sz w:val="20"/>
          <w:szCs w:val="20"/>
          <w:shd w:val="clear" w:color="auto" w:fill="FFFFFF"/>
        </w:rPr>
        <w:t>[8,9]</w:t>
      </w:r>
      <w:r w:rsidR="00BF6317" w:rsidRPr="00415489">
        <w:rPr>
          <w:rFonts w:ascii="Arial" w:hAnsi="Arial" w:cs="Arial"/>
          <w:sz w:val="20"/>
          <w:szCs w:val="20"/>
          <w:shd w:val="clear" w:color="auto" w:fill="FFFFFF"/>
        </w:rPr>
        <w:fldChar w:fldCharType="end"/>
      </w:r>
      <w:r w:rsidR="00D234F5" w:rsidRPr="00415489">
        <w:rPr>
          <w:rFonts w:ascii="Arial" w:hAnsi="Arial" w:cs="Arial"/>
          <w:sz w:val="20"/>
          <w:szCs w:val="20"/>
          <w:shd w:val="clear" w:color="auto" w:fill="FFFFFF"/>
        </w:rPr>
        <w:t xml:space="preserve"> However, existing </w:t>
      </w:r>
      <w:r w:rsidR="00F86DC7" w:rsidRPr="00415489">
        <w:rPr>
          <w:rFonts w:ascii="Arial" w:hAnsi="Arial" w:cs="Arial"/>
          <w:sz w:val="20"/>
          <w:szCs w:val="20"/>
          <w:shd w:val="clear" w:color="auto" w:fill="FFFFFF"/>
        </w:rPr>
        <w:t>studies</w:t>
      </w:r>
      <w:r w:rsidR="00D234F5" w:rsidRPr="00415489">
        <w:rPr>
          <w:rFonts w:ascii="Arial" w:hAnsi="Arial" w:cs="Arial"/>
          <w:sz w:val="20"/>
          <w:szCs w:val="20"/>
          <w:shd w:val="clear" w:color="auto" w:fill="FFFFFF"/>
        </w:rPr>
        <w:t xml:space="preserve"> has focused exclusively on overall trends and </w:t>
      </w:r>
      <w:r w:rsidRPr="00415489">
        <w:rPr>
          <w:rFonts w:ascii="Arial" w:hAnsi="Arial" w:cs="Arial"/>
          <w:sz w:val="20"/>
          <w:szCs w:val="20"/>
          <w:shd w:val="clear" w:color="auto" w:fill="FFFFFF"/>
        </w:rPr>
        <w:t xml:space="preserve">non-COVID </w:t>
      </w:r>
      <w:r w:rsidR="003371DA" w:rsidRPr="00415489">
        <w:rPr>
          <w:rFonts w:ascii="Arial" w:hAnsi="Arial" w:cs="Arial"/>
          <w:sz w:val="20"/>
          <w:szCs w:val="20"/>
          <w:shd w:val="clear" w:color="auto" w:fill="FFFFFF"/>
        </w:rPr>
        <w:t xml:space="preserve">related </w:t>
      </w:r>
      <w:r w:rsidRPr="00415489">
        <w:rPr>
          <w:rFonts w:ascii="Arial" w:hAnsi="Arial" w:cs="Arial"/>
          <w:sz w:val="20"/>
          <w:szCs w:val="20"/>
          <w:shd w:val="clear" w:color="auto" w:fill="FFFFFF"/>
        </w:rPr>
        <w:t xml:space="preserve">care </w:t>
      </w:r>
      <w:r w:rsidR="003371DA" w:rsidRPr="00415489">
        <w:rPr>
          <w:rFonts w:ascii="Arial" w:hAnsi="Arial" w:cs="Arial"/>
          <w:sz w:val="20"/>
          <w:szCs w:val="20"/>
          <w:shd w:val="clear" w:color="auto" w:fill="FFFFFF"/>
        </w:rPr>
        <w:t xml:space="preserve">such </w:t>
      </w:r>
      <w:r w:rsidRPr="00415489">
        <w:rPr>
          <w:rFonts w:ascii="Arial" w:hAnsi="Arial" w:cs="Arial"/>
          <w:sz w:val="20"/>
          <w:szCs w:val="20"/>
          <w:shd w:val="clear" w:color="auto" w:fill="FFFFFF"/>
        </w:rPr>
        <w:t xml:space="preserve">cancer diagnoses, </w:t>
      </w:r>
      <w:r w:rsidR="003371DA" w:rsidRPr="00415489">
        <w:rPr>
          <w:rFonts w:ascii="Arial" w:hAnsi="Arial" w:cs="Arial"/>
          <w:sz w:val="20"/>
          <w:szCs w:val="20"/>
          <w:shd w:val="clear" w:color="auto" w:fill="FFFFFF"/>
        </w:rPr>
        <w:t xml:space="preserve">mental health, </w:t>
      </w:r>
      <w:r w:rsidRPr="00415489">
        <w:rPr>
          <w:rFonts w:ascii="Arial" w:hAnsi="Arial" w:cs="Arial"/>
          <w:sz w:val="20"/>
          <w:szCs w:val="20"/>
          <w:shd w:val="clear" w:color="auto" w:fill="FFFFFF"/>
        </w:rPr>
        <w:t>chronic disease and immunisation programmes.</w:t>
      </w:r>
      <w:r w:rsidR="00D234F5" w:rsidRPr="00415489">
        <w:rPr>
          <w:rFonts w:ascii="Arial" w:hAnsi="Arial" w:cs="Arial"/>
          <w:sz w:val="20"/>
          <w:szCs w:val="20"/>
          <w:shd w:val="clear" w:color="auto" w:fill="FFFFFF"/>
        </w:rPr>
        <w:t xml:space="preserve"> </w:t>
      </w:r>
      <w:r w:rsidR="00C065BC" w:rsidRPr="00415489">
        <w:rPr>
          <w:rFonts w:ascii="Arial" w:hAnsi="Arial" w:cs="Arial"/>
          <w:sz w:val="20"/>
          <w:szCs w:val="20"/>
          <w:shd w:val="clear" w:color="auto" w:fill="FFFFFF"/>
        </w:rPr>
        <w:fldChar w:fldCharType="begin" w:fldLock="1"/>
      </w:r>
      <w:r w:rsidR="008D5784" w:rsidRPr="00415489">
        <w:rPr>
          <w:rFonts w:ascii="Arial" w:hAnsi="Arial" w:cs="Arial"/>
          <w:sz w:val="20"/>
          <w:szCs w:val="20"/>
          <w:shd w:val="clear" w:color="auto" w:fill="FFFFFF"/>
        </w:rPr>
        <w:instrText>ADDIN CSL_CITATION {"citationItems":[{"id":"ITEM-1","itemData":{"DOI":"10.1016/S2468-2667(20)30201-2","ISSN":"24682667","PMID":"32979305","abstract":"Background: To date, research on the indirect impact of the COVID-19 pandemic on the health of the population and the health-care system is scarce. We aimed to investigate the indirect effect of the COVID-19 pandemic on general practice health-care usage, and the subsequent diagnoses of common physical and mental health conditions in a deprived UK population. Methods: We did a retrospective cohort study using routinely collected primary care data that was recorded in the Salford Integrated Record between Jan 1, 2010, and May 31, 2020. We extracted the weekly number of clinical codes entered into patient records overall, and for six high-level categories: symptoms and observations, diagnoses, prescriptions, operations and procedures, laboratory tests, and other diagnostic procedures. Negative binomial regression models were applied to monthly counts of first diagnoses of common conditions (common mental health problems, cardiovascular and cerebrovascular disease, type 2 diabetes, and cancer), and corresponding first prescriptions of medications indicative of these conditions. We used these models to predict the expected numbers of first diagnoses and first prescriptions between March 1 and May 31, 2020, which were then compared with the observed numbers for the same time period. Findings: Between March 1 and May 31, 2020, 1073 first diagnoses of common mental health problems were reported compared with 2147 expected cases (95% CI 1821 to 2489) based on preceding years, representing a 50·0% reduction (95% CI 41·1 to 56·9). Compared with expected numbers, 456 fewer diagnoses of circulatory system diseases (43·3% reduction, 95% CI 29·6 to 53·5), and 135 fewer type 2 diabetes diagnoses (49·0% reduction, 23·8 to 63·1) were observed. The number of first prescriptions of associated medications was also lower than expected for the same time period. However, the gap between observed and expected cancer diagnoses (31 fewer; 16·0% reduction, −18·1 to 36·6) during this time period was not statistically significant. Interpretation: In this deprived urban population, diagnoses of common conditions decreased substantially between March and May 2020, suggesting a large number of patients have undiagnosed conditions. A rebound in future workload could be imminent as COVID-19 restrictions ease and patients with undiagnosed conditions or delayed diagnosis present to primary and secondary health-care services. Such services should prioritise the diagnosis and treatment of t…","author":[{"dropping-particle":"","family":"Williams","given":"Richard","non-dropping-particle":"","parse-names":false,"suffix":""},{"dropping-particle":"","family":"Jenkins","given":"David A.","non-dropping-particle":"","parse-names":false,"suffix":""},{"dropping-particle":"","family":"Ashcroft","given":"Darren M.","non-dropping-particle":"","parse-names":false,"suffix":""},{"dropping-particle":"","family":"Brown","given":"Ben","non-dropping-particle":"","parse-names":false,"suffix":""},{"dropping-particle":"","family":"Campbell","given":"Stephen","non-dropping-particle":"","parse-names":false,"suffix":""},{"dropping-particle":"","family":"Carr","given":"Matthew J.","non-dropping-particle":"","parse-names":false,"suffix":""},{"dropping-particle":"","family":"Cheraghi-sohi","given":"Sudeh","non-dropping-particle":"","parse-names":false,"suffix":""},{"dropping-particle":"","family":"Kapur","given":"Navneet","non-dropping-particle":"","parse-names":false,"suffix":""},{"dropping-particle":"","family":"Thomas","given":"Owain","non-dropping-particle":"","parse-names":false,"suffix":""},{"dropping-particle":"","family":"Webb","given":"Roger T.","non-dropping-particle":"","parse-names":false,"suffix":""},{"dropping-particle":"","family":"Peek","given":"Niels","non-dropping-particle":"","parse-names":false,"suffix":""}],"container-title":"The Lancet Public Health","id":"ITEM-1","issue":"10","issued":{"date-parts":[["2020","10","1"]]},"page":"e543-e550","publisher":"Elsevier Ltd","title":"Diagnosis of physical and mental health conditions in primary care during the COVID-19 pandemic: a retrospective cohort study","type":"article-journal","volume":"5"},"uris":["http://www.mendeley.com/documents/?uuid=a93a7396-fe31-360d-a632-ca60704c1058"]},{"id":"ITEM-2","itemData":{"DOI":"10.3399/bjgp20X710933","ISSN":"14785242","PMID":"32661009","abstract":"BACKGROUND: The coronavirus disease 2019 (COVID-19) pandemic has resulted in a rapid change in workload across healthcare systems. Factors related to this adaptation in UK primary care have not yet been examined. AIM: To assess the responsiveness and prioritisation of primary care consultation type for older adults during the COVID-19 pandemic. DESIGN AND SETTING: A cross-sectional database study examining consultations between 17 February and 10 May 2020 for patients aged ≥65 years, drawn from primary care practices within the Oxford Royal College of General Practitioners (RCGP) Research and Surveillance Centre (RSC) sentinel network, UK. METHOD: The authors reported the proportion of consultation type across five categories: clinical administration, electronic/video, face-to-face, telephone, and home visits. Temporal trends in telephone and face-to-face consultations were analysed by polypharmacy, frailty status, and socioeconomic group using incidence rate ratios (IRR). RESULTS: Across 3 851 304 consultations, the population median age was 75 years (interquartile range [IQR] 70-82); and 46% (n = 82 926) of the cohort (N = 180 420) were male. The rate of telephone and electronic/video consultations more than doubled across the study period (106.0% and 102.8%, respectively). Face-to-face consultations fell by 64.6% and home visits by 62.6%. This predominantly occurred across week 11 (week commencing 9 March 2020), coinciding with national policy change. Polypharmacy and frailty were associated with a relative increase in consultations. The greatest relative increase was among people taking ≥10 medications compared with those taking none (face-to-face IRR 9.90, 95% CI = 9.55 to 10.26; telephone IRR 17.64, 95% CI = 16.89 to 18.41). CONCLUSION: Primary care has undergone an unprecedented in-pandemic reorganisation while retaining focus on patients with increased complexity.","author":[{"dropping-particle":"","family":"Joy","given":"Mark","non-dropping-particle":"","parse-names":false,"suffix":""},{"dropping-particle":"","family":"McGagh","given":"Dylan","non-dropping-particle":"","parse-names":false,"suffix":""},{"dropping-particle":"","family":"Jones","given":"Nicholas","non-dropping-particle":"","parse-names":false,"suffix":""},{"dropping-particle":"","family":"Liyanage","given":"Harshana","non-dropping-particle":"","parse-names":false,"suffix":""},{"dropping-particle":"","family":"Sherlock","given":"Julian","non-dropping-particle":"","parse-names":false,"suffix":""},{"dropping-particle":"","family":"Parimalanathan","given":"Vaishnavi","non-dropping-particle":"","parse-names":false,"suffix":""},{"dropping-particle":"","family":"Akinyemi","given":"Oluwafunmi","non-dropping-particle":"","parse-names":false,"suffix":""},{"dropping-particle":"","family":"Vlymen","given":"Jeremy","non-dropping-particle":"van","parse-names":false,"suffix":""},{"dropping-particle":"","family":"Howsam","given":"Gary","non-dropping-particle":"","parse-names":false,"suffix":""},{"dropping-particle":"","family":"Marshall","given":"Martin","non-dropping-particle":"","parse-names":false,"suffix":""},{"dropping-particle":"","family":"Hobbs","given":"Fd Richard","non-dropping-particle":"","parse-names":false,"suffix":""},{"dropping-particle":"","family":"Lusignan","given":"Simon","non-dropping-particle":"de","parse-names":false,"suffix":""}],"container-title":"The British journal of general practice : the journal of the Royal College of General Practitioners","id":"ITEM-2","issue":"697","issued":{"date-parts":[["2020","8","1"]]},"page":"e540-e547","publisher":"NLM (Medline)","title":"Reorganisation of primary care for older adults during COVID-19: a cross-sectional database study in the UK","type":"article-journal","volume":"70"},"uris":["http://www.mendeley.com/documents/?uuid=37ef891c-63a5-356b-a1c1-3d68f5d4a684"]}],"mendeley":{"formattedCitation":"[9,10]","plainTextFormattedCitation":"[9,10]","previouslyFormattedCitation":"[9,10]"},"properties":{"noteIndex":0},"schema":"https://github.com/citation-style-language/schema/raw/master/csl-citation.json"}</w:instrText>
      </w:r>
      <w:r w:rsidR="00C065BC" w:rsidRPr="00415489">
        <w:rPr>
          <w:rFonts w:ascii="Arial" w:hAnsi="Arial" w:cs="Arial"/>
          <w:sz w:val="20"/>
          <w:szCs w:val="20"/>
          <w:shd w:val="clear" w:color="auto" w:fill="FFFFFF"/>
        </w:rPr>
        <w:fldChar w:fldCharType="separate"/>
      </w:r>
      <w:r w:rsidR="001E5951" w:rsidRPr="00415489">
        <w:rPr>
          <w:rFonts w:ascii="Arial" w:hAnsi="Arial" w:cs="Arial"/>
          <w:noProof/>
          <w:sz w:val="20"/>
          <w:szCs w:val="20"/>
          <w:shd w:val="clear" w:color="auto" w:fill="FFFFFF"/>
        </w:rPr>
        <w:t>[9,10]</w:t>
      </w:r>
      <w:r w:rsidR="00C065BC" w:rsidRPr="00415489">
        <w:rPr>
          <w:rFonts w:ascii="Arial" w:hAnsi="Arial" w:cs="Arial"/>
          <w:sz w:val="20"/>
          <w:szCs w:val="20"/>
          <w:shd w:val="clear" w:color="auto" w:fill="FFFFFF"/>
        </w:rPr>
        <w:fldChar w:fldCharType="end"/>
      </w:r>
      <w:r w:rsidR="00C065BC" w:rsidRPr="00415489">
        <w:rPr>
          <w:rFonts w:ascii="Arial" w:hAnsi="Arial" w:cs="Arial"/>
          <w:sz w:val="20"/>
          <w:szCs w:val="20"/>
          <w:shd w:val="clear" w:color="auto" w:fill="FFFFFF"/>
        </w:rPr>
        <w:t xml:space="preserve"> </w:t>
      </w:r>
      <w:r w:rsidR="00D234F5" w:rsidRPr="00415489">
        <w:rPr>
          <w:rFonts w:ascii="Arial" w:hAnsi="Arial" w:cs="Arial"/>
          <w:sz w:val="20"/>
          <w:szCs w:val="20"/>
          <w:shd w:val="clear" w:color="auto" w:fill="FFFFFF"/>
        </w:rPr>
        <w:t>Disaggregated data on</w:t>
      </w:r>
      <w:r w:rsidR="0050550C" w:rsidRPr="00415489">
        <w:rPr>
          <w:rFonts w:ascii="Arial" w:hAnsi="Arial" w:cs="Arial"/>
          <w:sz w:val="20"/>
          <w:szCs w:val="20"/>
          <w:shd w:val="clear" w:color="auto" w:fill="FFFFFF"/>
        </w:rPr>
        <w:t xml:space="preserve"> </w:t>
      </w:r>
      <w:r w:rsidR="00282937" w:rsidRPr="00415489">
        <w:rPr>
          <w:rFonts w:ascii="Arial" w:hAnsi="Arial" w:cs="Arial"/>
          <w:sz w:val="20"/>
          <w:szCs w:val="20"/>
          <w:shd w:val="clear" w:color="auto" w:fill="FFFFFF"/>
        </w:rPr>
        <w:t xml:space="preserve">primary care </w:t>
      </w:r>
      <w:r w:rsidR="0050550C" w:rsidRPr="00415489">
        <w:rPr>
          <w:rFonts w:ascii="Arial" w:hAnsi="Arial" w:cs="Arial"/>
          <w:sz w:val="20"/>
          <w:szCs w:val="20"/>
          <w:shd w:val="clear" w:color="auto" w:fill="FFFFFF"/>
        </w:rPr>
        <w:t>responsive</w:t>
      </w:r>
      <w:r w:rsidR="00282937" w:rsidRPr="00415489">
        <w:rPr>
          <w:rFonts w:ascii="Arial" w:hAnsi="Arial" w:cs="Arial"/>
          <w:sz w:val="20"/>
          <w:szCs w:val="20"/>
          <w:shd w:val="clear" w:color="auto" w:fill="FFFFFF"/>
        </w:rPr>
        <w:t>ness</w:t>
      </w:r>
      <w:r w:rsidR="0050550C" w:rsidRPr="00415489">
        <w:rPr>
          <w:rFonts w:ascii="Arial" w:hAnsi="Arial" w:cs="Arial"/>
          <w:sz w:val="20"/>
          <w:szCs w:val="20"/>
          <w:shd w:val="clear" w:color="auto" w:fill="FFFFFF"/>
        </w:rPr>
        <w:t xml:space="preserve"> and consultation workload in managing pandemic related illness</w:t>
      </w:r>
      <w:r w:rsidR="00D234F5" w:rsidRPr="00415489">
        <w:rPr>
          <w:rFonts w:ascii="Arial" w:hAnsi="Arial" w:cs="Arial"/>
          <w:sz w:val="20"/>
          <w:szCs w:val="20"/>
          <w:shd w:val="clear" w:color="auto" w:fill="FFFFFF"/>
        </w:rPr>
        <w:t xml:space="preserve"> has received little attention</w:t>
      </w:r>
      <w:r w:rsidR="0050550C" w:rsidRPr="00415489">
        <w:rPr>
          <w:rFonts w:ascii="Arial" w:hAnsi="Arial" w:cs="Arial"/>
          <w:sz w:val="20"/>
          <w:szCs w:val="20"/>
          <w:shd w:val="clear" w:color="auto" w:fill="FFFFFF"/>
        </w:rPr>
        <w:t>.</w:t>
      </w:r>
      <w:r w:rsidR="00F93C33" w:rsidRPr="00415489">
        <w:rPr>
          <w:rFonts w:ascii="Arial" w:hAnsi="Arial" w:cs="Arial"/>
          <w:sz w:val="20"/>
          <w:szCs w:val="20"/>
          <w:shd w:val="clear" w:color="auto" w:fill="FFFFFF"/>
        </w:rPr>
        <w:t xml:space="preserve"> </w:t>
      </w:r>
      <w:r w:rsidR="0050550C" w:rsidRPr="00415489">
        <w:rPr>
          <w:rFonts w:ascii="Arial" w:hAnsi="Arial" w:cs="Arial"/>
          <w:sz w:val="20"/>
          <w:szCs w:val="20"/>
          <w:shd w:val="clear" w:color="auto" w:fill="FFFFFF"/>
        </w:rPr>
        <w:t>T</w:t>
      </w:r>
      <w:r w:rsidR="00851CFC">
        <w:rPr>
          <w:rFonts w:ascii="Arial" w:hAnsi="Arial" w:cs="Arial"/>
          <w:sz w:val="20"/>
          <w:szCs w:val="20"/>
          <w:shd w:val="clear" w:color="auto" w:fill="FFFFFF"/>
        </w:rPr>
        <w:t>here is a lack of studies</w:t>
      </w:r>
      <w:r w:rsidR="00BC64E1" w:rsidRPr="00415489">
        <w:rPr>
          <w:rFonts w:ascii="Arial" w:hAnsi="Arial" w:cs="Arial"/>
          <w:sz w:val="20"/>
          <w:szCs w:val="20"/>
          <w:shd w:val="clear" w:color="auto" w:fill="FFFFFF"/>
        </w:rPr>
        <w:t xml:space="preserve"> exami</w:t>
      </w:r>
      <w:r w:rsidR="00CC351E" w:rsidRPr="00415489">
        <w:rPr>
          <w:rFonts w:ascii="Arial" w:hAnsi="Arial" w:cs="Arial"/>
          <w:sz w:val="20"/>
          <w:szCs w:val="20"/>
          <w:shd w:val="clear" w:color="auto" w:fill="FFFFFF"/>
        </w:rPr>
        <w:t>n</w:t>
      </w:r>
      <w:r w:rsidR="00851CFC">
        <w:rPr>
          <w:rFonts w:ascii="Arial" w:hAnsi="Arial" w:cs="Arial"/>
          <w:sz w:val="20"/>
          <w:szCs w:val="20"/>
          <w:shd w:val="clear" w:color="auto" w:fill="FFFFFF"/>
        </w:rPr>
        <w:t>ing</w:t>
      </w:r>
      <w:r w:rsidR="00CC351E" w:rsidRPr="00415489">
        <w:rPr>
          <w:rFonts w:ascii="Arial" w:hAnsi="Arial" w:cs="Arial"/>
          <w:sz w:val="20"/>
          <w:szCs w:val="20"/>
          <w:shd w:val="clear" w:color="auto" w:fill="FFFFFF"/>
        </w:rPr>
        <w:t xml:space="preserve"> </w:t>
      </w:r>
      <w:r w:rsidR="00BC64E1" w:rsidRPr="00415489">
        <w:rPr>
          <w:rFonts w:ascii="Arial" w:hAnsi="Arial" w:cs="Arial"/>
          <w:sz w:val="20"/>
          <w:szCs w:val="20"/>
          <w:shd w:val="clear" w:color="auto" w:fill="FFFFFF"/>
        </w:rPr>
        <w:t>consultation</w:t>
      </w:r>
      <w:r w:rsidR="00282937" w:rsidRPr="00415489">
        <w:rPr>
          <w:rFonts w:ascii="Arial" w:hAnsi="Arial" w:cs="Arial"/>
          <w:sz w:val="20"/>
          <w:szCs w:val="20"/>
          <w:shd w:val="clear" w:color="auto" w:fill="FFFFFF"/>
        </w:rPr>
        <w:t xml:space="preserve"> volume and delivery</w:t>
      </w:r>
      <w:r w:rsidRPr="00415489">
        <w:rPr>
          <w:rFonts w:ascii="Arial" w:hAnsi="Arial" w:cs="Arial"/>
          <w:sz w:val="20"/>
          <w:szCs w:val="20"/>
          <w:shd w:val="clear" w:color="auto" w:fill="FFFFFF"/>
        </w:rPr>
        <w:t xml:space="preserve"> </w:t>
      </w:r>
      <w:r w:rsidR="009C6757" w:rsidRPr="00415489">
        <w:rPr>
          <w:rFonts w:ascii="Arial" w:hAnsi="Arial" w:cs="Arial"/>
          <w:sz w:val="20"/>
          <w:szCs w:val="20"/>
          <w:shd w:val="clear" w:color="auto" w:fill="FFFFFF"/>
        </w:rPr>
        <w:t xml:space="preserve">in primary care </w:t>
      </w:r>
      <w:r w:rsidRPr="00415489">
        <w:rPr>
          <w:rFonts w:ascii="Arial" w:hAnsi="Arial" w:cs="Arial"/>
          <w:sz w:val="20"/>
          <w:szCs w:val="20"/>
          <w:shd w:val="clear" w:color="auto" w:fill="FFFFFF"/>
        </w:rPr>
        <w:t>speci</w:t>
      </w:r>
      <w:r w:rsidR="00417F59" w:rsidRPr="00415489">
        <w:rPr>
          <w:rFonts w:ascii="Arial" w:hAnsi="Arial" w:cs="Arial"/>
          <w:sz w:val="20"/>
          <w:szCs w:val="20"/>
          <w:shd w:val="clear" w:color="auto" w:fill="FFFFFF"/>
        </w:rPr>
        <w:t>fic</w:t>
      </w:r>
      <w:r w:rsidR="00BC64E1" w:rsidRPr="00415489">
        <w:rPr>
          <w:rFonts w:ascii="Arial" w:hAnsi="Arial" w:cs="Arial"/>
          <w:sz w:val="20"/>
          <w:szCs w:val="20"/>
          <w:shd w:val="clear" w:color="auto" w:fill="FFFFFF"/>
        </w:rPr>
        <w:t xml:space="preserve"> to respiratory tract </w:t>
      </w:r>
      <w:r w:rsidR="00E47C6B" w:rsidRPr="00415489">
        <w:rPr>
          <w:rFonts w:ascii="Arial" w:hAnsi="Arial" w:cs="Arial"/>
          <w:sz w:val="20"/>
          <w:szCs w:val="20"/>
          <w:shd w:val="clear" w:color="auto" w:fill="FFFFFF"/>
        </w:rPr>
        <w:t>symptoms</w:t>
      </w:r>
      <w:r w:rsidR="00F86DC7" w:rsidRPr="00415489">
        <w:rPr>
          <w:rFonts w:ascii="Arial" w:hAnsi="Arial" w:cs="Arial"/>
          <w:sz w:val="20"/>
          <w:szCs w:val="20"/>
          <w:shd w:val="clear" w:color="auto" w:fill="FFFFFF"/>
        </w:rPr>
        <w:t>, and</w:t>
      </w:r>
      <w:r w:rsidR="00BC64E1" w:rsidRPr="00415489">
        <w:rPr>
          <w:rFonts w:ascii="Arial" w:hAnsi="Arial" w:cs="Arial"/>
          <w:sz w:val="20"/>
          <w:szCs w:val="20"/>
          <w:shd w:val="clear" w:color="auto" w:fill="FFFFFF"/>
        </w:rPr>
        <w:t xml:space="preserve"> </w:t>
      </w:r>
      <w:r w:rsidRPr="00415489">
        <w:rPr>
          <w:rFonts w:ascii="Arial" w:hAnsi="Arial" w:cs="Arial"/>
          <w:sz w:val="20"/>
          <w:szCs w:val="20"/>
          <w:shd w:val="clear" w:color="auto" w:fill="FFFFFF"/>
        </w:rPr>
        <w:t xml:space="preserve">the </w:t>
      </w:r>
      <w:r w:rsidR="00BC64E1" w:rsidRPr="00415489">
        <w:rPr>
          <w:rFonts w:ascii="Arial" w:hAnsi="Arial" w:cs="Arial"/>
          <w:sz w:val="20"/>
          <w:szCs w:val="20"/>
          <w:shd w:val="clear" w:color="auto" w:fill="FFFFFF"/>
        </w:rPr>
        <w:t>identif</w:t>
      </w:r>
      <w:r w:rsidRPr="00415489">
        <w:rPr>
          <w:rFonts w:ascii="Arial" w:hAnsi="Arial" w:cs="Arial"/>
          <w:sz w:val="20"/>
          <w:szCs w:val="20"/>
          <w:shd w:val="clear" w:color="auto" w:fill="FFFFFF"/>
        </w:rPr>
        <w:t>ication</w:t>
      </w:r>
      <w:r w:rsidR="00BC64E1" w:rsidRPr="00415489">
        <w:rPr>
          <w:rFonts w:ascii="Arial" w:hAnsi="Arial" w:cs="Arial"/>
          <w:sz w:val="20"/>
          <w:szCs w:val="20"/>
          <w:shd w:val="clear" w:color="auto" w:fill="FFFFFF"/>
        </w:rPr>
        <w:t xml:space="preserve"> and </w:t>
      </w:r>
      <w:r w:rsidRPr="00415489">
        <w:rPr>
          <w:rFonts w:ascii="Arial" w:hAnsi="Arial" w:cs="Arial"/>
          <w:sz w:val="20"/>
          <w:szCs w:val="20"/>
          <w:shd w:val="clear" w:color="auto" w:fill="FFFFFF"/>
        </w:rPr>
        <w:t>management of</w:t>
      </w:r>
      <w:r w:rsidR="00BC64E1" w:rsidRPr="00415489">
        <w:rPr>
          <w:rFonts w:ascii="Arial" w:hAnsi="Arial" w:cs="Arial"/>
          <w:sz w:val="20"/>
          <w:szCs w:val="20"/>
          <w:shd w:val="clear" w:color="auto" w:fill="FFFFFF"/>
        </w:rPr>
        <w:t xml:space="preserve"> COVID-19. Primary care </w:t>
      </w:r>
      <w:r w:rsidR="00B76E3F" w:rsidRPr="00415489">
        <w:rPr>
          <w:rFonts w:ascii="Arial" w:hAnsi="Arial" w:cs="Arial"/>
          <w:sz w:val="20"/>
          <w:szCs w:val="20"/>
          <w:shd w:val="clear" w:color="auto" w:fill="FFFFFF"/>
        </w:rPr>
        <w:t xml:space="preserve">services </w:t>
      </w:r>
      <w:r w:rsidR="00BC64E1" w:rsidRPr="00415489">
        <w:rPr>
          <w:rFonts w:ascii="Arial" w:hAnsi="Arial" w:cs="Arial"/>
          <w:sz w:val="20"/>
          <w:szCs w:val="20"/>
          <w:shd w:val="clear" w:color="auto" w:fill="FFFFFF"/>
        </w:rPr>
        <w:t xml:space="preserve">already </w:t>
      </w:r>
      <w:r w:rsidR="00F86DC7" w:rsidRPr="00415489">
        <w:rPr>
          <w:rFonts w:ascii="Arial" w:hAnsi="Arial" w:cs="Arial"/>
          <w:sz w:val="20"/>
          <w:szCs w:val="20"/>
          <w:shd w:val="clear" w:color="auto" w:fill="FFFFFF"/>
        </w:rPr>
        <w:t>treat</w:t>
      </w:r>
      <w:r w:rsidR="00BC64E1" w:rsidRPr="00415489">
        <w:rPr>
          <w:rFonts w:ascii="Arial" w:hAnsi="Arial" w:cs="Arial"/>
          <w:sz w:val="20"/>
          <w:szCs w:val="20"/>
          <w:shd w:val="clear" w:color="auto" w:fill="FFFFFF"/>
        </w:rPr>
        <w:t xml:space="preserve"> substantia</w:t>
      </w:r>
      <w:r w:rsidR="00CE786A" w:rsidRPr="00415489">
        <w:rPr>
          <w:rFonts w:ascii="Arial" w:hAnsi="Arial" w:cs="Arial"/>
          <w:sz w:val="20"/>
          <w:szCs w:val="20"/>
          <w:shd w:val="clear" w:color="auto" w:fill="FFFFFF"/>
        </w:rPr>
        <w:t>l</w:t>
      </w:r>
      <w:r w:rsidR="004851EF" w:rsidRPr="00415489">
        <w:rPr>
          <w:rFonts w:ascii="Arial" w:hAnsi="Arial" w:cs="Arial"/>
          <w:sz w:val="20"/>
          <w:szCs w:val="20"/>
          <w:shd w:val="clear" w:color="auto" w:fill="FFFFFF"/>
        </w:rPr>
        <w:t xml:space="preserve"> numbers of people with</w:t>
      </w:r>
      <w:r w:rsidR="00BC64E1" w:rsidRPr="00415489">
        <w:rPr>
          <w:rFonts w:ascii="Arial" w:hAnsi="Arial" w:cs="Arial"/>
          <w:sz w:val="20"/>
          <w:szCs w:val="20"/>
          <w:shd w:val="clear" w:color="auto" w:fill="FFFFFF"/>
        </w:rPr>
        <w:t xml:space="preserve"> </w:t>
      </w:r>
      <w:r w:rsidR="004851EF" w:rsidRPr="00415489">
        <w:rPr>
          <w:rFonts w:ascii="Arial" w:hAnsi="Arial" w:cs="Arial"/>
          <w:sz w:val="20"/>
          <w:szCs w:val="20"/>
          <w:shd w:val="clear" w:color="auto" w:fill="FFFFFF"/>
        </w:rPr>
        <w:t>r</w:t>
      </w:r>
      <w:r w:rsidR="00BC64E1" w:rsidRPr="00415489">
        <w:rPr>
          <w:rFonts w:ascii="Arial" w:hAnsi="Arial" w:cs="Arial"/>
          <w:sz w:val="20"/>
          <w:szCs w:val="20"/>
          <w:shd w:val="clear" w:color="auto" w:fill="FFFFFF"/>
        </w:rPr>
        <w:t xml:space="preserve">espiratory tract </w:t>
      </w:r>
      <w:r w:rsidR="00E47C6B" w:rsidRPr="00415489">
        <w:rPr>
          <w:rFonts w:ascii="Arial" w:hAnsi="Arial" w:cs="Arial"/>
          <w:sz w:val="20"/>
          <w:szCs w:val="20"/>
          <w:shd w:val="clear" w:color="auto" w:fill="FFFFFF"/>
        </w:rPr>
        <w:t>symptom</w:t>
      </w:r>
      <w:r w:rsidR="00B36667" w:rsidRPr="00415489">
        <w:rPr>
          <w:rFonts w:ascii="Arial" w:hAnsi="Arial" w:cs="Arial"/>
          <w:sz w:val="20"/>
          <w:szCs w:val="20"/>
          <w:shd w:val="clear" w:color="auto" w:fill="FFFFFF"/>
        </w:rPr>
        <w:t>s</w:t>
      </w:r>
      <w:r w:rsidR="00BC64E1" w:rsidRPr="00415489">
        <w:rPr>
          <w:rFonts w:ascii="Arial" w:hAnsi="Arial" w:cs="Arial"/>
          <w:sz w:val="20"/>
          <w:szCs w:val="20"/>
          <w:shd w:val="clear" w:color="auto" w:fill="FFFFFF"/>
        </w:rPr>
        <w:t xml:space="preserve"> </w:t>
      </w:r>
      <w:r w:rsidR="00BC64E1" w:rsidRPr="00415489">
        <w:rPr>
          <w:rFonts w:ascii="Arial" w:hAnsi="Arial" w:cs="Arial"/>
          <w:sz w:val="20"/>
          <w:szCs w:val="20"/>
        </w:rPr>
        <w:t xml:space="preserve">at a rate of </w:t>
      </w:r>
      <w:r w:rsidR="00BC64E1" w:rsidRPr="00415489">
        <w:rPr>
          <w:rFonts w:ascii="Arial" w:hAnsi="Arial" w:cs="Arial"/>
          <w:sz w:val="20"/>
          <w:szCs w:val="20"/>
          <w:shd w:val="clear" w:color="auto" w:fill="FFFFFF"/>
        </w:rPr>
        <w:t>125 –1110 consultations per 1000 registered patients, costing the NHS £11,596,350 per year.</w:t>
      </w:r>
      <w:r w:rsidR="00BC64E1" w:rsidRPr="00415489">
        <w:rPr>
          <w:rFonts w:ascii="Arial" w:hAnsi="Arial" w:cs="Arial"/>
          <w:sz w:val="20"/>
          <w:szCs w:val="20"/>
          <w:shd w:val="clear" w:color="auto" w:fill="FFFFFF"/>
        </w:rPr>
        <w:fldChar w:fldCharType="begin" w:fldLock="1"/>
      </w:r>
      <w:r w:rsidR="008D5784" w:rsidRPr="00415489">
        <w:rPr>
          <w:rFonts w:ascii="Arial" w:hAnsi="Arial" w:cs="Arial"/>
          <w:sz w:val="20"/>
          <w:szCs w:val="20"/>
          <w:shd w:val="clear" w:color="auto" w:fill="FFFFFF"/>
        </w:rPr>
        <w:instrText>ADDIN CSL_CITATION {"citationItems":[{"id":"ITEM-1","itemData":{"author":[{"dropping-particle":"","family":"Ashworth","given":"Mark","non-dropping-particle":"","parse-names":false,"suffix":""},{"dropping-particle":"","family":"Charlton","given":"Judith","non-dropping-particle":"","parse-names":false,"suffix":""},{"dropping-particle":"","family":"Ballard","given":"Karen","non-dropping-particle":"","parse-names":false,"suffix":""},{"dropping-particle":"","family":"Latinovic","given":"Radoslav","non-dropping-particle":"","parse-names":false,"suffix":""},{"dropping-particle":"","family":"Gulliford","given":"Martin","non-dropping-particle":"","parse-names":false,"suffix":""}],"container-title":"British Journal of General Practice","id":"ITEM-1","issue":"517","issued":{"date-parts":[["2005"]]},"title":"Variations in antibiotic prescribing and consultation rates for acute respiratory infection in UK general practices 1995–2000","type":"article-journal","volume":"55"},"uris":["http://www.mendeley.com/documents/?uuid=9653858f-1909-308c-9392-4424338cf6f6"]}],"mendeley":{"formattedCitation":"[11]","plainTextFormattedCitation":"[11]","previouslyFormattedCitation":"[11]"},"properties":{"noteIndex":0},"schema":"https://github.com/citation-style-language/schema/raw/master/csl-citation.json"}</w:instrText>
      </w:r>
      <w:r w:rsidR="00BC64E1" w:rsidRPr="00415489">
        <w:rPr>
          <w:rFonts w:ascii="Arial" w:hAnsi="Arial" w:cs="Arial"/>
          <w:sz w:val="20"/>
          <w:szCs w:val="20"/>
          <w:shd w:val="clear" w:color="auto" w:fill="FFFFFF"/>
        </w:rPr>
        <w:fldChar w:fldCharType="separate"/>
      </w:r>
      <w:r w:rsidR="001E5951" w:rsidRPr="00415489">
        <w:rPr>
          <w:rFonts w:ascii="Arial" w:hAnsi="Arial" w:cs="Arial"/>
          <w:noProof/>
          <w:sz w:val="20"/>
          <w:szCs w:val="20"/>
          <w:shd w:val="clear" w:color="auto" w:fill="FFFFFF"/>
        </w:rPr>
        <w:t>[11]</w:t>
      </w:r>
      <w:r w:rsidR="00BC64E1" w:rsidRPr="00415489">
        <w:rPr>
          <w:rFonts w:ascii="Arial" w:hAnsi="Arial" w:cs="Arial"/>
          <w:sz w:val="20"/>
          <w:szCs w:val="20"/>
          <w:shd w:val="clear" w:color="auto" w:fill="FFFFFF"/>
        </w:rPr>
        <w:fldChar w:fldCharType="end"/>
      </w:r>
      <w:r w:rsidR="00BC64E1" w:rsidRPr="00415489">
        <w:rPr>
          <w:rFonts w:ascii="Arial" w:hAnsi="Arial" w:cs="Arial"/>
          <w:sz w:val="20"/>
          <w:szCs w:val="20"/>
          <w:shd w:val="clear" w:color="auto" w:fill="FFFFFF"/>
        </w:rPr>
        <w:t xml:space="preserve"> </w:t>
      </w:r>
      <w:r w:rsidR="00C065BC" w:rsidRPr="00415489">
        <w:rPr>
          <w:rFonts w:ascii="Arial" w:hAnsi="Arial" w:cs="Arial"/>
          <w:sz w:val="20"/>
          <w:szCs w:val="20"/>
          <w:shd w:val="clear" w:color="auto" w:fill="FFFFFF"/>
        </w:rPr>
        <w:t xml:space="preserve">It </w:t>
      </w:r>
      <w:r w:rsidR="007B7FC7" w:rsidRPr="00415489">
        <w:rPr>
          <w:rFonts w:ascii="Arial" w:hAnsi="Arial" w:cs="Arial"/>
          <w:sz w:val="20"/>
          <w:szCs w:val="20"/>
          <w:shd w:val="clear" w:color="auto" w:fill="FFFFFF"/>
        </w:rPr>
        <w:t xml:space="preserve">is unclear </w:t>
      </w:r>
      <w:r w:rsidRPr="00415489">
        <w:rPr>
          <w:rFonts w:ascii="Arial" w:hAnsi="Arial" w:cs="Arial"/>
          <w:sz w:val="20"/>
          <w:szCs w:val="20"/>
          <w:shd w:val="clear" w:color="auto" w:fill="FFFFFF"/>
        </w:rPr>
        <w:t>if</w:t>
      </w:r>
      <w:r w:rsidR="0050550C" w:rsidRPr="00415489">
        <w:rPr>
          <w:rFonts w:ascii="Arial" w:hAnsi="Arial" w:cs="Arial"/>
          <w:sz w:val="20"/>
          <w:szCs w:val="20"/>
          <w:shd w:val="clear" w:color="auto" w:fill="FFFFFF"/>
        </w:rPr>
        <w:t xml:space="preserve"> </w:t>
      </w:r>
      <w:r w:rsidR="00C065BC" w:rsidRPr="00415489">
        <w:rPr>
          <w:rFonts w:ascii="Arial" w:hAnsi="Arial" w:cs="Arial"/>
          <w:sz w:val="20"/>
          <w:szCs w:val="20"/>
          <w:shd w:val="clear" w:color="auto" w:fill="FFFFFF"/>
        </w:rPr>
        <w:t xml:space="preserve">further capacity for managing respiratory tract </w:t>
      </w:r>
      <w:r w:rsidR="00E47C6B" w:rsidRPr="00415489">
        <w:rPr>
          <w:rFonts w:ascii="Arial" w:hAnsi="Arial" w:cs="Arial"/>
          <w:sz w:val="20"/>
          <w:szCs w:val="20"/>
          <w:shd w:val="clear" w:color="auto" w:fill="FFFFFF"/>
        </w:rPr>
        <w:t>symptom</w:t>
      </w:r>
      <w:r w:rsidR="00C065BC" w:rsidRPr="00415489">
        <w:rPr>
          <w:rFonts w:ascii="Arial" w:hAnsi="Arial" w:cs="Arial"/>
          <w:sz w:val="20"/>
          <w:szCs w:val="20"/>
          <w:shd w:val="clear" w:color="auto" w:fill="FFFFFF"/>
        </w:rPr>
        <w:t>s was generat</w:t>
      </w:r>
      <w:r w:rsidR="00CC351E" w:rsidRPr="00415489">
        <w:rPr>
          <w:rFonts w:ascii="Arial" w:hAnsi="Arial" w:cs="Arial"/>
          <w:sz w:val="20"/>
          <w:szCs w:val="20"/>
          <w:shd w:val="clear" w:color="auto" w:fill="FFFFFF"/>
        </w:rPr>
        <w:t>ed</w:t>
      </w:r>
      <w:r w:rsidR="00C065BC" w:rsidRPr="00415489">
        <w:rPr>
          <w:rFonts w:ascii="Arial" w:hAnsi="Arial" w:cs="Arial"/>
          <w:sz w:val="20"/>
          <w:szCs w:val="20"/>
          <w:shd w:val="clear" w:color="auto" w:fill="FFFFFF"/>
        </w:rPr>
        <w:t xml:space="preserve"> and if</w:t>
      </w:r>
      <w:r w:rsidR="0050550C" w:rsidRPr="00415489">
        <w:rPr>
          <w:rFonts w:ascii="Arial" w:hAnsi="Arial" w:cs="Arial"/>
          <w:sz w:val="20"/>
          <w:szCs w:val="20"/>
          <w:shd w:val="clear" w:color="auto" w:fill="FFFFFF"/>
        </w:rPr>
        <w:t xml:space="preserve"> the </w:t>
      </w:r>
      <w:r w:rsidR="00CC351E" w:rsidRPr="00415489">
        <w:rPr>
          <w:rFonts w:ascii="Arial" w:hAnsi="Arial" w:cs="Arial"/>
          <w:sz w:val="20"/>
          <w:szCs w:val="20"/>
          <w:shd w:val="clear" w:color="auto" w:fill="FFFFFF"/>
        </w:rPr>
        <w:t xml:space="preserve">reported </w:t>
      </w:r>
      <w:r w:rsidR="00F86DC7" w:rsidRPr="00415489">
        <w:rPr>
          <w:rFonts w:ascii="Arial" w:hAnsi="Arial" w:cs="Arial"/>
          <w:sz w:val="20"/>
          <w:szCs w:val="20"/>
          <w:shd w:val="clear" w:color="auto" w:fill="FFFFFF"/>
        </w:rPr>
        <w:t>reduction</w:t>
      </w:r>
      <w:r w:rsidR="0050550C" w:rsidRPr="00415489">
        <w:rPr>
          <w:rFonts w:ascii="Arial" w:hAnsi="Arial" w:cs="Arial"/>
          <w:sz w:val="20"/>
          <w:szCs w:val="20"/>
          <w:shd w:val="clear" w:color="auto" w:fill="FFFFFF"/>
        </w:rPr>
        <w:t xml:space="preserve"> in non-COVID </w:t>
      </w:r>
      <w:r w:rsidR="009E6EAD" w:rsidRPr="00415489">
        <w:rPr>
          <w:rFonts w:ascii="Arial" w:hAnsi="Arial" w:cs="Arial"/>
          <w:sz w:val="20"/>
          <w:szCs w:val="20"/>
          <w:shd w:val="clear" w:color="auto" w:fill="FFFFFF"/>
        </w:rPr>
        <w:t>consultations</w:t>
      </w:r>
      <w:r w:rsidR="0050550C" w:rsidRPr="00415489">
        <w:rPr>
          <w:rFonts w:ascii="Arial" w:hAnsi="Arial" w:cs="Arial"/>
          <w:sz w:val="20"/>
          <w:szCs w:val="20"/>
          <w:shd w:val="clear" w:color="auto" w:fill="FFFFFF"/>
        </w:rPr>
        <w:t xml:space="preserve"> was matched with </w:t>
      </w:r>
      <w:r w:rsidRPr="00415489">
        <w:rPr>
          <w:rFonts w:ascii="Arial" w:hAnsi="Arial" w:cs="Arial"/>
          <w:sz w:val="20"/>
          <w:szCs w:val="20"/>
          <w:shd w:val="clear" w:color="auto" w:fill="FFFFFF"/>
        </w:rPr>
        <w:t xml:space="preserve">an </w:t>
      </w:r>
      <w:r w:rsidR="0050550C" w:rsidRPr="00415489">
        <w:rPr>
          <w:rFonts w:ascii="Arial" w:hAnsi="Arial" w:cs="Arial"/>
          <w:sz w:val="20"/>
          <w:szCs w:val="20"/>
          <w:shd w:val="clear" w:color="auto" w:fill="FFFFFF"/>
        </w:rPr>
        <w:t xml:space="preserve">increase </w:t>
      </w:r>
      <w:r w:rsidRPr="00415489">
        <w:rPr>
          <w:rFonts w:ascii="Arial" w:hAnsi="Arial" w:cs="Arial"/>
          <w:sz w:val="20"/>
          <w:szCs w:val="20"/>
          <w:shd w:val="clear" w:color="auto" w:fill="FFFFFF"/>
        </w:rPr>
        <w:t xml:space="preserve">in </w:t>
      </w:r>
      <w:r w:rsidR="0050550C" w:rsidRPr="00415489">
        <w:rPr>
          <w:rFonts w:ascii="Arial" w:hAnsi="Arial" w:cs="Arial"/>
          <w:sz w:val="20"/>
          <w:szCs w:val="20"/>
          <w:shd w:val="clear" w:color="auto" w:fill="FFFFFF"/>
        </w:rPr>
        <w:t xml:space="preserve">pandemic related clinical workload. </w:t>
      </w:r>
      <w:r w:rsidR="00C065BC" w:rsidRPr="00415489">
        <w:rPr>
          <w:rFonts w:ascii="Arial" w:hAnsi="Arial" w:cs="Arial"/>
          <w:sz w:val="20"/>
          <w:szCs w:val="20"/>
          <w:shd w:val="clear" w:color="auto" w:fill="FFFFFF"/>
        </w:rPr>
        <w:t xml:space="preserve">This </w:t>
      </w:r>
      <w:r w:rsidR="00B36667" w:rsidRPr="00415489">
        <w:rPr>
          <w:rFonts w:ascii="Arial" w:hAnsi="Arial" w:cs="Arial"/>
          <w:sz w:val="20"/>
          <w:szCs w:val="20"/>
          <w:shd w:val="clear" w:color="auto" w:fill="FFFFFF"/>
        </w:rPr>
        <w:t>information</w:t>
      </w:r>
      <w:r w:rsidR="00C065BC" w:rsidRPr="00415489">
        <w:rPr>
          <w:rFonts w:ascii="Arial" w:hAnsi="Arial" w:cs="Arial"/>
          <w:sz w:val="20"/>
          <w:szCs w:val="20"/>
          <w:shd w:val="clear" w:color="auto" w:fill="FFFFFF"/>
        </w:rPr>
        <w:t xml:space="preserve"> </w:t>
      </w:r>
      <w:r w:rsidR="0050550C" w:rsidRPr="00415489">
        <w:rPr>
          <w:rFonts w:ascii="Arial" w:hAnsi="Arial" w:cs="Arial"/>
          <w:sz w:val="20"/>
          <w:szCs w:val="20"/>
          <w:shd w:val="clear" w:color="auto" w:fill="FFFFFF"/>
        </w:rPr>
        <w:t>may help challenge narrative</w:t>
      </w:r>
      <w:r w:rsidR="00C065BC" w:rsidRPr="00415489">
        <w:rPr>
          <w:rFonts w:ascii="Arial" w:hAnsi="Arial" w:cs="Arial"/>
          <w:sz w:val="20"/>
          <w:szCs w:val="20"/>
          <w:shd w:val="clear" w:color="auto" w:fill="FFFFFF"/>
        </w:rPr>
        <w:t>s</w:t>
      </w:r>
      <w:r w:rsidR="0050550C" w:rsidRPr="00415489">
        <w:rPr>
          <w:rFonts w:ascii="Arial" w:hAnsi="Arial" w:cs="Arial"/>
          <w:sz w:val="20"/>
          <w:szCs w:val="20"/>
          <w:shd w:val="clear" w:color="auto" w:fill="FFFFFF"/>
        </w:rPr>
        <w:t xml:space="preserve"> on reduced GP workload</w:t>
      </w:r>
      <w:r w:rsidR="00EB53C2" w:rsidRPr="00415489">
        <w:rPr>
          <w:rFonts w:ascii="Arial" w:hAnsi="Arial" w:cs="Arial"/>
          <w:sz w:val="20"/>
          <w:szCs w:val="20"/>
          <w:shd w:val="clear" w:color="auto" w:fill="FFFFFF"/>
        </w:rPr>
        <w:t xml:space="preserve">s </w:t>
      </w:r>
      <w:r w:rsidR="0050550C" w:rsidRPr="00415489">
        <w:rPr>
          <w:rFonts w:ascii="Arial" w:hAnsi="Arial" w:cs="Arial"/>
          <w:sz w:val="20"/>
          <w:szCs w:val="20"/>
          <w:shd w:val="clear" w:color="auto" w:fill="FFFFFF"/>
        </w:rPr>
        <w:t xml:space="preserve">during the </w:t>
      </w:r>
      <w:r w:rsidR="001B7CFF" w:rsidRPr="00415489">
        <w:rPr>
          <w:rFonts w:ascii="Arial" w:hAnsi="Arial" w:cs="Arial"/>
          <w:sz w:val="20"/>
          <w:szCs w:val="20"/>
          <w:shd w:val="clear" w:color="auto" w:fill="FFFFFF"/>
        </w:rPr>
        <w:t>pandemic and</w:t>
      </w:r>
      <w:r w:rsidR="00C065BC" w:rsidRPr="00415489">
        <w:rPr>
          <w:rFonts w:ascii="Arial" w:hAnsi="Arial" w:cs="Arial"/>
          <w:sz w:val="20"/>
          <w:szCs w:val="20"/>
          <w:shd w:val="clear" w:color="auto" w:fill="FFFFFF"/>
        </w:rPr>
        <w:t xml:space="preserve"> inform the need for further </w:t>
      </w:r>
      <w:r w:rsidR="00CC351E" w:rsidRPr="00415489">
        <w:rPr>
          <w:rFonts w:ascii="Arial" w:hAnsi="Arial" w:cs="Arial"/>
          <w:sz w:val="20"/>
          <w:szCs w:val="20"/>
          <w:shd w:val="clear" w:color="auto" w:fill="FFFFFF"/>
        </w:rPr>
        <w:t>consultation</w:t>
      </w:r>
      <w:r w:rsidR="00C065BC" w:rsidRPr="00415489">
        <w:rPr>
          <w:rFonts w:ascii="Arial" w:hAnsi="Arial" w:cs="Arial"/>
          <w:sz w:val="20"/>
          <w:szCs w:val="20"/>
          <w:shd w:val="clear" w:color="auto" w:fill="FFFFFF"/>
        </w:rPr>
        <w:t xml:space="preserve"> capacity </w:t>
      </w:r>
      <w:r w:rsidR="00A853C1" w:rsidRPr="00415489">
        <w:rPr>
          <w:rFonts w:ascii="Arial" w:hAnsi="Arial" w:cs="Arial"/>
          <w:sz w:val="20"/>
          <w:szCs w:val="20"/>
          <w:shd w:val="clear" w:color="auto" w:fill="FFFFFF"/>
        </w:rPr>
        <w:t xml:space="preserve">in </w:t>
      </w:r>
      <w:r w:rsidR="00A853C1" w:rsidRPr="00415489">
        <w:rPr>
          <w:rFonts w:ascii="Arial" w:hAnsi="Arial" w:cs="Arial"/>
          <w:sz w:val="20"/>
          <w:szCs w:val="20"/>
          <w:shd w:val="clear" w:color="auto" w:fill="FFFFFF"/>
        </w:rPr>
        <w:lastRenderedPageBreak/>
        <w:t xml:space="preserve">primary care </w:t>
      </w:r>
      <w:r w:rsidR="00C065BC" w:rsidRPr="00415489">
        <w:rPr>
          <w:rFonts w:ascii="Arial" w:hAnsi="Arial" w:cs="Arial"/>
          <w:sz w:val="20"/>
          <w:szCs w:val="20"/>
          <w:shd w:val="clear" w:color="auto" w:fill="FFFFFF"/>
        </w:rPr>
        <w:t xml:space="preserve">as </w:t>
      </w:r>
      <w:r w:rsidR="00CC351E" w:rsidRPr="00415489">
        <w:rPr>
          <w:rFonts w:ascii="Arial" w:hAnsi="Arial" w:cs="Arial"/>
          <w:sz w:val="20"/>
          <w:szCs w:val="20"/>
          <w:shd w:val="clear" w:color="auto" w:fill="FFFFFF"/>
        </w:rPr>
        <w:t>additional</w:t>
      </w:r>
      <w:r w:rsidR="00C065BC" w:rsidRPr="00415489">
        <w:rPr>
          <w:rFonts w:ascii="Arial" w:hAnsi="Arial" w:cs="Arial"/>
          <w:sz w:val="20"/>
          <w:szCs w:val="20"/>
          <w:shd w:val="clear" w:color="auto" w:fill="FFFFFF"/>
        </w:rPr>
        <w:t xml:space="preserve"> COVID-19 waves</w:t>
      </w:r>
      <w:r w:rsidR="00CC351E" w:rsidRPr="00415489">
        <w:rPr>
          <w:rFonts w:ascii="Arial" w:hAnsi="Arial" w:cs="Arial"/>
          <w:sz w:val="20"/>
          <w:szCs w:val="20"/>
          <w:shd w:val="clear" w:color="auto" w:fill="FFFFFF"/>
        </w:rPr>
        <w:t xml:space="preserve"> follow</w:t>
      </w:r>
      <w:r w:rsidR="00CC351E" w:rsidRPr="005A0EC8">
        <w:rPr>
          <w:rFonts w:ascii="Arial" w:hAnsi="Arial" w:cs="Arial"/>
          <w:sz w:val="20"/>
          <w:szCs w:val="20"/>
          <w:shd w:val="clear" w:color="auto" w:fill="FFFFFF"/>
        </w:rPr>
        <w:t>.</w:t>
      </w:r>
      <w:r w:rsidR="002131DE" w:rsidRPr="005A0EC8">
        <w:rPr>
          <w:rFonts w:ascii="Arial" w:hAnsi="Arial" w:cs="Arial"/>
          <w:sz w:val="20"/>
          <w:szCs w:val="20"/>
          <w:shd w:val="clear" w:color="auto" w:fill="FFFFFF"/>
        </w:rPr>
        <w:t xml:space="preserve"> </w:t>
      </w:r>
      <w:r w:rsidR="002131DE" w:rsidRPr="005A0EC8">
        <w:rPr>
          <w:rStyle w:val="Strong"/>
          <w:rFonts w:ascii="Arial" w:hAnsi="Arial" w:cs="Arial"/>
          <w:b w:val="0"/>
          <w:bCs w:val="0"/>
          <w:sz w:val="20"/>
          <w:szCs w:val="20"/>
          <w:bdr w:val="none" w:sz="0" w:space="0" w:color="auto" w:frame="1"/>
        </w:rPr>
        <w:t xml:space="preserve">In this study, we aimed </w:t>
      </w:r>
      <w:r w:rsidR="002131DE" w:rsidRPr="005A0EC8">
        <w:rPr>
          <w:rFonts w:ascii="Arial" w:hAnsi="Arial" w:cs="Arial"/>
          <w:sz w:val="20"/>
          <w:szCs w:val="20"/>
        </w:rPr>
        <w:t>to examine the volume and type of consultations in primary care for respiratory tract symptoms during the first wave of the COVID-19 pandemic.</w:t>
      </w:r>
    </w:p>
    <w:p w14:paraId="4BA999CC" w14:textId="447DF436" w:rsidR="00946B43" w:rsidRPr="00415489" w:rsidRDefault="00946B43" w:rsidP="00042815">
      <w:pPr>
        <w:pStyle w:val="NormalWeb"/>
        <w:shd w:val="clear" w:color="auto" w:fill="FFFFFF"/>
        <w:spacing w:before="0" w:beforeAutospacing="0" w:line="480" w:lineRule="auto"/>
        <w:textAlignment w:val="baseline"/>
        <w:rPr>
          <w:rFonts w:ascii="Arial" w:hAnsi="Arial" w:cs="Arial"/>
          <w:b/>
          <w:bCs/>
          <w:sz w:val="20"/>
          <w:szCs w:val="20"/>
          <w:u w:val="single"/>
        </w:rPr>
      </w:pPr>
    </w:p>
    <w:p w14:paraId="13D69FC4" w14:textId="4E592802" w:rsidR="006377D4" w:rsidRPr="00415489" w:rsidRDefault="006377D4" w:rsidP="00042815">
      <w:pPr>
        <w:spacing w:after="100" w:afterAutospacing="1" w:line="480" w:lineRule="auto"/>
        <w:jc w:val="both"/>
        <w:rPr>
          <w:rFonts w:ascii="Arial" w:hAnsi="Arial" w:cs="Arial"/>
          <w:b/>
          <w:sz w:val="20"/>
          <w:szCs w:val="20"/>
          <w:u w:val="single"/>
        </w:rPr>
      </w:pPr>
      <w:r w:rsidRPr="00415489">
        <w:rPr>
          <w:rFonts w:ascii="Arial" w:hAnsi="Arial" w:cs="Arial"/>
          <w:b/>
          <w:sz w:val="20"/>
          <w:szCs w:val="20"/>
          <w:u w:val="single"/>
        </w:rPr>
        <w:t>Method</w:t>
      </w:r>
      <w:r w:rsidR="00AB449C" w:rsidRPr="00415489">
        <w:rPr>
          <w:rFonts w:ascii="Arial" w:hAnsi="Arial" w:cs="Arial"/>
          <w:b/>
          <w:sz w:val="20"/>
          <w:szCs w:val="20"/>
          <w:u w:val="single"/>
        </w:rPr>
        <w:t>s</w:t>
      </w:r>
      <w:r w:rsidRPr="00415489">
        <w:rPr>
          <w:rFonts w:ascii="Arial" w:hAnsi="Arial" w:cs="Arial"/>
          <w:b/>
          <w:sz w:val="20"/>
          <w:szCs w:val="20"/>
          <w:u w:val="single"/>
        </w:rPr>
        <w:t xml:space="preserve">  </w:t>
      </w:r>
    </w:p>
    <w:p w14:paraId="144F213E" w14:textId="77777777" w:rsidR="006377D4" w:rsidRPr="00415489" w:rsidRDefault="006377D4" w:rsidP="00042815">
      <w:pPr>
        <w:spacing w:after="100" w:afterAutospacing="1" w:line="480" w:lineRule="auto"/>
        <w:jc w:val="both"/>
        <w:rPr>
          <w:rFonts w:ascii="Arial" w:hAnsi="Arial" w:cs="Arial"/>
          <w:b/>
          <w:kern w:val="0"/>
          <w:sz w:val="20"/>
          <w:szCs w:val="20"/>
          <w:u w:val="single"/>
        </w:rPr>
      </w:pPr>
    </w:p>
    <w:p w14:paraId="3328C2FC" w14:textId="77777777" w:rsidR="00097305" w:rsidRPr="00415489" w:rsidRDefault="00753651" w:rsidP="00042815">
      <w:pPr>
        <w:pStyle w:val="NormalWeb"/>
        <w:shd w:val="clear" w:color="auto" w:fill="FFFFFF"/>
        <w:spacing w:before="0" w:beforeAutospacing="0" w:line="480" w:lineRule="auto"/>
        <w:contextualSpacing/>
        <w:textAlignment w:val="baseline"/>
        <w:rPr>
          <w:rFonts w:ascii="Arial" w:hAnsi="Arial" w:cs="Arial"/>
          <w:spacing w:val="-2"/>
          <w:sz w:val="20"/>
          <w:szCs w:val="20"/>
          <w:shd w:val="clear" w:color="auto" w:fill="FFFFFF"/>
        </w:rPr>
      </w:pPr>
      <w:r w:rsidRPr="00415489">
        <w:rPr>
          <w:rFonts w:ascii="Arial" w:hAnsi="Arial" w:cs="Arial"/>
          <w:b/>
          <w:bCs/>
          <w:spacing w:val="-2"/>
          <w:sz w:val="20"/>
          <w:szCs w:val="20"/>
          <w:shd w:val="clear" w:color="auto" w:fill="FFFFFF"/>
        </w:rPr>
        <w:t>Study Design</w:t>
      </w:r>
      <w:r w:rsidR="006377D4" w:rsidRPr="00415489">
        <w:rPr>
          <w:rFonts w:ascii="Arial" w:hAnsi="Arial" w:cs="Arial"/>
          <w:b/>
          <w:bCs/>
          <w:spacing w:val="-2"/>
          <w:sz w:val="20"/>
          <w:szCs w:val="20"/>
          <w:shd w:val="clear" w:color="auto" w:fill="FFFFFF"/>
        </w:rPr>
        <w:t>:</w:t>
      </w:r>
      <w:r w:rsidR="00C227A9" w:rsidRPr="00415489">
        <w:rPr>
          <w:rFonts w:ascii="Arial" w:hAnsi="Arial" w:cs="Arial"/>
          <w:spacing w:val="-2"/>
          <w:sz w:val="20"/>
          <w:szCs w:val="20"/>
          <w:shd w:val="clear" w:color="auto" w:fill="FFFFFF"/>
        </w:rPr>
        <w:t xml:space="preserve"> </w:t>
      </w:r>
    </w:p>
    <w:p w14:paraId="7E3B1753" w14:textId="77777777" w:rsidR="00097305" w:rsidRPr="00415489" w:rsidRDefault="00097305" w:rsidP="00042815">
      <w:pPr>
        <w:pStyle w:val="NormalWeb"/>
        <w:shd w:val="clear" w:color="auto" w:fill="FFFFFF"/>
        <w:spacing w:before="0" w:beforeAutospacing="0" w:line="480" w:lineRule="auto"/>
        <w:contextualSpacing/>
        <w:textAlignment w:val="baseline"/>
        <w:rPr>
          <w:rFonts w:ascii="Arial" w:hAnsi="Arial" w:cs="Arial"/>
          <w:spacing w:val="-2"/>
          <w:sz w:val="20"/>
          <w:szCs w:val="20"/>
          <w:shd w:val="clear" w:color="auto" w:fill="FFFFFF"/>
        </w:rPr>
      </w:pPr>
    </w:p>
    <w:p w14:paraId="6420366B" w14:textId="34DD9E4D" w:rsidR="006377D4" w:rsidRPr="00415489" w:rsidRDefault="00C227A9" w:rsidP="00042815">
      <w:pPr>
        <w:pStyle w:val="NormalWeb"/>
        <w:shd w:val="clear" w:color="auto" w:fill="FFFFFF"/>
        <w:spacing w:before="0" w:beforeAutospacing="0" w:line="480" w:lineRule="auto"/>
        <w:contextualSpacing/>
        <w:textAlignment w:val="baseline"/>
        <w:rPr>
          <w:rFonts w:ascii="Arial" w:hAnsi="Arial" w:cs="Arial"/>
          <w:sz w:val="20"/>
          <w:szCs w:val="20"/>
          <w:shd w:val="clear" w:color="auto" w:fill="FFFFFF"/>
        </w:rPr>
      </w:pPr>
      <w:r w:rsidRPr="00415489">
        <w:rPr>
          <w:rFonts w:ascii="Arial" w:hAnsi="Arial" w:cs="Arial"/>
          <w:spacing w:val="-2"/>
          <w:sz w:val="20"/>
          <w:szCs w:val="20"/>
          <w:shd w:val="clear" w:color="auto" w:fill="FFFFFF"/>
        </w:rPr>
        <w:t>A</w:t>
      </w:r>
      <w:r w:rsidR="006377D4" w:rsidRPr="00415489">
        <w:rPr>
          <w:rFonts w:ascii="Arial" w:hAnsi="Arial" w:cs="Arial"/>
          <w:spacing w:val="-2"/>
          <w:sz w:val="20"/>
          <w:szCs w:val="20"/>
          <w:shd w:val="clear" w:color="auto" w:fill="FFFFFF"/>
        </w:rPr>
        <w:t xml:space="preserve"> retrospective cohort analysis</w:t>
      </w:r>
    </w:p>
    <w:p w14:paraId="205AE82B" w14:textId="77777777" w:rsidR="00097305" w:rsidRPr="00415489" w:rsidRDefault="006377D4" w:rsidP="00042815">
      <w:pPr>
        <w:spacing w:after="100" w:afterAutospacing="1" w:line="480" w:lineRule="auto"/>
        <w:jc w:val="both"/>
        <w:rPr>
          <w:rFonts w:ascii="Arial" w:hAnsi="Arial" w:cs="Arial"/>
          <w:spacing w:val="-2"/>
          <w:sz w:val="20"/>
          <w:szCs w:val="20"/>
          <w:shd w:val="clear" w:color="auto" w:fill="FFFFFF"/>
        </w:rPr>
      </w:pPr>
      <w:r w:rsidRPr="00415489">
        <w:rPr>
          <w:rFonts w:ascii="Arial" w:hAnsi="Arial" w:cs="Arial"/>
          <w:b/>
          <w:bCs/>
          <w:spacing w:val="-2"/>
          <w:sz w:val="20"/>
          <w:szCs w:val="20"/>
          <w:shd w:val="clear" w:color="auto" w:fill="FFFFFF"/>
        </w:rPr>
        <w:t>Data source:</w:t>
      </w:r>
      <w:r w:rsidRPr="00415489">
        <w:rPr>
          <w:rFonts w:ascii="Arial" w:hAnsi="Arial" w:cs="Arial"/>
          <w:spacing w:val="-2"/>
          <w:sz w:val="20"/>
          <w:szCs w:val="20"/>
          <w:shd w:val="clear" w:color="auto" w:fill="FFFFFF"/>
        </w:rPr>
        <w:t xml:space="preserve"> </w:t>
      </w:r>
    </w:p>
    <w:p w14:paraId="680DE884" w14:textId="77777777" w:rsidR="00097305" w:rsidRPr="00415489" w:rsidRDefault="00097305" w:rsidP="00042815">
      <w:pPr>
        <w:spacing w:after="100" w:afterAutospacing="1" w:line="480" w:lineRule="auto"/>
        <w:jc w:val="both"/>
        <w:rPr>
          <w:rFonts w:ascii="Arial" w:hAnsi="Arial" w:cs="Arial"/>
          <w:spacing w:val="-2"/>
          <w:sz w:val="20"/>
          <w:szCs w:val="20"/>
          <w:shd w:val="clear" w:color="auto" w:fill="FFFFFF"/>
        </w:rPr>
      </w:pPr>
    </w:p>
    <w:p w14:paraId="692FF726" w14:textId="52FCDB7A" w:rsidR="00E47C6B" w:rsidRPr="00415489" w:rsidRDefault="00785E27" w:rsidP="00042815">
      <w:pPr>
        <w:spacing w:after="100" w:afterAutospacing="1" w:line="480" w:lineRule="auto"/>
        <w:jc w:val="both"/>
        <w:rPr>
          <w:rFonts w:ascii="Arial" w:hAnsi="Arial" w:cs="Arial"/>
          <w:spacing w:val="-2"/>
          <w:sz w:val="20"/>
          <w:szCs w:val="20"/>
          <w:shd w:val="clear" w:color="auto" w:fill="FFFFFF"/>
        </w:rPr>
      </w:pPr>
      <w:r w:rsidRPr="00415489">
        <w:rPr>
          <w:rFonts w:ascii="Arial" w:hAnsi="Arial" w:cs="Arial"/>
          <w:spacing w:val="-2"/>
          <w:sz w:val="20"/>
          <w:szCs w:val="20"/>
          <w:shd w:val="clear" w:color="auto" w:fill="FFFFFF"/>
        </w:rPr>
        <w:t xml:space="preserve">The </w:t>
      </w:r>
      <w:r w:rsidRPr="00415489">
        <w:rPr>
          <w:rFonts w:ascii="Arial" w:hAnsi="Arial" w:cs="Arial"/>
          <w:sz w:val="20"/>
          <w:szCs w:val="20"/>
          <w:shd w:val="clear" w:color="auto" w:fill="FFFFFF"/>
        </w:rPr>
        <w:t>Care and Health Information Analytics (CHIA) is an electronic NHS UK regional database</w:t>
      </w:r>
      <w:r w:rsidRPr="00415489">
        <w:rPr>
          <w:rFonts w:ascii="Arial" w:hAnsi="Arial" w:cs="Arial"/>
          <w:spacing w:val="-2"/>
          <w:sz w:val="20"/>
          <w:szCs w:val="20"/>
          <w:shd w:val="clear" w:color="auto" w:fill="FFFFFF"/>
        </w:rPr>
        <w:t xml:space="preserve"> that </w:t>
      </w:r>
      <w:r w:rsidR="006377D4" w:rsidRPr="00415489">
        <w:rPr>
          <w:rFonts w:ascii="Arial" w:hAnsi="Arial" w:cs="Arial"/>
          <w:sz w:val="20"/>
          <w:szCs w:val="20"/>
        </w:rPr>
        <w:t>includes</w:t>
      </w:r>
      <w:r w:rsidR="006377D4" w:rsidRPr="00415489">
        <w:rPr>
          <w:rFonts w:ascii="Arial" w:hAnsi="Arial" w:cs="Arial"/>
          <w:spacing w:val="-2"/>
          <w:sz w:val="20"/>
          <w:szCs w:val="20"/>
          <w:shd w:val="clear" w:color="auto" w:fill="FFFFFF"/>
        </w:rPr>
        <w:t xml:space="preserve"> individual level anonymised live data from primary care records linked to </w:t>
      </w:r>
      <w:r w:rsidR="004851EF" w:rsidRPr="00415489">
        <w:rPr>
          <w:rFonts w:ascii="Arial" w:hAnsi="Arial" w:cs="Arial"/>
          <w:spacing w:val="-2"/>
          <w:sz w:val="20"/>
          <w:szCs w:val="20"/>
          <w:shd w:val="clear" w:color="auto" w:fill="FFFFFF"/>
        </w:rPr>
        <w:t xml:space="preserve">local </w:t>
      </w:r>
      <w:r w:rsidR="006377D4" w:rsidRPr="00415489">
        <w:rPr>
          <w:rFonts w:ascii="Arial" w:hAnsi="Arial" w:cs="Arial"/>
          <w:spacing w:val="-2"/>
          <w:sz w:val="20"/>
          <w:szCs w:val="20"/>
          <w:shd w:val="clear" w:color="auto" w:fill="FFFFFF"/>
        </w:rPr>
        <w:t xml:space="preserve">acute hospital trusts. Data </w:t>
      </w:r>
      <w:r w:rsidR="00201D7D" w:rsidRPr="00415489">
        <w:rPr>
          <w:rFonts w:ascii="Arial" w:hAnsi="Arial" w:cs="Arial"/>
          <w:spacing w:val="-2"/>
          <w:sz w:val="20"/>
          <w:szCs w:val="20"/>
          <w:shd w:val="clear" w:color="auto" w:fill="FFFFFF"/>
        </w:rPr>
        <w:t xml:space="preserve">includes </w:t>
      </w:r>
      <w:r w:rsidR="006377D4" w:rsidRPr="00415489">
        <w:rPr>
          <w:rFonts w:ascii="Arial" w:hAnsi="Arial" w:cs="Arial"/>
          <w:spacing w:val="-2"/>
          <w:sz w:val="20"/>
          <w:szCs w:val="20"/>
          <w:shd w:val="clear" w:color="auto" w:fill="FFFFFF"/>
        </w:rPr>
        <w:t>1.5 million</w:t>
      </w:r>
      <w:r w:rsidR="00A1262D" w:rsidRPr="00415489">
        <w:rPr>
          <w:rFonts w:ascii="Arial" w:hAnsi="Arial" w:cs="Arial"/>
          <w:spacing w:val="-2"/>
          <w:sz w:val="20"/>
          <w:szCs w:val="20"/>
          <w:shd w:val="clear" w:color="auto" w:fill="FFFFFF"/>
        </w:rPr>
        <w:t xml:space="preserve"> </w:t>
      </w:r>
      <w:r w:rsidR="006377D4" w:rsidRPr="00415489">
        <w:rPr>
          <w:rFonts w:ascii="Arial" w:hAnsi="Arial" w:cs="Arial"/>
          <w:spacing w:val="-2"/>
          <w:sz w:val="20"/>
          <w:szCs w:val="20"/>
          <w:shd w:val="clear" w:color="auto" w:fill="FFFFFF"/>
        </w:rPr>
        <w:t>medical records</w:t>
      </w:r>
      <w:r w:rsidR="00A1262D" w:rsidRPr="00415489">
        <w:rPr>
          <w:rFonts w:ascii="Arial" w:hAnsi="Arial" w:cs="Arial"/>
          <w:spacing w:val="-2"/>
          <w:sz w:val="20"/>
          <w:szCs w:val="20"/>
          <w:shd w:val="clear" w:color="auto" w:fill="FFFFFF"/>
        </w:rPr>
        <w:t xml:space="preserve"> from consenting </w:t>
      </w:r>
      <w:r w:rsidR="00201D7D" w:rsidRPr="00415489">
        <w:rPr>
          <w:rFonts w:ascii="Arial" w:hAnsi="Arial" w:cs="Arial"/>
          <w:spacing w:val="-2"/>
          <w:sz w:val="20"/>
          <w:szCs w:val="20"/>
          <w:shd w:val="clear" w:color="auto" w:fill="FFFFFF"/>
        </w:rPr>
        <w:t xml:space="preserve">patients </w:t>
      </w:r>
      <w:r w:rsidR="00012D83" w:rsidRPr="00415489">
        <w:rPr>
          <w:rFonts w:ascii="Arial" w:hAnsi="Arial" w:cs="Arial"/>
          <w:spacing w:val="-2"/>
          <w:sz w:val="20"/>
          <w:szCs w:val="20"/>
          <w:shd w:val="clear" w:color="auto" w:fill="FFFFFF"/>
        </w:rPr>
        <w:t xml:space="preserve">and </w:t>
      </w:r>
      <w:r w:rsidR="006377D4" w:rsidRPr="00415489">
        <w:rPr>
          <w:rFonts w:ascii="Arial" w:hAnsi="Arial" w:cs="Arial"/>
          <w:spacing w:val="-2"/>
          <w:sz w:val="20"/>
          <w:szCs w:val="20"/>
          <w:shd w:val="clear" w:color="auto" w:fill="FFFFFF"/>
        </w:rPr>
        <w:t>have been collected continuously across 1</w:t>
      </w:r>
      <w:r w:rsidR="00A1262D" w:rsidRPr="00415489">
        <w:rPr>
          <w:rFonts w:ascii="Arial" w:hAnsi="Arial" w:cs="Arial"/>
          <w:spacing w:val="-2"/>
          <w:sz w:val="20"/>
          <w:szCs w:val="20"/>
          <w:shd w:val="clear" w:color="auto" w:fill="FFFFFF"/>
        </w:rPr>
        <w:t>6</w:t>
      </w:r>
      <w:r w:rsidR="006377D4" w:rsidRPr="00415489">
        <w:rPr>
          <w:rFonts w:ascii="Arial" w:hAnsi="Arial" w:cs="Arial"/>
          <w:spacing w:val="-2"/>
          <w:sz w:val="20"/>
          <w:szCs w:val="20"/>
          <w:shd w:val="clear" w:color="auto" w:fill="FFFFFF"/>
        </w:rPr>
        <w:t xml:space="preserve">0 GP practices covering urban and rural populations in Southern England. </w:t>
      </w:r>
      <w:r w:rsidR="00890265" w:rsidRPr="00415489">
        <w:rPr>
          <w:rFonts w:ascii="Arial" w:hAnsi="Arial" w:cs="Arial"/>
          <w:spacing w:val="-2"/>
          <w:sz w:val="20"/>
          <w:szCs w:val="20"/>
          <w:shd w:val="clear" w:color="auto" w:fill="FFFFFF"/>
        </w:rPr>
        <w:t>This includes READ diagnostic codes for all consultations</w:t>
      </w:r>
      <w:r w:rsidR="00012D83" w:rsidRPr="00415489">
        <w:rPr>
          <w:rFonts w:ascii="Arial" w:hAnsi="Arial" w:cs="Arial"/>
          <w:spacing w:val="-2"/>
          <w:sz w:val="20"/>
          <w:szCs w:val="20"/>
          <w:shd w:val="clear" w:color="auto" w:fill="FFFFFF"/>
        </w:rPr>
        <w:t xml:space="preserve"> </w:t>
      </w:r>
      <w:r w:rsidR="00906824" w:rsidRPr="00415489">
        <w:rPr>
          <w:rFonts w:ascii="Arial" w:hAnsi="Arial" w:cs="Arial"/>
          <w:spacing w:val="-2"/>
          <w:sz w:val="20"/>
          <w:szCs w:val="20"/>
          <w:shd w:val="clear" w:color="auto" w:fill="FFFFFF"/>
        </w:rPr>
        <w:t>with</w:t>
      </w:r>
      <w:r w:rsidR="00012D83" w:rsidRPr="00415489">
        <w:rPr>
          <w:rFonts w:ascii="Arial" w:hAnsi="Arial" w:cs="Arial"/>
          <w:spacing w:val="-2"/>
          <w:sz w:val="20"/>
          <w:szCs w:val="20"/>
          <w:shd w:val="clear" w:color="auto" w:fill="FFFFFF"/>
        </w:rPr>
        <w:t xml:space="preserve"> </w:t>
      </w:r>
      <w:r w:rsidR="001E5951" w:rsidRPr="00415489">
        <w:rPr>
          <w:rFonts w:ascii="Arial" w:hAnsi="Arial" w:cs="Arial"/>
          <w:spacing w:val="-2"/>
          <w:sz w:val="20"/>
          <w:szCs w:val="20"/>
          <w:shd w:val="clear" w:color="auto" w:fill="FFFFFF"/>
        </w:rPr>
        <w:t xml:space="preserve">a diagnosis or </w:t>
      </w:r>
      <w:r w:rsidR="00012D83" w:rsidRPr="00415489">
        <w:rPr>
          <w:rFonts w:ascii="Arial" w:hAnsi="Arial" w:cs="Arial"/>
          <w:spacing w:val="-2"/>
          <w:sz w:val="20"/>
          <w:szCs w:val="20"/>
          <w:shd w:val="clear" w:color="auto" w:fill="FFFFFF"/>
        </w:rPr>
        <w:t xml:space="preserve">symptoms of respiratory </w:t>
      </w:r>
      <w:r w:rsidR="00E47C6B" w:rsidRPr="00415489">
        <w:rPr>
          <w:rFonts w:ascii="Arial" w:hAnsi="Arial" w:cs="Arial"/>
          <w:spacing w:val="-2"/>
          <w:sz w:val="20"/>
          <w:szCs w:val="20"/>
          <w:shd w:val="clear" w:color="auto" w:fill="FFFFFF"/>
        </w:rPr>
        <w:t>symptoms</w:t>
      </w:r>
      <w:r w:rsidR="00890265" w:rsidRPr="00415489">
        <w:rPr>
          <w:rFonts w:ascii="Arial" w:hAnsi="Arial" w:cs="Arial"/>
          <w:spacing w:val="-2"/>
          <w:sz w:val="20"/>
          <w:szCs w:val="20"/>
          <w:shd w:val="clear" w:color="auto" w:fill="FFFFFF"/>
        </w:rPr>
        <w:t xml:space="preserve"> alongside demographic data, service utilisation, investigati</w:t>
      </w:r>
      <w:r w:rsidR="00D42459" w:rsidRPr="00415489">
        <w:rPr>
          <w:rFonts w:ascii="Arial" w:hAnsi="Arial" w:cs="Arial"/>
          <w:spacing w:val="-2"/>
          <w:sz w:val="20"/>
          <w:szCs w:val="20"/>
          <w:shd w:val="clear" w:color="auto" w:fill="FFFFFF"/>
        </w:rPr>
        <w:t>ons</w:t>
      </w:r>
      <w:r w:rsidR="00890265" w:rsidRPr="00415489">
        <w:rPr>
          <w:rFonts w:ascii="Arial" w:hAnsi="Arial" w:cs="Arial"/>
          <w:spacing w:val="-2"/>
          <w:sz w:val="20"/>
          <w:szCs w:val="20"/>
          <w:shd w:val="clear" w:color="auto" w:fill="FFFFFF"/>
        </w:rPr>
        <w:t xml:space="preserve">, medications and outcomes from primary care and </w:t>
      </w:r>
      <w:r w:rsidR="0022272B" w:rsidRPr="00415489">
        <w:rPr>
          <w:rFonts w:ascii="Arial" w:hAnsi="Arial" w:cs="Arial"/>
          <w:spacing w:val="-2"/>
          <w:sz w:val="20"/>
          <w:szCs w:val="20"/>
          <w:shd w:val="clear" w:color="auto" w:fill="FFFFFF"/>
        </w:rPr>
        <w:t xml:space="preserve">local </w:t>
      </w:r>
      <w:r w:rsidR="00890265" w:rsidRPr="00415489">
        <w:rPr>
          <w:rFonts w:ascii="Arial" w:hAnsi="Arial" w:cs="Arial"/>
          <w:spacing w:val="-2"/>
          <w:sz w:val="20"/>
          <w:szCs w:val="20"/>
          <w:shd w:val="clear" w:color="auto" w:fill="FFFFFF"/>
        </w:rPr>
        <w:t>hospital</w:t>
      </w:r>
      <w:r w:rsidR="0022272B" w:rsidRPr="00415489">
        <w:rPr>
          <w:rFonts w:ascii="Arial" w:hAnsi="Arial" w:cs="Arial"/>
          <w:spacing w:val="-2"/>
          <w:sz w:val="20"/>
          <w:szCs w:val="20"/>
          <w:shd w:val="clear" w:color="auto" w:fill="FFFFFF"/>
        </w:rPr>
        <w:t>s</w:t>
      </w:r>
      <w:r w:rsidR="00890265" w:rsidRPr="00415489">
        <w:rPr>
          <w:rFonts w:ascii="Arial" w:hAnsi="Arial" w:cs="Arial"/>
          <w:spacing w:val="-2"/>
          <w:sz w:val="20"/>
          <w:szCs w:val="20"/>
          <w:shd w:val="clear" w:color="auto" w:fill="FFFFFF"/>
        </w:rPr>
        <w:t>.</w:t>
      </w:r>
    </w:p>
    <w:p w14:paraId="0CE2626D" w14:textId="77777777" w:rsidR="00890265" w:rsidRPr="00415489" w:rsidRDefault="00890265" w:rsidP="00042815">
      <w:pPr>
        <w:spacing w:after="100" w:afterAutospacing="1" w:line="480" w:lineRule="auto"/>
        <w:jc w:val="both"/>
        <w:rPr>
          <w:rFonts w:ascii="Arial" w:hAnsi="Arial" w:cs="Arial"/>
          <w:spacing w:val="-2"/>
          <w:sz w:val="20"/>
          <w:szCs w:val="20"/>
          <w:shd w:val="clear" w:color="auto" w:fill="FFFFFF"/>
        </w:rPr>
      </w:pPr>
    </w:p>
    <w:p w14:paraId="495E5BFA" w14:textId="4BDDB1BB" w:rsidR="00097305" w:rsidRPr="00415489" w:rsidRDefault="006377D4" w:rsidP="00042815">
      <w:pPr>
        <w:pStyle w:val="NormalWeb"/>
        <w:shd w:val="clear" w:color="auto" w:fill="FFFFFF"/>
        <w:spacing w:before="0" w:beforeAutospacing="0" w:line="480" w:lineRule="auto"/>
        <w:contextualSpacing/>
        <w:jc w:val="both"/>
        <w:textAlignment w:val="baseline"/>
        <w:rPr>
          <w:rFonts w:ascii="Arial" w:hAnsi="Arial" w:cs="Arial"/>
          <w:sz w:val="20"/>
          <w:szCs w:val="20"/>
          <w:shd w:val="clear" w:color="auto" w:fill="FFFFFF"/>
        </w:rPr>
      </w:pPr>
      <w:r w:rsidRPr="00415489">
        <w:rPr>
          <w:rFonts w:ascii="Arial" w:hAnsi="Arial" w:cs="Arial"/>
          <w:b/>
          <w:bCs/>
          <w:sz w:val="20"/>
          <w:szCs w:val="20"/>
          <w:shd w:val="clear" w:color="auto" w:fill="FFFFFF"/>
        </w:rPr>
        <w:t>Study population:</w:t>
      </w:r>
      <w:r w:rsidRPr="00415489">
        <w:rPr>
          <w:rFonts w:ascii="Arial" w:hAnsi="Arial" w:cs="Arial"/>
          <w:sz w:val="20"/>
          <w:szCs w:val="20"/>
          <w:shd w:val="clear" w:color="auto" w:fill="FFFFFF"/>
        </w:rPr>
        <w:t xml:space="preserve"> </w:t>
      </w:r>
    </w:p>
    <w:p w14:paraId="3410AC2D" w14:textId="2D0EA48F" w:rsidR="00EE091D" w:rsidRPr="00415489" w:rsidRDefault="006377D4" w:rsidP="00042815">
      <w:pPr>
        <w:widowControl/>
        <w:suppressAutoHyphens w:val="0"/>
        <w:spacing w:after="100" w:afterAutospacing="1" w:line="480" w:lineRule="auto"/>
        <w:jc w:val="both"/>
        <w:rPr>
          <w:rFonts w:ascii="Arial" w:hAnsi="Arial" w:cs="Arial"/>
          <w:kern w:val="0"/>
          <w:sz w:val="20"/>
          <w:szCs w:val="20"/>
        </w:rPr>
      </w:pPr>
      <w:r w:rsidRPr="00415489">
        <w:rPr>
          <w:rFonts w:ascii="Arial" w:hAnsi="Arial" w:cs="Arial"/>
          <w:sz w:val="20"/>
          <w:szCs w:val="20"/>
          <w:shd w:val="clear" w:color="auto" w:fill="FFFFFF"/>
        </w:rPr>
        <w:t>We</w:t>
      </w:r>
      <w:r w:rsidR="003E32FE" w:rsidRPr="00415489">
        <w:rPr>
          <w:rFonts w:ascii="Arial" w:hAnsi="Arial" w:cs="Arial"/>
          <w:sz w:val="20"/>
          <w:szCs w:val="20"/>
          <w:shd w:val="clear" w:color="auto" w:fill="FFFFFF"/>
        </w:rPr>
        <w:t xml:space="preserve"> identified a cohort of</w:t>
      </w:r>
      <w:r w:rsidRPr="00415489">
        <w:rPr>
          <w:rFonts w:ascii="Arial" w:hAnsi="Arial" w:cs="Arial"/>
          <w:sz w:val="20"/>
          <w:szCs w:val="20"/>
          <w:shd w:val="clear" w:color="auto" w:fill="FFFFFF"/>
        </w:rPr>
        <w:t xml:space="preserve"> p</w:t>
      </w:r>
      <w:r w:rsidR="00E6317E" w:rsidRPr="00415489">
        <w:rPr>
          <w:rFonts w:ascii="Arial" w:hAnsi="Arial" w:cs="Arial"/>
          <w:sz w:val="20"/>
          <w:szCs w:val="20"/>
          <w:shd w:val="clear" w:color="auto" w:fill="FFFFFF"/>
        </w:rPr>
        <w:t xml:space="preserve">eople </w:t>
      </w:r>
      <w:r w:rsidRPr="00415489">
        <w:rPr>
          <w:rFonts w:ascii="Arial" w:hAnsi="Arial" w:cs="Arial"/>
          <w:sz w:val="20"/>
          <w:szCs w:val="20"/>
          <w:shd w:val="clear" w:color="auto" w:fill="FFFFFF"/>
        </w:rPr>
        <w:t>within the CHIA database</w:t>
      </w:r>
      <w:r w:rsidR="009D544A" w:rsidRPr="00415489">
        <w:rPr>
          <w:rFonts w:ascii="Arial" w:hAnsi="Arial" w:cs="Arial"/>
          <w:sz w:val="20"/>
          <w:szCs w:val="20"/>
          <w:shd w:val="clear" w:color="auto" w:fill="FFFFFF"/>
        </w:rPr>
        <w:t xml:space="preserve"> aged</w:t>
      </w:r>
      <w:r w:rsidRPr="00415489">
        <w:rPr>
          <w:rFonts w:ascii="Arial" w:hAnsi="Arial" w:cs="Arial"/>
          <w:sz w:val="20"/>
          <w:szCs w:val="20"/>
          <w:shd w:val="clear" w:color="auto" w:fill="FFFFFF"/>
        </w:rPr>
        <w:t xml:space="preserve"> over 18 years who </w:t>
      </w:r>
      <w:r w:rsidR="00906824" w:rsidRPr="00415489">
        <w:rPr>
          <w:rFonts w:ascii="Arial" w:hAnsi="Arial" w:cs="Arial"/>
          <w:sz w:val="20"/>
          <w:szCs w:val="20"/>
          <w:shd w:val="clear" w:color="auto" w:fill="FFFFFF"/>
        </w:rPr>
        <w:t>used</w:t>
      </w:r>
      <w:r w:rsidR="003E32FE" w:rsidRPr="00415489">
        <w:rPr>
          <w:rFonts w:ascii="Arial" w:hAnsi="Arial" w:cs="Arial"/>
          <w:sz w:val="20"/>
          <w:szCs w:val="20"/>
          <w:shd w:val="clear" w:color="auto" w:fill="FFFFFF"/>
        </w:rPr>
        <w:t xml:space="preserve"> </w:t>
      </w:r>
      <w:r w:rsidR="00E6317E" w:rsidRPr="00415489">
        <w:rPr>
          <w:rFonts w:ascii="Arial" w:hAnsi="Arial" w:cs="Arial"/>
          <w:sz w:val="20"/>
          <w:szCs w:val="20"/>
          <w:shd w:val="clear" w:color="auto" w:fill="FFFFFF"/>
        </w:rPr>
        <w:t>primary care services</w:t>
      </w:r>
      <w:r w:rsidR="003E32FE" w:rsidRPr="00415489">
        <w:rPr>
          <w:rFonts w:ascii="Arial" w:hAnsi="Arial" w:cs="Arial"/>
          <w:sz w:val="20"/>
          <w:szCs w:val="20"/>
          <w:shd w:val="clear" w:color="auto" w:fill="FFFFFF"/>
        </w:rPr>
        <w:t xml:space="preserve"> with</w:t>
      </w:r>
      <w:r w:rsidR="00753651" w:rsidRPr="00415489">
        <w:rPr>
          <w:rFonts w:ascii="Arial" w:hAnsi="Arial" w:cs="Arial"/>
          <w:sz w:val="20"/>
          <w:szCs w:val="20"/>
          <w:shd w:val="clear" w:color="auto" w:fill="FFFFFF"/>
        </w:rPr>
        <w:t xml:space="preserve"> respiratory </w:t>
      </w:r>
      <w:r w:rsidR="004851EF" w:rsidRPr="00415489">
        <w:rPr>
          <w:rFonts w:ascii="Arial" w:hAnsi="Arial" w:cs="Arial"/>
          <w:sz w:val="20"/>
          <w:szCs w:val="20"/>
          <w:shd w:val="clear" w:color="auto" w:fill="FFFFFF"/>
        </w:rPr>
        <w:t>symptoms</w:t>
      </w:r>
      <w:r w:rsidR="003E32FE" w:rsidRPr="00415489">
        <w:rPr>
          <w:rFonts w:ascii="Arial" w:hAnsi="Arial" w:cs="Arial"/>
          <w:sz w:val="20"/>
          <w:szCs w:val="20"/>
          <w:shd w:val="clear" w:color="auto" w:fill="FFFFFF"/>
        </w:rPr>
        <w:t xml:space="preserve"> during the first</w:t>
      </w:r>
      <w:r w:rsidR="009D544A" w:rsidRPr="00415489">
        <w:rPr>
          <w:rFonts w:ascii="Arial" w:hAnsi="Arial" w:cs="Arial"/>
          <w:sz w:val="20"/>
          <w:szCs w:val="20"/>
          <w:shd w:val="clear" w:color="auto" w:fill="FFFFFF"/>
        </w:rPr>
        <w:t xml:space="preserve"> wave of the</w:t>
      </w:r>
      <w:r w:rsidR="003E32FE" w:rsidRPr="00415489">
        <w:rPr>
          <w:rFonts w:ascii="Arial" w:hAnsi="Arial" w:cs="Arial"/>
          <w:sz w:val="20"/>
          <w:szCs w:val="20"/>
          <w:shd w:val="clear" w:color="auto" w:fill="FFFFFF"/>
        </w:rPr>
        <w:t xml:space="preserve"> COVID-19 pandemic (1</w:t>
      </w:r>
      <w:r w:rsidR="003E32FE" w:rsidRPr="00415489">
        <w:rPr>
          <w:rFonts w:ascii="Arial" w:hAnsi="Arial" w:cs="Arial"/>
          <w:sz w:val="20"/>
          <w:szCs w:val="20"/>
          <w:shd w:val="clear" w:color="auto" w:fill="FFFFFF"/>
          <w:vertAlign w:val="superscript"/>
        </w:rPr>
        <w:t>st</w:t>
      </w:r>
      <w:r w:rsidR="003E32FE" w:rsidRPr="00415489">
        <w:rPr>
          <w:rFonts w:ascii="Arial" w:hAnsi="Arial" w:cs="Arial"/>
          <w:sz w:val="20"/>
          <w:szCs w:val="20"/>
          <w:shd w:val="clear" w:color="auto" w:fill="FFFFFF"/>
        </w:rPr>
        <w:t xml:space="preserve"> January 2020 until 31</w:t>
      </w:r>
      <w:r w:rsidR="003E32FE" w:rsidRPr="00415489">
        <w:rPr>
          <w:rFonts w:ascii="Arial" w:hAnsi="Arial" w:cs="Arial"/>
          <w:sz w:val="20"/>
          <w:szCs w:val="20"/>
          <w:shd w:val="clear" w:color="auto" w:fill="FFFFFF"/>
          <w:vertAlign w:val="superscript"/>
        </w:rPr>
        <w:t>st</w:t>
      </w:r>
      <w:r w:rsidR="003E32FE" w:rsidRPr="00415489">
        <w:rPr>
          <w:rFonts w:ascii="Arial" w:hAnsi="Arial" w:cs="Arial"/>
          <w:sz w:val="20"/>
          <w:szCs w:val="20"/>
          <w:shd w:val="clear" w:color="auto" w:fill="FFFFFF"/>
        </w:rPr>
        <w:t xml:space="preserve"> July 2020)</w:t>
      </w:r>
      <w:r w:rsidR="00431750" w:rsidRPr="00415489">
        <w:rPr>
          <w:rFonts w:ascii="Arial" w:hAnsi="Arial" w:cs="Arial"/>
          <w:sz w:val="20"/>
          <w:szCs w:val="20"/>
          <w:shd w:val="clear" w:color="auto" w:fill="FFFFFF"/>
        </w:rPr>
        <w:t>.</w:t>
      </w:r>
      <w:r w:rsidR="00906824" w:rsidRPr="00415489">
        <w:rPr>
          <w:rFonts w:ascii="Arial" w:hAnsi="Arial" w:cs="Arial"/>
          <w:sz w:val="20"/>
          <w:szCs w:val="20"/>
          <w:shd w:val="clear" w:color="auto" w:fill="FFFFFF"/>
        </w:rPr>
        <w:t xml:space="preserve"> </w:t>
      </w:r>
      <w:r w:rsidR="00EE091D" w:rsidRPr="00415489">
        <w:rPr>
          <w:rFonts w:ascii="Arial" w:hAnsi="Arial" w:cs="Arial"/>
          <w:sz w:val="20"/>
          <w:szCs w:val="20"/>
          <w:shd w:val="clear" w:color="auto" w:fill="FFFFFF"/>
        </w:rPr>
        <w:t xml:space="preserve">This included anyone with a </w:t>
      </w:r>
      <w:r w:rsidR="00906824" w:rsidRPr="00415489">
        <w:rPr>
          <w:rFonts w:ascii="Arial" w:hAnsi="Arial" w:cs="Arial"/>
          <w:sz w:val="20"/>
          <w:szCs w:val="20"/>
          <w:shd w:val="clear" w:color="auto" w:fill="FFFFFF"/>
        </w:rPr>
        <w:t xml:space="preserve">Read code </w:t>
      </w:r>
      <w:r w:rsidR="00607A66" w:rsidRPr="00415489">
        <w:rPr>
          <w:rFonts w:ascii="Arial" w:hAnsi="Arial" w:cs="Arial"/>
          <w:sz w:val="20"/>
          <w:szCs w:val="20"/>
          <w:shd w:val="clear" w:color="auto" w:fill="FFFFFF"/>
        </w:rPr>
        <w:t>for</w:t>
      </w:r>
      <w:r w:rsidR="00EE091D" w:rsidRPr="00415489">
        <w:rPr>
          <w:rFonts w:ascii="Arial" w:hAnsi="Arial" w:cs="Arial"/>
          <w:sz w:val="20"/>
          <w:szCs w:val="20"/>
          <w:shd w:val="clear" w:color="auto" w:fill="FFFFFF"/>
        </w:rPr>
        <w:t xml:space="preserve"> rhinitis; unspecified respiratory tract </w:t>
      </w:r>
      <w:r w:rsidR="00E47C6B" w:rsidRPr="00415489">
        <w:rPr>
          <w:rFonts w:ascii="Arial" w:hAnsi="Arial" w:cs="Arial"/>
          <w:sz w:val="20"/>
          <w:szCs w:val="20"/>
          <w:shd w:val="clear" w:color="auto" w:fill="FFFFFF"/>
        </w:rPr>
        <w:t xml:space="preserve">symptoms; </w:t>
      </w:r>
      <w:r w:rsidR="00EE091D" w:rsidRPr="00415489">
        <w:rPr>
          <w:rFonts w:ascii="Arial" w:hAnsi="Arial" w:cs="Arial"/>
          <w:sz w:val="20"/>
          <w:szCs w:val="20"/>
          <w:shd w:val="clear" w:color="auto" w:fill="FFFFFF"/>
        </w:rPr>
        <w:t xml:space="preserve">pharyngitis; tonsillitis; acute sinusitis; otitis media; earache; influenza; laryngitis and </w:t>
      </w:r>
      <w:r w:rsidR="00EE091D" w:rsidRPr="00415489">
        <w:rPr>
          <w:rFonts w:ascii="Arial" w:hAnsi="Arial" w:cs="Arial"/>
          <w:sz w:val="20"/>
          <w:szCs w:val="20"/>
          <w:shd w:val="clear" w:color="auto" w:fill="FFFFFF"/>
        </w:rPr>
        <w:lastRenderedPageBreak/>
        <w:t xml:space="preserve">tracheitis including </w:t>
      </w:r>
      <w:r w:rsidR="00057A8E" w:rsidRPr="00415489">
        <w:rPr>
          <w:rFonts w:ascii="Arial" w:hAnsi="Arial" w:cs="Arial"/>
          <w:sz w:val="20"/>
          <w:szCs w:val="20"/>
          <w:shd w:val="clear" w:color="auto" w:fill="FFFFFF"/>
        </w:rPr>
        <w:t>epiglottitis</w:t>
      </w:r>
      <w:r w:rsidR="00EE091D" w:rsidRPr="00415489">
        <w:rPr>
          <w:rFonts w:ascii="Arial" w:hAnsi="Arial" w:cs="Arial"/>
          <w:sz w:val="20"/>
          <w:szCs w:val="20"/>
          <w:shd w:val="clear" w:color="auto" w:fill="FFFFFF"/>
        </w:rPr>
        <w:t xml:space="preserve"> and croup; </w:t>
      </w:r>
      <w:r w:rsidR="00607A66" w:rsidRPr="00415489">
        <w:rPr>
          <w:rFonts w:ascii="Arial" w:hAnsi="Arial" w:cs="Arial"/>
          <w:sz w:val="20"/>
          <w:szCs w:val="20"/>
          <w:shd w:val="clear" w:color="auto" w:fill="FFFFFF"/>
        </w:rPr>
        <w:t>or</w:t>
      </w:r>
      <w:r w:rsidR="00B8001C" w:rsidRPr="00415489">
        <w:rPr>
          <w:rFonts w:ascii="Arial" w:hAnsi="Arial" w:cs="Arial"/>
          <w:sz w:val="20"/>
          <w:szCs w:val="20"/>
          <w:shd w:val="clear" w:color="auto" w:fill="FFFFFF"/>
        </w:rPr>
        <w:t xml:space="preserve"> a combination of </w:t>
      </w:r>
      <w:r w:rsidR="00607A66" w:rsidRPr="00415489">
        <w:rPr>
          <w:rFonts w:ascii="Arial" w:hAnsi="Arial" w:cs="Arial"/>
          <w:sz w:val="20"/>
          <w:szCs w:val="20"/>
          <w:shd w:val="clear" w:color="auto" w:fill="FFFFFF"/>
        </w:rPr>
        <w:t>respiratory symptoms</w:t>
      </w:r>
      <w:r w:rsidR="00D52F59" w:rsidRPr="00415489">
        <w:rPr>
          <w:rFonts w:ascii="Arial" w:hAnsi="Arial" w:cs="Arial"/>
          <w:sz w:val="20"/>
          <w:szCs w:val="20"/>
          <w:shd w:val="clear" w:color="auto" w:fill="FFFFFF"/>
        </w:rPr>
        <w:t xml:space="preserve"> </w:t>
      </w:r>
      <w:r w:rsidR="00851CFC" w:rsidRPr="00415489">
        <w:rPr>
          <w:rFonts w:ascii="Arial" w:hAnsi="Arial" w:cs="Arial"/>
          <w:sz w:val="20"/>
          <w:szCs w:val="20"/>
          <w:shd w:val="clear" w:color="auto" w:fill="FFFFFF"/>
        </w:rPr>
        <w:t>including</w:t>
      </w:r>
      <w:r w:rsidR="00B8001C" w:rsidRPr="00415489">
        <w:rPr>
          <w:rFonts w:ascii="Arial" w:hAnsi="Arial" w:cs="Arial"/>
          <w:sz w:val="20"/>
          <w:szCs w:val="20"/>
          <w:shd w:val="clear" w:color="auto" w:fill="FFFFFF"/>
        </w:rPr>
        <w:t xml:space="preserve"> fever, new cough, productive cough, dry cough, cold symptoms, sore throat. A full list of Read codes is available from the authors. </w:t>
      </w:r>
      <w:r w:rsidR="00A1262D" w:rsidRPr="00415489">
        <w:rPr>
          <w:rFonts w:ascii="Arial" w:hAnsi="Arial" w:cs="Arial"/>
          <w:sz w:val="20"/>
          <w:szCs w:val="20"/>
          <w:shd w:val="clear" w:color="auto" w:fill="FFFFFF"/>
        </w:rPr>
        <w:t>A continuous</w:t>
      </w:r>
      <w:r w:rsidR="00AC38C8" w:rsidRPr="00415489">
        <w:rPr>
          <w:rFonts w:ascii="Arial" w:hAnsi="Arial" w:cs="Arial"/>
          <w:sz w:val="20"/>
          <w:szCs w:val="20"/>
          <w:shd w:val="clear" w:color="auto" w:fill="FFFFFF"/>
        </w:rPr>
        <w:t>,</w:t>
      </w:r>
      <w:r w:rsidR="00A1262D" w:rsidRPr="00415489">
        <w:rPr>
          <w:rFonts w:ascii="Arial" w:hAnsi="Arial" w:cs="Arial"/>
          <w:sz w:val="20"/>
          <w:szCs w:val="20"/>
          <w:shd w:val="clear" w:color="auto" w:fill="FFFFFF"/>
        </w:rPr>
        <w:t xml:space="preserve"> </w:t>
      </w:r>
      <w:proofErr w:type="gramStart"/>
      <w:r w:rsidR="00A1262D" w:rsidRPr="00415489">
        <w:rPr>
          <w:rFonts w:ascii="Arial" w:hAnsi="Arial" w:cs="Arial"/>
          <w:sz w:val="20"/>
          <w:szCs w:val="20"/>
          <w:shd w:val="clear" w:color="auto" w:fill="FFFFFF"/>
        </w:rPr>
        <w:t>complete</w:t>
      </w:r>
      <w:proofErr w:type="gramEnd"/>
      <w:r w:rsidR="00AC38C8" w:rsidRPr="00415489">
        <w:rPr>
          <w:rFonts w:ascii="Arial" w:hAnsi="Arial" w:cs="Arial"/>
          <w:sz w:val="20"/>
          <w:szCs w:val="20"/>
          <w:shd w:val="clear" w:color="auto" w:fill="FFFFFF"/>
        </w:rPr>
        <w:t xml:space="preserve"> and linked</w:t>
      </w:r>
      <w:r w:rsidR="00A1262D" w:rsidRPr="00415489">
        <w:rPr>
          <w:rFonts w:ascii="Arial" w:hAnsi="Arial" w:cs="Arial"/>
          <w:sz w:val="20"/>
          <w:szCs w:val="20"/>
          <w:shd w:val="clear" w:color="auto" w:fill="FFFFFF"/>
        </w:rPr>
        <w:t xml:space="preserve"> </w:t>
      </w:r>
      <w:r w:rsidR="00AC38C8" w:rsidRPr="00415489">
        <w:rPr>
          <w:rFonts w:ascii="Arial" w:hAnsi="Arial" w:cs="Arial"/>
          <w:sz w:val="20"/>
          <w:szCs w:val="20"/>
          <w:shd w:val="clear" w:color="auto" w:fill="FFFFFF"/>
        </w:rPr>
        <w:t xml:space="preserve">secondary care </w:t>
      </w:r>
      <w:r w:rsidR="00A1262D" w:rsidRPr="00415489">
        <w:rPr>
          <w:rFonts w:ascii="Arial" w:hAnsi="Arial" w:cs="Arial"/>
          <w:sz w:val="20"/>
          <w:szCs w:val="20"/>
          <w:shd w:val="clear" w:color="auto" w:fill="FFFFFF"/>
        </w:rPr>
        <w:t>electronic record over the pandemic period and corresponding pre-pandemic period in 2019 was required for inclusion.</w:t>
      </w:r>
    </w:p>
    <w:p w14:paraId="5BB8DF6C" w14:textId="77777777" w:rsidR="00EE091D" w:rsidRPr="00415489" w:rsidRDefault="00EE091D" w:rsidP="00042815">
      <w:pPr>
        <w:pStyle w:val="NormalWeb"/>
        <w:shd w:val="clear" w:color="auto" w:fill="FFFFFF"/>
        <w:spacing w:before="0" w:beforeAutospacing="0" w:line="480" w:lineRule="auto"/>
        <w:contextualSpacing/>
        <w:jc w:val="both"/>
        <w:textAlignment w:val="baseline"/>
        <w:rPr>
          <w:rFonts w:ascii="Arial" w:hAnsi="Arial" w:cs="Arial"/>
          <w:sz w:val="20"/>
          <w:szCs w:val="20"/>
          <w:shd w:val="clear" w:color="auto" w:fill="FFFFFF"/>
        </w:rPr>
      </w:pPr>
    </w:p>
    <w:p w14:paraId="6A331D91" w14:textId="2D6372A6" w:rsidR="008B60F5" w:rsidRPr="00415489" w:rsidRDefault="008B60F5" w:rsidP="00042815">
      <w:pPr>
        <w:pStyle w:val="NormalWeb"/>
        <w:shd w:val="clear" w:color="auto" w:fill="FFFFFF"/>
        <w:spacing w:before="0" w:beforeAutospacing="0" w:line="480" w:lineRule="auto"/>
        <w:contextualSpacing/>
        <w:jc w:val="both"/>
        <w:textAlignment w:val="baseline"/>
        <w:rPr>
          <w:rFonts w:ascii="Arial" w:hAnsi="Arial" w:cs="Arial"/>
          <w:sz w:val="20"/>
          <w:szCs w:val="20"/>
          <w:shd w:val="clear" w:color="auto" w:fill="FFFFFF"/>
        </w:rPr>
      </w:pPr>
      <w:r w:rsidRPr="00415489">
        <w:rPr>
          <w:rFonts w:ascii="Arial" w:hAnsi="Arial" w:cs="Arial"/>
          <w:sz w:val="20"/>
          <w:szCs w:val="20"/>
          <w:shd w:val="clear" w:color="auto" w:fill="FFFFFF"/>
        </w:rPr>
        <w:t xml:space="preserve">Within this larger cohort presenting with respiratory symptoms, we identified a second cohort with COVID-19. This included confirmed </w:t>
      </w:r>
      <w:r w:rsidR="00DB6C97" w:rsidRPr="00415489">
        <w:rPr>
          <w:rFonts w:ascii="Arial" w:hAnsi="Arial" w:cs="Arial"/>
          <w:sz w:val="20"/>
          <w:szCs w:val="20"/>
          <w:shd w:val="clear" w:color="auto" w:fill="FFFFFF"/>
        </w:rPr>
        <w:t xml:space="preserve">and suspected </w:t>
      </w:r>
      <w:r w:rsidRPr="00415489">
        <w:rPr>
          <w:rFonts w:ascii="Arial" w:hAnsi="Arial" w:cs="Arial"/>
          <w:sz w:val="20"/>
          <w:szCs w:val="20"/>
          <w:shd w:val="clear" w:color="auto" w:fill="FFFFFF"/>
        </w:rPr>
        <w:t>cases</w:t>
      </w:r>
      <w:r w:rsidR="00201D7D" w:rsidRPr="00415489">
        <w:rPr>
          <w:rFonts w:ascii="Arial" w:hAnsi="Arial" w:cs="Arial"/>
          <w:sz w:val="20"/>
          <w:szCs w:val="20"/>
          <w:shd w:val="clear" w:color="auto" w:fill="FFFFFF"/>
        </w:rPr>
        <w:t xml:space="preserve"> with complete data</w:t>
      </w:r>
      <w:r w:rsidR="00DB6C97" w:rsidRPr="00415489">
        <w:rPr>
          <w:rFonts w:ascii="Arial" w:hAnsi="Arial" w:cs="Arial"/>
          <w:sz w:val="20"/>
          <w:szCs w:val="20"/>
          <w:shd w:val="clear" w:color="auto" w:fill="FFFFFF"/>
        </w:rPr>
        <w:t>. Confirmed cases w</w:t>
      </w:r>
      <w:r w:rsidR="00607A66" w:rsidRPr="00415489">
        <w:rPr>
          <w:rFonts w:ascii="Arial" w:hAnsi="Arial" w:cs="Arial"/>
          <w:sz w:val="20"/>
          <w:szCs w:val="20"/>
          <w:shd w:val="clear" w:color="auto" w:fill="FFFFFF"/>
        </w:rPr>
        <w:t>ere</w:t>
      </w:r>
      <w:r w:rsidR="00DB6C97" w:rsidRPr="00415489">
        <w:rPr>
          <w:rFonts w:ascii="Arial" w:hAnsi="Arial" w:cs="Arial"/>
          <w:sz w:val="20"/>
          <w:szCs w:val="20"/>
          <w:shd w:val="clear" w:color="auto" w:fill="FFFFFF"/>
        </w:rPr>
        <w:t xml:space="preserve"> </w:t>
      </w:r>
      <w:r w:rsidRPr="00415489">
        <w:rPr>
          <w:rFonts w:ascii="Arial" w:hAnsi="Arial" w:cs="Arial"/>
          <w:sz w:val="20"/>
          <w:szCs w:val="20"/>
          <w:shd w:val="clear" w:color="auto" w:fill="FFFFFF"/>
        </w:rPr>
        <w:t xml:space="preserve">defined as a positive RT-PCR assay </w:t>
      </w:r>
      <w:r w:rsidRPr="00415489">
        <w:rPr>
          <w:rFonts w:ascii="Arial" w:hAnsi="Arial" w:cs="Arial"/>
          <w:sz w:val="20"/>
          <w:szCs w:val="20"/>
        </w:rPr>
        <w:t>for SARS-CoV-2 on</w:t>
      </w:r>
      <w:r w:rsidRPr="00415489">
        <w:rPr>
          <w:rFonts w:ascii="Arial" w:hAnsi="Arial" w:cs="Arial"/>
          <w:sz w:val="20"/>
          <w:szCs w:val="20"/>
          <w:shd w:val="clear" w:color="auto" w:fill="FFFFFF"/>
        </w:rPr>
        <w:t xml:space="preserve"> nasal or pharyngeal swab</w:t>
      </w:r>
      <w:r w:rsidR="00DB6C97" w:rsidRPr="00415489">
        <w:rPr>
          <w:rFonts w:ascii="Arial" w:hAnsi="Arial" w:cs="Arial"/>
          <w:sz w:val="20"/>
          <w:szCs w:val="20"/>
          <w:shd w:val="clear" w:color="auto" w:fill="FFFFFF"/>
        </w:rPr>
        <w:t>.</w:t>
      </w:r>
      <w:r w:rsidRPr="00415489">
        <w:rPr>
          <w:rFonts w:ascii="Arial" w:hAnsi="Arial" w:cs="Arial"/>
          <w:sz w:val="20"/>
          <w:szCs w:val="20"/>
        </w:rPr>
        <w:t xml:space="preserve"> Due to limited </w:t>
      </w:r>
      <w:r w:rsidR="00B36667" w:rsidRPr="00415489">
        <w:rPr>
          <w:rFonts w:ascii="Arial" w:hAnsi="Arial" w:cs="Arial"/>
          <w:sz w:val="20"/>
          <w:szCs w:val="20"/>
        </w:rPr>
        <w:t xml:space="preserve">availability of </w:t>
      </w:r>
      <w:r w:rsidRPr="00415489">
        <w:rPr>
          <w:rFonts w:ascii="Arial" w:hAnsi="Arial" w:cs="Arial"/>
          <w:sz w:val="20"/>
          <w:szCs w:val="20"/>
        </w:rPr>
        <w:t>testing, Public Health England guidance on case definition at the time</w:t>
      </w:r>
      <w:r w:rsidR="00607A66" w:rsidRPr="00415489">
        <w:rPr>
          <w:rFonts w:ascii="Arial" w:hAnsi="Arial" w:cs="Arial"/>
          <w:sz w:val="20"/>
          <w:szCs w:val="20"/>
        </w:rPr>
        <w:t>,</w:t>
      </w:r>
      <w:r w:rsidRPr="00415489">
        <w:rPr>
          <w:rFonts w:ascii="Arial" w:hAnsi="Arial" w:cs="Arial"/>
          <w:sz w:val="20"/>
          <w:szCs w:val="20"/>
        </w:rPr>
        <w:t xml:space="preserve"> </w:t>
      </w:r>
      <w:r w:rsidR="00B36667" w:rsidRPr="00415489">
        <w:rPr>
          <w:rFonts w:ascii="Arial" w:hAnsi="Arial" w:cs="Arial"/>
          <w:sz w:val="20"/>
          <w:szCs w:val="20"/>
        </w:rPr>
        <w:t>advised on the recording of</w:t>
      </w:r>
      <w:r w:rsidRPr="00415489">
        <w:rPr>
          <w:rFonts w:ascii="Arial" w:hAnsi="Arial" w:cs="Arial"/>
          <w:sz w:val="20"/>
          <w:szCs w:val="20"/>
        </w:rPr>
        <w:t xml:space="preserve"> suspected cases based on clinical and radiological findings.</w:t>
      </w:r>
      <w:r w:rsidR="004851EF" w:rsidRPr="00415489">
        <w:rPr>
          <w:rFonts w:ascii="Arial" w:hAnsi="Arial" w:cs="Arial"/>
          <w:sz w:val="20"/>
          <w:szCs w:val="20"/>
        </w:rPr>
        <w:fldChar w:fldCharType="begin" w:fldLock="1"/>
      </w:r>
      <w:r w:rsidR="006D1443" w:rsidRPr="00415489">
        <w:rPr>
          <w:rFonts w:ascii="Arial" w:hAnsi="Arial" w:cs="Arial"/>
          <w:sz w:val="20"/>
          <w:szCs w:val="20"/>
        </w:rPr>
        <w:instrText>ADDIN CSL_CITATION {"citationItems":[{"id":"ITEM-1","itemData":{"URL":"https://www.gov.uk/government/collections/wuhan-novel-coronavirus","accessed":{"date-parts":[["2020","11","30"]]},"id":"ITEM-1","issued":{"date-parts":[["0"]]},"title":"COVID-19: guidance for health professionals - GOV.UK","type":"webpage"},"uris":["http://www.mendeley.com/documents/?uuid=9352cce4-f947-3ba8-9b69-97adf160dc13"]}],"mendeley":{"formattedCitation":"[12]","plainTextFormattedCitation":"[12]","previouslyFormattedCitation":"[12]"},"properties":{"noteIndex":0},"schema":"https://github.com/citation-style-language/schema/raw/master/csl-citation.json"}</w:instrText>
      </w:r>
      <w:r w:rsidR="004851EF" w:rsidRPr="00415489">
        <w:rPr>
          <w:rFonts w:ascii="Arial" w:hAnsi="Arial" w:cs="Arial"/>
          <w:sz w:val="20"/>
          <w:szCs w:val="20"/>
        </w:rPr>
        <w:fldChar w:fldCharType="separate"/>
      </w:r>
      <w:r w:rsidR="004851EF" w:rsidRPr="00415489">
        <w:rPr>
          <w:rFonts w:ascii="Arial" w:hAnsi="Arial" w:cs="Arial"/>
          <w:noProof/>
          <w:sz w:val="20"/>
          <w:szCs w:val="20"/>
        </w:rPr>
        <w:t>[12]</w:t>
      </w:r>
      <w:r w:rsidR="004851EF" w:rsidRPr="00415489">
        <w:rPr>
          <w:rFonts w:ascii="Arial" w:hAnsi="Arial" w:cs="Arial"/>
          <w:sz w:val="20"/>
          <w:szCs w:val="20"/>
        </w:rPr>
        <w:fldChar w:fldCharType="end"/>
      </w:r>
      <w:r w:rsidRPr="00415489">
        <w:rPr>
          <w:rFonts w:ascii="Arial" w:hAnsi="Arial" w:cs="Arial"/>
          <w:sz w:val="20"/>
          <w:szCs w:val="20"/>
        </w:rPr>
        <w:t xml:space="preserve"> </w:t>
      </w:r>
      <w:r w:rsidR="008D5784" w:rsidRPr="00415489">
        <w:rPr>
          <w:rFonts w:ascii="Arial" w:hAnsi="Arial" w:cs="Arial"/>
          <w:sz w:val="20"/>
          <w:szCs w:val="20"/>
          <w:shd w:val="clear" w:color="auto" w:fill="FFFFFF"/>
        </w:rPr>
        <w:t xml:space="preserve">Recent studies have shown that GP clinical suspicion of COVID-19 closely match with confirmed cases </w:t>
      </w:r>
      <w:r w:rsidR="004851EF" w:rsidRPr="00415489">
        <w:rPr>
          <w:rFonts w:ascii="Arial" w:hAnsi="Arial" w:cs="Arial"/>
          <w:sz w:val="20"/>
          <w:szCs w:val="20"/>
          <w:shd w:val="clear" w:color="auto" w:fill="FFFFFF"/>
        </w:rPr>
        <w:t>for</w:t>
      </w:r>
      <w:r w:rsidR="008D5784" w:rsidRPr="00415489">
        <w:rPr>
          <w:rFonts w:ascii="Arial" w:hAnsi="Arial" w:cs="Arial"/>
          <w:sz w:val="20"/>
          <w:szCs w:val="20"/>
          <w:shd w:val="clear" w:color="auto" w:fill="FFFFFF"/>
        </w:rPr>
        <w:t xml:space="preserve"> outcomes.</w:t>
      </w:r>
      <w:r w:rsidR="006D1443" w:rsidRPr="00415489">
        <w:rPr>
          <w:rFonts w:ascii="Arial" w:hAnsi="Arial" w:cs="Arial"/>
          <w:sz w:val="20"/>
          <w:szCs w:val="20"/>
          <w:shd w:val="clear" w:color="auto" w:fill="FFFFFF"/>
        </w:rPr>
        <w:t xml:space="preserve"> </w:t>
      </w:r>
      <w:r w:rsidR="006D1443" w:rsidRPr="00415489">
        <w:rPr>
          <w:rFonts w:ascii="Arial" w:hAnsi="Arial" w:cs="Arial"/>
          <w:sz w:val="20"/>
          <w:szCs w:val="20"/>
          <w:shd w:val="clear" w:color="auto" w:fill="FFFFFF"/>
        </w:rPr>
        <w:fldChar w:fldCharType="begin" w:fldLock="1"/>
      </w:r>
      <w:r w:rsidR="006D1443" w:rsidRPr="00415489">
        <w:rPr>
          <w:rFonts w:ascii="Arial" w:hAnsi="Arial" w:cs="Arial"/>
          <w:sz w:val="20"/>
          <w:szCs w:val="20"/>
          <w:shd w:val="clear" w:color="auto" w:fill="FFFFFF"/>
        </w:rPr>
        <w:instrText>ADDIN CSL_CITATION {"citationItems":[{"id":"ITEM-1","itemData":{"DOI":"10.3399/bjgp20X713393","ISSN":"1478-5242","PMID":"33077508","abstract":"BACKGROUND The SARS-CoV-2 pandemic has passed its first peak in Europe. AIM To describe the mortality in England and its association with SARS-CoV-2 status and other demographic and risk factors. DESIGN AND SETTING Cross-sectional analyses of people with known SARS-CoV-2 status in the Oxford RCGP Research and Surveillance Centre (RSC) sentinel network. METHOD Pseudonymised, coded clinical data were uploaded from volunteer general practice members of this nationally representative network ( n = 4 413 734). All-cause mortality was compared with national rates for 2019, using a relative survival model, reporting relative hazard ratios (RHR), and 95% confidence intervals (CI). A multivariable adjusted odds ratios (OR) analysis was conducted for those with known SARS-CoV-2 status ( n = 56 628, 1.3%) including multiple imputation and inverse probability analysis, and a complete cases sensitivity analysis. RESULTS Mortality peaked in week 16. People living in households of ≥9 had a fivefold increase in relative mortality (RHR = 5.1, 95% CI = 4.87 to 5.31, P&lt;0.0001). The ORs of mortality were 8.9 (95% CI = 6.7 to 11.8, P&lt;0.0001) and 9.7 (95% CI = 7.1 to 13.2, P&lt;0.0001) for virologically and clinically diagnosed cases respectively, using people with negative tests as reference. The adjusted mortality for the virologically confirmed group was 18.1% (95% CI = 17.6 to 18.7). Male sex, population density, black ethnicity (compared to white), and people with long-term conditions, including learning disability (OR = 1.96, 95% CI = 1.22 to 3.18, P = 0.0056) had higher odds of mortality. CONCLUSION The first SARS-CoV-2 peak in England has been associated with excess mortality. Planning for subsequent peaks needs to better manage risk in males, those of black ethnicity, older people, people with learning disabilities, and people who live in multi-occupancy dwellings.","author":[{"dropping-particle":"","family":"Joy","given":"Mark","non-dropping-particle":"","parse-names":false,"suffix":""},{"dropping-particle":"","family":"Hobbs","given":"Fd Richard","non-dropping-particle":"","parse-names":false,"suffix":""},{"dropping-particle":"","family":"Bernal","given":"Jamie Lopez","non-dropping-particle":"","parse-names":false,"suffix":""},{"dropping-particle":"","family":"Sherlock","given":"Julian","non-dropping-particle":"","parse-names":false,"suffix":""},{"dropping-particle":"","family":"Amirthalingam","given":"Gayatri","non-dropping-particle":"","parse-names":false,"suffix":""},{"dropping-particle":"","family":"McGagh","given":"Dylan","non-dropping-particle":"","parse-names":false,"suffix":""},{"dropping-particle":"","family":"Akinyemi","given":"Oluwafunmi","non-dropping-particle":"","parse-names":false,"suffix":""},{"dropping-particle":"","family":"Byford","given":"Rachel","non-dropping-particle":"","parse-names":false,"suffix":""},{"dropping-particle":"","family":"Dabrera","given":"Gavin","non-dropping-particle":"","parse-names":false,"suffix":""},{"dropping-particle":"","family":"Dorward","given":"Jienchi","non-dropping-particle":"","parse-names":false,"suffix":""},{"dropping-particle":"","family":"Ellis","given":"Joanna","non-dropping-particle":"","parse-names":false,"suffix":""},{"dropping-particle":"","family":"Ferreira","given":"Filipa","non-dropping-particle":"","parse-names":false,"suffix":""},{"dropping-particle":"","family":"Jones","given":"Nicholas","non-dropping-particle":"","parse-names":false,"suffix":""},{"dropping-particle":"","family":"Oke","given":"Jason","non-dropping-particle":"","parse-names":false,"suffix":""},{"dropping-particle":"","family":"Okusi","given":"Cecilia","non-dropping-particle":"","parse-names":false,"suffix":""},{"dropping-particle":"","family":"Nicholson","given":"Brian D","non-dropping-particle":"","parse-names":false,"suffix":""},{"dropping-particle":"","family":"Ramsay","given":"Mary","non-dropping-particle":"","parse-names":false,"suffix":""},{"dropping-particle":"","family":"Sheppard","given":"James P","non-dropping-particle":"","parse-names":false,"suffix":""},{"dropping-particle":"","family":"Sinnathamby","given":"Mary","non-dropping-particle":"","parse-names":false,"suffix":""},{"dropping-particle":"","family":"Zambon","given":"Maria","non-dropping-particle":"","parse-names":false,"suffix":""},{"dropping-particle":"","family":"Howsam","given":"Gary","non-dropping-particle":"","parse-names":false,"suffix":""},{"dropping-particle":"","family":"Williams","given":"John","non-dropping-particle":"","parse-names":false,"suffix":""},{"dropping-particle":"","family":"Lusignan","given":"Simon","non-dropping-particle":"de","parse-names":false,"suffix":""}],"container-title":"The British journal of general practice : the journal of the Royal College of General Practitioners","id":"ITEM-1","issued":{"date-parts":[["2020","10","19"]]},"publisher":"British Journal of General Practice","title":"Excess mortality in the first COVID pandemic peak: cross-sectional analyses of the impact of age, sex, ethnicity, household size, and long-term conditions in people of known SARS-Cov-2 status in England.","type":"article-journal"},"uris":["http://www.mendeley.com/documents/?uuid=225ca693-bf19-3954-b082-caa1d7141420"]}],"mendeley":{"formattedCitation":"[13]","plainTextFormattedCitation":"[13]"},"properties":{"noteIndex":0},"schema":"https://github.com/citation-style-language/schema/raw/master/csl-citation.json"}</w:instrText>
      </w:r>
      <w:r w:rsidR="006D1443" w:rsidRPr="00415489">
        <w:rPr>
          <w:rFonts w:ascii="Arial" w:hAnsi="Arial" w:cs="Arial"/>
          <w:sz w:val="20"/>
          <w:szCs w:val="20"/>
          <w:shd w:val="clear" w:color="auto" w:fill="FFFFFF"/>
        </w:rPr>
        <w:fldChar w:fldCharType="separate"/>
      </w:r>
      <w:r w:rsidR="006D1443" w:rsidRPr="00415489">
        <w:rPr>
          <w:rFonts w:ascii="Arial" w:hAnsi="Arial" w:cs="Arial"/>
          <w:noProof/>
          <w:sz w:val="20"/>
          <w:szCs w:val="20"/>
          <w:shd w:val="clear" w:color="auto" w:fill="FFFFFF"/>
        </w:rPr>
        <w:t>[13]</w:t>
      </w:r>
      <w:r w:rsidR="006D1443" w:rsidRPr="00415489">
        <w:rPr>
          <w:rFonts w:ascii="Arial" w:hAnsi="Arial" w:cs="Arial"/>
          <w:sz w:val="20"/>
          <w:szCs w:val="20"/>
          <w:shd w:val="clear" w:color="auto" w:fill="FFFFFF"/>
        </w:rPr>
        <w:fldChar w:fldCharType="end"/>
      </w:r>
      <w:r w:rsidR="006D1443" w:rsidRPr="00415489">
        <w:rPr>
          <w:rFonts w:ascii="Arial" w:hAnsi="Arial" w:cs="Arial"/>
          <w:sz w:val="20"/>
          <w:szCs w:val="20"/>
        </w:rPr>
        <w:t xml:space="preserve"> </w:t>
      </w:r>
      <w:r w:rsidRPr="00415489">
        <w:rPr>
          <w:rFonts w:ascii="Arial" w:hAnsi="Arial" w:cs="Arial"/>
          <w:sz w:val="20"/>
          <w:szCs w:val="20"/>
        </w:rPr>
        <w:t>Detail on the electronic record</w:t>
      </w:r>
      <w:r w:rsidRPr="00415489">
        <w:rPr>
          <w:rFonts w:ascii="Arial" w:hAnsi="Arial" w:cs="Arial"/>
          <w:sz w:val="20"/>
          <w:szCs w:val="20"/>
          <w:shd w:val="clear" w:color="auto" w:fill="FFFFFF"/>
        </w:rPr>
        <w:t xml:space="preserve"> ontology with regard to COVID-19 case definition has been reported in other studies.</w:t>
      </w:r>
      <w:r w:rsidRPr="00415489">
        <w:rPr>
          <w:rFonts w:ascii="Arial" w:hAnsi="Arial" w:cs="Arial"/>
          <w:sz w:val="20"/>
          <w:szCs w:val="20"/>
          <w:shd w:val="clear" w:color="auto" w:fill="FFFFFF"/>
        </w:rPr>
        <w:fldChar w:fldCharType="begin" w:fldLock="1"/>
      </w:r>
      <w:r w:rsidR="006D1443" w:rsidRPr="00415489">
        <w:rPr>
          <w:rFonts w:ascii="Arial" w:hAnsi="Arial" w:cs="Arial"/>
          <w:sz w:val="20"/>
          <w:szCs w:val="20"/>
          <w:shd w:val="clear" w:color="auto" w:fill="FFFFFF"/>
        </w:rPr>
        <w:instrText>ADDIN CSL_CITATION {"citationItems":[{"id":"ITEM-1","itemData":{"DOI":"10.2196/18606","ISSN":"2369-2960","PMID":"32240095","abstract":"BACKGROUND The Royal College of General Practitioners (RCGP) Research and Surveillance Centre (RSC) and Public Health England (PHE) have successfully worked together on the surveillance of influenza and other infectious diseases for over 50 years, including three previous pandemics. With the emergence of the international outbreak of the coronavirus infection (COVID-19), a UK national approach to containment has been established to test people suspected of exposure to COVID-19. At the same time and separately, the RCGP RSC's surveillance has been extended to monitor the temporal and geographical distribution of COVID-19 infection in the community as well as assess the effectiveness of the containment strategy. OBJECTIVES The aims of this study are to surveil COVID-19 in both asymptomatic populations and ambulatory cases with respiratory infections, ascertain both the rate and pattern of COVID-19 spread, and assess the effectiveness of the containment policy. METHODS The RCGP RSC, a network of over 500 general practices in England, extract pseudonymized data weekly. This extended surveillance comprises of five components: (1) Recording in medical records of anyone suspected to have or who has been exposed to COVID-19. Computerized medical records suppliers have within a week of request created new codes to support this. (2) Extension of current virological surveillance and testing people with influenza-like illness or lower respiratory tract infections (LRTI)-with the caveat that people suspected to have or who have been exposed to COVID-19 should be referred to the national containment pathway and not seen in primary care. (3) Serology sample collection across all age groups. This will be an extra blood sample taken from people who are attending their general practice for a scheduled blood test. The 100 general practices currently undertaking annual influenza virology surveillance will be involved in the extended virological and serological surveillance. (4) Collecting convalescent serum samples. (5) Data curation. We have the opportunity to escalate the data extraction to twice weekly if needed. Swabs and sera will be analyzed in PHE reference laboratories. RESULTS General practice clinical system providers have introduced an emergency new set of clinical codes to support COVID-19 surveillance. Additionally, practices participating in current virology surveillance are now taking samples for COVID-19 surveillance from low-risk patients presenting with L…","author":[{"dropping-particle":"","family":"Lusignan","given":"Simon","non-dropping-particle":"de","parse-names":false,"suffix":""},{"dropping-particle":"","family":"Lopez Bernal","given":"Jamie","non-dropping-particle":"","parse-names":false,"suffix":""},{"dropping-particle":"","family":"Zambon","given":"Maria","non-dropping-particle":"","parse-names":false,"suffix":""},{"dropping-particle":"","family":"Akinyemi","given":"Oluwafunmi","non-dropping-particle":"","parse-names":false,"suffix":""},{"dropping-particle":"","family":"Amirthalingam","given":"Gayatri","non-dropping-particle":"","parse-names":false,"suffix":""},{"dropping-particle":"","family":"Andrews","given":"Nick","non-dropping-particle":"","parse-names":false,"suffix":""},{"dropping-particle":"","family":"Borrow","given":"Ray","non-dropping-particle":"","parse-names":false,"suffix":""},{"dropping-particle":"","family":"Byford","given":"Rachel","non-dropping-particle":"","parse-names":false,"suffix":""},{"dropping-particle":"","family":"Charlett","given":"André","non-dropping-particle":"","parse-names":false,"suffix":""},{"dropping-particle":"","family":"Dabrera","given":"Gavin","non-dropping-particle":"","parse-names":false,"suffix":""},{"dropping-particle":"","family":"Ellis","given":"Joanna","non-dropping-particle":"","parse-names":false,"suffix":""},{"dropping-particle":"","family":"Elliot","given":"Alex","non-dropping-particle":"","parse-names":false,"suffix":""},{"dropping-particle":"","family":"Feher","given":"Michael","non-dropping-particle":"","parse-names":false,"suffix":""},{"dropping-particle":"","family":"Ferreira","given":"Filipa","non-dropping-particle":"","parse-names":false,"suffix":""},{"dropping-particle":"","family":"Krajenbrink","given":"Else","non-dropping-particle":"","parse-names":false,"suffix":""},{"dropping-particle":"","family":"Leach","given":"Jonathan","non-dropping-particle":"","parse-names":false,"suffix":""},{"dropping-particle":"","family":"Linley","given":"Ezra","non-dropping-particle":"","parse-names":false,"suffix":""},{"dropping-particle":"","family":"Liyanage","given":"Harshana","non-dropping-particle":"","parse-names":false,"suffix":""},{"dropping-particle":"","family":"Okusi","given":"Cecilia","non-dropping-particle":"","parse-names":false,"suffix":""},{"dropping-particle":"","family":"Ramsay","given":"Mary","non-dropping-particle":"","parse-names":false,"suffix":""},{"dropping-particle":"","family":"Smith","given":"Gillian","non-dropping-particle":"","parse-names":false,"suffix":""},{"dropping-particle":"","family":"Sherlock","given":"Julian","non-dropping-particle":"","parse-names":false,"suffix":""},{"dropping-particle":"","family":"Thomas","given":"Nicholas","non-dropping-particle":"","parse-names":false,"suffix":""},{"dropping-particle":"","family":"Tripathy","given":"Manasa","non-dropping-particle":"","parse-names":false,"suffix":""},{"dropping-particle":"","family":"Williams","given":"John","non-dropping-particle":"","parse-names":false,"suffix":""},{"dropping-particle":"","family":"Howsam","given":"Gary","non-dropping-particle":"","parse-names":false,"suffix":""},{"dropping-particle":"","family":"Joy","given":"Mark","non-dropping-particle":"","parse-names":false,"suffix":""},{"dropping-particle":"","family":"Hobbs","given":"Richard","non-dropping-particle":"","parse-names":false,"suffix":""}],"container-title":"JMIR Public Health and Surveillance","id":"ITEM-1","issue":"2","issued":{"date-parts":[["2020","3","7"]]},"page":"e18606","publisher":"JMIR Publications Inc.","title":"Emergence of a Novel Coronavirus (COVID-19): A Protocol for Extending Surveillance Used by the Royal College of General Practitioners (RCGP) Research and Surveillance Centre (RSC) and Public Health England (PHE) (Preprint)","type":"article-journal","volume":"6"},"uris":["http://www.mendeley.com/documents/?uuid=1b7f7f76-7fa0-3eaa-ba69-bc1de433b989"]}],"mendeley":{"formattedCitation":"[14]","plainTextFormattedCitation":"[14]","previouslyFormattedCitation":"[14]"},"properties":{"noteIndex":0},"schema":"https://github.com/citation-style-language/schema/raw/master/csl-citation.json"}</w:instrText>
      </w:r>
      <w:r w:rsidRPr="00415489">
        <w:rPr>
          <w:rFonts w:ascii="Arial" w:hAnsi="Arial" w:cs="Arial"/>
          <w:sz w:val="20"/>
          <w:szCs w:val="20"/>
          <w:shd w:val="clear" w:color="auto" w:fill="FFFFFF"/>
        </w:rPr>
        <w:fldChar w:fldCharType="separate"/>
      </w:r>
      <w:r w:rsidR="004851EF" w:rsidRPr="00415489">
        <w:rPr>
          <w:rFonts w:ascii="Arial" w:hAnsi="Arial" w:cs="Arial"/>
          <w:noProof/>
          <w:sz w:val="20"/>
          <w:szCs w:val="20"/>
          <w:shd w:val="clear" w:color="auto" w:fill="FFFFFF"/>
        </w:rPr>
        <w:t>[14]</w:t>
      </w:r>
      <w:r w:rsidRPr="00415489">
        <w:rPr>
          <w:rFonts w:ascii="Arial" w:hAnsi="Arial" w:cs="Arial"/>
          <w:sz w:val="20"/>
          <w:szCs w:val="20"/>
          <w:shd w:val="clear" w:color="auto" w:fill="FFFFFF"/>
        </w:rPr>
        <w:fldChar w:fldCharType="end"/>
      </w:r>
      <w:r w:rsidRPr="00415489">
        <w:rPr>
          <w:rFonts w:ascii="Arial" w:hAnsi="Arial" w:cs="Arial"/>
          <w:sz w:val="20"/>
          <w:szCs w:val="20"/>
        </w:rPr>
        <w:t xml:space="preserve"> Further information and our </w:t>
      </w:r>
      <w:r w:rsidRPr="00415489">
        <w:rPr>
          <w:rFonts w:ascii="Arial" w:hAnsi="Arial" w:cs="Arial"/>
          <w:sz w:val="20"/>
          <w:szCs w:val="20"/>
          <w:shd w:val="clear" w:color="auto" w:fill="FFFFFF"/>
        </w:rPr>
        <w:t>rationale for case definition can</w:t>
      </w:r>
      <w:r w:rsidR="004851EF" w:rsidRPr="00415489">
        <w:rPr>
          <w:rFonts w:ascii="Arial" w:hAnsi="Arial" w:cs="Arial"/>
          <w:sz w:val="20"/>
          <w:szCs w:val="20"/>
          <w:shd w:val="clear" w:color="auto" w:fill="FFFFFF"/>
        </w:rPr>
        <w:t xml:space="preserve"> additionally</w:t>
      </w:r>
      <w:r w:rsidRPr="00415489">
        <w:rPr>
          <w:rFonts w:ascii="Arial" w:hAnsi="Arial" w:cs="Arial"/>
          <w:sz w:val="20"/>
          <w:szCs w:val="20"/>
          <w:shd w:val="clear" w:color="auto" w:fill="FFFFFF"/>
        </w:rPr>
        <w:t xml:space="preserve"> be found in our recent consensus statement. </w:t>
      </w:r>
      <w:r w:rsidRPr="00415489">
        <w:rPr>
          <w:rFonts w:ascii="Arial" w:hAnsi="Arial" w:cs="Arial"/>
          <w:sz w:val="20"/>
          <w:szCs w:val="20"/>
          <w:shd w:val="clear" w:color="auto" w:fill="FFFFFF"/>
        </w:rPr>
        <w:fldChar w:fldCharType="begin" w:fldLock="1"/>
      </w:r>
      <w:r w:rsidR="006D1443" w:rsidRPr="00415489">
        <w:rPr>
          <w:rFonts w:ascii="Arial" w:hAnsi="Arial" w:cs="Arial"/>
          <w:sz w:val="20"/>
          <w:szCs w:val="20"/>
          <w:shd w:val="clear" w:color="auto" w:fill="FFFFFF"/>
        </w:rPr>
        <w:instrText>ADDIN CSL_CITATION {"citationItems":[{"id":"ITEM-1","itemData":{"abstract":"The use of big data containing millions of primary care medical records provides an opportunity for rapid research to help inform patient care and policy decisions during the first and subsequent waves of the COVID-19 pandemic. Routinely collected UK primary care data have previously been used for national pandemic surveillance, quantifying associations between exposures and outcomes, identifying high-risk populations and examining the effects of interventions at scale. However, there is no consensus on how to effectively conduct or report these data for COVID-19 research. A COVID-19 primary care database consortium was established in April 2020. Collectively, its researchers have ongoing COVID-19 projects in overlapping datasets with millions of primary care records representing 30% of the UK population, that are variously linked to public health, secondary care and vital status records. This consensus agreement is aimed at facilitating transparency and rigour in methodological approaches,","author":[{"dropping-particle":"","family":"Dambha-Miller","given":"Hajira","non-dropping-particle":"","parse-names":false,"suffix":""},{"dropping-particle":"","family":"Griffin","given":"Simon J","non-dropping-particle":"","parse-names":false,"suffix":""},{"dropping-particle":"","family":"Young","given":"Duncan","non-dropping-particle":"","parse-names":false,"suffix":""},{"dropping-particle":"","family":"Watkinson","given":"Peter","non-dropping-particle":"","parse-names":false,"suffix":""},{"dropping-particle":"","family":"Tan","given":"Pui San","non-dropping-particle":"","parse-names":false,"suffix":""},{"dropping-particle":"","family":"Clift","given":"Ashley K","non-dropping-particle":"","parse-names":false,"suffix":""},{"dropping-particle":"","family":"Payne","given":"Rupert A","non-dropping-particle":"","parse-names":false,"suffix":""},{"dropping-particle":"","family":"Coupland","given":"Carol","non-dropping-particle":"","parse-names":false,"suffix":""},{"dropping-particle":"","family":"Hopewell","given":"Jemma C","non-dropping-particle":"","parse-names":false,"suffix":""},{"dropping-particle":"","family":"Mant","given":"Jonathan","non-dropping-particle":"","parse-names":false,"suffix":""},{"dropping-particle":"","family":"Martin","given":"Richard M","non-dropping-particle":"","parse-names":false,"suffix":""},{"dropping-particle":"","family":"Hippisley-Cox","given":"Julia","non-dropping-particle":"","parse-names":false,"suffix":""}],"id":"ITEM-1","issued":{"date-parts":[["2020","5","1"]]},"title":"Posted on Annals of Family Medicine COVID-19 Collection, courtesy of Hajira Dambha-Miller","type":"report"},"uris":["http://www.mendeley.com/documents/?uuid=e831cdea-3c0b-3e04-82f1-579ccdf29b0c"]}],"mendeley":{"formattedCitation":"[15]","plainTextFormattedCitation":"[15]","previouslyFormattedCitation":"[15]"},"properties":{"noteIndex":0},"schema":"https://github.com/citation-style-language/schema/raw/master/csl-citation.json"}</w:instrText>
      </w:r>
      <w:r w:rsidRPr="00415489">
        <w:rPr>
          <w:rFonts w:ascii="Arial" w:hAnsi="Arial" w:cs="Arial"/>
          <w:sz w:val="20"/>
          <w:szCs w:val="20"/>
          <w:shd w:val="clear" w:color="auto" w:fill="FFFFFF"/>
        </w:rPr>
        <w:fldChar w:fldCharType="separate"/>
      </w:r>
      <w:r w:rsidR="004851EF" w:rsidRPr="00415489">
        <w:rPr>
          <w:rFonts w:ascii="Arial" w:hAnsi="Arial" w:cs="Arial"/>
          <w:noProof/>
          <w:sz w:val="20"/>
          <w:szCs w:val="20"/>
          <w:shd w:val="clear" w:color="auto" w:fill="FFFFFF"/>
        </w:rPr>
        <w:t>[15]</w:t>
      </w:r>
      <w:r w:rsidRPr="00415489">
        <w:rPr>
          <w:rFonts w:ascii="Arial" w:hAnsi="Arial" w:cs="Arial"/>
          <w:sz w:val="20"/>
          <w:szCs w:val="20"/>
          <w:shd w:val="clear" w:color="auto" w:fill="FFFFFF"/>
        </w:rPr>
        <w:fldChar w:fldCharType="end"/>
      </w:r>
      <w:r w:rsidR="00607A66" w:rsidRPr="00415489">
        <w:rPr>
          <w:rFonts w:ascii="Arial" w:hAnsi="Arial" w:cs="Arial"/>
          <w:sz w:val="20"/>
          <w:szCs w:val="20"/>
          <w:shd w:val="clear" w:color="auto" w:fill="FFFFFF"/>
        </w:rPr>
        <w:t xml:space="preserve"> </w:t>
      </w:r>
    </w:p>
    <w:p w14:paraId="001409C0" w14:textId="1BC6B204" w:rsidR="00D42459" w:rsidRPr="00415489" w:rsidRDefault="00D42459" w:rsidP="00042815">
      <w:pPr>
        <w:pStyle w:val="NormalWeb"/>
        <w:shd w:val="clear" w:color="auto" w:fill="FFFFFF"/>
        <w:spacing w:before="0" w:beforeAutospacing="0" w:line="480" w:lineRule="auto"/>
        <w:contextualSpacing/>
        <w:textAlignment w:val="baseline"/>
        <w:rPr>
          <w:rFonts w:ascii="Arial" w:hAnsi="Arial" w:cs="Arial"/>
          <w:b/>
          <w:bCs/>
          <w:sz w:val="20"/>
          <w:szCs w:val="20"/>
          <w:shd w:val="clear" w:color="auto" w:fill="FFFFFF"/>
        </w:rPr>
      </w:pPr>
    </w:p>
    <w:p w14:paraId="30A7FDD3" w14:textId="5BB4A5D8" w:rsidR="00D42459" w:rsidRPr="00415489" w:rsidRDefault="00E6317E" w:rsidP="00042815">
      <w:pPr>
        <w:pStyle w:val="NormalWeb"/>
        <w:shd w:val="clear" w:color="auto" w:fill="FFFFFF"/>
        <w:spacing w:before="0" w:beforeAutospacing="0" w:line="480" w:lineRule="auto"/>
        <w:contextualSpacing/>
        <w:textAlignment w:val="baseline"/>
        <w:rPr>
          <w:rFonts w:ascii="Arial" w:hAnsi="Arial" w:cs="Arial"/>
          <w:b/>
          <w:bCs/>
          <w:sz w:val="20"/>
          <w:szCs w:val="20"/>
          <w:shd w:val="clear" w:color="auto" w:fill="FFFFFF"/>
        </w:rPr>
      </w:pPr>
      <w:r w:rsidRPr="00415489">
        <w:rPr>
          <w:rFonts w:ascii="Arial" w:hAnsi="Arial" w:cs="Arial"/>
          <w:b/>
          <w:bCs/>
          <w:sz w:val="20"/>
          <w:szCs w:val="20"/>
          <w:shd w:val="clear" w:color="auto" w:fill="FFFFFF"/>
        </w:rPr>
        <w:t>P</w:t>
      </w:r>
      <w:r w:rsidR="003C4BF1" w:rsidRPr="00415489">
        <w:rPr>
          <w:rFonts w:ascii="Arial" w:hAnsi="Arial" w:cs="Arial"/>
          <w:b/>
          <w:bCs/>
          <w:sz w:val="20"/>
          <w:szCs w:val="20"/>
          <w:shd w:val="clear" w:color="auto" w:fill="FFFFFF"/>
        </w:rPr>
        <w:t xml:space="preserve">rimary care </w:t>
      </w:r>
      <w:r w:rsidR="00431750" w:rsidRPr="00415489">
        <w:rPr>
          <w:rFonts w:ascii="Arial" w:hAnsi="Arial" w:cs="Arial"/>
          <w:b/>
          <w:bCs/>
          <w:sz w:val="20"/>
          <w:szCs w:val="20"/>
          <w:shd w:val="clear" w:color="auto" w:fill="FFFFFF"/>
        </w:rPr>
        <w:t>consultations</w:t>
      </w:r>
      <w:r w:rsidR="003C4BF1" w:rsidRPr="00415489">
        <w:rPr>
          <w:rFonts w:ascii="Arial" w:hAnsi="Arial" w:cs="Arial"/>
          <w:b/>
          <w:bCs/>
          <w:sz w:val="20"/>
          <w:szCs w:val="20"/>
          <w:shd w:val="clear" w:color="auto" w:fill="FFFFFF"/>
        </w:rPr>
        <w:t>:</w:t>
      </w:r>
    </w:p>
    <w:p w14:paraId="31277EF9" w14:textId="533EEFEC" w:rsidR="00E6317E" w:rsidRPr="00415489" w:rsidRDefault="00E6317E" w:rsidP="00042815">
      <w:pPr>
        <w:pStyle w:val="NormalWeb"/>
        <w:shd w:val="clear" w:color="auto" w:fill="FFFFFF"/>
        <w:spacing w:before="0" w:beforeAutospacing="0" w:line="480" w:lineRule="auto"/>
        <w:contextualSpacing/>
        <w:jc w:val="both"/>
        <w:textAlignment w:val="baseline"/>
        <w:rPr>
          <w:rFonts w:ascii="Arial" w:hAnsi="Arial" w:cs="Arial"/>
          <w:b/>
          <w:bCs/>
          <w:sz w:val="20"/>
          <w:szCs w:val="20"/>
          <w:shd w:val="clear" w:color="auto" w:fill="FFFFFF"/>
        </w:rPr>
      </w:pPr>
    </w:p>
    <w:p w14:paraId="46A19E81" w14:textId="3E9EEF38" w:rsidR="00D42459" w:rsidRPr="00415489" w:rsidRDefault="00B36667" w:rsidP="00042815">
      <w:pPr>
        <w:pStyle w:val="NormalWeb"/>
        <w:shd w:val="clear" w:color="auto" w:fill="FFFFFF"/>
        <w:spacing w:before="0" w:beforeAutospacing="0" w:line="480" w:lineRule="auto"/>
        <w:contextualSpacing/>
        <w:jc w:val="both"/>
        <w:textAlignment w:val="baseline"/>
        <w:rPr>
          <w:rFonts w:ascii="Arial" w:hAnsi="Arial" w:cs="Arial"/>
          <w:sz w:val="20"/>
          <w:szCs w:val="20"/>
          <w:shd w:val="clear" w:color="auto" w:fill="FFFFFF"/>
        </w:rPr>
      </w:pPr>
      <w:r w:rsidRPr="00415489">
        <w:rPr>
          <w:rFonts w:ascii="Arial" w:hAnsi="Arial" w:cs="Arial"/>
          <w:sz w:val="20"/>
          <w:szCs w:val="20"/>
          <w:shd w:val="clear" w:color="auto" w:fill="FFFFFF"/>
        </w:rPr>
        <w:t>This was d</w:t>
      </w:r>
      <w:r w:rsidR="00860E95" w:rsidRPr="00415489">
        <w:rPr>
          <w:rFonts w:ascii="Arial" w:hAnsi="Arial" w:cs="Arial"/>
          <w:sz w:val="20"/>
          <w:szCs w:val="20"/>
          <w:shd w:val="clear" w:color="auto" w:fill="FFFFFF"/>
        </w:rPr>
        <w:t xml:space="preserve">efined as the total number of </w:t>
      </w:r>
      <w:r w:rsidR="00B76E3F" w:rsidRPr="00415489">
        <w:rPr>
          <w:rFonts w:ascii="Arial" w:hAnsi="Arial" w:cs="Arial"/>
          <w:sz w:val="20"/>
          <w:szCs w:val="20"/>
          <w:shd w:val="clear" w:color="auto" w:fill="FFFFFF"/>
        </w:rPr>
        <w:t xml:space="preserve">primary care </w:t>
      </w:r>
      <w:r w:rsidR="00E6317E" w:rsidRPr="00415489">
        <w:rPr>
          <w:rFonts w:ascii="Arial" w:hAnsi="Arial" w:cs="Arial"/>
          <w:sz w:val="20"/>
          <w:szCs w:val="20"/>
          <w:shd w:val="clear" w:color="auto" w:fill="FFFFFF"/>
        </w:rPr>
        <w:t>consultations recorded in the</w:t>
      </w:r>
      <w:r w:rsidR="00860E95" w:rsidRPr="00415489">
        <w:rPr>
          <w:rFonts w:ascii="Arial" w:hAnsi="Arial" w:cs="Arial"/>
          <w:sz w:val="20"/>
          <w:szCs w:val="20"/>
          <w:shd w:val="clear" w:color="auto" w:fill="FFFFFF"/>
        </w:rPr>
        <w:t xml:space="preserve"> </w:t>
      </w:r>
      <w:r w:rsidR="00E6317E" w:rsidRPr="00415489">
        <w:rPr>
          <w:rFonts w:ascii="Arial" w:hAnsi="Arial" w:cs="Arial"/>
          <w:sz w:val="20"/>
          <w:szCs w:val="20"/>
          <w:shd w:val="clear" w:color="auto" w:fill="FFFFFF"/>
        </w:rPr>
        <w:t>electronic record</w:t>
      </w:r>
      <w:r w:rsidR="00860E95" w:rsidRPr="00415489">
        <w:rPr>
          <w:rFonts w:ascii="Arial" w:hAnsi="Arial" w:cs="Arial"/>
          <w:sz w:val="20"/>
          <w:szCs w:val="20"/>
          <w:shd w:val="clear" w:color="auto" w:fill="FFFFFF"/>
        </w:rPr>
        <w:t xml:space="preserve"> </w:t>
      </w:r>
      <w:r w:rsidR="00A21955" w:rsidRPr="00415489">
        <w:rPr>
          <w:rFonts w:ascii="Arial" w:hAnsi="Arial" w:cs="Arial"/>
          <w:sz w:val="20"/>
          <w:szCs w:val="20"/>
          <w:shd w:val="clear" w:color="auto" w:fill="FFFFFF"/>
        </w:rPr>
        <w:t>from the</w:t>
      </w:r>
      <w:r w:rsidR="00860E95" w:rsidRPr="00415489">
        <w:rPr>
          <w:rFonts w:ascii="Arial" w:hAnsi="Arial" w:cs="Arial"/>
          <w:sz w:val="20"/>
          <w:szCs w:val="20"/>
          <w:shd w:val="clear" w:color="auto" w:fill="FFFFFF"/>
        </w:rPr>
        <w:t xml:space="preserve"> 1</w:t>
      </w:r>
      <w:r w:rsidR="00860E95" w:rsidRPr="00415489">
        <w:rPr>
          <w:rFonts w:ascii="Arial" w:hAnsi="Arial" w:cs="Arial"/>
          <w:sz w:val="20"/>
          <w:szCs w:val="20"/>
          <w:shd w:val="clear" w:color="auto" w:fill="FFFFFF"/>
          <w:vertAlign w:val="superscript"/>
        </w:rPr>
        <w:t>st</w:t>
      </w:r>
      <w:r w:rsidR="00860E95" w:rsidRPr="00415489">
        <w:rPr>
          <w:rFonts w:ascii="Arial" w:hAnsi="Arial" w:cs="Arial"/>
          <w:sz w:val="20"/>
          <w:szCs w:val="20"/>
          <w:shd w:val="clear" w:color="auto" w:fill="FFFFFF"/>
        </w:rPr>
        <w:t xml:space="preserve"> January – 31</w:t>
      </w:r>
      <w:r w:rsidR="00860E95" w:rsidRPr="00415489">
        <w:rPr>
          <w:rFonts w:ascii="Arial" w:hAnsi="Arial" w:cs="Arial"/>
          <w:sz w:val="20"/>
          <w:szCs w:val="20"/>
          <w:shd w:val="clear" w:color="auto" w:fill="FFFFFF"/>
          <w:vertAlign w:val="superscript"/>
        </w:rPr>
        <w:t>st</w:t>
      </w:r>
      <w:r w:rsidR="00860E95" w:rsidRPr="00415489">
        <w:rPr>
          <w:rFonts w:ascii="Arial" w:hAnsi="Arial" w:cs="Arial"/>
          <w:sz w:val="20"/>
          <w:szCs w:val="20"/>
          <w:shd w:val="clear" w:color="auto" w:fill="FFFFFF"/>
        </w:rPr>
        <w:t xml:space="preserve"> July 2020 (during the pandemic) and 1</w:t>
      </w:r>
      <w:r w:rsidR="00860E95" w:rsidRPr="00415489">
        <w:rPr>
          <w:rFonts w:ascii="Arial" w:hAnsi="Arial" w:cs="Arial"/>
          <w:sz w:val="20"/>
          <w:szCs w:val="20"/>
          <w:shd w:val="clear" w:color="auto" w:fill="FFFFFF"/>
          <w:vertAlign w:val="superscript"/>
        </w:rPr>
        <w:t>st</w:t>
      </w:r>
      <w:r w:rsidR="00860E95" w:rsidRPr="00415489">
        <w:rPr>
          <w:rFonts w:ascii="Arial" w:hAnsi="Arial" w:cs="Arial"/>
          <w:sz w:val="20"/>
          <w:szCs w:val="20"/>
          <w:shd w:val="clear" w:color="auto" w:fill="FFFFFF"/>
        </w:rPr>
        <w:t xml:space="preserve"> January – 31</w:t>
      </w:r>
      <w:r w:rsidR="00860E95" w:rsidRPr="00415489">
        <w:rPr>
          <w:rFonts w:ascii="Arial" w:hAnsi="Arial" w:cs="Arial"/>
          <w:sz w:val="20"/>
          <w:szCs w:val="20"/>
          <w:shd w:val="clear" w:color="auto" w:fill="FFFFFF"/>
          <w:vertAlign w:val="superscript"/>
        </w:rPr>
        <w:t>st</w:t>
      </w:r>
      <w:r w:rsidR="00860E95" w:rsidRPr="00415489">
        <w:rPr>
          <w:rFonts w:ascii="Arial" w:hAnsi="Arial" w:cs="Arial"/>
          <w:sz w:val="20"/>
          <w:szCs w:val="20"/>
          <w:shd w:val="clear" w:color="auto" w:fill="FFFFFF"/>
        </w:rPr>
        <w:t xml:space="preserve"> July 2</w:t>
      </w:r>
      <w:r w:rsidR="0022272B" w:rsidRPr="00415489">
        <w:rPr>
          <w:rFonts w:ascii="Arial" w:hAnsi="Arial" w:cs="Arial"/>
          <w:sz w:val="20"/>
          <w:szCs w:val="20"/>
          <w:shd w:val="clear" w:color="auto" w:fill="FFFFFF"/>
        </w:rPr>
        <w:t>019</w:t>
      </w:r>
      <w:r w:rsidR="00860E95" w:rsidRPr="00415489">
        <w:rPr>
          <w:rFonts w:ascii="Arial" w:hAnsi="Arial" w:cs="Arial"/>
          <w:sz w:val="20"/>
          <w:szCs w:val="20"/>
          <w:shd w:val="clear" w:color="auto" w:fill="FFFFFF"/>
        </w:rPr>
        <w:t xml:space="preserve"> (</w:t>
      </w:r>
      <w:r w:rsidR="005D3CED" w:rsidRPr="00415489">
        <w:rPr>
          <w:rFonts w:ascii="Arial" w:hAnsi="Arial" w:cs="Arial"/>
          <w:sz w:val="20"/>
          <w:szCs w:val="20"/>
          <w:shd w:val="clear" w:color="auto" w:fill="FFFFFF"/>
        </w:rPr>
        <w:t>pre-</w:t>
      </w:r>
      <w:r w:rsidR="00860E95" w:rsidRPr="00415489">
        <w:rPr>
          <w:rFonts w:ascii="Arial" w:hAnsi="Arial" w:cs="Arial"/>
          <w:sz w:val="20"/>
          <w:szCs w:val="20"/>
          <w:shd w:val="clear" w:color="auto" w:fill="FFFFFF"/>
        </w:rPr>
        <w:t>pandemic). W</w:t>
      </w:r>
      <w:r w:rsidR="0022272B" w:rsidRPr="00415489">
        <w:rPr>
          <w:rFonts w:ascii="Arial" w:hAnsi="Arial" w:cs="Arial"/>
          <w:sz w:val="20"/>
          <w:szCs w:val="20"/>
          <w:shd w:val="clear" w:color="auto" w:fill="FFFFFF"/>
        </w:rPr>
        <w:t>e</w:t>
      </w:r>
      <w:r w:rsidR="00860E95" w:rsidRPr="00415489">
        <w:rPr>
          <w:rFonts w:ascii="Arial" w:hAnsi="Arial" w:cs="Arial"/>
          <w:sz w:val="20"/>
          <w:szCs w:val="20"/>
          <w:shd w:val="clear" w:color="auto" w:fill="FFFFFF"/>
        </w:rPr>
        <w:t xml:space="preserve"> extracted data on</w:t>
      </w:r>
      <w:r w:rsidR="00E6317E" w:rsidRPr="00415489">
        <w:rPr>
          <w:rFonts w:ascii="Arial" w:hAnsi="Arial" w:cs="Arial"/>
          <w:sz w:val="20"/>
          <w:szCs w:val="20"/>
          <w:shd w:val="clear" w:color="auto" w:fill="FFFFFF"/>
        </w:rPr>
        <w:t xml:space="preserve"> consultation</w:t>
      </w:r>
      <w:r w:rsidR="005D3CED" w:rsidRPr="00415489">
        <w:rPr>
          <w:rFonts w:ascii="Arial" w:hAnsi="Arial" w:cs="Arial"/>
          <w:sz w:val="20"/>
          <w:szCs w:val="20"/>
          <w:shd w:val="clear" w:color="auto" w:fill="FFFFFF"/>
        </w:rPr>
        <w:t xml:space="preserve"> </w:t>
      </w:r>
      <w:r w:rsidR="00A21955" w:rsidRPr="00415489">
        <w:rPr>
          <w:rFonts w:ascii="Arial" w:hAnsi="Arial" w:cs="Arial"/>
          <w:sz w:val="20"/>
          <w:szCs w:val="20"/>
          <w:shd w:val="clear" w:color="auto" w:fill="FFFFFF"/>
        </w:rPr>
        <w:t>type</w:t>
      </w:r>
      <w:r w:rsidR="00860E95" w:rsidRPr="00415489">
        <w:rPr>
          <w:rFonts w:ascii="Arial" w:hAnsi="Arial" w:cs="Arial"/>
          <w:sz w:val="20"/>
          <w:szCs w:val="20"/>
          <w:shd w:val="clear" w:color="auto" w:fill="FFFFFF"/>
        </w:rPr>
        <w:t xml:space="preserve"> </w:t>
      </w:r>
      <w:r w:rsidR="00E6317E" w:rsidRPr="00415489">
        <w:rPr>
          <w:rFonts w:ascii="Arial" w:hAnsi="Arial" w:cs="Arial"/>
          <w:sz w:val="20"/>
          <w:szCs w:val="20"/>
          <w:shd w:val="clear" w:color="auto" w:fill="FFFFFF"/>
        </w:rPr>
        <w:t xml:space="preserve">including </w:t>
      </w:r>
      <w:r w:rsidR="001E5951" w:rsidRPr="00415489">
        <w:rPr>
          <w:rStyle w:val="Strong"/>
          <w:rFonts w:ascii="Arial" w:hAnsi="Arial" w:cs="Arial"/>
          <w:b w:val="0"/>
          <w:bCs w:val="0"/>
          <w:sz w:val="20"/>
          <w:szCs w:val="20"/>
          <w:bdr w:val="none" w:sz="0" w:space="0" w:color="auto" w:frame="1"/>
        </w:rPr>
        <w:t>face-to-face, home visits, telephone, email/video or out of hours</w:t>
      </w:r>
      <w:r w:rsidR="001E5951" w:rsidRPr="00415489">
        <w:rPr>
          <w:rFonts w:ascii="Arial" w:hAnsi="Arial" w:cs="Arial"/>
          <w:sz w:val="20"/>
          <w:szCs w:val="20"/>
          <w:shd w:val="clear" w:color="auto" w:fill="FFFFFF"/>
        </w:rPr>
        <w:t>, where this was available.</w:t>
      </w:r>
      <w:r w:rsidR="00201D7D" w:rsidRPr="00415489">
        <w:rPr>
          <w:rFonts w:ascii="Arial" w:hAnsi="Arial" w:cs="Arial"/>
          <w:sz w:val="20"/>
          <w:szCs w:val="20"/>
          <w:shd w:val="clear" w:color="auto" w:fill="FFFFFF"/>
        </w:rPr>
        <w:t xml:space="preserve"> </w:t>
      </w:r>
      <w:r w:rsidR="00EC5935" w:rsidRPr="00415489">
        <w:rPr>
          <w:rFonts w:ascii="Arial" w:hAnsi="Arial" w:cs="Arial"/>
          <w:sz w:val="20"/>
          <w:szCs w:val="20"/>
          <w:shd w:val="clear" w:color="auto" w:fill="FFFFFF"/>
        </w:rPr>
        <w:t>W</w:t>
      </w:r>
      <w:r w:rsidR="00755AF2" w:rsidRPr="00415489">
        <w:rPr>
          <w:rFonts w:ascii="Arial" w:hAnsi="Arial" w:cs="Arial"/>
          <w:sz w:val="20"/>
          <w:szCs w:val="20"/>
          <w:shd w:val="clear" w:color="auto" w:fill="FFFFFF"/>
        </w:rPr>
        <w:t>e focussed on total consultation numbers in the cohort</w:t>
      </w:r>
      <w:r w:rsidR="00EC5935" w:rsidRPr="00415489">
        <w:rPr>
          <w:rFonts w:ascii="Arial" w:hAnsi="Arial" w:cs="Arial"/>
          <w:sz w:val="20"/>
          <w:szCs w:val="20"/>
          <w:shd w:val="clear" w:color="auto" w:fill="FFFFFF"/>
        </w:rPr>
        <w:t xml:space="preserve"> rather than per patient consultations. </w:t>
      </w:r>
    </w:p>
    <w:p w14:paraId="72BA4758" w14:textId="04A3F463" w:rsidR="00431750" w:rsidRPr="00415489" w:rsidRDefault="00431750" w:rsidP="00042815">
      <w:pPr>
        <w:pStyle w:val="NormalWeb"/>
        <w:shd w:val="clear" w:color="auto" w:fill="FFFFFF"/>
        <w:spacing w:before="0" w:beforeAutospacing="0" w:line="480" w:lineRule="auto"/>
        <w:contextualSpacing/>
        <w:textAlignment w:val="baseline"/>
        <w:rPr>
          <w:rFonts w:ascii="Arial" w:hAnsi="Arial" w:cs="Arial"/>
          <w:sz w:val="20"/>
          <w:szCs w:val="20"/>
          <w:shd w:val="clear" w:color="auto" w:fill="FFFFFF"/>
        </w:rPr>
      </w:pPr>
    </w:p>
    <w:p w14:paraId="0A1BB25D" w14:textId="7AE10E79" w:rsidR="00431750" w:rsidRPr="00415489" w:rsidRDefault="00431750" w:rsidP="00042815">
      <w:pPr>
        <w:pStyle w:val="NormalWeb"/>
        <w:shd w:val="clear" w:color="auto" w:fill="FFFFFF"/>
        <w:spacing w:before="0" w:beforeAutospacing="0" w:line="480" w:lineRule="auto"/>
        <w:contextualSpacing/>
        <w:textAlignment w:val="baseline"/>
        <w:rPr>
          <w:rFonts w:ascii="Arial" w:hAnsi="Arial" w:cs="Arial"/>
          <w:b/>
          <w:bCs/>
          <w:sz w:val="20"/>
          <w:szCs w:val="20"/>
          <w:shd w:val="clear" w:color="auto" w:fill="FFFFFF"/>
        </w:rPr>
      </w:pPr>
      <w:r w:rsidRPr="00415489">
        <w:rPr>
          <w:rFonts w:ascii="Arial" w:hAnsi="Arial" w:cs="Arial"/>
          <w:b/>
          <w:bCs/>
          <w:sz w:val="20"/>
          <w:szCs w:val="20"/>
          <w:shd w:val="clear" w:color="auto" w:fill="FFFFFF"/>
        </w:rPr>
        <w:t xml:space="preserve">Sociodemographic and clinical </w:t>
      </w:r>
      <w:r w:rsidR="008E4DE0" w:rsidRPr="00415489">
        <w:rPr>
          <w:rFonts w:ascii="Arial" w:hAnsi="Arial" w:cs="Arial"/>
          <w:b/>
          <w:bCs/>
          <w:sz w:val="20"/>
          <w:szCs w:val="20"/>
          <w:shd w:val="clear" w:color="auto" w:fill="FFFFFF"/>
        </w:rPr>
        <w:t>variables:</w:t>
      </w:r>
    </w:p>
    <w:p w14:paraId="1939BB11" w14:textId="3CFB8369" w:rsidR="00431750" w:rsidRPr="00415489" w:rsidRDefault="008E4DE0" w:rsidP="00042815">
      <w:pPr>
        <w:widowControl/>
        <w:suppressAutoHyphens w:val="0"/>
        <w:spacing w:after="100" w:afterAutospacing="1" w:line="480" w:lineRule="auto"/>
        <w:jc w:val="both"/>
        <w:rPr>
          <w:rFonts w:ascii="Arial" w:hAnsi="Arial" w:cs="Arial"/>
          <w:sz w:val="20"/>
          <w:szCs w:val="20"/>
        </w:rPr>
      </w:pPr>
      <w:r w:rsidRPr="00415489">
        <w:rPr>
          <w:rFonts w:ascii="Arial" w:hAnsi="Arial" w:cs="Arial"/>
          <w:sz w:val="20"/>
          <w:szCs w:val="20"/>
        </w:rPr>
        <w:t xml:space="preserve">We </w:t>
      </w:r>
      <w:r w:rsidR="00B36667" w:rsidRPr="00415489">
        <w:rPr>
          <w:rFonts w:ascii="Arial" w:hAnsi="Arial" w:cs="Arial"/>
          <w:sz w:val="20"/>
          <w:szCs w:val="20"/>
        </w:rPr>
        <w:t>used the</w:t>
      </w:r>
      <w:r w:rsidRPr="00415489">
        <w:rPr>
          <w:rFonts w:ascii="Arial" w:hAnsi="Arial" w:cs="Arial"/>
          <w:sz w:val="20"/>
          <w:szCs w:val="20"/>
        </w:rPr>
        <w:t xml:space="preserve"> last recorded entry </w:t>
      </w:r>
      <w:r w:rsidR="00755AF2" w:rsidRPr="00415489">
        <w:rPr>
          <w:rFonts w:ascii="Arial" w:hAnsi="Arial" w:cs="Arial"/>
          <w:sz w:val="20"/>
          <w:szCs w:val="20"/>
        </w:rPr>
        <w:t>before the study start date (1</w:t>
      </w:r>
      <w:r w:rsidR="00755AF2" w:rsidRPr="00415489">
        <w:rPr>
          <w:rFonts w:ascii="Arial" w:hAnsi="Arial" w:cs="Arial"/>
          <w:sz w:val="20"/>
          <w:szCs w:val="20"/>
          <w:vertAlign w:val="superscript"/>
        </w:rPr>
        <w:t>st</w:t>
      </w:r>
      <w:r w:rsidR="00755AF2" w:rsidRPr="00415489">
        <w:rPr>
          <w:rFonts w:ascii="Arial" w:hAnsi="Arial" w:cs="Arial"/>
          <w:sz w:val="20"/>
          <w:szCs w:val="20"/>
        </w:rPr>
        <w:t xml:space="preserve"> January 2020) </w:t>
      </w:r>
      <w:r w:rsidR="00EC5935" w:rsidRPr="00415489">
        <w:rPr>
          <w:rFonts w:ascii="Arial" w:hAnsi="Arial" w:cs="Arial"/>
          <w:sz w:val="20"/>
          <w:szCs w:val="20"/>
        </w:rPr>
        <w:t>to extract</w:t>
      </w:r>
      <w:r w:rsidRPr="00415489">
        <w:rPr>
          <w:rFonts w:ascii="Arial" w:hAnsi="Arial" w:cs="Arial"/>
          <w:sz w:val="20"/>
          <w:szCs w:val="20"/>
        </w:rPr>
        <w:t xml:space="preserve"> age, sex, self-recorded ethnicity and socioeconomic status </w:t>
      </w:r>
      <w:r w:rsidRPr="00415489">
        <w:rPr>
          <w:rFonts w:ascii="Arial" w:hAnsi="Arial" w:cs="Arial"/>
          <w:sz w:val="20"/>
          <w:szCs w:val="20"/>
          <w:shd w:val="clear" w:color="auto" w:fill="FFFFFF"/>
        </w:rPr>
        <w:t xml:space="preserve">with the English Index of Multiple Deprivation (IMD) categorised into </w:t>
      </w:r>
      <w:r w:rsidR="001B623B" w:rsidRPr="00415489">
        <w:rPr>
          <w:rFonts w:ascii="Arial" w:hAnsi="Arial" w:cs="Arial"/>
          <w:sz w:val="20"/>
          <w:szCs w:val="20"/>
          <w:shd w:val="clear" w:color="auto" w:fill="FFFFFF"/>
        </w:rPr>
        <w:t xml:space="preserve">quintiles (IMD quintile 1 = most deprived; 5 = least deprived). </w:t>
      </w:r>
      <w:r w:rsidRPr="00415489">
        <w:rPr>
          <w:rFonts w:ascii="Arial" w:hAnsi="Arial" w:cs="Arial"/>
          <w:sz w:val="20"/>
          <w:szCs w:val="20"/>
        </w:rPr>
        <w:fldChar w:fldCharType="begin" w:fldLock="1"/>
      </w:r>
      <w:r w:rsidR="006D1443" w:rsidRPr="00415489">
        <w:rPr>
          <w:rFonts w:ascii="Arial" w:hAnsi="Arial" w:cs="Arial"/>
          <w:sz w:val="20"/>
          <w:szCs w:val="20"/>
        </w:rPr>
        <w:instrText>ADDIN CSL_CITATION {"citationItems":[{"id":"ITEM-1","itemData":{"author":[{"dropping-particle":"","family":"Government","given":"Department for Communities and Local","non-dropping-particle":"","parse-names":false,"suffix":""}],"id":"ITEM-1","issued":{"date-parts":[["0"]]},"title":"The English Index of Multiple Deprivation (IMD) 2015—Guidance","type":"article"},"uris":["http://www.mendeley.com/documents/?uuid=cb72a5fc-56c4-3848-b5bc-7859a9d8b8b9"]}],"mendeley":{"formattedCitation":"[16]","plainTextFormattedCitation":"[16]","previouslyFormattedCitation":"[16]"},"properties":{"noteIndex":0},"schema":"https://github.com/citation-style-language/schema/raw/master/csl-citation.json"}</w:instrText>
      </w:r>
      <w:r w:rsidRPr="00415489">
        <w:rPr>
          <w:rFonts w:ascii="Arial" w:hAnsi="Arial" w:cs="Arial"/>
          <w:sz w:val="20"/>
          <w:szCs w:val="20"/>
        </w:rPr>
        <w:fldChar w:fldCharType="separate"/>
      </w:r>
      <w:r w:rsidR="004851EF" w:rsidRPr="00415489">
        <w:rPr>
          <w:rFonts w:ascii="Arial" w:hAnsi="Arial" w:cs="Arial"/>
          <w:noProof/>
          <w:sz w:val="20"/>
          <w:szCs w:val="20"/>
        </w:rPr>
        <w:t>[16]</w:t>
      </w:r>
      <w:r w:rsidRPr="00415489">
        <w:rPr>
          <w:rFonts w:ascii="Arial" w:hAnsi="Arial" w:cs="Arial"/>
          <w:sz w:val="20"/>
          <w:szCs w:val="20"/>
        </w:rPr>
        <w:fldChar w:fldCharType="end"/>
      </w:r>
      <w:r w:rsidRPr="00415489">
        <w:rPr>
          <w:rFonts w:ascii="Arial" w:hAnsi="Arial" w:cs="Arial"/>
          <w:sz w:val="20"/>
          <w:szCs w:val="20"/>
          <w:shd w:val="clear" w:color="auto" w:fill="FFFFFF"/>
        </w:rPr>
        <w:t xml:space="preserve"> </w:t>
      </w:r>
      <w:r w:rsidR="001B623B" w:rsidRPr="00415489">
        <w:rPr>
          <w:rFonts w:ascii="Arial" w:hAnsi="Arial" w:cs="Arial"/>
          <w:sz w:val="20"/>
          <w:szCs w:val="20"/>
          <w:shd w:val="clear" w:color="auto" w:fill="FFFFFF"/>
        </w:rPr>
        <w:t>For co-morbidities, we used</w:t>
      </w:r>
      <w:r w:rsidR="00643BA9" w:rsidRPr="00415489">
        <w:rPr>
          <w:rFonts w:ascii="Arial" w:hAnsi="Arial" w:cs="Arial"/>
          <w:sz w:val="20"/>
          <w:szCs w:val="20"/>
          <w:shd w:val="clear" w:color="auto" w:fill="FFFFFF"/>
        </w:rPr>
        <w:t xml:space="preserve"> conditions coded within the</w:t>
      </w:r>
      <w:r w:rsidR="001B623B" w:rsidRPr="00415489">
        <w:rPr>
          <w:rFonts w:ascii="Arial" w:hAnsi="Arial" w:cs="Arial"/>
          <w:sz w:val="20"/>
          <w:szCs w:val="20"/>
          <w:shd w:val="clear" w:color="auto" w:fill="FFFFFF"/>
        </w:rPr>
        <w:t xml:space="preserve"> Quality and Outcomes Framewor</w:t>
      </w:r>
      <w:r w:rsidR="00643BA9" w:rsidRPr="00415489">
        <w:rPr>
          <w:rFonts w:ascii="Arial" w:hAnsi="Arial" w:cs="Arial"/>
          <w:sz w:val="20"/>
          <w:szCs w:val="20"/>
          <w:shd w:val="clear" w:color="auto" w:fill="FFFFFF"/>
        </w:rPr>
        <w:t>k,</w:t>
      </w:r>
      <w:r w:rsidR="001B623B" w:rsidRPr="00415489">
        <w:rPr>
          <w:rFonts w:ascii="Arial" w:hAnsi="Arial" w:cs="Arial"/>
          <w:sz w:val="20"/>
          <w:szCs w:val="20"/>
          <w:shd w:val="clear" w:color="auto" w:fill="FFFFFF"/>
        </w:rPr>
        <w:t xml:space="preserve"> a financial incentivisation scheme in primary care with high levels of accuracy. This include</w:t>
      </w:r>
      <w:r w:rsidR="001B3070" w:rsidRPr="00415489">
        <w:rPr>
          <w:rFonts w:ascii="Arial" w:hAnsi="Arial" w:cs="Arial"/>
          <w:sz w:val="20"/>
          <w:szCs w:val="20"/>
          <w:shd w:val="clear" w:color="auto" w:fill="FFFFFF"/>
        </w:rPr>
        <w:t xml:space="preserve">d </w:t>
      </w:r>
      <w:r w:rsidR="00423307" w:rsidRPr="00415489">
        <w:rPr>
          <w:rFonts w:ascii="Arial" w:hAnsi="Arial" w:cs="Arial"/>
          <w:sz w:val="20"/>
          <w:szCs w:val="20"/>
          <w:shd w:val="clear" w:color="auto" w:fill="FFFFFF"/>
        </w:rPr>
        <w:t>s</w:t>
      </w:r>
      <w:r w:rsidR="001B3070" w:rsidRPr="00415489">
        <w:rPr>
          <w:rFonts w:ascii="Arial" w:hAnsi="Arial" w:cs="Arial"/>
          <w:sz w:val="20"/>
          <w:szCs w:val="20"/>
          <w:shd w:val="clear" w:color="auto" w:fill="FFFFFF"/>
        </w:rPr>
        <w:t xml:space="preserve">troke, </w:t>
      </w:r>
      <w:r w:rsidR="00423307" w:rsidRPr="00415489">
        <w:rPr>
          <w:rFonts w:ascii="Arial" w:hAnsi="Arial" w:cs="Arial"/>
          <w:sz w:val="20"/>
          <w:szCs w:val="20"/>
          <w:shd w:val="clear" w:color="auto" w:fill="FFFFFF"/>
        </w:rPr>
        <w:t>c</w:t>
      </w:r>
      <w:r w:rsidR="001B3070" w:rsidRPr="00415489">
        <w:rPr>
          <w:rFonts w:ascii="Arial" w:hAnsi="Arial" w:cs="Arial"/>
          <w:sz w:val="20"/>
          <w:szCs w:val="20"/>
          <w:shd w:val="clear" w:color="auto" w:fill="FFFFFF"/>
        </w:rPr>
        <w:t xml:space="preserve">hronic </w:t>
      </w:r>
      <w:r w:rsidR="00423307" w:rsidRPr="00415489">
        <w:rPr>
          <w:rFonts w:ascii="Arial" w:hAnsi="Arial" w:cs="Arial"/>
          <w:sz w:val="20"/>
          <w:szCs w:val="20"/>
          <w:shd w:val="clear" w:color="auto" w:fill="FFFFFF"/>
        </w:rPr>
        <w:t>k</w:t>
      </w:r>
      <w:r w:rsidR="001B3070" w:rsidRPr="00415489">
        <w:rPr>
          <w:rFonts w:ascii="Arial" w:hAnsi="Arial" w:cs="Arial"/>
          <w:sz w:val="20"/>
          <w:szCs w:val="20"/>
          <w:shd w:val="clear" w:color="auto" w:fill="FFFFFF"/>
        </w:rPr>
        <w:t xml:space="preserve">idney </w:t>
      </w:r>
      <w:r w:rsidR="00423307" w:rsidRPr="00415489">
        <w:rPr>
          <w:rFonts w:ascii="Arial" w:hAnsi="Arial" w:cs="Arial"/>
          <w:sz w:val="20"/>
          <w:szCs w:val="20"/>
          <w:shd w:val="clear" w:color="auto" w:fill="FFFFFF"/>
        </w:rPr>
        <w:t>d</w:t>
      </w:r>
      <w:r w:rsidR="001B3070" w:rsidRPr="00415489">
        <w:rPr>
          <w:rFonts w:ascii="Arial" w:hAnsi="Arial" w:cs="Arial"/>
          <w:sz w:val="20"/>
          <w:szCs w:val="20"/>
          <w:shd w:val="clear" w:color="auto" w:fill="FFFFFF"/>
        </w:rPr>
        <w:t xml:space="preserve">isease, </w:t>
      </w:r>
      <w:r w:rsidR="005A0EC8">
        <w:rPr>
          <w:rFonts w:ascii="Arial" w:hAnsi="Arial" w:cs="Arial"/>
          <w:sz w:val="20"/>
          <w:szCs w:val="20"/>
          <w:shd w:val="clear" w:color="auto" w:fill="FFFFFF"/>
        </w:rPr>
        <w:lastRenderedPageBreak/>
        <w:t>chronic obstructive pulmonary disease (</w:t>
      </w:r>
      <w:r w:rsidR="001B3070" w:rsidRPr="00415489">
        <w:rPr>
          <w:rFonts w:ascii="Arial" w:hAnsi="Arial" w:cs="Arial"/>
          <w:sz w:val="20"/>
          <w:szCs w:val="20"/>
          <w:shd w:val="clear" w:color="auto" w:fill="FFFFFF"/>
        </w:rPr>
        <w:t>COPD</w:t>
      </w:r>
      <w:r w:rsidR="005A0EC8">
        <w:rPr>
          <w:rFonts w:ascii="Arial" w:hAnsi="Arial" w:cs="Arial"/>
          <w:sz w:val="20"/>
          <w:szCs w:val="20"/>
          <w:shd w:val="clear" w:color="auto" w:fill="FFFFFF"/>
        </w:rPr>
        <w:t>)</w:t>
      </w:r>
      <w:r w:rsidR="001B3070" w:rsidRPr="00415489">
        <w:rPr>
          <w:rFonts w:ascii="Arial" w:hAnsi="Arial" w:cs="Arial"/>
          <w:sz w:val="20"/>
          <w:szCs w:val="20"/>
          <w:shd w:val="clear" w:color="auto" w:fill="FFFFFF"/>
        </w:rPr>
        <w:t xml:space="preserve">, </w:t>
      </w:r>
      <w:r w:rsidR="00423307" w:rsidRPr="00415489">
        <w:rPr>
          <w:rFonts w:ascii="Arial" w:hAnsi="Arial" w:cs="Arial"/>
          <w:sz w:val="20"/>
          <w:szCs w:val="20"/>
          <w:shd w:val="clear" w:color="auto" w:fill="FFFFFF"/>
        </w:rPr>
        <w:t>a</w:t>
      </w:r>
      <w:r w:rsidR="001B3070" w:rsidRPr="00415489">
        <w:rPr>
          <w:rFonts w:ascii="Arial" w:hAnsi="Arial" w:cs="Arial"/>
          <w:sz w:val="20"/>
          <w:szCs w:val="20"/>
          <w:shd w:val="clear" w:color="auto" w:fill="FFFFFF"/>
        </w:rPr>
        <w:t xml:space="preserve">sthma, Type 1 or 2 </w:t>
      </w:r>
      <w:r w:rsidR="00423307" w:rsidRPr="00415489">
        <w:rPr>
          <w:rFonts w:ascii="Arial" w:hAnsi="Arial" w:cs="Arial"/>
          <w:sz w:val="20"/>
          <w:szCs w:val="20"/>
          <w:shd w:val="clear" w:color="auto" w:fill="FFFFFF"/>
        </w:rPr>
        <w:t>d</w:t>
      </w:r>
      <w:r w:rsidR="001B3070" w:rsidRPr="00415489">
        <w:rPr>
          <w:rFonts w:ascii="Arial" w:hAnsi="Arial" w:cs="Arial"/>
          <w:sz w:val="20"/>
          <w:szCs w:val="20"/>
          <w:shd w:val="clear" w:color="auto" w:fill="FFFFFF"/>
        </w:rPr>
        <w:t xml:space="preserve">iabetes, </w:t>
      </w:r>
      <w:r w:rsidR="00423307" w:rsidRPr="00415489">
        <w:rPr>
          <w:rFonts w:ascii="Arial" w:hAnsi="Arial" w:cs="Arial"/>
          <w:sz w:val="20"/>
          <w:szCs w:val="20"/>
          <w:shd w:val="clear" w:color="auto" w:fill="FFFFFF"/>
        </w:rPr>
        <w:t>c</w:t>
      </w:r>
      <w:r w:rsidR="001B3070" w:rsidRPr="00415489">
        <w:rPr>
          <w:rFonts w:ascii="Arial" w:hAnsi="Arial" w:cs="Arial"/>
          <w:sz w:val="20"/>
          <w:szCs w:val="20"/>
          <w:shd w:val="clear" w:color="auto" w:fill="FFFFFF"/>
        </w:rPr>
        <w:t xml:space="preserve">ancer, </w:t>
      </w:r>
      <w:r w:rsidR="00423307" w:rsidRPr="00415489">
        <w:rPr>
          <w:rFonts w:ascii="Arial" w:hAnsi="Arial" w:cs="Arial"/>
          <w:sz w:val="20"/>
          <w:szCs w:val="20"/>
          <w:shd w:val="clear" w:color="auto" w:fill="FFFFFF"/>
        </w:rPr>
        <w:t>m</w:t>
      </w:r>
      <w:r w:rsidR="001B3070" w:rsidRPr="00415489">
        <w:rPr>
          <w:rFonts w:ascii="Arial" w:hAnsi="Arial" w:cs="Arial"/>
          <w:sz w:val="20"/>
          <w:szCs w:val="20"/>
          <w:shd w:val="clear" w:color="auto" w:fill="FFFFFF"/>
        </w:rPr>
        <w:t xml:space="preserve">ental </w:t>
      </w:r>
      <w:r w:rsidR="00423307" w:rsidRPr="00415489">
        <w:rPr>
          <w:rFonts w:ascii="Arial" w:hAnsi="Arial" w:cs="Arial"/>
          <w:sz w:val="20"/>
          <w:szCs w:val="20"/>
          <w:shd w:val="clear" w:color="auto" w:fill="FFFFFF"/>
        </w:rPr>
        <w:t>h</w:t>
      </w:r>
      <w:r w:rsidR="001B3070" w:rsidRPr="00415489">
        <w:rPr>
          <w:rFonts w:ascii="Arial" w:hAnsi="Arial" w:cs="Arial"/>
          <w:sz w:val="20"/>
          <w:szCs w:val="20"/>
          <w:shd w:val="clear" w:color="auto" w:fill="FFFFFF"/>
        </w:rPr>
        <w:t xml:space="preserve">ealth </w:t>
      </w:r>
      <w:r w:rsidR="00423307" w:rsidRPr="00415489">
        <w:rPr>
          <w:rFonts w:ascii="Arial" w:hAnsi="Arial" w:cs="Arial"/>
          <w:sz w:val="20"/>
          <w:szCs w:val="20"/>
          <w:shd w:val="clear" w:color="auto" w:fill="FFFFFF"/>
        </w:rPr>
        <w:t>d</w:t>
      </w:r>
      <w:r w:rsidR="001B3070" w:rsidRPr="00415489">
        <w:rPr>
          <w:rFonts w:ascii="Arial" w:hAnsi="Arial" w:cs="Arial"/>
          <w:sz w:val="20"/>
          <w:szCs w:val="20"/>
          <w:shd w:val="clear" w:color="auto" w:fill="FFFFFF"/>
        </w:rPr>
        <w:t xml:space="preserve">isorders, </w:t>
      </w:r>
      <w:r w:rsidR="00423307" w:rsidRPr="00415489">
        <w:rPr>
          <w:rFonts w:ascii="Arial" w:hAnsi="Arial" w:cs="Arial"/>
          <w:sz w:val="20"/>
          <w:szCs w:val="20"/>
          <w:shd w:val="clear" w:color="auto" w:fill="FFFFFF"/>
        </w:rPr>
        <w:t>a</w:t>
      </w:r>
      <w:r w:rsidR="001B3070" w:rsidRPr="00415489">
        <w:rPr>
          <w:rFonts w:ascii="Arial" w:hAnsi="Arial" w:cs="Arial"/>
          <w:sz w:val="20"/>
          <w:szCs w:val="20"/>
          <w:shd w:val="clear" w:color="auto" w:fill="FFFFFF"/>
        </w:rPr>
        <w:t xml:space="preserve">trial </w:t>
      </w:r>
      <w:r w:rsidR="00423307" w:rsidRPr="00415489">
        <w:rPr>
          <w:rFonts w:ascii="Arial" w:hAnsi="Arial" w:cs="Arial"/>
          <w:sz w:val="20"/>
          <w:szCs w:val="20"/>
          <w:shd w:val="clear" w:color="auto" w:fill="FFFFFF"/>
        </w:rPr>
        <w:t>f</w:t>
      </w:r>
      <w:r w:rsidR="001B3070" w:rsidRPr="00415489">
        <w:rPr>
          <w:rFonts w:ascii="Arial" w:hAnsi="Arial" w:cs="Arial"/>
          <w:sz w:val="20"/>
          <w:szCs w:val="20"/>
          <w:shd w:val="clear" w:color="auto" w:fill="FFFFFF"/>
        </w:rPr>
        <w:t xml:space="preserve">ibrillation, </w:t>
      </w:r>
      <w:r w:rsidR="00423307" w:rsidRPr="00415489">
        <w:rPr>
          <w:rFonts w:ascii="Arial" w:hAnsi="Arial" w:cs="Arial"/>
          <w:sz w:val="20"/>
          <w:szCs w:val="20"/>
          <w:shd w:val="clear" w:color="auto" w:fill="FFFFFF"/>
        </w:rPr>
        <w:t>c</w:t>
      </w:r>
      <w:r w:rsidR="001B3070" w:rsidRPr="00415489">
        <w:rPr>
          <w:rFonts w:ascii="Arial" w:hAnsi="Arial" w:cs="Arial"/>
          <w:sz w:val="20"/>
          <w:szCs w:val="20"/>
          <w:shd w:val="clear" w:color="auto" w:fill="FFFFFF"/>
        </w:rPr>
        <w:t xml:space="preserve">ardiovascular </w:t>
      </w:r>
      <w:r w:rsidR="00423307" w:rsidRPr="00415489">
        <w:rPr>
          <w:rFonts w:ascii="Arial" w:hAnsi="Arial" w:cs="Arial"/>
          <w:sz w:val="20"/>
          <w:szCs w:val="20"/>
          <w:shd w:val="clear" w:color="auto" w:fill="FFFFFF"/>
        </w:rPr>
        <w:t>d</w:t>
      </w:r>
      <w:r w:rsidR="001B3070" w:rsidRPr="00415489">
        <w:rPr>
          <w:rFonts w:ascii="Arial" w:hAnsi="Arial" w:cs="Arial"/>
          <w:sz w:val="20"/>
          <w:szCs w:val="20"/>
          <w:shd w:val="clear" w:color="auto" w:fill="FFFFFF"/>
        </w:rPr>
        <w:t xml:space="preserve">isease, </w:t>
      </w:r>
      <w:r w:rsidR="00423307" w:rsidRPr="00415489">
        <w:rPr>
          <w:rFonts w:ascii="Arial" w:hAnsi="Arial" w:cs="Arial"/>
          <w:sz w:val="20"/>
          <w:szCs w:val="20"/>
          <w:shd w:val="clear" w:color="auto" w:fill="FFFFFF"/>
        </w:rPr>
        <w:t>e</w:t>
      </w:r>
      <w:r w:rsidR="001B3070" w:rsidRPr="00415489">
        <w:rPr>
          <w:rFonts w:ascii="Arial" w:hAnsi="Arial" w:cs="Arial"/>
          <w:sz w:val="20"/>
          <w:szCs w:val="20"/>
          <w:shd w:val="clear" w:color="auto" w:fill="FFFFFF"/>
        </w:rPr>
        <w:t xml:space="preserve">pilepsy, </w:t>
      </w:r>
      <w:r w:rsidR="00423307" w:rsidRPr="00415489">
        <w:rPr>
          <w:rFonts w:ascii="Arial" w:hAnsi="Arial" w:cs="Arial"/>
          <w:sz w:val="20"/>
          <w:szCs w:val="20"/>
          <w:shd w:val="clear" w:color="auto" w:fill="FFFFFF"/>
        </w:rPr>
        <w:t>h</w:t>
      </w:r>
      <w:r w:rsidR="001B3070" w:rsidRPr="00415489">
        <w:rPr>
          <w:rFonts w:ascii="Arial" w:hAnsi="Arial" w:cs="Arial"/>
          <w:sz w:val="20"/>
          <w:szCs w:val="20"/>
          <w:shd w:val="clear" w:color="auto" w:fill="FFFFFF"/>
        </w:rPr>
        <w:t xml:space="preserve">eart </w:t>
      </w:r>
      <w:r w:rsidR="00423307" w:rsidRPr="00415489">
        <w:rPr>
          <w:rFonts w:ascii="Arial" w:hAnsi="Arial" w:cs="Arial"/>
          <w:sz w:val="20"/>
          <w:szCs w:val="20"/>
          <w:shd w:val="clear" w:color="auto" w:fill="FFFFFF"/>
        </w:rPr>
        <w:t>f</w:t>
      </w:r>
      <w:r w:rsidR="001B3070" w:rsidRPr="00415489">
        <w:rPr>
          <w:rFonts w:ascii="Arial" w:hAnsi="Arial" w:cs="Arial"/>
          <w:sz w:val="20"/>
          <w:szCs w:val="20"/>
          <w:shd w:val="clear" w:color="auto" w:fill="FFFFFF"/>
        </w:rPr>
        <w:t xml:space="preserve">ailure and </w:t>
      </w:r>
      <w:r w:rsidR="00423307" w:rsidRPr="00415489">
        <w:rPr>
          <w:rFonts w:ascii="Arial" w:hAnsi="Arial" w:cs="Arial"/>
          <w:sz w:val="20"/>
          <w:szCs w:val="20"/>
          <w:shd w:val="clear" w:color="auto" w:fill="FFFFFF"/>
        </w:rPr>
        <w:t>r</w:t>
      </w:r>
      <w:r w:rsidR="001B3070" w:rsidRPr="00415489">
        <w:rPr>
          <w:rFonts w:ascii="Arial" w:hAnsi="Arial" w:cs="Arial"/>
          <w:sz w:val="20"/>
          <w:szCs w:val="20"/>
          <w:shd w:val="clear" w:color="auto" w:fill="FFFFFF"/>
        </w:rPr>
        <w:t xml:space="preserve">heumatoid </w:t>
      </w:r>
      <w:r w:rsidR="00423307" w:rsidRPr="00415489">
        <w:rPr>
          <w:rFonts w:ascii="Arial" w:hAnsi="Arial" w:cs="Arial"/>
          <w:sz w:val="20"/>
          <w:szCs w:val="20"/>
          <w:shd w:val="clear" w:color="auto" w:fill="FFFFFF"/>
        </w:rPr>
        <w:t>a</w:t>
      </w:r>
      <w:r w:rsidR="001B3070" w:rsidRPr="00415489">
        <w:rPr>
          <w:rFonts w:ascii="Arial" w:hAnsi="Arial" w:cs="Arial"/>
          <w:sz w:val="20"/>
          <w:szCs w:val="20"/>
          <w:shd w:val="clear" w:color="auto" w:fill="FFFFFF"/>
        </w:rPr>
        <w:t>rthritis.</w:t>
      </w:r>
      <w:r w:rsidR="001B3070" w:rsidRPr="00415489">
        <w:rPr>
          <w:rFonts w:ascii="Arial" w:hAnsi="Arial" w:cs="Arial"/>
          <w:kern w:val="0"/>
          <w:sz w:val="20"/>
          <w:szCs w:val="20"/>
        </w:rPr>
        <w:t xml:space="preserve"> </w:t>
      </w:r>
      <w:r w:rsidR="001B623B" w:rsidRPr="00415489">
        <w:rPr>
          <w:rFonts w:ascii="Arial" w:hAnsi="Arial" w:cs="Arial"/>
          <w:kern w:val="0"/>
          <w:sz w:val="20"/>
          <w:szCs w:val="20"/>
        </w:rPr>
        <w:t xml:space="preserve">For medication </w:t>
      </w:r>
      <w:r w:rsidR="00643BA9" w:rsidRPr="00415489">
        <w:rPr>
          <w:rFonts w:ascii="Arial" w:hAnsi="Arial" w:cs="Arial"/>
          <w:kern w:val="0"/>
          <w:sz w:val="20"/>
          <w:szCs w:val="20"/>
        </w:rPr>
        <w:t>use, the last recorded</w:t>
      </w:r>
      <w:r w:rsidR="001B623B" w:rsidRPr="00415489">
        <w:rPr>
          <w:rFonts w:ascii="Arial" w:hAnsi="Arial" w:cs="Arial"/>
          <w:kern w:val="0"/>
          <w:sz w:val="20"/>
          <w:szCs w:val="20"/>
        </w:rPr>
        <w:t xml:space="preserve"> repeat prescription</w:t>
      </w:r>
      <w:r w:rsidR="00643BA9" w:rsidRPr="00415489">
        <w:rPr>
          <w:rFonts w:ascii="Arial" w:hAnsi="Arial" w:cs="Arial"/>
          <w:kern w:val="0"/>
          <w:sz w:val="20"/>
          <w:szCs w:val="20"/>
        </w:rPr>
        <w:t xml:space="preserve"> w</w:t>
      </w:r>
      <w:r w:rsidR="00A21955" w:rsidRPr="00415489">
        <w:rPr>
          <w:rFonts w:ascii="Arial" w:hAnsi="Arial" w:cs="Arial"/>
          <w:kern w:val="0"/>
          <w:sz w:val="20"/>
          <w:szCs w:val="20"/>
        </w:rPr>
        <w:t>as</w:t>
      </w:r>
      <w:r w:rsidR="00643BA9" w:rsidRPr="00415489">
        <w:rPr>
          <w:rFonts w:ascii="Arial" w:hAnsi="Arial" w:cs="Arial"/>
          <w:kern w:val="0"/>
          <w:sz w:val="20"/>
          <w:szCs w:val="20"/>
        </w:rPr>
        <w:t xml:space="preserve"> extracted and</w:t>
      </w:r>
      <w:r w:rsidR="001B623B" w:rsidRPr="00415489">
        <w:rPr>
          <w:rFonts w:ascii="Arial" w:hAnsi="Arial" w:cs="Arial"/>
          <w:kern w:val="0"/>
          <w:sz w:val="20"/>
          <w:szCs w:val="20"/>
        </w:rPr>
        <w:t xml:space="preserve"> i</w:t>
      </w:r>
      <w:r w:rsidR="00643BA9" w:rsidRPr="00415489">
        <w:rPr>
          <w:rFonts w:ascii="Arial" w:hAnsi="Arial" w:cs="Arial"/>
          <w:kern w:val="0"/>
          <w:sz w:val="20"/>
          <w:szCs w:val="20"/>
        </w:rPr>
        <w:t xml:space="preserve">ncluded the following </w:t>
      </w:r>
      <w:r w:rsidR="00A21955" w:rsidRPr="00415489">
        <w:rPr>
          <w:rFonts w:ascii="Arial" w:hAnsi="Arial" w:cs="Arial"/>
          <w:kern w:val="0"/>
          <w:sz w:val="20"/>
          <w:szCs w:val="20"/>
        </w:rPr>
        <w:t xml:space="preserve">drug </w:t>
      </w:r>
      <w:r w:rsidR="00643BA9" w:rsidRPr="00415489">
        <w:rPr>
          <w:rFonts w:ascii="Arial" w:hAnsi="Arial" w:cs="Arial"/>
          <w:kern w:val="0"/>
          <w:sz w:val="20"/>
          <w:szCs w:val="20"/>
        </w:rPr>
        <w:t>groups;</w:t>
      </w:r>
      <w:r w:rsidR="001E5951" w:rsidRPr="00415489">
        <w:rPr>
          <w:rFonts w:ascii="Arial" w:hAnsi="Arial" w:cs="Arial"/>
          <w:kern w:val="0"/>
          <w:sz w:val="20"/>
          <w:szCs w:val="20"/>
        </w:rPr>
        <w:t xml:space="preserve"> </w:t>
      </w:r>
      <w:r w:rsidR="001B623B" w:rsidRPr="00415489">
        <w:rPr>
          <w:rFonts w:ascii="Arial" w:hAnsi="Arial" w:cs="Arial"/>
          <w:kern w:val="0"/>
          <w:sz w:val="20"/>
          <w:szCs w:val="20"/>
        </w:rPr>
        <w:t>anti-plate</w:t>
      </w:r>
      <w:r w:rsidR="00643BA9" w:rsidRPr="00415489">
        <w:rPr>
          <w:rFonts w:ascii="Arial" w:hAnsi="Arial" w:cs="Arial"/>
          <w:kern w:val="0"/>
          <w:sz w:val="20"/>
          <w:szCs w:val="20"/>
        </w:rPr>
        <w:t>lets</w:t>
      </w:r>
      <w:r w:rsidR="001B623B" w:rsidRPr="00415489">
        <w:rPr>
          <w:rFonts w:ascii="Arial" w:hAnsi="Arial" w:cs="Arial"/>
          <w:kern w:val="0"/>
          <w:sz w:val="20"/>
          <w:szCs w:val="20"/>
        </w:rPr>
        <w:t xml:space="preserve">, anti-coagulants, </w:t>
      </w:r>
      <w:r w:rsidR="00423307" w:rsidRPr="00415489">
        <w:rPr>
          <w:rFonts w:ascii="Arial" w:hAnsi="Arial" w:cs="Arial"/>
          <w:kern w:val="0"/>
          <w:sz w:val="20"/>
          <w:szCs w:val="20"/>
        </w:rPr>
        <w:t>a</w:t>
      </w:r>
      <w:r w:rsidR="00643BA9" w:rsidRPr="00415489">
        <w:rPr>
          <w:rFonts w:ascii="Arial" w:hAnsi="Arial" w:cs="Arial"/>
          <w:kern w:val="0"/>
          <w:sz w:val="20"/>
          <w:szCs w:val="20"/>
        </w:rPr>
        <w:t xml:space="preserve">ngiotensin </w:t>
      </w:r>
      <w:r w:rsidR="00423307" w:rsidRPr="00415489">
        <w:rPr>
          <w:rFonts w:ascii="Arial" w:hAnsi="Arial" w:cs="Arial"/>
          <w:kern w:val="0"/>
          <w:sz w:val="20"/>
          <w:szCs w:val="20"/>
        </w:rPr>
        <w:t>c</w:t>
      </w:r>
      <w:r w:rsidR="00643BA9" w:rsidRPr="00415489">
        <w:rPr>
          <w:rFonts w:ascii="Arial" w:hAnsi="Arial" w:cs="Arial"/>
          <w:kern w:val="0"/>
          <w:sz w:val="20"/>
          <w:szCs w:val="20"/>
        </w:rPr>
        <w:t xml:space="preserve">onverting </w:t>
      </w:r>
      <w:r w:rsidR="00423307" w:rsidRPr="00415489">
        <w:rPr>
          <w:rFonts w:ascii="Arial" w:hAnsi="Arial" w:cs="Arial"/>
          <w:kern w:val="0"/>
          <w:sz w:val="20"/>
          <w:szCs w:val="20"/>
        </w:rPr>
        <w:t>e</w:t>
      </w:r>
      <w:r w:rsidR="00643BA9" w:rsidRPr="00415489">
        <w:rPr>
          <w:rFonts w:ascii="Arial" w:hAnsi="Arial" w:cs="Arial"/>
          <w:kern w:val="0"/>
          <w:sz w:val="20"/>
          <w:szCs w:val="20"/>
        </w:rPr>
        <w:t>nzyme</w:t>
      </w:r>
      <w:r w:rsidR="001B623B" w:rsidRPr="00415489">
        <w:rPr>
          <w:rFonts w:ascii="Arial" w:hAnsi="Arial" w:cs="Arial"/>
          <w:kern w:val="0"/>
          <w:sz w:val="20"/>
          <w:szCs w:val="20"/>
        </w:rPr>
        <w:t>-I</w:t>
      </w:r>
      <w:r w:rsidR="00643BA9" w:rsidRPr="00415489">
        <w:rPr>
          <w:rFonts w:ascii="Arial" w:hAnsi="Arial" w:cs="Arial"/>
          <w:kern w:val="0"/>
          <w:sz w:val="20"/>
          <w:szCs w:val="20"/>
        </w:rPr>
        <w:t>nhibitors</w:t>
      </w:r>
      <w:r w:rsidR="001B623B" w:rsidRPr="00415489">
        <w:rPr>
          <w:rFonts w:ascii="Arial" w:hAnsi="Arial" w:cs="Arial"/>
          <w:kern w:val="0"/>
          <w:sz w:val="20"/>
          <w:szCs w:val="20"/>
        </w:rPr>
        <w:t xml:space="preserve">, </w:t>
      </w:r>
      <w:r w:rsidR="00423307" w:rsidRPr="00415489">
        <w:rPr>
          <w:rFonts w:ascii="Arial" w:hAnsi="Arial" w:cs="Arial"/>
          <w:kern w:val="0"/>
          <w:sz w:val="20"/>
          <w:szCs w:val="20"/>
        </w:rPr>
        <w:t>a</w:t>
      </w:r>
      <w:r w:rsidR="001B623B" w:rsidRPr="00415489">
        <w:rPr>
          <w:rFonts w:ascii="Arial" w:hAnsi="Arial" w:cs="Arial"/>
          <w:kern w:val="0"/>
          <w:sz w:val="20"/>
          <w:szCs w:val="20"/>
        </w:rPr>
        <w:t xml:space="preserve">ngiotensin </w:t>
      </w:r>
      <w:r w:rsidR="00423307" w:rsidRPr="00415489">
        <w:rPr>
          <w:rFonts w:ascii="Arial" w:hAnsi="Arial" w:cs="Arial"/>
          <w:kern w:val="0"/>
          <w:sz w:val="20"/>
          <w:szCs w:val="20"/>
        </w:rPr>
        <w:t>r</w:t>
      </w:r>
      <w:r w:rsidR="001B623B" w:rsidRPr="00415489">
        <w:rPr>
          <w:rFonts w:ascii="Arial" w:hAnsi="Arial" w:cs="Arial"/>
          <w:kern w:val="0"/>
          <w:sz w:val="20"/>
          <w:szCs w:val="20"/>
        </w:rPr>
        <w:t xml:space="preserve">eceptor </w:t>
      </w:r>
      <w:r w:rsidR="00423307" w:rsidRPr="00415489">
        <w:rPr>
          <w:rFonts w:ascii="Arial" w:hAnsi="Arial" w:cs="Arial"/>
          <w:kern w:val="0"/>
          <w:sz w:val="20"/>
          <w:szCs w:val="20"/>
        </w:rPr>
        <w:t>b</w:t>
      </w:r>
      <w:r w:rsidR="001B623B" w:rsidRPr="00415489">
        <w:rPr>
          <w:rFonts w:ascii="Arial" w:hAnsi="Arial" w:cs="Arial"/>
          <w:kern w:val="0"/>
          <w:sz w:val="20"/>
          <w:szCs w:val="20"/>
        </w:rPr>
        <w:t>locker</w:t>
      </w:r>
      <w:r w:rsidR="00643BA9" w:rsidRPr="00415489">
        <w:rPr>
          <w:rFonts w:ascii="Arial" w:hAnsi="Arial" w:cs="Arial"/>
          <w:kern w:val="0"/>
          <w:sz w:val="20"/>
          <w:szCs w:val="20"/>
        </w:rPr>
        <w:t xml:space="preserve">, </w:t>
      </w:r>
      <w:r w:rsidR="00423307" w:rsidRPr="00415489">
        <w:rPr>
          <w:rFonts w:ascii="Arial" w:hAnsi="Arial" w:cs="Arial"/>
          <w:kern w:val="0"/>
          <w:sz w:val="20"/>
          <w:szCs w:val="20"/>
        </w:rPr>
        <w:t>d</w:t>
      </w:r>
      <w:r w:rsidR="001B623B" w:rsidRPr="00415489">
        <w:rPr>
          <w:rFonts w:ascii="Arial" w:hAnsi="Arial" w:cs="Arial"/>
          <w:kern w:val="0"/>
          <w:sz w:val="20"/>
          <w:szCs w:val="20"/>
        </w:rPr>
        <w:t xml:space="preserve">iuretics, </w:t>
      </w:r>
      <w:r w:rsidR="00755AF2" w:rsidRPr="00415489">
        <w:rPr>
          <w:rFonts w:ascii="Arial" w:hAnsi="Arial" w:cs="Arial"/>
          <w:kern w:val="0"/>
          <w:sz w:val="20"/>
          <w:szCs w:val="20"/>
        </w:rPr>
        <w:t>c</w:t>
      </w:r>
      <w:r w:rsidR="001B623B" w:rsidRPr="00415489">
        <w:rPr>
          <w:rFonts w:ascii="Arial" w:hAnsi="Arial" w:cs="Arial"/>
          <w:kern w:val="0"/>
          <w:sz w:val="20"/>
          <w:szCs w:val="20"/>
        </w:rPr>
        <w:t xml:space="preserve">alcium-channel blockers, </w:t>
      </w:r>
      <w:r w:rsidR="00EC5935" w:rsidRPr="00415489">
        <w:rPr>
          <w:rFonts w:ascii="Arial" w:hAnsi="Arial" w:cs="Arial"/>
          <w:kern w:val="0"/>
          <w:sz w:val="20"/>
          <w:szCs w:val="20"/>
        </w:rPr>
        <w:t>b</w:t>
      </w:r>
      <w:r w:rsidR="001B623B" w:rsidRPr="00415489">
        <w:rPr>
          <w:rFonts w:ascii="Arial" w:hAnsi="Arial" w:cs="Arial"/>
          <w:kern w:val="0"/>
          <w:sz w:val="20"/>
          <w:szCs w:val="20"/>
        </w:rPr>
        <w:t xml:space="preserve">eta blockers, </w:t>
      </w:r>
      <w:r w:rsidR="00755AF2" w:rsidRPr="00415489">
        <w:rPr>
          <w:rFonts w:ascii="Arial" w:hAnsi="Arial" w:cs="Arial"/>
          <w:kern w:val="0"/>
          <w:sz w:val="20"/>
          <w:szCs w:val="20"/>
        </w:rPr>
        <w:t>a</w:t>
      </w:r>
      <w:r w:rsidR="001B623B" w:rsidRPr="00415489">
        <w:rPr>
          <w:rFonts w:ascii="Arial" w:hAnsi="Arial" w:cs="Arial"/>
          <w:kern w:val="0"/>
          <w:sz w:val="20"/>
          <w:szCs w:val="20"/>
        </w:rPr>
        <w:t>lpha blockers,</w:t>
      </w:r>
      <w:r w:rsidR="00643BA9" w:rsidRPr="00415489">
        <w:rPr>
          <w:rFonts w:ascii="Arial" w:hAnsi="Arial" w:cs="Arial"/>
          <w:kern w:val="0"/>
          <w:sz w:val="20"/>
          <w:szCs w:val="20"/>
        </w:rPr>
        <w:t xml:space="preserve"> </w:t>
      </w:r>
      <w:r w:rsidR="00755AF2" w:rsidRPr="00415489">
        <w:rPr>
          <w:rFonts w:ascii="Arial" w:hAnsi="Arial" w:cs="Arial"/>
          <w:kern w:val="0"/>
          <w:sz w:val="20"/>
          <w:szCs w:val="20"/>
        </w:rPr>
        <w:t>i</w:t>
      </w:r>
      <w:r w:rsidR="001B623B" w:rsidRPr="00415489">
        <w:rPr>
          <w:rFonts w:ascii="Arial" w:hAnsi="Arial" w:cs="Arial"/>
          <w:kern w:val="0"/>
          <w:sz w:val="20"/>
          <w:szCs w:val="20"/>
        </w:rPr>
        <w:t xml:space="preserve">nsulin, </w:t>
      </w:r>
      <w:r w:rsidR="00755AF2" w:rsidRPr="00415489">
        <w:rPr>
          <w:rFonts w:ascii="Arial" w:hAnsi="Arial" w:cs="Arial"/>
          <w:kern w:val="0"/>
          <w:sz w:val="20"/>
          <w:szCs w:val="20"/>
        </w:rPr>
        <w:t>o</w:t>
      </w:r>
      <w:r w:rsidR="001B623B" w:rsidRPr="00415489">
        <w:rPr>
          <w:rFonts w:ascii="Arial" w:hAnsi="Arial" w:cs="Arial"/>
          <w:kern w:val="0"/>
          <w:sz w:val="20"/>
          <w:szCs w:val="20"/>
        </w:rPr>
        <w:t xml:space="preserve">ral hypoglycaemics, </w:t>
      </w:r>
      <w:r w:rsidR="00755AF2" w:rsidRPr="00415489">
        <w:rPr>
          <w:rFonts w:ascii="Arial" w:hAnsi="Arial" w:cs="Arial"/>
          <w:kern w:val="0"/>
          <w:sz w:val="20"/>
          <w:szCs w:val="20"/>
        </w:rPr>
        <w:t>n</w:t>
      </w:r>
      <w:r w:rsidR="001B623B" w:rsidRPr="00415489">
        <w:rPr>
          <w:rFonts w:ascii="Arial" w:hAnsi="Arial" w:cs="Arial"/>
          <w:kern w:val="0"/>
          <w:sz w:val="20"/>
          <w:szCs w:val="20"/>
        </w:rPr>
        <w:t>on-opiate analgesic</w:t>
      </w:r>
      <w:r w:rsidR="00643BA9" w:rsidRPr="00415489">
        <w:rPr>
          <w:rFonts w:ascii="Arial" w:hAnsi="Arial" w:cs="Arial"/>
          <w:kern w:val="0"/>
          <w:sz w:val="20"/>
          <w:szCs w:val="20"/>
        </w:rPr>
        <w:t>s</w:t>
      </w:r>
      <w:r w:rsidR="001B623B" w:rsidRPr="00415489">
        <w:rPr>
          <w:rFonts w:ascii="Arial" w:hAnsi="Arial" w:cs="Arial"/>
          <w:kern w:val="0"/>
          <w:sz w:val="20"/>
          <w:szCs w:val="20"/>
        </w:rPr>
        <w:t xml:space="preserve">, </w:t>
      </w:r>
      <w:r w:rsidR="00755AF2" w:rsidRPr="00415489">
        <w:rPr>
          <w:rFonts w:ascii="Arial" w:hAnsi="Arial" w:cs="Arial"/>
          <w:kern w:val="0"/>
          <w:sz w:val="20"/>
          <w:szCs w:val="20"/>
        </w:rPr>
        <w:t>a</w:t>
      </w:r>
      <w:r w:rsidR="001B623B" w:rsidRPr="00415489">
        <w:rPr>
          <w:rFonts w:ascii="Arial" w:hAnsi="Arial" w:cs="Arial"/>
          <w:kern w:val="0"/>
          <w:sz w:val="20"/>
          <w:szCs w:val="20"/>
        </w:rPr>
        <w:t xml:space="preserve">mitriptyline, </w:t>
      </w:r>
      <w:r w:rsidR="00366638" w:rsidRPr="00415489">
        <w:rPr>
          <w:rFonts w:ascii="Arial" w:hAnsi="Arial" w:cs="Arial"/>
          <w:kern w:val="0"/>
          <w:sz w:val="20"/>
          <w:szCs w:val="20"/>
        </w:rPr>
        <w:t>s</w:t>
      </w:r>
      <w:r w:rsidR="001B623B" w:rsidRPr="00415489">
        <w:rPr>
          <w:rFonts w:ascii="Arial" w:hAnsi="Arial" w:cs="Arial"/>
          <w:kern w:val="0"/>
          <w:sz w:val="20"/>
          <w:szCs w:val="20"/>
        </w:rPr>
        <w:t xml:space="preserve">tatins, </w:t>
      </w:r>
      <w:r w:rsidR="00755AF2" w:rsidRPr="00415489">
        <w:rPr>
          <w:rFonts w:ascii="Arial" w:hAnsi="Arial" w:cs="Arial"/>
          <w:kern w:val="0"/>
          <w:sz w:val="20"/>
          <w:szCs w:val="20"/>
        </w:rPr>
        <w:t>non -</w:t>
      </w:r>
      <w:r w:rsidR="00366638" w:rsidRPr="00415489">
        <w:rPr>
          <w:rFonts w:ascii="Arial" w:hAnsi="Arial" w:cs="Arial"/>
          <w:kern w:val="0"/>
          <w:sz w:val="20"/>
          <w:szCs w:val="20"/>
        </w:rPr>
        <w:t>steroidal</w:t>
      </w:r>
      <w:r w:rsidR="001B623B" w:rsidRPr="00415489">
        <w:rPr>
          <w:rFonts w:ascii="Arial" w:hAnsi="Arial" w:cs="Arial"/>
          <w:kern w:val="0"/>
          <w:sz w:val="20"/>
          <w:szCs w:val="20"/>
        </w:rPr>
        <w:t xml:space="preserve">, </w:t>
      </w:r>
      <w:r w:rsidR="00643BA9" w:rsidRPr="00415489">
        <w:rPr>
          <w:rFonts w:ascii="Arial" w:hAnsi="Arial" w:cs="Arial"/>
          <w:kern w:val="0"/>
          <w:sz w:val="20"/>
          <w:szCs w:val="20"/>
        </w:rPr>
        <w:t xml:space="preserve">non-statin </w:t>
      </w:r>
      <w:r w:rsidR="001B623B" w:rsidRPr="00415489">
        <w:rPr>
          <w:rFonts w:ascii="Arial" w:hAnsi="Arial" w:cs="Arial"/>
          <w:kern w:val="0"/>
          <w:sz w:val="20"/>
          <w:szCs w:val="20"/>
        </w:rPr>
        <w:t xml:space="preserve">lipid lowering drugs, </w:t>
      </w:r>
      <w:r w:rsidR="00755AF2" w:rsidRPr="00415489">
        <w:rPr>
          <w:rFonts w:ascii="Arial" w:hAnsi="Arial" w:cs="Arial"/>
          <w:kern w:val="0"/>
          <w:sz w:val="20"/>
          <w:szCs w:val="20"/>
        </w:rPr>
        <w:t>p</w:t>
      </w:r>
      <w:r w:rsidR="001B623B" w:rsidRPr="00415489">
        <w:rPr>
          <w:rFonts w:ascii="Arial" w:hAnsi="Arial" w:cs="Arial"/>
          <w:kern w:val="0"/>
          <w:sz w:val="20"/>
          <w:szCs w:val="20"/>
        </w:rPr>
        <w:t xml:space="preserve">roton-pump inhibitors and </w:t>
      </w:r>
      <w:r w:rsidR="00423307" w:rsidRPr="00415489">
        <w:rPr>
          <w:rFonts w:ascii="Arial" w:hAnsi="Arial" w:cs="Arial"/>
          <w:kern w:val="0"/>
          <w:sz w:val="20"/>
          <w:szCs w:val="20"/>
        </w:rPr>
        <w:t>d</w:t>
      </w:r>
      <w:r w:rsidR="00755AF2" w:rsidRPr="00415489">
        <w:rPr>
          <w:rFonts w:ascii="Arial" w:hAnsi="Arial" w:cs="Arial"/>
          <w:kern w:val="0"/>
          <w:sz w:val="20"/>
          <w:szCs w:val="20"/>
        </w:rPr>
        <w:t xml:space="preserve">isease </w:t>
      </w:r>
      <w:r w:rsidR="00423307" w:rsidRPr="00415489">
        <w:rPr>
          <w:rFonts w:ascii="Arial" w:hAnsi="Arial" w:cs="Arial"/>
          <w:kern w:val="0"/>
          <w:sz w:val="20"/>
          <w:szCs w:val="20"/>
        </w:rPr>
        <w:t>m</w:t>
      </w:r>
      <w:r w:rsidR="00755AF2" w:rsidRPr="00415489">
        <w:rPr>
          <w:rFonts w:ascii="Arial" w:hAnsi="Arial" w:cs="Arial"/>
          <w:kern w:val="0"/>
          <w:sz w:val="20"/>
          <w:szCs w:val="20"/>
        </w:rPr>
        <w:t xml:space="preserve">odifying </w:t>
      </w:r>
      <w:r w:rsidR="00423307" w:rsidRPr="00415489">
        <w:rPr>
          <w:rFonts w:ascii="Arial" w:hAnsi="Arial" w:cs="Arial"/>
          <w:kern w:val="0"/>
          <w:sz w:val="20"/>
          <w:szCs w:val="20"/>
        </w:rPr>
        <w:t>a</w:t>
      </w:r>
      <w:r w:rsidR="00755AF2" w:rsidRPr="00415489">
        <w:rPr>
          <w:rFonts w:ascii="Arial" w:hAnsi="Arial" w:cs="Arial"/>
          <w:kern w:val="0"/>
          <w:sz w:val="20"/>
          <w:szCs w:val="20"/>
        </w:rPr>
        <w:t>nti-</w:t>
      </w:r>
      <w:r w:rsidR="00423307" w:rsidRPr="00415489">
        <w:rPr>
          <w:rFonts w:ascii="Arial" w:hAnsi="Arial" w:cs="Arial"/>
          <w:kern w:val="0"/>
          <w:sz w:val="20"/>
          <w:szCs w:val="20"/>
        </w:rPr>
        <w:t>r</w:t>
      </w:r>
      <w:r w:rsidR="00755AF2" w:rsidRPr="00415489">
        <w:rPr>
          <w:rFonts w:ascii="Arial" w:hAnsi="Arial" w:cs="Arial"/>
          <w:kern w:val="0"/>
          <w:sz w:val="20"/>
          <w:szCs w:val="20"/>
        </w:rPr>
        <w:t xml:space="preserve">heumatic </w:t>
      </w:r>
      <w:r w:rsidR="00423307" w:rsidRPr="00415489">
        <w:rPr>
          <w:rFonts w:ascii="Arial" w:hAnsi="Arial" w:cs="Arial"/>
          <w:kern w:val="0"/>
          <w:sz w:val="20"/>
          <w:szCs w:val="20"/>
        </w:rPr>
        <w:t>d</w:t>
      </w:r>
      <w:r w:rsidR="00755AF2" w:rsidRPr="00415489">
        <w:rPr>
          <w:rFonts w:ascii="Arial" w:hAnsi="Arial" w:cs="Arial"/>
          <w:kern w:val="0"/>
          <w:sz w:val="20"/>
          <w:szCs w:val="20"/>
        </w:rPr>
        <w:t>rugs.</w:t>
      </w:r>
    </w:p>
    <w:p w14:paraId="0B40CA3F" w14:textId="4F9B7C65" w:rsidR="000C277D" w:rsidRPr="00415489" w:rsidRDefault="000C277D" w:rsidP="00042815">
      <w:pPr>
        <w:widowControl/>
        <w:suppressAutoHyphens w:val="0"/>
        <w:spacing w:after="100" w:afterAutospacing="1" w:line="480" w:lineRule="auto"/>
        <w:jc w:val="both"/>
        <w:rPr>
          <w:rFonts w:ascii="Arial" w:hAnsi="Arial" w:cs="Arial"/>
          <w:sz w:val="20"/>
          <w:szCs w:val="20"/>
        </w:rPr>
      </w:pPr>
    </w:p>
    <w:p w14:paraId="1B0020A9" w14:textId="23A7EADB" w:rsidR="000C277D" w:rsidRPr="00415489" w:rsidRDefault="000C277D" w:rsidP="00042815">
      <w:pPr>
        <w:widowControl/>
        <w:suppressAutoHyphens w:val="0"/>
        <w:spacing w:after="100" w:afterAutospacing="1" w:line="480" w:lineRule="auto"/>
        <w:jc w:val="both"/>
        <w:rPr>
          <w:rFonts w:ascii="Arial" w:hAnsi="Arial" w:cs="Arial"/>
          <w:b/>
          <w:bCs/>
          <w:sz w:val="20"/>
          <w:szCs w:val="20"/>
        </w:rPr>
      </w:pPr>
      <w:r w:rsidRPr="00415489">
        <w:rPr>
          <w:rFonts w:ascii="Arial" w:hAnsi="Arial" w:cs="Arial"/>
          <w:b/>
          <w:bCs/>
          <w:sz w:val="20"/>
          <w:szCs w:val="20"/>
        </w:rPr>
        <w:t>COVID-19 outcomes:</w:t>
      </w:r>
    </w:p>
    <w:p w14:paraId="7BE996EA" w14:textId="4B4F9A86" w:rsidR="000C277D" w:rsidRPr="00415489" w:rsidRDefault="000C277D" w:rsidP="00042815">
      <w:pPr>
        <w:widowControl/>
        <w:suppressAutoHyphens w:val="0"/>
        <w:spacing w:after="100" w:afterAutospacing="1" w:line="480" w:lineRule="auto"/>
        <w:jc w:val="both"/>
        <w:rPr>
          <w:rFonts w:ascii="Arial" w:hAnsi="Arial" w:cs="Arial"/>
          <w:b/>
          <w:bCs/>
          <w:sz w:val="20"/>
          <w:szCs w:val="20"/>
        </w:rPr>
      </w:pPr>
    </w:p>
    <w:p w14:paraId="47E7E8E9" w14:textId="76AF13CB" w:rsidR="000C277D" w:rsidRPr="00415489" w:rsidRDefault="000C277D" w:rsidP="00042815">
      <w:pPr>
        <w:widowControl/>
        <w:suppressAutoHyphens w:val="0"/>
        <w:spacing w:after="100" w:afterAutospacing="1" w:line="480" w:lineRule="auto"/>
        <w:jc w:val="both"/>
        <w:rPr>
          <w:rFonts w:ascii="Arial" w:hAnsi="Arial" w:cs="Arial"/>
          <w:kern w:val="0"/>
          <w:sz w:val="20"/>
          <w:szCs w:val="20"/>
        </w:rPr>
      </w:pPr>
      <w:r w:rsidRPr="00415489">
        <w:rPr>
          <w:rFonts w:ascii="Arial" w:hAnsi="Arial" w:cs="Arial"/>
          <w:kern w:val="0"/>
          <w:sz w:val="20"/>
          <w:szCs w:val="20"/>
        </w:rPr>
        <w:t xml:space="preserve">Within the COVID-19 cohort, we examined outcomes after a diagnosis of suspected or confirmed </w:t>
      </w:r>
      <w:r w:rsidRPr="00415489">
        <w:rPr>
          <w:rFonts w:ascii="Arial" w:hAnsi="Arial" w:cs="Arial"/>
          <w:sz w:val="20"/>
          <w:szCs w:val="20"/>
        </w:rPr>
        <w:t xml:space="preserve">SARS-CoV-2 </w:t>
      </w:r>
      <w:r w:rsidR="00AB6F40" w:rsidRPr="00415489">
        <w:rPr>
          <w:rFonts w:ascii="Arial" w:hAnsi="Arial" w:cs="Arial"/>
          <w:sz w:val="20"/>
          <w:szCs w:val="20"/>
        </w:rPr>
        <w:t>during</w:t>
      </w:r>
      <w:r w:rsidRPr="00415489">
        <w:rPr>
          <w:rFonts w:ascii="Arial" w:hAnsi="Arial" w:cs="Arial"/>
          <w:sz w:val="20"/>
          <w:szCs w:val="20"/>
        </w:rPr>
        <w:t xml:space="preserve"> the follow-up period.</w:t>
      </w:r>
      <w:r w:rsidRPr="00415489">
        <w:rPr>
          <w:rFonts w:ascii="Arial" w:hAnsi="Arial" w:cs="Arial"/>
          <w:kern w:val="0"/>
          <w:sz w:val="20"/>
          <w:szCs w:val="20"/>
        </w:rPr>
        <w:t xml:space="preserve"> For pneumonia, this included Read codes with a clinical diagnosis or radiological evidence of </w:t>
      </w:r>
      <w:r w:rsidR="00F6723C" w:rsidRPr="00415489">
        <w:rPr>
          <w:rFonts w:ascii="Arial" w:hAnsi="Arial" w:cs="Arial"/>
          <w:sz w:val="20"/>
          <w:szCs w:val="20"/>
        </w:rPr>
        <w:t xml:space="preserve">SARS-CoV-2 related </w:t>
      </w:r>
      <w:r w:rsidRPr="00415489">
        <w:rPr>
          <w:rFonts w:ascii="Arial" w:hAnsi="Arial" w:cs="Arial"/>
          <w:kern w:val="0"/>
          <w:sz w:val="20"/>
          <w:szCs w:val="20"/>
        </w:rPr>
        <w:t>pneumonia</w:t>
      </w:r>
      <w:r w:rsidR="00D52F59" w:rsidRPr="00415489">
        <w:rPr>
          <w:rFonts w:ascii="Arial" w:hAnsi="Arial" w:cs="Arial"/>
          <w:sz w:val="20"/>
          <w:szCs w:val="20"/>
        </w:rPr>
        <w:t>. E</w:t>
      </w:r>
      <w:r w:rsidRPr="00415489">
        <w:rPr>
          <w:rFonts w:ascii="Arial" w:hAnsi="Arial" w:cs="Arial"/>
          <w:sz w:val="20"/>
          <w:szCs w:val="20"/>
        </w:rPr>
        <w:t>vidence of</w:t>
      </w:r>
      <w:r w:rsidRPr="00415489">
        <w:rPr>
          <w:rFonts w:ascii="Arial" w:hAnsi="Arial" w:cs="Arial"/>
          <w:kern w:val="0"/>
          <w:sz w:val="20"/>
          <w:szCs w:val="20"/>
        </w:rPr>
        <w:t xml:space="preserve"> hospitalisatio</w:t>
      </w:r>
      <w:r w:rsidR="00D52F59" w:rsidRPr="00415489">
        <w:rPr>
          <w:rFonts w:ascii="Arial" w:hAnsi="Arial" w:cs="Arial"/>
          <w:kern w:val="0"/>
          <w:sz w:val="20"/>
          <w:szCs w:val="20"/>
        </w:rPr>
        <w:t>n was extracted</w:t>
      </w:r>
      <w:r w:rsidRPr="00415489">
        <w:rPr>
          <w:rFonts w:ascii="Arial" w:hAnsi="Arial" w:cs="Arial"/>
          <w:kern w:val="0"/>
          <w:sz w:val="20"/>
          <w:szCs w:val="20"/>
        </w:rPr>
        <w:t xml:space="preserve"> from the</w:t>
      </w:r>
      <w:r w:rsidR="00D52F59" w:rsidRPr="00415489">
        <w:rPr>
          <w:rFonts w:ascii="Arial" w:hAnsi="Arial" w:cs="Arial"/>
          <w:kern w:val="0"/>
          <w:sz w:val="20"/>
          <w:szCs w:val="20"/>
        </w:rPr>
        <w:t xml:space="preserve"> linked</w:t>
      </w:r>
      <w:r w:rsidRPr="00415489">
        <w:rPr>
          <w:rFonts w:ascii="Arial" w:hAnsi="Arial" w:cs="Arial"/>
          <w:kern w:val="0"/>
          <w:sz w:val="20"/>
          <w:szCs w:val="20"/>
        </w:rPr>
        <w:t xml:space="preserve"> secondary care record. We examined all-cause mortality</w:t>
      </w:r>
      <w:r w:rsidR="00D52F59" w:rsidRPr="00415489">
        <w:rPr>
          <w:rFonts w:ascii="Arial" w:hAnsi="Arial" w:cs="Arial"/>
          <w:kern w:val="0"/>
          <w:sz w:val="20"/>
          <w:szCs w:val="20"/>
        </w:rPr>
        <w:t xml:space="preserve"> in the records </w:t>
      </w:r>
      <w:r w:rsidR="00F6723C" w:rsidRPr="00415489">
        <w:rPr>
          <w:rFonts w:ascii="Arial" w:hAnsi="Arial" w:cs="Arial"/>
          <w:kern w:val="0"/>
          <w:sz w:val="20"/>
          <w:szCs w:val="20"/>
        </w:rPr>
        <w:t>by using</w:t>
      </w:r>
      <w:r w:rsidR="00D52F59" w:rsidRPr="00415489">
        <w:rPr>
          <w:rFonts w:ascii="Arial" w:hAnsi="Arial" w:cs="Arial"/>
          <w:kern w:val="0"/>
          <w:sz w:val="20"/>
          <w:szCs w:val="20"/>
        </w:rPr>
        <w:t xml:space="preserve"> linked hospital record</w:t>
      </w:r>
      <w:r w:rsidR="00AB6F40" w:rsidRPr="00415489">
        <w:rPr>
          <w:rFonts w:ascii="Arial" w:hAnsi="Arial" w:cs="Arial"/>
          <w:kern w:val="0"/>
          <w:sz w:val="20"/>
          <w:szCs w:val="20"/>
        </w:rPr>
        <w:t>s and</w:t>
      </w:r>
      <w:r w:rsidR="00F6723C" w:rsidRPr="00415489">
        <w:rPr>
          <w:rFonts w:ascii="Arial" w:hAnsi="Arial" w:cs="Arial"/>
          <w:kern w:val="0"/>
          <w:sz w:val="20"/>
          <w:szCs w:val="20"/>
        </w:rPr>
        <w:t xml:space="preserve"> verified through the</w:t>
      </w:r>
      <w:r w:rsidR="00D52F59" w:rsidRPr="00415489">
        <w:rPr>
          <w:rFonts w:ascii="Arial" w:hAnsi="Arial" w:cs="Arial"/>
          <w:kern w:val="0"/>
          <w:sz w:val="20"/>
          <w:szCs w:val="20"/>
        </w:rPr>
        <w:t xml:space="preserve"> Office for National Statistics</w:t>
      </w:r>
      <w:r w:rsidR="00AB6F40" w:rsidRPr="00415489">
        <w:rPr>
          <w:rFonts w:ascii="Arial" w:hAnsi="Arial" w:cs="Arial"/>
          <w:kern w:val="0"/>
          <w:sz w:val="20"/>
          <w:szCs w:val="20"/>
        </w:rPr>
        <w:t>.</w:t>
      </w:r>
      <w:r w:rsidR="00F6723C" w:rsidRPr="00415489">
        <w:rPr>
          <w:rFonts w:ascii="Arial" w:hAnsi="Arial" w:cs="Arial"/>
          <w:kern w:val="0"/>
          <w:sz w:val="20"/>
          <w:szCs w:val="20"/>
        </w:rPr>
        <w:t xml:space="preserve"> </w:t>
      </w:r>
      <w:r w:rsidR="00755AF2" w:rsidRPr="00415489">
        <w:rPr>
          <w:rFonts w:ascii="Arial" w:hAnsi="Arial" w:cs="Arial"/>
          <w:kern w:val="0"/>
          <w:sz w:val="20"/>
          <w:szCs w:val="20"/>
        </w:rPr>
        <w:t>Deaths were not limited to those in hospital and included any record</w:t>
      </w:r>
      <w:r w:rsidR="00EC5935" w:rsidRPr="00415489">
        <w:rPr>
          <w:rFonts w:ascii="Arial" w:hAnsi="Arial" w:cs="Arial"/>
          <w:kern w:val="0"/>
          <w:sz w:val="20"/>
          <w:szCs w:val="20"/>
        </w:rPr>
        <w:t>ed</w:t>
      </w:r>
      <w:r w:rsidR="00755AF2" w:rsidRPr="00415489">
        <w:rPr>
          <w:rFonts w:ascii="Arial" w:hAnsi="Arial" w:cs="Arial"/>
          <w:kern w:val="0"/>
          <w:sz w:val="20"/>
          <w:szCs w:val="20"/>
        </w:rPr>
        <w:t xml:space="preserve"> death. </w:t>
      </w:r>
      <w:r w:rsidRPr="00415489">
        <w:rPr>
          <w:rFonts w:ascii="Arial" w:hAnsi="Arial" w:cs="Arial"/>
          <w:kern w:val="0"/>
          <w:sz w:val="20"/>
          <w:szCs w:val="20"/>
        </w:rPr>
        <w:t>We did not look at COVID-19 specific mortality which requires a flag within 28 days of case confirmation</w:t>
      </w:r>
      <w:r w:rsidR="00F6723C" w:rsidRPr="00415489">
        <w:rPr>
          <w:rFonts w:ascii="Arial" w:hAnsi="Arial" w:cs="Arial"/>
          <w:kern w:val="0"/>
          <w:sz w:val="20"/>
          <w:szCs w:val="20"/>
        </w:rPr>
        <w:t>,</w:t>
      </w:r>
      <w:r w:rsidRPr="00415489">
        <w:rPr>
          <w:rFonts w:ascii="Arial" w:hAnsi="Arial" w:cs="Arial"/>
          <w:kern w:val="0"/>
          <w:sz w:val="20"/>
          <w:szCs w:val="20"/>
        </w:rPr>
        <w:t xml:space="preserve"> as the exact dates of </w:t>
      </w:r>
      <w:r w:rsidR="00764CF4" w:rsidRPr="00415489">
        <w:rPr>
          <w:rFonts w:ascii="Arial" w:hAnsi="Arial" w:cs="Arial"/>
          <w:kern w:val="0"/>
          <w:sz w:val="20"/>
          <w:szCs w:val="20"/>
        </w:rPr>
        <w:t>cases</w:t>
      </w:r>
      <w:r w:rsidRPr="00415489">
        <w:rPr>
          <w:rFonts w:ascii="Arial" w:hAnsi="Arial" w:cs="Arial"/>
          <w:kern w:val="0"/>
          <w:sz w:val="20"/>
          <w:szCs w:val="20"/>
        </w:rPr>
        <w:t xml:space="preserve"> were not sufficiently robust within the dataset</w:t>
      </w:r>
      <w:r w:rsidR="00AB6F40" w:rsidRPr="00415489">
        <w:rPr>
          <w:rFonts w:ascii="Arial" w:hAnsi="Arial" w:cs="Arial"/>
          <w:kern w:val="0"/>
          <w:sz w:val="20"/>
          <w:szCs w:val="20"/>
        </w:rPr>
        <w:t>,</w:t>
      </w:r>
      <w:r w:rsidR="00D52F59" w:rsidRPr="00415489">
        <w:rPr>
          <w:rFonts w:ascii="Arial" w:hAnsi="Arial" w:cs="Arial"/>
          <w:kern w:val="0"/>
          <w:sz w:val="20"/>
          <w:szCs w:val="20"/>
        </w:rPr>
        <w:t xml:space="preserve"> and there was a</w:t>
      </w:r>
      <w:r w:rsidR="00F6723C" w:rsidRPr="00415489">
        <w:rPr>
          <w:rFonts w:ascii="Arial" w:hAnsi="Arial" w:cs="Arial"/>
          <w:kern w:val="0"/>
          <w:sz w:val="20"/>
          <w:szCs w:val="20"/>
        </w:rPr>
        <w:t xml:space="preserve">lso </w:t>
      </w:r>
      <w:r w:rsidR="00D52F59" w:rsidRPr="00415489">
        <w:rPr>
          <w:rFonts w:ascii="Arial" w:hAnsi="Arial" w:cs="Arial"/>
          <w:kern w:val="0"/>
          <w:sz w:val="20"/>
          <w:szCs w:val="20"/>
        </w:rPr>
        <w:t>uncertainty abou</w:t>
      </w:r>
      <w:r w:rsidR="00F6723C" w:rsidRPr="00415489">
        <w:rPr>
          <w:rFonts w:ascii="Arial" w:hAnsi="Arial" w:cs="Arial"/>
          <w:kern w:val="0"/>
          <w:sz w:val="20"/>
          <w:szCs w:val="20"/>
        </w:rPr>
        <w:t>t</w:t>
      </w:r>
      <w:r w:rsidR="00D52F59" w:rsidRPr="00415489">
        <w:rPr>
          <w:rFonts w:ascii="Arial" w:hAnsi="Arial" w:cs="Arial"/>
          <w:kern w:val="0"/>
          <w:sz w:val="20"/>
          <w:szCs w:val="20"/>
        </w:rPr>
        <w:t xml:space="preserve"> </w:t>
      </w:r>
      <w:r w:rsidR="00F6723C" w:rsidRPr="00415489">
        <w:rPr>
          <w:rFonts w:ascii="Arial" w:hAnsi="Arial" w:cs="Arial"/>
          <w:kern w:val="0"/>
          <w:sz w:val="20"/>
          <w:szCs w:val="20"/>
        </w:rPr>
        <w:t xml:space="preserve">coding and death certification around </w:t>
      </w:r>
      <w:r w:rsidR="00D52F59" w:rsidRPr="00415489">
        <w:rPr>
          <w:rFonts w:ascii="Arial" w:hAnsi="Arial" w:cs="Arial"/>
          <w:kern w:val="0"/>
          <w:sz w:val="20"/>
          <w:szCs w:val="20"/>
        </w:rPr>
        <w:t xml:space="preserve">COVID-19 </w:t>
      </w:r>
      <w:r w:rsidR="00F6723C" w:rsidRPr="00415489">
        <w:rPr>
          <w:rFonts w:ascii="Arial" w:hAnsi="Arial" w:cs="Arial"/>
          <w:kern w:val="0"/>
          <w:sz w:val="20"/>
          <w:szCs w:val="20"/>
        </w:rPr>
        <w:t>specific</w:t>
      </w:r>
      <w:r w:rsidR="00D52F59" w:rsidRPr="00415489">
        <w:rPr>
          <w:rFonts w:ascii="Arial" w:hAnsi="Arial" w:cs="Arial"/>
          <w:kern w:val="0"/>
          <w:sz w:val="20"/>
          <w:szCs w:val="20"/>
        </w:rPr>
        <w:t xml:space="preserve"> death in the early part of the pandemi</w:t>
      </w:r>
      <w:r w:rsidR="00F6723C" w:rsidRPr="00415489">
        <w:rPr>
          <w:rFonts w:ascii="Arial" w:hAnsi="Arial" w:cs="Arial"/>
          <w:kern w:val="0"/>
          <w:sz w:val="20"/>
          <w:szCs w:val="20"/>
        </w:rPr>
        <w:t>c.</w:t>
      </w:r>
      <w:r w:rsidR="00D52F59" w:rsidRPr="00415489">
        <w:rPr>
          <w:rFonts w:ascii="Arial" w:hAnsi="Arial" w:cs="Arial"/>
          <w:kern w:val="0"/>
          <w:sz w:val="20"/>
          <w:szCs w:val="20"/>
        </w:rPr>
        <w:t xml:space="preserve"> </w:t>
      </w:r>
      <w:r w:rsidR="00764CF4" w:rsidRPr="00415489">
        <w:rPr>
          <w:rFonts w:ascii="Arial" w:hAnsi="Arial" w:cs="Arial"/>
          <w:kern w:val="0"/>
          <w:sz w:val="20"/>
          <w:szCs w:val="20"/>
        </w:rPr>
        <w:fldChar w:fldCharType="begin" w:fldLock="1"/>
      </w:r>
      <w:r w:rsidR="006D1443" w:rsidRPr="00415489">
        <w:rPr>
          <w:rFonts w:ascii="Arial" w:hAnsi="Arial" w:cs="Arial"/>
          <w:kern w:val="0"/>
          <w:sz w:val="20"/>
          <w:szCs w:val="20"/>
        </w:rPr>
        <w:instrText>ADDIN CSL_CITATION {"citationItems":[{"id":"ITEM-1","itemData":{"DOI":"10.1177/0141076820956802","ISSN":"01410768","PMID":"32910871","author":[{"dropping-particle":"","family":"Beaney","given":"Thomas","non-dropping-particle":"","parse-names":false,"suffix":""},{"dropping-particle":"","family":"Clarke","given":"Jonathan M.","non-dropping-particle":"","parse-names":false,"suffix":""},{"dropping-particle":"","family":"Jain","given":"Vageesh","non-dropping-particle":"","parse-names":false,"suffix":""},{"dropping-particle":"","family":"Golestaneh","given":"Amelia Kataria","non-dropping-particle":"","parse-names":false,"suffix":""},{"dropping-particle":"","family":"Lyons","given":"Gemma","non-dropping-particle":"","parse-names":false,"suffix":""},{"dropping-particle":"","family":"Salman","given":"David","non-dropping-particle":"","parse-names":false,"suffix":""},{"dropping-particle":"","family":"Majeed","given":"Azeem","non-dropping-particle":"","parse-names":false,"suffix":""}],"container-title":"Journal of the Royal Society of Medicine","id":"ITEM-1","issue":"9","issued":{"date-parts":[["2020","9","1"]]},"page":"329-334","publisher":"SAGE Publications Ltd","title":"Excess mortality: the gold standard in measuring the impact of COVID-19 worldwide?","type":"article","volume":"113"},"uris":["http://www.mendeley.com/documents/?uuid=2c87d265-0504-32d0-a608-cf2915e958a2"]}],"mendeley":{"formattedCitation":"[17]","plainTextFormattedCitation":"[17]","previouslyFormattedCitation":"[17]"},"properties":{"noteIndex":0},"schema":"https://github.com/citation-style-language/schema/raw/master/csl-citation.json"}</w:instrText>
      </w:r>
      <w:r w:rsidR="00764CF4" w:rsidRPr="00415489">
        <w:rPr>
          <w:rFonts w:ascii="Arial" w:hAnsi="Arial" w:cs="Arial"/>
          <w:kern w:val="0"/>
          <w:sz w:val="20"/>
          <w:szCs w:val="20"/>
        </w:rPr>
        <w:fldChar w:fldCharType="separate"/>
      </w:r>
      <w:r w:rsidR="004851EF" w:rsidRPr="00415489">
        <w:rPr>
          <w:rFonts w:ascii="Arial" w:hAnsi="Arial" w:cs="Arial"/>
          <w:noProof/>
          <w:kern w:val="0"/>
          <w:sz w:val="20"/>
          <w:szCs w:val="20"/>
        </w:rPr>
        <w:t>[17]</w:t>
      </w:r>
      <w:r w:rsidR="00764CF4" w:rsidRPr="00415489">
        <w:rPr>
          <w:rFonts w:ascii="Arial" w:hAnsi="Arial" w:cs="Arial"/>
          <w:kern w:val="0"/>
          <w:sz w:val="20"/>
          <w:szCs w:val="20"/>
        </w:rPr>
        <w:fldChar w:fldCharType="end"/>
      </w:r>
    </w:p>
    <w:p w14:paraId="6A44F9D0" w14:textId="77777777" w:rsidR="005336F9" w:rsidRPr="00415489" w:rsidRDefault="005336F9" w:rsidP="00042815">
      <w:pPr>
        <w:pStyle w:val="NormalWeb"/>
        <w:shd w:val="clear" w:color="auto" w:fill="FFFFFF"/>
        <w:spacing w:before="0" w:beforeAutospacing="0" w:line="480" w:lineRule="auto"/>
        <w:contextualSpacing/>
        <w:textAlignment w:val="baseline"/>
        <w:rPr>
          <w:rFonts w:ascii="Arial" w:hAnsi="Arial" w:cs="Arial"/>
          <w:b/>
          <w:bCs/>
          <w:sz w:val="20"/>
          <w:szCs w:val="20"/>
          <w:shd w:val="clear" w:color="auto" w:fill="FFFFFF"/>
        </w:rPr>
      </w:pPr>
    </w:p>
    <w:p w14:paraId="41BE5461" w14:textId="72F24CCD" w:rsidR="00840D73" w:rsidRPr="00415489" w:rsidRDefault="00840D73" w:rsidP="00042815">
      <w:pPr>
        <w:pStyle w:val="NormalWeb"/>
        <w:shd w:val="clear" w:color="auto" w:fill="FFFFFF"/>
        <w:spacing w:before="0" w:beforeAutospacing="0" w:line="480" w:lineRule="auto"/>
        <w:contextualSpacing/>
        <w:textAlignment w:val="baseline"/>
        <w:rPr>
          <w:rFonts w:ascii="Arial" w:hAnsi="Arial" w:cs="Arial"/>
          <w:b/>
          <w:bCs/>
          <w:sz w:val="20"/>
          <w:szCs w:val="20"/>
          <w:shd w:val="clear" w:color="auto" w:fill="FFFFFF"/>
        </w:rPr>
      </w:pPr>
      <w:r w:rsidRPr="00415489">
        <w:rPr>
          <w:rFonts w:ascii="Arial" w:hAnsi="Arial" w:cs="Arial"/>
          <w:b/>
          <w:bCs/>
          <w:sz w:val="20"/>
          <w:szCs w:val="20"/>
          <w:shd w:val="clear" w:color="auto" w:fill="FFFFFF"/>
        </w:rPr>
        <w:t xml:space="preserve">Analysis: </w:t>
      </w:r>
    </w:p>
    <w:p w14:paraId="7A2A5F2D" w14:textId="77777777" w:rsidR="00366638" w:rsidRPr="00415489" w:rsidRDefault="00366638" w:rsidP="00042815">
      <w:pPr>
        <w:pStyle w:val="NormalWeb"/>
        <w:shd w:val="clear" w:color="auto" w:fill="FFFFFF"/>
        <w:spacing w:before="0" w:beforeAutospacing="0" w:line="480" w:lineRule="auto"/>
        <w:contextualSpacing/>
        <w:jc w:val="both"/>
        <w:textAlignment w:val="baseline"/>
        <w:rPr>
          <w:rFonts w:ascii="Arial" w:hAnsi="Arial" w:cs="Arial"/>
          <w:sz w:val="20"/>
          <w:szCs w:val="20"/>
          <w:shd w:val="clear" w:color="auto" w:fill="FFFFFF"/>
        </w:rPr>
      </w:pPr>
      <w:r w:rsidRPr="00415489">
        <w:rPr>
          <w:rFonts w:ascii="Arial" w:hAnsi="Arial" w:cs="Arial"/>
          <w:sz w:val="20"/>
          <w:szCs w:val="20"/>
          <w:shd w:val="clear" w:color="auto" w:fill="FFFFFF"/>
        </w:rPr>
        <w:t xml:space="preserve"> </w:t>
      </w:r>
    </w:p>
    <w:p w14:paraId="57E0FAF8" w14:textId="52A1B076" w:rsidR="00097305" w:rsidRPr="00415489" w:rsidRDefault="00F94500" w:rsidP="00042815">
      <w:pPr>
        <w:pStyle w:val="NormalWeb"/>
        <w:shd w:val="clear" w:color="auto" w:fill="FFFFFF"/>
        <w:spacing w:before="0" w:beforeAutospacing="0" w:line="480" w:lineRule="auto"/>
        <w:contextualSpacing/>
        <w:jc w:val="both"/>
        <w:textAlignment w:val="baseline"/>
        <w:rPr>
          <w:rFonts w:ascii="Arial" w:hAnsi="Arial" w:cs="Arial"/>
          <w:sz w:val="20"/>
          <w:szCs w:val="20"/>
          <w:shd w:val="clear" w:color="auto" w:fill="FFFFFF"/>
        </w:rPr>
      </w:pPr>
      <w:r w:rsidRPr="00415489">
        <w:rPr>
          <w:rFonts w:ascii="Arial" w:hAnsi="Arial" w:cs="Arial"/>
          <w:sz w:val="20"/>
          <w:szCs w:val="20"/>
          <w:shd w:val="clear" w:color="auto" w:fill="FFFFFF"/>
        </w:rPr>
        <w:t>The b</w:t>
      </w:r>
      <w:r w:rsidR="001332C7" w:rsidRPr="00415489">
        <w:rPr>
          <w:rFonts w:ascii="Arial" w:hAnsi="Arial" w:cs="Arial"/>
          <w:sz w:val="20"/>
          <w:szCs w:val="20"/>
          <w:shd w:val="clear" w:color="auto" w:fill="FFFFFF"/>
        </w:rPr>
        <w:t xml:space="preserve">aseline demographic and clinical characteristics were summarised </w:t>
      </w:r>
      <w:r w:rsidRPr="00415489">
        <w:rPr>
          <w:rFonts w:ascii="Arial" w:hAnsi="Arial" w:cs="Arial"/>
          <w:sz w:val="20"/>
          <w:szCs w:val="20"/>
          <w:shd w:val="clear" w:color="auto" w:fill="FFFFFF"/>
        </w:rPr>
        <w:t xml:space="preserve">for the cohort at the start of the pandemic </w:t>
      </w:r>
      <w:r w:rsidR="001332C7" w:rsidRPr="00415489">
        <w:rPr>
          <w:rFonts w:ascii="Arial" w:hAnsi="Arial" w:cs="Arial"/>
          <w:sz w:val="20"/>
          <w:szCs w:val="20"/>
        </w:rPr>
        <w:t>as counts</w:t>
      </w:r>
      <w:r w:rsidR="00672143" w:rsidRPr="00415489">
        <w:rPr>
          <w:rFonts w:ascii="Arial" w:hAnsi="Arial" w:cs="Arial"/>
          <w:sz w:val="20"/>
          <w:szCs w:val="20"/>
        </w:rPr>
        <w:t xml:space="preserve"> (</w:t>
      </w:r>
      <w:r w:rsidR="001332C7" w:rsidRPr="00415489">
        <w:rPr>
          <w:rFonts w:ascii="Arial" w:hAnsi="Arial" w:cs="Arial"/>
          <w:sz w:val="20"/>
          <w:szCs w:val="20"/>
        </w:rPr>
        <w:t>percentages</w:t>
      </w:r>
      <w:r w:rsidR="00672143" w:rsidRPr="00415489">
        <w:rPr>
          <w:rFonts w:ascii="Arial" w:hAnsi="Arial" w:cs="Arial"/>
          <w:sz w:val="20"/>
          <w:szCs w:val="20"/>
        </w:rPr>
        <w:t>)</w:t>
      </w:r>
      <w:r w:rsidR="001332C7" w:rsidRPr="00415489">
        <w:rPr>
          <w:rFonts w:ascii="Arial" w:hAnsi="Arial" w:cs="Arial"/>
          <w:sz w:val="20"/>
          <w:szCs w:val="20"/>
        </w:rPr>
        <w:t xml:space="preserve"> for categorical variables</w:t>
      </w:r>
      <w:r w:rsidR="00DB6C97" w:rsidRPr="00415489">
        <w:rPr>
          <w:rFonts w:ascii="Arial" w:hAnsi="Arial" w:cs="Arial"/>
          <w:sz w:val="20"/>
          <w:szCs w:val="20"/>
        </w:rPr>
        <w:t xml:space="preserve"> and</w:t>
      </w:r>
      <w:r w:rsidR="001332C7" w:rsidRPr="00415489">
        <w:rPr>
          <w:rFonts w:ascii="Arial" w:hAnsi="Arial" w:cs="Arial"/>
          <w:sz w:val="20"/>
          <w:szCs w:val="20"/>
        </w:rPr>
        <w:t xml:space="preserve"> means </w:t>
      </w:r>
      <w:r w:rsidR="00672143" w:rsidRPr="00415489">
        <w:rPr>
          <w:rFonts w:ascii="Arial" w:hAnsi="Arial" w:cs="Arial"/>
          <w:sz w:val="20"/>
          <w:szCs w:val="20"/>
        </w:rPr>
        <w:t>(</w:t>
      </w:r>
      <w:r w:rsidR="001332C7" w:rsidRPr="00415489">
        <w:rPr>
          <w:rFonts w:ascii="Arial" w:hAnsi="Arial" w:cs="Arial"/>
          <w:sz w:val="20"/>
          <w:szCs w:val="20"/>
        </w:rPr>
        <w:t>standard deviations</w:t>
      </w:r>
      <w:r w:rsidR="00672143" w:rsidRPr="00415489">
        <w:rPr>
          <w:rFonts w:ascii="Arial" w:hAnsi="Arial" w:cs="Arial"/>
          <w:sz w:val="20"/>
          <w:szCs w:val="20"/>
        </w:rPr>
        <w:t>)</w:t>
      </w:r>
      <w:r w:rsidR="001332C7" w:rsidRPr="00415489">
        <w:rPr>
          <w:rFonts w:ascii="Arial" w:hAnsi="Arial" w:cs="Arial"/>
          <w:sz w:val="20"/>
          <w:szCs w:val="20"/>
        </w:rPr>
        <w:t xml:space="preserve"> for continuous variables. </w:t>
      </w:r>
      <w:r w:rsidR="00012D83" w:rsidRPr="00415489">
        <w:rPr>
          <w:rFonts w:ascii="Arial" w:hAnsi="Arial" w:cs="Arial"/>
          <w:sz w:val="20"/>
          <w:szCs w:val="20"/>
          <w:shd w:val="clear" w:color="auto" w:fill="FFFFFF"/>
        </w:rPr>
        <w:t>Descriptive statistics were us</w:t>
      </w:r>
      <w:r w:rsidR="00B36667" w:rsidRPr="00415489">
        <w:rPr>
          <w:rFonts w:ascii="Arial" w:hAnsi="Arial" w:cs="Arial"/>
          <w:sz w:val="20"/>
          <w:szCs w:val="20"/>
          <w:shd w:val="clear" w:color="auto" w:fill="FFFFFF"/>
        </w:rPr>
        <w:t xml:space="preserve">ed to summarise </w:t>
      </w:r>
      <w:r w:rsidR="001332C7" w:rsidRPr="00415489">
        <w:rPr>
          <w:rFonts w:ascii="Arial" w:hAnsi="Arial" w:cs="Arial"/>
          <w:sz w:val="20"/>
          <w:szCs w:val="20"/>
          <w:shd w:val="clear" w:color="auto" w:fill="FFFFFF"/>
        </w:rPr>
        <w:t>consultation volume and type, and</w:t>
      </w:r>
      <w:r w:rsidR="004457DE" w:rsidRPr="00415489">
        <w:rPr>
          <w:rFonts w:ascii="Arial" w:hAnsi="Arial" w:cs="Arial"/>
          <w:sz w:val="20"/>
          <w:szCs w:val="20"/>
          <w:shd w:val="clear" w:color="auto" w:fill="FFFFFF"/>
        </w:rPr>
        <w:t xml:space="preserve"> </w:t>
      </w:r>
      <w:r w:rsidR="001332C7" w:rsidRPr="00415489">
        <w:rPr>
          <w:rFonts w:ascii="Arial" w:hAnsi="Arial" w:cs="Arial"/>
          <w:sz w:val="20"/>
          <w:szCs w:val="20"/>
          <w:shd w:val="clear" w:color="auto" w:fill="FFFFFF"/>
        </w:rPr>
        <w:t>w</w:t>
      </w:r>
      <w:r w:rsidR="004457DE" w:rsidRPr="00415489">
        <w:rPr>
          <w:rFonts w:ascii="Arial" w:hAnsi="Arial" w:cs="Arial"/>
          <w:sz w:val="20"/>
          <w:szCs w:val="20"/>
          <w:shd w:val="clear" w:color="auto" w:fill="FFFFFF"/>
        </w:rPr>
        <w:t xml:space="preserve">e </w:t>
      </w:r>
      <w:r w:rsidRPr="00415489">
        <w:rPr>
          <w:rFonts w:ascii="Arial" w:hAnsi="Arial" w:cs="Arial"/>
          <w:sz w:val="20"/>
          <w:szCs w:val="20"/>
          <w:shd w:val="clear" w:color="auto" w:fill="FFFFFF"/>
        </w:rPr>
        <w:t xml:space="preserve">then </w:t>
      </w:r>
      <w:r w:rsidR="004457DE" w:rsidRPr="00415489">
        <w:rPr>
          <w:rFonts w:ascii="Arial" w:hAnsi="Arial" w:cs="Arial"/>
          <w:sz w:val="20"/>
          <w:szCs w:val="20"/>
          <w:shd w:val="clear" w:color="auto" w:fill="FFFFFF"/>
        </w:rPr>
        <w:t xml:space="preserve">compared </w:t>
      </w:r>
      <w:r w:rsidR="001332C7" w:rsidRPr="00415489">
        <w:rPr>
          <w:rFonts w:ascii="Arial" w:hAnsi="Arial" w:cs="Arial"/>
          <w:sz w:val="20"/>
          <w:szCs w:val="20"/>
          <w:shd w:val="clear" w:color="auto" w:fill="FFFFFF"/>
        </w:rPr>
        <w:t xml:space="preserve">these </w:t>
      </w:r>
      <w:r w:rsidR="000C277D" w:rsidRPr="00415489">
        <w:rPr>
          <w:rFonts w:ascii="Arial" w:hAnsi="Arial" w:cs="Arial"/>
          <w:sz w:val="20"/>
          <w:szCs w:val="20"/>
          <w:shd w:val="clear" w:color="auto" w:fill="FFFFFF"/>
        </w:rPr>
        <w:t xml:space="preserve">in the same cohort </w:t>
      </w:r>
      <w:r w:rsidR="004457DE" w:rsidRPr="00415489">
        <w:rPr>
          <w:rFonts w:ascii="Arial" w:hAnsi="Arial" w:cs="Arial"/>
          <w:sz w:val="20"/>
          <w:szCs w:val="20"/>
        </w:rPr>
        <w:t>befor</w:t>
      </w:r>
      <w:r w:rsidRPr="00415489">
        <w:rPr>
          <w:rFonts w:ascii="Arial" w:hAnsi="Arial" w:cs="Arial"/>
          <w:sz w:val="20"/>
          <w:szCs w:val="20"/>
        </w:rPr>
        <w:t>e the</w:t>
      </w:r>
      <w:r w:rsidR="004457DE" w:rsidRPr="00415489">
        <w:rPr>
          <w:rFonts w:ascii="Arial" w:hAnsi="Arial" w:cs="Arial"/>
          <w:sz w:val="20"/>
          <w:szCs w:val="20"/>
        </w:rPr>
        <w:t xml:space="preserve"> pandemic</w:t>
      </w:r>
      <w:r w:rsidR="00BA782E" w:rsidRPr="00415489">
        <w:rPr>
          <w:rFonts w:ascii="Arial" w:hAnsi="Arial" w:cs="Arial"/>
          <w:sz w:val="20"/>
          <w:szCs w:val="20"/>
        </w:rPr>
        <w:t xml:space="preserve"> using </w:t>
      </w:r>
      <w:r w:rsidR="00BA782E" w:rsidRPr="00415489">
        <w:rPr>
          <w:rFonts w:ascii="Arial" w:hAnsi="Arial" w:cs="Arial"/>
          <w:sz w:val="20"/>
          <w:szCs w:val="20"/>
          <w:shd w:val="clear" w:color="auto" w:fill="FFFFFF"/>
        </w:rPr>
        <w:t>chi-square</w:t>
      </w:r>
      <w:r w:rsidR="00D3093F" w:rsidRPr="00415489">
        <w:rPr>
          <w:rFonts w:ascii="Arial" w:hAnsi="Arial" w:cs="Arial"/>
          <w:sz w:val="20"/>
          <w:szCs w:val="20"/>
          <w:shd w:val="clear" w:color="auto" w:fill="FFFFFF"/>
        </w:rPr>
        <w:t>d</w:t>
      </w:r>
      <w:r w:rsidR="00BA782E" w:rsidRPr="00415489">
        <w:rPr>
          <w:rFonts w:ascii="Arial" w:hAnsi="Arial" w:cs="Arial"/>
          <w:sz w:val="20"/>
          <w:szCs w:val="20"/>
          <w:shd w:val="clear" w:color="auto" w:fill="FFFFFF"/>
        </w:rPr>
        <w:t xml:space="preserve"> and t-tests </w:t>
      </w:r>
      <w:r w:rsidR="00A21955" w:rsidRPr="00415489">
        <w:rPr>
          <w:rFonts w:ascii="Arial" w:hAnsi="Arial" w:cs="Arial"/>
          <w:sz w:val="20"/>
          <w:szCs w:val="20"/>
          <w:shd w:val="clear" w:color="auto" w:fill="FFFFFF"/>
        </w:rPr>
        <w:t xml:space="preserve">as appropriate. </w:t>
      </w:r>
      <w:bookmarkStart w:id="2" w:name="_Hlk81378570"/>
      <w:r w:rsidR="00656F3B" w:rsidRPr="00415489">
        <w:rPr>
          <w:rFonts w:ascii="Arial" w:hAnsi="Arial" w:cs="Arial"/>
          <w:sz w:val="20"/>
          <w:szCs w:val="20"/>
          <w:shd w:val="clear" w:color="auto" w:fill="FFFFFF"/>
        </w:rPr>
        <w:t xml:space="preserve">Univariate and multivariate </w:t>
      </w:r>
      <w:r w:rsidR="000A63C1" w:rsidRPr="00415489">
        <w:rPr>
          <w:rFonts w:ascii="Arial" w:hAnsi="Arial" w:cs="Arial"/>
          <w:sz w:val="20"/>
          <w:szCs w:val="20"/>
          <w:shd w:val="clear" w:color="auto" w:fill="FFFFFF"/>
        </w:rPr>
        <w:t>mixed-effects logistic regression</w:t>
      </w:r>
      <w:r w:rsidR="00656F3B" w:rsidRPr="00415489">
        <w:rPr>
          <w:rFonts w:ascii="Arial" w:hAnsi="Arial" w:cs="Arial"/>
          <w:sz w:val="20"/>
          <w:szCs w:val="20"/>
          <w:shd w:val="clear" w:color="auto" w:fill="FFFFFF"/>
        </w:rPr>
        <w:t xml:space="preserve"> models </w:t>
      </w:r>
      <w:r w:rsidR="00423572" w:rsidRPr="00415489">
        <w:rPr>
          <w:rFonts w:ascii="Arial" w:hAnsi="Arial" w:cs="Arial"/>
          <w:sz w:val="20"/>
          <w:szCs w:val="20"/>
          <w:shd w:val="clear" w:color="auto" w:fill="FFFFFF"/>
        </w:rPr>
        <w:t xml:space="preserve">(with a random effect </w:t>
      </w:r>
      <w:r w:rsidR="00423572" w:rsidRPr="00415489">
        <w:rPr>
          <w:rFonts w:ascii="Arial" w:hAnsi="Arial" w:cs="Arial"/>
          <w:sz w:val="20"/>
          <w:szCs w:val="20"/>
          <w:shd w:val="clear" w:color="auto" w:fill="FFFFFF"/>
        </w:rPr>
        <w:lastRenderedPageBreak/>
        <w:t xml:space="preserve">on patient ID) </w:t>
      </w:r>
      <w:r w:rsidR="00656F3B" w:rsidRPr="00415489">
        <w:rPr>
          <w:rFonts w:ascii="Arial" w:hAnsi="Arial" w:cs="Arial"/>
          <w:sz w:val="20"/>
          <w:szCs w:val="20"/>
          <w:shd w:val="clear" w:color="auto" w:fill="FFFFFF"/>
        </w:rPr>
        <w:t xml:space="preserve">were fitted to assess associations between </w:t>
      </w:r>
      <w:r w:rsidR="000A63C1" w:rsidRPr="00415489">
        <w:rPr>
          <w:rFonts w:ascii="Arial" w:hAnsi="Arial" w:cs="Arial"/>
          <w:sz w:val="20"/>
          <w:szCs w:val="20"/>
          <w:shd w:val="clear" w:color="auto" w:fill="FFFFFF"/>
        </w:rPr>
        <w:t>an increase in</w:t>
      </w:r>
      <w:r w:rsidR="00656F3B" w:rsidRPr="00415489">
        <w:rPr>
          <w:rFonts w:ascii="Arial" w:hAnsi="Arial" w:cs="Arial"/>
          <w:sz w:val="20"/>
          <w:szCs w:val="20"/>
          <w:shd w:val="clear" w:color="auto" w:fill="FFFFFF"/>
        </w:rPr>
        <w:t xml:space="preserve"> consultation volume and sociodemographic and clinical variables</w:t>
      </w:r>
      <w:bookmarkEnd w:id="2"/>
      <w:r w:rsidR="00656F3B" w:rsidRPr="00415489">
        <w:rPr>
          <w:rFonts w:ascii="Arial" w:hAnsi="Arial" w:cs="Arial"/>
          <w:sz w:val="20"/>
          <w:szCs w:val="20"/>
          <w:shd w:val="clear" w:color="auto" w:fill="FFFFFF"/>
        </w:rPr>
        <w:t xml:space="preserve">. </w:t>
      </w:r>
      <w:r w:rsidR="001332C7" w:rsidRPr="00415489">
        <w:rPr>
          <w:rFonts w:ascii="Arial" w:hAnsi="Arial" w:cs="Arial"/>
          <w:sz w:val="20"/>
          <w:szCs w:val="20"/>
        </w:rPr>
        <w:t>Next, w</w:t>
      </w:r>
      <w:r w:rsidR="004457DE" w:rsidRPr="00415489">
        <w:rPr>
          <w:rFonts w:ascii="Arial" w:hAnsi="Arial" w:cs="Arial"/>
          <w:sz w:val="20"/>
          <w:szCs w:val="20"/>
        </w:rPr>
        <w:t>e summarised consultation volume</w:t>
      </w:r>
      <w:r w:rsidR="001332C7" w:rsidRPr="00415489">
        <w:rPr>
          <w:rFonts w:ascii="Arial" w:hAnsi="Arial" w:cs="Arial"/>
          <w:sz w:val="20"/>
          <w:szCs w:val="20"/>
        </w:rPr>
        <w:t xml:space="preserve"> and type</w:t>
      </w:r>
      <w:r w:rsidRPr="00415489">
        <w:rPr>
          <w:rFonts w:ascii="Arial" w:hAnsi="Arial" w:cs="Arial"/>
          <w:sz w:val="20"/>
          <w:szCs w:val="20"/>
        </w:rPr>
        <w:t xml:space="preserve"> as percentages </w:t>
      </w:r>
      <w:r w:rsidR="001332C7" w:rsidRPr="00415489">
        <w:rPr>
          <w:rFonts w:ascii="Arial" w:hAnsi="Arial" w:cs="Arial"/>
          <w:sz w:val="20"/>
          <w:szCs w:val="20"/>
        </w:rPr>
        <w:t xml:space="preserve">amongst </w:t>
      </w:r>
      <w:r w:rsidR="003D2645" w:rsidRPr="00415489">
        <w:rPr>
          <w:rFonts w:ascii="Arial" w:hAnsi="Arial" w:cs="Arial"/>
          <w:sz w:val="20"/>
          <w:szCs w:val="20"/>
        </w:rPr>
        <w:t xml:space="preserve">those </w:t>
      </w:r>
      <w:r w:rsidR="00A21955" w:rsidRPr="00415489">
        <w:rPr>
          <w:rFonts w:ascii="Arial" w:hAnsi="Arial" w:cs="Arial"/>
          <w:sz w:val="20"/>
          <w:szCs w:val="20"/>
        </w:rPr>
        <w:t>with</w:t>
      </w:r>
      <w:r w:rsidR="004457DE" w:rsidRPr="00415489">
        <w:rPr>
          <w:rFonts w:ascii="Arial" w:hAnsi="Arial" w:cs="Arial"/>
          <w:sz w:val="20"/>
          <w:szCs w:val="20"/>
        </w:rPr>
        <w:t xml:space="preserve"> COVID</w:t>
      </w:r>
      <w:r w:rsidR="00110D76" w:rsidRPr="00415489">
        <w:rPr>
          <w:rFonts w:ascii="Arial" w:hAnsi="Arial" w:cs="Arial"/>
          <w:sz w:val="20"/>
          <w:szCs w:val="20"/>
        </w:rPr>
        <w:t>-19</w:t>
      </w:r>
      <w:r w:rsidR="00A21955" w:rsidRPr="00415489">
        <w:rPr>
          <w:rFonts w:ascii="Arial" w:hAnsi="Arial" w:cs="Arial"/>
          <w:sz w:val="20"/>
          <w:szCs w:val="20"/>
        </w:rPr>
        <w:t xml:space="preserve"> who had </w:t>
      </w:r>
      <w:r w:rsidR="00BA782E" w:rsidRPr="00415489">
        <w:rPr>
          <w:rFonts w:ascii="Arial" w:hAnsi="Arial" w:cs="Arial"/>
          <w:sz w:val="20"/>
          <w:szCs w:val="20"/>
        </w:rPr>
        <w:t>pneumonia,</w:t>
      </w:r>
      <w:r w:rsidR="00A21955" w:rsidRPr="00415489">
        <w:rPr>
          <w:rFonts w:ascii="Arial" w:hAnsi="Arial" w:cs="Arial"/>
          <w:sz w:val="20"/>
          <w:szCs w:val="20"/>
        </w:rPr>
        <w:t xml:space="preserve"> </w:t>
      </w:r>
      <w:r w:rsidR="00B36667" w:rsidRPr="00415489">
        <w:rPr>
          <w:rFonts w:ascii="Arial" w:hAnsi="Arial" w:cs="Arial"/>
          <w:sz w:val="20"/>
          <w:szCs w:val="20"/>
        </w:rPr>
        <w:t xml:space="preserve">a </w:t>
      </w:r>
      <w:r w:rsidR="00BA782E" w:rsidRPr="00415489">
        <w:rPr>
          <w:rFonts w:ascii="Arial" w:hAnsi="Arial" w:cs="Arial"/>
          <w:sz w:val="20"/>
          <w:szCs w:val="20"/>
        </w:rPr>
        <w:t>hospitalis</w:t>
      </w:r>
      <w:r w:rsidR="00A21955" w:rsidRPr="00415489">
        <w:rPr>
          <w:rFonts w:ascii="Arial" w:hAnsi="Arial" w:cs="Arial"/>
          <w:sz w:val="20"/>
          <w:szCs w:val="20"/>
        </w:rPr>
        <w:t>ation</w:t>
      </w:r>
      <w:r w:rsidR="00BA782E" w:rsidRPr="00415489">
        <w:rPr>
          <w:rFonts w:ascii="Arial" w:hAnsi="Arial" w:cs="Arial"/>
          <w:sz w:val="20"/>
          <w:szCs w:val="20"/>
        </w:rPr>
        <w:t xml:space="preserve"> or </w:t>
      </w:r>
      <w:r w:rsidR="00B36667" w:rsidRPr="00415489">
        <w:rPr>
          <w:rFonts w:ascii="Arial" w:hAnsi="Arial" w:cs="Arial"/>
          <w:sz w:val="20"/>
          <w:szCs w:val="20"/>
        </w:rPr>
        <w:t xml:space="preserve">had </w:t>
      </w:r>
      <w:r w:rsidR="00BA782E" w:rsidRPr="00415489">
        <w:rPr>
          <w:rFonts w:ascii="Arial" w:hAnsi="Arial" w:cs="Arial"/>
          <w:sz w:val="20"/>
          <w:szCs w:val="20"/>
        </w:rPr>
        <w:t>d</w:t>
      </w:r>
      <w:r w:rsidR="00A21955" w:rsidRPr="00415489">
        <w:rPr>
          <w:rFonts w:ascii="Arial" w:hAnsi="Arial" w:cs="Arial"/>
          <w:sz w:val="20"/>
          <w:szCs w:val="20"/>
        </w:rPr>
        <w:t>ied</w:t>
      </w:r>
      <w:r w:rsidR="00BA782E" w:rsidRPr="00415489">
        <w:rPr>
          <w:rFonts w:ascii="Arial" w:hAnsi="Arial" w:cs="Arial"/>
          <w:sz w:val="20"/>
          <w:szCs w:val="20"/>
        </w:rPr>
        <w:t xml:space="preserve">. </w:t>
      </w:r>
      <w:r w:rsidR="00A21955" w:rsidRPr="00415489">
        <w:rPr>
          <w:rFonts w:ascii="Arial" w:hAnsi="Arial" w:cs="Arial"/>
          <w:sz w:val="20"/>
          <w:szCs w:val="20"/>
          <w:shd w:val="clear" w:color="auto" w:fill="FFFFFF"/>
        </w:rPr>
        <w:t>A</w:t>
      </w:r>
      <w:r w:rsidR="0027313C" w:rsidRPr="00415489">
        <w:rPr>
          <w:rFonts w:ascii="Arial" w:hAnsi="Arial" w:cs="Arial"/>
          <w:sz w:val="20"/>
          <w:szCs w:val="20"/>
          <w:shd w:val="clear" w:color="auto" w:fill="FFFFFF"/>
        </w:rPr>
        <w:t>nalyses were undertaken using Stata SE Version 15.0 (</w:t>
      </w:r>
      <w:proofErr w:type="spellStart"/>
      <w:r w:rsidR="0027313C" w:rsidRPr="00415489">
        <w:rPr>
          <w:rFonts w:ascii="Arial" w:hAnsi="Arial" w:cs="Arial"/>
          <w:sz w:val="20"/>
          <w:szCs w:val="20"/>
          <w:shd w:val="clear" w:color="auto" w:fill="FFFFFF"/>
        </w:rPr>
        <w:t>StataCorp</w:t>
      </w:r>
      <w:proofErr w:type="spellEnd"/>
      <w:r w:rsidR="0027313C" w:rsidRPr="00415489">
        <w:rPr>
          <w:rFonts w:ascii="Arial" w:hAnsi="Arial" w:cs="Arial"/>
          <w:sz w:val="20"/>
          <w:szCs w:val="20"/>
          <w:shd w:val="clear" w:color="auto" w:fill="FFFFFF"/>
        </w:rPr>
        <w:t>, College Station, TX, USA).</w:t>
      </w:r>
    </w:p>
    <w:p w14:paraId="3F1FB6D0" w14:textId="3EB52619" w:rsidR="00C227A9" w:rsidRPr="00415489" w:rsidRDefault="00C227A9" w:rsidP="00042815">
      <w:pPr>
        <w:pStyle w:val="NormalWeb"/>
        <w:shd w:val="clear" w:color="auto" w:fill="FFFFFF"/>
        <w:spacing w:before="0" w:beforeAutospacing="0" w:line="480" w:lineRule="auto"/>
        <w:contextualSpacing/>
        <w:jc w:val="both"/>
        <w:textAlignment w:val="baseline"/>
        <w:rPr>
          <w:rFonts w:ascii="Arial" w:hAnsi="Arial" w:cs="Arial"/>
          <w:sz w:val="20"/>
          <w:szCs w:val="20"/>
          <w:shd w:val="clear" w:color="auto" w:fill="FFFFFF"/>
        </w:rPr>
      </w:pPr>
    </w:p>
    <w:p w14:paraId="1B69C0E6" w14:textId="31FD85CF" w:rsidR="00097305" w:rsidRPr="00415489" w:rsidRDefault="00C227A9" w:rsidP="00042815">
      <w:pPr>
        <w:pStyle w:val="NormalWeb"/>
        <w:shd w:val="clear" w:color="auto" w:fill="FFFFFF"/>
        <w:spacing w:before="0" w:beforeAutospacing="0" w:line="480" w:lineRule="auto"/>
        <w:contextualSpacing/>
        <w:jc w:val="both"/>
        <w:textAlignment w:val="baseline"/>
        <w:rPr>
          <w:rFonts w:ascii="Arial" w:hAnsi="Arial" w:cs="Arial"/>
          <w:b/>
          <w:bCs/>
          <w:spacing w:val="-2"/>
          <w:sz w:val="20"/>
          <w:szCs w:val="20"/>
          <w:shd w:val="clear" w:color="auto" w:fill="FFFFFF"/>
        </w:rPr>
      </w:pPr>
      <w:r w:rsidRPr="00415489">
        <w:rPr>
          <w:rFonts w:ascii="Arial" w:hAnsi="Arial" w:cs="Arial"/>
          <w:b/>
          <w:bCs/>
          <w:spacing w:val="-2"/>
          <w:sz w:val="20"/>
          <w:szCs w:val="20"/>
          <w:shd w:val="clear" w:color="auto" w:fill="FFFFFF"/>
        </w:rPr>
        <w:t>Ethical considerations:</w:t>
      </w:r>
      <w:r w:rsidR="00097305" w:rsidRPr="00415489">
        <w:rPr>
          <w:rFonts w:ascii="Arial" w:hAnsi="Arial" w:cs="Arial"/>
          <w:b/>
          <w:bCs/>
          <w:spacing w:val="-2"/>
          <w:sz w:val="20"/>
          <w:szCs w:val="20"/>
          <w:shd w:val="clear" w:color="auto" w:fill="FFFFFF"/>
        </w:rPr>
        <w:t xml:space="preserve"> </w:t>
      </w:r>
    </w:p>
    <w:p w14:paraId="660329AB" w14:textId="77777777" w:rsidR="00110D76" w:rsidRPr="00415489" w:rsidRDefault="00110D76" w:rsidP="00042815">
      <w:pPr>
        <w:pStyle w:val="NormalWeb"/>
        <w:shd w:val="clear" w:color="auto" w:fill="FFFFFF"/>
        <w:spacing w:before="0" w:beforeAutospacing="0" w:line="480" w:lineRule="auto"/>
        <w:contextualSpacing/>
        <w:jc w:val="both"/>
        <w:textAlignment w:val="baseline"/>
        <w:rPr>
          <w:rFonts w:ascii="Arial" w:hAnsi="Arial" w:cs="Arial"/>
          <w:b/>
          <w:bCs/>
          <w:spacing w:val="-2"/>
          <w:sz w:val="20"/>
          <w:szCs w:val="20"/>
          <w:shd w:val="clear" w:color="auto" w:fill="FFFFFF"/>
        </w:rPr>
      </w:pPr>
    </w:p>
    <w:p w14:paraId="53843CED" w14:textId="4D809F9F" w:rsidR="00B36667" w:rsidRPr="00415489" w:rsidRDefault="00097305" w:rsidP="00042815">
      <w:pPr>
        <w:pStyle w:val="NormalWeb"/>
        <w:shd w:val="clear" w:color="auto" w:fill="FFFFFF"/>
        <w:spacing w:before="0" w:beforeAutospacing="0" w:line="480" w:lineRule="auto"/>
        <w:contextualSpacing/>
        <w:jc w:val="both"/>
        <w:textAlignment w:val="baseline"/>
        <w:rPr>
          <w:rFonts w:ascii="Arial" w:hAnsi="Arial" w:cs="Arial"/>
          <w:sz w:val="20"/>
          <w:szCs w:val="20"/>
          <w:shd w:val="clear" w:color="auto" w:fill="FFFFFF"/>
        </w:rPr>
      </w:pPr>
      <w:r w:rsidRPr="00415489">
        <w:rPr>
          <w:rFonts w:ascii="Arial" w:hAnsi="Arial" w:cs="Arial"/>
          <w:sz w:val="20"/>
          <w:szCs w:val="20"/>
          <w:shd w:val="clear" w:color="auto" w:fill="FFFFFF"/>
        </w:rPr>
        <w:t>The study received ethical approval from the University of Southampton and governance approval from the Care and Health Information Exchange Information Governance Group (CHIE IGG). We report our findings in line with STROBE and RECORD guidelines for observational studies using routinely collected health data.</w:t>
      </w:r>
    </w:p>
    <w:p w14:paraId="35C01D3D" w14:textId="262E7432" w:rsidR="00785E27" w:rsidRPr="00415489" w:rsidRDefault="00785E27" w:rsidP="00042815">
      <w:pPr>
        <w:pStyle w:val="NormalWeb"/>
        <w:shd w:val="clear" w:color="auto" w:fill="FFFFFF"/>
        <w:spacing w:before="0" w:beforeAutospacing="0" w:line="480" w:lineRule="auto"/>
        <w:contextualSpacing/>
        <w:textAlignment w:val="baseline"/>
        <w:rPr>
          <w:rFonts w:ascii="Arial" w:hAnsi="Arial" w:cs="Arial"/>
          <w:sz w:val="20"/>
          <w:szCs w:val="20"/>
          <w:shd w:val="clear" w:color="auto" w:fill="FFFFFF"/>
        </w:rPr>
      </w:pPr>
    </w:p>
    <w:p w14:paraId="5BE5350C" w14:textId="27EB1FF5" w:rsidR="00D7614A" w:rsidRPr="00415489" w:rsidRDefault="0027313C" w:rsidP="00042815">
      <w:pPr>
        <w:pStyle w:val="NormalWeb"/>
        <w:shd w:val="clear" w:color="auto" w:fill="FFFFFF"/>
        <w:spacing w:before="0" w:beforeAutospacing="0" w:line="480" w:lineRule="auto"/>
        <w:rPr>
          <w:rFonts w:ascii="Arial" w:hAnsi="Arial" w:cs="Arial"/>
          <w:sz w:val="20"/>
          <w:szCs w:val="20"/>
        </w:rPr>
      </w:pPr>
      <w:r w:rsidRPr="00415489">
        <w:rPr>
          <w:rFonts w:ascii="Arial" w:hAnsi="Arial" w:cs="Arial"/>
          <w:b/>
          <w:bCs/>
          <w:sz w:val="20"/>
          <w:szCs w:val="20"/>
        </w:rPr>
        <w:t xml:space="preserve">Data availability:  </w:t>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r>
      <w:r w:rsidRPr="00415489">
        <w:rPr>
          <w:rFonts w:ascii="Arial" w:hAnsi="Arial" w:cs="Arial"/>
          <w:b/>
          <w:bCs/>
          <w:sz w:val="20"/>
          <w:szCs w:val="20"/>
        </w:rPr>
        <w:tab/>
        <w:t xml:space="preserve">                   </w:t>
      </w:r>
      <w:r w:rsidR="00BF1A9A" w:rsidRPr="00415489">
        <w:rPr>
          <w:rFonts w:ascii="Arial" w:hAnsi="Arial" w:cs="Arial"/>
          <w:sz w:val="20"/>
          <w:szCs w:val="20"/>
          <w:shd w:val="clear" w:color="auto" w:fill="FFFFFF"/>
        </w:rPr>
        <w:t>Anonymised</w:t>
      </w:r>
      <w:r w:rsidR="00BF1A9A" w:rsidRPr="00415489">
        <w:rPr>
          <w:rFonts w:ascii="Arial" w:hAnsi="Arial" w:cs="Arial"/>
          <w:b/>
          <w:bCs/>
          <w:sz w:val="20"/>
          <w:szCs w:val="20"/>
          <w:shd w:val="clear" w:color="auto" w:fill="FFFFFF"/>
        </w:rPr>
        <w:t> </w:t>
      </w:r>
      <w:r w:rsidR="00BF1A9A" w:rsidRPr="00415489">
        <w:rPr>
          <w:rFonts w:ascii="Arial" w:hAnsi="Arial" w:cs="Arial"/>
          <w:sz w:val="20"/>
          <w:szCs w:val="20"/>
          <w:shd w:val="clear" w:color="auto" w:fill="FFFFFF"/>
        </w:rPr>
        <w:t xml:space="preserve">individual level data used in this study was extracted from the Care and Health Information Analytics </w:t>
      </w:r>
      <w:r w:rsidR="005A0EC8">
        <w:rPr>
          <w:rFonts w:ascii="Arial" w:hAnsi="Arial" w:cs="Arial"/>
          <w:sz w:val="20"/>
          <w:szCs w:val="20"/>
          <w:shd w:val="clear" w:color="auto" w:fill="FFFFFF"/>
        </w:rPr>
        <w:t xml:space="preserve">(CHIA) </w:t>
      </w:r>
      <w:r w:rsidR="00BF1A9A" w:rsidRPr="00415489">
        <w:rPr>
          <w:rFonts w:ascii="Arial" w:hAnsi="Arial" w:cs="Arial"/>
          <w:sz w:val="20"/>
          <w:szCs w:val="20"/>
          <w:shd w:val="clear" w:color="auto" w:fill="FFFFFF"/>
        </w:rPr>
        <w:t>database</w:t>
      </w:r>
      <w:r w:rsidR="00043795" w:rsidRPr="00415489">
        <w:rPr>
          <w:rFonts w:ascii="Arial" w:hAnsi="Arial" w:cs="Arial"/>
          <w:sz w:val="20"/>
          <w:szCs w:val="20"/>
          <w:shd w:val="clear" w:color="auto" w:fill="FFFFFF"/>
        </w:rPr>
        <w:t>. Data are available with reasonable request from CHIA.</w:t>
      </w:r>
    </w:p>
    <w:p w14:paraId="13B0A8DE" w14:textId="43CB1D57" w:rsidR="00FF73BE" w:rsidRPr="00415489" w:rsidRDefault="00946B43" w:rsidP="00042815">
      <w:pPr>
        <w:pStyle w:val="NormalWeb"/>
        <w:shd w:val="clear" w:color="auto" w:fill="FFFFFF"/>
        <w:spacing w:before="0" w:beforeAutospacing="0" w:line="480" w:lineRule="auto"/>
        <w:rPr>
          <w:rFonts w:ascii="Arial" w:hAnsi="Arial" w:cs="Arial"/>
          <w:sz w:val="20"/>
          <w:szCs w:val="20"/>
        </w:rPr>
      </w:pPr>
      <w:r w:rsidRPr="00415489">
        <w:rPr>
          <w:rFonts w:ascii="Arial" w:hAnsi="Arial" w:cs="Arial"/>
          <w:b/>
          <w:bCs/>
          <w:sz w:val="20"/>
          <w:szCs w:val="20"/>
          <w:u w:val="single"/>
        </w:rPr>
        <w:t>Results</w:t>
      </w:r>
    </w:p>
    <w:p w14:paraId="0AD174F3" w14:textId="60B273BB" w:rsidR="00FF73BE" w:rsidRPr="00415489" w:rsidRDefault="00FF73BE" w:rsidP="00042815">
      <w:pPr>
        <w:pStyle w:val="NormalWeb"/>
        <w:shd w:val="clear" w:color="auto" w:fill="FFFFFF"/>
        <w:spacing w:before="0" w:beforeAutospacing="0" w:line="480" w:lineRule="auto"/>
        <w:textAlignment w:val="baseline"/>
        <w:rPr>
          <w:rFonts w:ascii="Arial" w:hAnsi="Arial" w:cs="Arial"/>
          <w:b/>
          <w:bCs/>
          <w:sz w:val="20"/>
          <w:szCs w:val="20"/>
        </w:rPr>
      </w:pPr>
      <w:r w:rsidRPr="00415489">
        <w:rPr>
          <w:rFonts w:ascii="Arial" w:hAnsi="Arial" w:cs="Arial"/>
          <w:b/>
          <w:bCs/>
          <w:sz w:val="20"/>
          <w:szCs w:val="20"/>
        </w:rPr>
        <w:t>Participant characteristics:</w:t>
      </w:r>
    </w:p>
    <w:p w14:paraId="1DF1D9FC" w14:textId="624463B3" w:rsidR="00C16E57" w:rsidRPr="00415489" w:rsidRDefault="00C16E57" w:rsidP="00042815">
      <w:pPr>
        <w:pStyle w:val="NormalWeb"/>
        <w:shd w:val="clear" w:color="auto" w:fill="FFFFFF"/>
        <w:spacing w:before="0" w:beforeAutospacing="0" w:line="480" w:lineRule="auto"/>
        <w:textAlignment w:val="baseline"/>
        <w:rPr>
          <w:rFonts w:ascii="Arial" w:hAnsi="Arial" w:cs="Arial"/>
          <w:b/>
          <w:bCs/>
          <w:sz w:val="20"/>
          <w:szCs w:val="20"/>
        </w:rPr>
      </w:pPr>
    </w:p>
    <w:p w14:paraId="33086FE8" w14:textId="5F1CFAC4" w:rsidR="00BE41DA" w:rsidRPr="00415489" w:rsidRDefault="00BD4A2A" w:rsidP="00042815">
      <w:pPr>
        <w:pStyle w:val="NormalWeb"/>
        <w:shd w:val="clear" w:color="auto" w:fill="FFFFFF"/>
        <w:spacing w:before="0" w:beforeAutospacing="0" w:line="480" w:lineRule="auto"/>
        <w:jc w:val="both"/>
        <w:textAlignment w:val="baseline"/>
        <w:rPr>
          <w:rFonts w:ascii="Arial" w:hAnsi="Arial" w:cs="Arial"/>
          <w:sz w:val="20"/>
          <w:szCs w:val="20"/>
        </w:rPr>
      </w:pPr>
      <w:r w:rsidRPr="00415489">
        <w:rPr>
          <w:rFonts w:ascii="Arial" w:hAnsi="Arial" w:cs="Arial"/>
          <w:sz w:val="20"/>
          <w:szCs w:val="20"/>
        </w:rPr>
        <w:t>Our cohort included 70 431 adults</w:t>
      </w:r>
      <w:r w:rsidR="006E06DD" w:rsidRPr="00415489">
        <w:rPr>
          <w:rFonts w:ascii="Arial" w:hAnsi="Arial" w:cs="Arial"/>
          <w:sz w:val="20"/>
          <w:szCs w:val="20"/>
        </w:rPr>
        <w:t xml:space="preserve"> </w:t>
      </w:r>
      <w:r w:rsidRPr="00415489">
        <w:rPr>
          <w:rFonts w:ascii="Arial" w:hAnsi="Arial" w:cs="Arial"/>
          <w:sz w:val="20"/>
          <w:szCs w:val="20"/>
        </w:rPr>
        <w:t xml:space="preserve">across 160 GP practices in South </w:t>
      </w:r>
      <w:r w:rsidR="00767DB5" w:rsidRPr="00415489">
        <w:rPr>
          <w:rFonts w:ascii="Arial" w:hAnsi="Arial" w:cs="Arial"/>
          <w:sz w:val="20"/>
          <w:szCs w:val="20"/>
        </w:rPr>
        <w:t>West</w:t>
      </w:r>
      <w:r w:rsidRPr="00415489">
        <w:rPr>
          <w:rFonts w:ascii="Arial" w:hAnsi="Arial" w:cs="Arial"/>
          <w:sz w:val="20"/>
          <w:szCs w:val="20"/>
        </w:rPr>
        <w:t xml:space="preserve"> England who </w:t>
      </w:r>
      <w:r w:rsidR="00767DB5" w:rsidRPr="00415489">
        <w:rPr>
          <w:rFonts w:ascii="Arial" w:hAnsi="Arial" w:cs="Arial"/>
          <w:sz w:val="20"/>
          <w:szCs w:val="20"/>
        </w:rPr>
        <w:t>consulted</w:t>
      </w:r>
      <w:r w:rsidR="00F31C6A" w:rsidRPr="00415489">
        <w:rPr>
          <w:rFonts w:ascii="Arial" w:hAnsi="Arial" w:cs="Arial"/>
          <w:sz w:val="20"/>
          <w:szCs w:val="20"/>
        </w:rPr>
        <w:t xml:space="preserve"> one or more times</w:t>
      </w:r>
      <w:r w:rsidR="00767DB5" w:rsidRPr="00415489">
        <w:rPr>
          <w:rFonts w:ascii="Arial" w:hAnsi="Arial" w:cs="Arial"/>
          <w:sz w:val="20"/>
          <w:szCs w:val="20"/>
        </w:rPr>
        <w:t xml:space="preserve"> </w:t>
      </w:r>
      <w:r w:rsidR="00D3093F" w:rsidRPr="00415489">
        <w:rPr>
          <w:rFonts w:ascii="Arial" w:hAnsi="Arial" w:cs="Arial"/>
          <w:sz w:val="20"/>
          <w:szCs w:val="20"/>
        </w:rPr>
        <w:t xml:space="preserve">in </w:t>
      </w:r>
      <w:r w:rsidRPr="00415489">
        <w:rPr>
          <w:rFonts w:ascii="Arial" w:hAnsi="Arial" w:cs="Arial"/>
          <w:sz w:val="20"/>
          <w:szCs w:val="20"/>
        </w:rPr>
        <w:t>primary care for acute respiratory symptoms during the first wave of the pandemic.</w:t>
      </w:r>
      <w:r w:rsidR="00F31C6A" w:rsidRPr="00415489">
        <w:rPr>
          <w:rFonts w:ascii="Arial" w:hAnsi="Arial" w:cs="Arial"/>
          <w:sz w:val="20"/>
          <w:szCs w:val="20"/>
        </w:rPr>
        <w:t xml:space="preserve"> </w:t>
      </w:r>
      <w:r w:rsidRPr="00415489">
        <w:rPr>
          <w:rFonts w:ascii="Arial" w:hAnsi="Arial" w:cs="Arial"/>
          <w:sz w:val="20"/>
          <w:szCs w:val="20"/>
        </w:rPr>
        <w:t>The mean (SD) age</w:t>
      </w:r>
      <w:r w:rsidR="001E5951" w:rsidRPr="00415489">
        <w:rPr>
          <w:rFonts w:ascii="Arial" w:hAnsi="Arial" w:cs="Arial"/>
          <w:sz w:val="20"/>
          <w:szCs w:val="20"/>
        </w:rPr>
        <w:t xml:space="preserve"> of the cohort</w:t>
      </w:r>
      <w:r w:rsidRPr="00415489">
        <w:rPr>
          <w:rFonts w:ascii="Arial" w:hAnsi="Arial" w:cs="Arial"/>
          <w:sz w:val="20"/>
          <w:szCs w:val="20"/>
        </w:rPr>
        <w:t xml:space="preserve"> was 51</w:t>
      </w:r>
      <w:r w:rsidR="006E06DD" w:rsidRPr="00415489">
        <w:rPr>
          <w:rFonts w:ascii="Arial" w:hAnsi="Arial" w:cs="Arial"/>
          <w:sz w:val="20"/>
          <w:szCs w:val="20"/>
        </w:rPr>
        <w:t xml:space="preserve"> </w:t>
      </w:r>
      <w:r w:rsidRPr="00415489">
        <w:rPr>
          <w:rFonts w:ascii="Arial" w:hAnsi="Arial" w:cs="Arial"/>
          <w:sz w:val="20"/>
          <w:szCs w:val="20"/>
        </w:rPr>
        <w:t>(25.41) years, there were more women than men (5</w:t>
      </w:r>
      <w:r w:rsidR="00DA60EA" w:rsidRPr="00415489">
        <w:rPr>
          <w:rFonts w:ascii="Arial" w:hAnsi="Arial" w:cs="Arial"/>
          <w:sz w:val="20"/>
          <w:szCs w:val="20"/>
        </w:rPr>
        <w:t>9</w:t>
      </w:r>
      <w:r w:rsidRPr="00415489">
        <w:rPr>
          <w:rFonts w:ascii="Arial" w:hAnsi="Arial" w:cs="Arial"/>
          <w:sz w:val="20"/>
          <w:szCs w:val="20"/>
        </w:rPr>
        <w:t>% vs 41%)</w:t>
      </w:r>
      <w:r w:rsidR="00DA60EA" w:rsidRPr="00415489">
        <w:rPr>
          <w:rFonts w:ascii="Arial" w:hAnsi="Arial" w:cs="Arial"/>
          <w:sz w:val="20"/>
          <w:szCs w:val="20"/>
        </w:rPr>
        <w:t xml:space="preserve">, </w:t>
      </w:r>
      <w:r w:rsidR="001E5951" w:rsidRPr="00415489">
        <w:rPr>
          <w:rFonts w:ascii="Arial" w:hAnsi="Arial" w:cs="Arial"/>
          <w:sz w:val="20"/>
          <w:szCs w:val="20"/>
        </w:rPr>
        <w:t>most</w:t>
      </w:r>
      <w:r w:rsidRPr="00415489">
        <w:rPr>
          <w:rFonts w:ascii="Arial" w:hAnsi="Arial" w:cs="Arial"/>
          <w:sz w:val="20"/>
          <w:szCs w:val="20"/>
        </w:rPr>
        <w:t xml:space="preserve"> were white (54%</w:t>
      </w:r>
      <w:proofErr w:type="gramStart"/>
      <w:r w:rsidRPr="00415489">
        <w:rPr>
          <w:rFonts w:ascii="Arial" w:hAnsi="Arial" w:cs="Arial"/>
          <w:sz w:val="20"/>
          <w:szCs w:val="20"/>
        </w:rPr>
        <w:t>)</w:t>
      </w:r>
      <w:proofErr w:type="gramEnd"/>
      <w:r w:rsidR="00DA60EA" w:rsidRPr="00415489">
        <w:rPr>
          <w:rFonts w:ascii="Arial" w:hAnsi="Arial" w:cs="Arial"/>
          <w:sz w:val="20"/>
          <w:szCs w:val="20"/>
        </w:rPr>
        <w:t xml:space="preserve"> and</w:t>
      </w:r>
      <w:r w:rsidR="0009385F" w:rsidRPr="00415489">
        <w:rPr>
          <w:rFonts w:ascii="Arial" w:hAnsi="Arial" w:cs="Arial"/>
          <w:sz w:val="20"/>
          <w:szCs w:val="20"/>
        </w:rPr>
        <w:t xml:space="preserve"> the largest group were</w:t>
      </w:r>
      <w:r w:rsidR="00DA60EA" w:rsidRPr="00415489">
        <w:rPr>
          <w:rFonts w:ascii="Arial" w:hAnsi="Arial" w:cs="Arial"/>
          <w:sz w:val="20"/>
          <w:szCs w:val="20"/>
        </w:rPr>
        <w:t xml:space="preserve"> </w:t>
      </w:r>
      <w:r w:rsidR="00B50A88" w:rsidRPr="00415489">
        <w:rPr>
          <w:rFonts w:ascii="Arial" w:hAnsi="Arial" w:cs="Arial"/>
          <w:sz w:val="20"/>
          <w:szCs w:val="20"/>
        </w:rPr>
        <w:t>f</w:t>
      </w:r>
      <w:r w:rsidR="00A1262D" w:rsidRPr="00415489">
        <w:rPr>
          <w:rFonts w:ascii="Arial" w:hAnsi="Arial" w:cs="Arial"/>
          <w:sz w:val="20"/>
          <w:szCs w:val="20"/>
        </w:rPr>
        <w:t xml:space="preserve">rom </w:t>
      </w:r>
      <w:r w:rsidR="003C4D45" w:rsidRPr="00415489">
        <w:rPr>
          <w:rFonts w:ascii="Arial" w:hAnsi="Arial" w:cs="Arial"/>
          <w:sz w:val="20"/>
          <w:szCs w:val="20"/>
        </w:rPr>
        <w:t>least</w:t>
      </w:r>
      <w:r w:rsidR="00F4585E" w:rsidRPr="00415489">
        <w:rPr>
          <w:rFonts w:ascii="Arial" w:hAnsi="Arial" w:cs="Arial"/>
          <w:sz w:val="20"/>
          <w:szCs w:val="20"/>
        </w:rPr>
        <w:t xml:space="preserve"> </w:t>
      </w:r>
      <w:r w:rsidR="00A1262D" w:rsidRPr="00415489">
        <w:rPr>
          <w:rFonts w:ascii="Arial" w:hAnsi="Arial" w:cs="Arial"/>
          <w:sz w:val="20"/>
          <w:szCs w:val="20"/>
        </w:rPr>
        <w:t xml:space="preserve">deprived backgrounds (IMD quintile </w:t>
      </w:r>
      <w:r w:rsidR="003C4D45" w:rsidRPr="00415489">
        <w:rPr>
          <w:rFonts w:ascii="Arial" w:hAnsi="Arial" w:cs="Arial"/>
          <w:sz w:val="20"/>
          <w:szCs w:val="20"/>
        </w:rPr>
        <w:t>5</w:t>
      </w:r>
      <w:r w:rsidR="00A1262D" w:rsidRPr="00415489">
        <w:rPr>
          <w:rFonts w:ascii="Arial" w:hAnsi="Arial" w:cs="Arial"/>
          <w:sz w:val="20"/>
          <w:szCs w:val="20"/>
        </w:rPr>
        <w:t xml:space="preserve">) (29%). </w:t>
      </w:r>
      <w:r w:rsidRPr="00415489">
        <w:rPr>
          <w:rFonts w:ascii="Arial" w:hAnsi="Arial" w:cs="Arial"/>
          <w:sz w:val="20"/>
          <w:szCs w:val="20"/>
        </w:rPr>
        <w:t>A summary of sociodemographic and clinical characteristics is shown in table 1</w:t>
      </w:r>
      <w:r w:rsidR="00354891" w:rsidRPr="00415489">
        <w:rPr>
          <w:rFonts w:ascii="Arial" w:hAnsi="Arial" w:cs="Arial"/>
          <w:sz w:val="20"/>
          <w:szCs w:val="20"/>
        </w:rPr>
        <w:t xml:space="preserve"> </w:t>
      </w:r>
      <w:r w:rsidR="00BE41DA" w:rsidRPr="00415489">
        <w:rPr>
          <w:rFonts w:ascii="Arial" w:hAnsi="Arial" w:cs="Arial"/>
          <w:sz w:val="20"/>
          <w:szCs w:val="20"/>
        </w:rPr>
        <w:t xml:space="preserve">alongside missing data. </w:t>
      </w:r>
      <w:r w:rsidR="00767DB5" w:rsidRPr="00415489">
        <w:rPr>
          <w:rFonts w:ascii="Arial" w:hAnsi="Arial" w:cs="Arial"/>
          <w:sz w:val="20"/>
          <w:szCs w:val="20"/>
        </w:rPr>
        <w:t>Ethnicity data was missing for 42%</w:t>
      </w:r>
      <w:r w:rsidR="000C277D" w:rsidRPr="00415489">
        <w:rPr>
          <w:rFonts w:ascii="Arial" w:hAnsi="Arial" w:cs="Arial"/>
          <w:sz w:val="20"/>
          <w:szCs w:val="20"/>
        </w:rPr>
        <w:t>,</w:t>
      </w:r>
      <w:r w:rsidR="00767DB5" w:rsidRPr="00415489">
        <w:rPr>
          <w:rFonts w:ascii="Arial" w:hAnsi="Arial" w:cs="Arial"/>
          <w:sz w:val="20"/>
          <w:szCs w:val="20"/>
        </w:rPr>
        <w:t xml:space="preserve"> and p</w:t>
      </w:r>
      <w:r w:rsidR="00BE41DA" w:rsidRPr="00415489">
        <w:rPr>
          <w:rFonts w:ascii="Arial" w:hAnsi="Arial" w:cs="Arial"/>
          <w:sz w:val="20"/>
          <w:szCs w:val="20"/>
        </w:rPr>
        <w:t>eople with missing data more likely to be from</w:t>
      </w:r>
      <w:r w:rsidR="00E643F3" w:rsidRPr="00415489">
        <w:rPr>
          <w:rFonts w:ascii="Arial" w:hAnsi="Arial" w:cs="Arial"/>
          <w:sz w:val="20"/>
          <w:szCs w:val="20"/>
        </w:rPr>
        <w:t xml:space="preserve"> </w:t>
      </w:r>
      <w:r w:rsidR="00354891" w:rsidRPr="00415489">
        <w:rPr>
          <w:rFonts w:ascii="Arial" w:hAnsi="Arial" w:cs="Arial"/>
          <w:sz w:val="20"/>
          <w:szCs w:val="20"/>
        </w:rPr>
        <w:t xml:space="preserve">deprived backgrounds. </w:t>
      </w:r>
    </w:p>
    <w:p w14:paraId="383CD9B3" w14:textId="77777777" w:rsidR="00BE41DA" w:rsidRPr="00415489" w:rsidRDefault="00BE41DA" w:rsidP="00042815">
      <w:pPr>
        <w:spacing w:after="100" w:afterAutospacing="1" w:line="480" w:lineRule="auto"/>
        <w:rPr>
          <w:rFonts w:ascii="Arial" w:hAnsi="Arial" w:cs="Arial"/>
          <w:sz w:val="20"/>
          <w:szCs w:val="20"/>
        </w:rPr>
      </w:pPr>
    </w:p>
    <w:p w14:paraId="39E73EAE" w14:textId="0234B8E8" w:rsidR="000F5DB3" w:rsidRPr="00415489" w:rsidRDefault="004624B8" w:rsidP="00042815">
      <w:pPr>
        <w:spacing w:after="100" w:afterAutospacing="1" w:line="480" w:lineRule="auto"/>
        <w:rPr>
          <w:rFonts w:ascii="Arial" w:hAnsi="Arial" w:cs="Arial"/>
          <w:b/>
          <w:sz w:val="20"/>
          <w:szCs w:val="20"/>
        </w:rPr>
      </w:pPr>
      <w:r w:rsidRPr="00415489">
        <w:rPr>
          <w:rFonts w:ascii="Arial" w:hAnsi="Arial" w:cs="Arial"/>
          <w:b/>
          <w:sz w:val="20"/>
          <w:szCs w:val="20"/>
        </w:rPr>
        <w:lastRenderedPageBreak/>
        <w:t>Consultation</w:t>
      </w:r>
      <w:r w:rsidR="003E4BD4" w:rsidRPr="00415489">
        <w:rPr>
          <w:rFonts w:ascii="Arial" w:hAnsi="Arial" w:cs="Arial"/>
          <w:b/>
          <w:sz w:val="20"/>
          <w:szCs w:val="20"/>
        </w:rPr>
        <w:t xml:space="preserve">s </w:t>
      </w:r>
      <w:r w:rsidR="00C87FEF" w:rsidRPr="00415489">
        <w:rPr>
          <w:rFonts w:ascii="Arial" w:hAnsi="Arial" w:cs="Arial"/>
          <w:b/>
          <w:sz w:val="20"/>
          <w:szCs w:val="20"/>
        </w:rPr>
        <w:t xml:space="preserve">for </w:t>
      </w:r>
      <w:r w:rsidR="000918BC" w:rsidRPr="00415489">
        <w:rPr>
          <w:rFonts w:ascii="Arial" w:hAnsi="Arial" w:cs="Arial"/>
          <w:b/>
          <w:sz w:val="20"/>
          <w:szCs w:val="20"/>
        </w:rPr>
        <w:t xml:space="preserve">respiratory tract </w:t>
      </w:r>
      <w:r w:rsidR="00E47C6B" w:rsidRPr="00415489">
        <w:rPr>
          <w:rFonts w:ascii="Arial" w:hAnsi="Arial" w:cs="Arial"/>
          <w:b/>
          <w:sz w:val="20"/>
          <w:szCs w:val="20"/>
        </w:rPr>
        <w:t>symptoms</w:t>
      </w:r>
      <w:r w:rsidR="00F0596F" w:rsidRPr="00415489">
        <w:rPr>
          <w:rFonts w:ascii="Arial" w:hAnsi="Arial" w:cs="Arial"/>
          <w:b/>
          <w:sz w:val="20"/>
          <w:szCs w:val="20"/>
        </w:rPr>
        <w:t xml:space="preserve"> </w:t>
      </w:r>
      <w:r w:rsidR="003E4BD4" w:rsidRPr="00415489">
        <w:rPr>
          <w:rFonts w:ascii="Arial" w:hAnsi="Arial" w:cs="Arial"/>
          <w:b/>
          <w:sz w:val="20"/>
          <w:szCs w:val="20"/>
        </w:rPr>
        <w:t>by volume and type</w:t>
      </w:r>
    </w:p>
    <w:p w14:paraId="33F5D85E" w14:textId="77777777" w:rsidR="00354891" w:rsidRPr="00415489" w:rsidRDefault="00354891" w:rsidP="00042815">
      <w:pPr>
        <w:pStyle w:val="NormalWeb"/>
        <w:shd w:val="clear" w:color="auto" w:fill="FFFFFF"/>
        <w:spacing w:before="0" w:beforeAutospacing="0" w:line="480" w:lineRule="auto"/>
        <w:jc w:val="both"/>
        <w:textAlignment w:val="baseline"/>
        <w:rPr>
          <w:rFonts w:ascii="Arial" w:hAnsi="Arial" w:cs="Arial"/>
          <w:sz w:val="20"/>
          <w:szCs w:val="20"/>
        </w:rPr>
      </w:pPr>
    </w:p>
    <w:p w14:paraId="724D6A80" w14:textId="4F593DE0" w:rsidR="00481DE5" w:rsidRPr="00415489" w:rsidRDefault="002F6862" w:rsidP="006A7832">
      <w:pPr>
        <w:pStyle w:val="NormalWeb"/>
        <w:shd w:val="clear" w:color="auto" w:fill="FFFFFF"/>
        <w:spacing w:before="0" w:beforeAutospacing="0" w:line="480" w:lineRule="auto"/>
        <w:jc w:val="both"/>
        <w:textAlignment w:val="baseline"/>
        <w:rPr>
          <w:rFonts w:ascii="Arial" w:hAnsi="Arial" w:cs="Arial"/>
          <w:sz w:val="20"/>
          <w:szCs w:val="20"/>
        </w:rPr>
        <w:sectPr w:rsidR="00481DE5" w:rsidRPr="00415489" w:rsidSect="005B7618">
          <w:headerReference w:type="default" r:id="rId8"/>
          <w:footerReference w:type="default" r:id="rId9"/>
          <w:pgSz w:w="11906" w:h="16838"/>
          <w:pgMar w:top="1440" w:right="1440" w:bottom="1440" w:left="1440" w:header="709" w:footer="709" w:gutter="0"/>
          <w:lnNumType w:countBy="1" w:restart="continuous"/>
          <w:cols w:space="708"/>
          <w:docGrid w:linePitch="360"/>
        </w:sectPr>
      </w:pPr>
      <w:r w:rsidRPr="00415489">
        <w:rPr>
          <w:rFonts w:ascii="Arial" w:hAnsi="Arial" w:cs="Arial"/>
          <w:sz w:val="20"/>
          <w:szCs w:val="20"/>
        </w:rPr>
        <w:t>T</w:t>
      </w:r>
      <w:r w:rsidR="00354891" w:rsidRPr="00415489">
        <w:rPr>
          <w:rFonts w:ascii="Arial" w:hAnsi="Arial" w:cs="Arial"/>
          <w:sz w:val="20"/>
          <w:szCs w:val="20"/>
        </w:rPr>
        <w:t xml:space="preserve">here </w:t>
      </w:r>
      <w:r w:rsidRPr="00415489">
        <w:rPr>
          <w:rFonts w:ascii="Arial" w:hAnsi="Arial" w:cs="Arial"/>
          <w:sz w:val="20"/>
          <w:szCs w:val="20"/>
        </w:rPr>
        <w:t xml:space="preserve">were </w:t>
      </w:r>
      <w:r w:rsidR="00225C64" w:rsidRPr="00415489">
        <w:rPr>
          <w:rFonts w:ascii="Arial" w:hAnsi="Arial" w:cs="Arial"/>
          <w:sz w:val="20"/>
          <w:szCs w:val="20"/>
        </w:rPr>
        <w:t>103 999 consultations</w:t>
      </w:r>
      <w:r w:rsidR="008B4D1B" w:rsidRPr="00415489">
        <w:rPr>
          <w:rFonts w:ascii="Arial" w:hAnsi="Arial" w:cs="Arial"/>
          <w:sz w:val="20"/>
          <w:szCs w:val="20"/>
        </w:rPr>
        <w:t xml:space="preserve"> </w:t>
      </w:r>
      <w:r w:rsidR="00F31C6A" w:rsidRPr="00415489">
        <w:rPr>
          <w:rFonts w:ascii="Arial" w:hAnsi="Arial" w:cs="Arial"/>
          <w:sz w:val="20"/>
          <w:szCs w:val="20"/>
        </w:rPr>
        <w:t xml:space="preserve">amongst 70431 people </w:t>
      </w:r>
      <w:r w:rsidR="008B4D1B" w:rsidRPr="00415489">
        <w:rPr>
          <w:rFonts w:ascii="Arial" w:hAnsi="Arial" w:cs="Arial"/>
          <w:sz w:val="20"/>
          <w:szCs w:val="20"/>
        </w:rPr>
        <w:t>for respiratory symptoms during the pandemic</w:t>
      </w:r>
      <w:r w:rsidRPr="00415489">
        <w:rPr>
          <w:rFonts w:ascii="Arial" w:hAnsi="Arial" w:cs="Arial"/>
          <w:sz w:val="20"/>
          <w:szCs w:val="20"/>
        </w:rPr>
        <w:t>. This</w:t>
      </w:r>
      <w:r w:rsidR="00E32D37" w:rsidRPr="00415489">
        <w:rPr>
          <w:rFonts w:ascii="Arial" w:hAnsi="Arial" w:cs="Arial"/>
          <w:sz w:val="20"/>
          <w:szCs w:val="20"/>
        </w:rPr>
        <w:t xml:space="preserve"> was</w:t>
      </w:r>
      <w:r w:rsidR="00225C64" w:rsidRPr="00415489">
        <w:rPr>
          <w:rFonts w:ascii="Arial" w:hAnsi="Arial" w:cs="Arial"/>
          <w:sz w:val="20"/>
          <w:szCs w:val="20"/>
        </w:rPr>
        <w:t xml:space="preserve"> 229% higher than the equivalent period</w:t>
      </w:r>
      <w:r w:rsidR="00E643F3" w:rsidRPr="00415489">
        <w:rPr>
          <w:rFonts w:ascii="Arial" w:hAnsi="Arial" w:cs="Arial"/>
          <w:sz w:val="20"/>
          <w:szCs w:val="20"/>
        </w:rPr>
        <w:t xml:space="preserve"> in the preceding year</w:t>
      </w:r>
      <w:r w:rsidR="00225C64" w:rsidRPr="00415489">
        <w:rPr>
          <w:rFonts w:ascii="Arial" w:hAnsi="Arial" w:cs="Arial"/>
          <w:sz w:val="20"/>
          <w:szCs w:val="20"/>
        </w:rPr>
        <w:t xml:space="preserve"> </w:t>
      </w:r>
      <w:r w:rsidRPr="00415489">
        <w:rPr>
          <w:rFonts w:ascii="Arial" w:hAnsi="Arial" w:cs="Arial"/>
          <w:sz w:val="20"/>
          <w:szCs w:val="20"/>
        </w:rPr>
        <w:t xml:space="preserve">for respiratory symptoms </w:t>
      </w:r>
      <w:r w:rsidR="00D562CE" w:rsidRPr="00415489">
        <w:rPr>
          <w:rFonts w:ascii="Arial" w:hAnsi="Arial" w:cs="Arial"/>
          <w:sz w:val="20"/>
          <w:szCs w:val="20"/>
        </w:rPr>
        <w:t>with</w:t>
      </w:r>
      <w:r w:rsidRPr="00415489">
        <w:rPr>
          <w:rFonts w:ascii="Arial" w:hAnsi="Arial" w:cs="Arial"/>
          <w:sz w:val="20"/>
          <w:szCs w:val="20"/>
        </w:rPr>
        <w:t>in the same co</w:t>
      </w:r>
      <w:r w:rsidR="00E643F3" w:rsidRPr="00415489">
        <w:rPr>
          <w:rFonts w:ascii="Arial" w:hAnsi="Arial" w:cs="Arial"/>
          <w:sz w:val="20"/>
          <w:szCs w:val="20"/>
        </w:rPr>
        <w:t xml:space="preserve">hort </w:t>
      </w:r>
      <w:r w:rsidR="00081A05" w:rsidRPr="00415489">
        <w:rPr>
          <w:rFonts w:ascii="Arial" w:hAnsi="Arial" w:cs="Arial"/>
          <w:sz w:val="20"/>
          <w:szCs w:val="20"/>
        </w:rPr>
        <w:t>(p&lt;0.0</w:t>
      </w:r>
      <w:r w:rsidR="00F4585E" w:rsidRPr="00415489">
        <w:rPr>
          <w:rFonts w:ascii="Arial" w:hAnsi="Arial" w:cs="Arial"/>
          <w:sz w:val="20"/>
          <w:szCs w:val="20"/>
        </w:rPr>
        <w:t>1)</w:t>
      </w:r>
      <w:r w:rsidR="00225C64" w:rsidRPr="00415489">
        <w:rPr>
          <w:rFonts w:ascii="Arial" w:hAnsi="Arial" w:cs="Arial"/>
          <w:sz w:val="20"/>
          <w:szCs w:val="20"/>
        </w:rPr>
        <w:t>.</w:t>
      </w:r>
      <w:r w:rsidR="00081A05" w:rsidRPr="00415489">
        <w:rPr>
          <w:rFonts w:ascii="Arial" w:hAnsi="Arial" w:cs="Arial"/>
          <w:sz w:val="20"/>
          <w:szCs w:val="20"/>
        </w:rPr>
        <w:t xml:space="preserve"> </w:t>
      </w:r>
      <w:r w:rsidR="006D0E5E" w:rsidRPr="00415489">
        <w:rPr>
          <w:rFonts w:ascii="Arial" w:hAnsi="Arial" w:cs="Arial"/>
          <w:sz w:val="20"/>
          <w:szCs w:val="20"/>
        </w:rPr>
        <w:t xml:space="preserve">Consultation </w:t>
      </w:r>
      <w:r w:rsidR="00E643F3" w:rsidRPr="00415489">
        <w:rPr>
          <w:rFonts w:ascii="Arial" w:hAnsi="Arial" w:cs="Arial"/>
          <w:sz w:val="20"/>
          <w:szCs w:val="20"/>
        </w:rPr>
        <w:t>volume was</w:t>
      </w:r>
      <w:r w:rsidR="00A0231E" w:rsidRPr="00415489">
        <w:rPr>
          <w:rFonts w:ascii="Arial" w:hAnsi="Arial" w:cs="Arial"/>
          <w:sz w:val="20"/>
          <w:szCs w:val="20"/>
        </w:rPr>
        <w:t xml:space="preserve"> </w:t>
      </w:r>
      <w:r w:rsidR="00E643F3" w:rsidRPr="00415489">
        <w:rPr>
          <w:rFonts w:ascii="Arial" w:hAnsi="Arial" w:cs="Arial"/>
          <w:sz w:val="20"/>
          <w:szCs w:val="20"/>
        </w:rPr>
        <w:t xml:space="preserve">higher </w:t>
      </w:r>
      <w:r w:rsidR="006D0E5E" w:rsidRPr="00415489">
        <w:rPr>
          <w:rFonts w:ascii="Arial" w:hAnsi="Arial" w:cs="Arial"/>
          <w:sz w:val="20"/>
          <w:szCs w:val="20"/>
        </w:rPr>
        <w:t xml:space="preserve">across all types with </w:t>
      </w:r>
      <w:r w:rsidR="009D08B9" w:rsidRPr="00415489">
        <w:rPr>
          <w:rFonts w:ascii="Arial" w:hAnsi="Arial" w:cs="Arial"/>
          <w:sz w:val="20"/>
          <w:szCs w:val="20"/>
        </w:rPr>
        <w:t>significant</w:t>
      </w:r>
      <w:r w:rsidR="006D0E5E" w:rsidRPr="00415489">
        <w:rPr>
          <w:rFonts w:ascii="Arial" w:hAnsi="Arial" w:cs="Arial"/>
          <w:sz w:val="20"/>
          <w:szCs w:val="20"/>
        </w:rPr>
        <w:t xml:space="preserve"> increase</w:t>
      </w:r>
      <w:r w:rsidR="009D08B9" w:rsidRPr="00415489">
        <w:rPr>
          <w:rFonts w:ascii="Arial" w:hAnsi="Arial" w:cs="Arial"/>
          <w:sz w:val="20"/>
          <w:szCs w:val="20"/>
        </w:rPr>
        <w:t>s</w:t>
      </w:r>
      <w:r w:rsidR="006D0E5E" w:rsidRPr="00415489">
        <w:rPr>
          <w:rFonts w:ascii="Arial" w:hAnsi="Arial" w:cs="Arial"/>
          <w:sz w:val="20"/>
          <w:szCs w:val="20"/>
        </w:rPr>
        <w:t xml:space="preserve"> in t</w:t>
      </w:r>
      <w:r w:rsidR="00E32D37" w:rsidRPr="00415489">
        <w:rPr>
          <w:rFonts w:ascii="Arial" w:hAnsi="Arial" w:cs="Arial"/>
          <w:sz w:val="20"/>
          <w:szCs w:val="20"/>
        </w:rPr>
        <w:t>elephone</w:t>
      </w:r>
      <w:r w:rsidR="006D0E5E" w:rsidRPr="00415489">
        <w:rPr>
          <w:rFonts w:ascii="Arial" w:hAnsi="Arial" w:cs="Arial"/>
          <w:sz w:val="20"/>
          <w:szCs w:val="20"/>
        </w:rPr>
        <w:t xml:space="preserve"> (250%)</w:t>
      </w:r>
      <w:r w:rsidR="00E32D37" w:rsidRPr="00415489">
        <w:rPr>
          <w:rFonts w:ascii="Arial" w:hAnsi="Arial" w:cs="Arial"/>
          <w:sz w:val="20"/>
          <w:szCs w:val="20"/>
        </w:rPr>
        <w:t xml:space="preserve"> </w:t>
      </w:r>
      <w:r w:rsidR="006D0E5E" w:rsidRPr="00415489">
        <w:rPr>
          <w:rFonts w:ascii="Arial" w:hAnsi="Arial" w:cs="Arial"/>
          <w:sz w:val="20"/>
          <w:szCs w:val="20"/>
        </w:rPr>
        <w:t xml:space="preserve">and </w:t>
      </w:r>
      <w:r w:rsidR="00D3093F" w:rsidRPr="00415489">
        <w:rPr>
          <w:rFonts w:ascii="Arial" w:hAnsi="Arial" w:cs="Arial"/>
          <w:sz w:val="20"/>
          <w:szCs w:val="20"/>
        </w:rPr>
        <w:t>video/email</w:t>
      </w:r>
      <w:r w:rsidR="00E643F3" w:rsidRPr="00415489">
        <w:rPr>
          <w:rFonts w:ascii="Arial" w:hAnsi="Arial" w:cs="Arial"/>
          <w:sz w:val="20"/>
          <w:szCs w:val="20"/>
        </w:rPr>
        <w:t xml:space="preserve"> </w:t>
      </w:r>
      <w:r w:rsidR="00225C64" w:rsidRPr="00415489">
        <w:rPr>
          <w:rFonts w:ascii="Arial" w:hAnsi="Arial" w:cs="Arial"/>
          <w:sz w:val="20"/>
          <w:szCs w:val="20"/>
        </w:rPr>
        <w:t>consultation</w:t>
      </w:r>
      <w:r w:rsidR="00D466CB" w:rsidRPr="00415489">
        <w:rPr>
          <w:rFonts w:ascii="Arial" w:hAnsi="Arial" w:cs="Arial"/>
          <w:sz w:val="20"/>
          <w:szCs w:val="20"/>
        </w:rPr>
        <w:t>s</w:t>
      </w:r>
      <w:r w:rsidRPr="00415489">
        <w:rPr>
          <w:rFonts w:ascii="Arial" w:hAnsi="Arial" w:cs="Arial"/>
          <w:sz w:val="20"/>
          <w:szCs w:val="20"/>
        </w:rPr>
        <w:t xml:space="preserve"> </w:t>
      </w:r>
      <w:r w:rsidR="00081A05" w:rsidRPr="00415489">
        <w:rPr>
          <w:rFonts w:ascii="Arial" w:hAnsi="Arial" w:cs="Arial"/>
          <w:sz w:val="20"/>
          <w:szCs w:val="20"/>
        </w:rPr>
        <w:t>(</w:t>
      </w:r>
      <w:r w:rsidR="006D0E5E" w:rsidRPr="00415489">
        <w:rPr>
          <w:rFonts w:ascii="Arial" w:hAnsi="Arial" w:cs="Arial"/>
          <w:sz w:val="20"/>
          <w:szCs w:val="20"/>
        </w:rPr>
        <w:t>1574%)</w:t>
      </w:r>
      <w:r w:rsidR="00081A05" w:rsidRPr="00415489">
        <w:rPr>
          <w:rFonts w:ascii="Arial" w:hAnsi="Arial" w:cs="Arial"/>
          <w:sz w:val="20"/>
          <w:szCs w:val="20"/>
        </w:rPr>
        <w:t>.</w:t>
      </w:r>
      <w:r w:rsidR="00002492" w:rsidRPr="00415489">
        <w:rPr>
          <w:rFonts w:ascii="Arial" w:hAnsi="Arial" w:cs="Arial"/>
          <w:sz w:val="20"/>
          <w:szCs w:val="20"/>
        </w:rPr>
        <w:t xml:space="preserve"> </w:t>
      </w:r>
      <w:r w:rsidR="00F51545" w:rsidRPr="00415489">
        <w:rPr>
          <w:rFonts w:ascii="Arial" w:hAnsi="Arial" w:cs="Arial"/>
          <w:sz w:val="20"/>
          <w:szCs w:val="20"/>
        </w:rPr>
        <w:t>A higher p</w:t>
      </w:r>
      <w:r w:rsidR="00177168" w:rsidRPr="00415489">
        <w:rPr>
          <w:rFonts w:ascii="Arial" w:hAnsi="Arial" w:cs="Arial"/>
          <w:sz w:val="20"/>
          <w:szCs w:val="20"/>
        </w:rPr>
        <w:t>ercentage</w:t>
      </w:r>
      <w:r w:rsidR="00F51545" w:rsidRPr="00415489">
        <w:rPr>
          <w:rFonts w:ascii="Arial" w:hAnsi="Arial" w:cs="Arial"/>
          <w:sz w:val="20"/>
          <w:szCs w:val="20"/>
        </w:rPr>
        <w:t xml:space="preserve"> of consultations were video/email and telephone consultations during the pandemic compared to before the pandemic</w:t>
      </w:r>
      <w:r w:rsidR="008C47A4" w:rsidRPr="00415489">
        <w:rPr>
          <w:rFonts w:ascii="Arial" w:hAnsi="Arial" w:cs="Arial"/>
          <w:sz w:val="20"/>
          <w:szCs w:val="20"/>
        </w:rPr>
        <w:t xml:space="preserve"> (9.3% vs 1.8% and 75.7% vs 7</w:t>
      </w:r>
      <w:r w:rsidR="00CB3526" w:rsidRPr="00415489">
        <w:rPr>
          <w:rFonts w:ascii="Arial" w:hAnsi="Arial" w:cs="Arial"/>
          <w:sz w:val="20"/>
          <w:szCs w:val="20"/>
        </w:rPr>
        <w:t>1.</w:t>
      </w:r>
      <w:r w:rsidR="008C47A4" w:rsidRPr="00415489">
        <w:rPr>
          <w:rFonts w:ascii="Arial" w:hAnsi="Arial" w:cs="Arial"/>
          <w:sz w:val="20"/>
          <w:szCs w:val="20"/>
        </w:rPr>
        <w:t>2% for video/email and telephone consultations, respectively)</w:t>
      </w:r>
      <w:r w:rsidR="00F51545" w:rsidRPr="00415489">
        <w:rPr>
          <w:rFonts w:ascii="Arial" w:hAnsi="Arial" w:cs="Arial"/>
          <w:sz w:val="20"/>
          <w:szCs w:val="20"/>
        </w:rPr>
        <w:t xml:space="preserve">. </w:t>
      </w:r>
      <w:r w:rsidR="00E32D37" w:rsidRPr="00415489">
        <w:rPr>
          <w:rFonts w:ascii="Arial" w:hAnsi="Arial" w:cs="Arial"/>
          <w:sz w:val="20"/>
          <w:szCs w:val="20"/>
        </w:rPr>
        <w:t>These</w:t>
      </w:r>
      <w:r w:rsidRPr="00415489">
        <w:rPr>
          <w:rFonts w:ascii="Arial" w:hAnsi="Arial" w:cs="Arial"/>
          <w:sz w:val="20"/>
          <w:szCs w:val="20"/>
        </w:rPr>
        <w:t xml:space="preserve"> results are</w:t>
      </w:r>
      <w:r w:rsidR="00E32D37" w:rsidRPr="00415489">
        <w:rPr>
          <w:rFonts w:ascii="Arial" w:hAnsi="Arial" w:cs="Arial"/>
          <w:sz w:val="20"/>
          <w:szCs w:val="20"/>
        </w:rPr>
        <w:t xml:space="preserve"> summarised in </w:t>
      </w:r>
      <w:r w:rsidR="004624B8" w:rsidRPr="00415489">
        <w:rPr>
          <w:rFonts w:ascii="Arial" w:hAnsi="Arial" w:cs="Arial"/>
          <w:sz w:val="20"/>
          <w:szCs w:val="20"/>
        </w:rPr>
        <w:t>t</w:t>
      </w:r>
      <w:r w:rsidR="00E32D37" w:rsidRPr="00415489">
        <w:rPr>
          <w:rFonts w:ascii="Arial" w:hAnsi="Arial" w:cs="Arial"/>
          <w:sz w:val="20"/>
          <w:szCs w:val="20"/>
        </w:rPr>
        <w:t xml:space="preserve">able </w:t>
      </w:r>
      <w:r w:rsidR="004624B8" w:rsidRPr="00415489">
        <w:rPr>
          <w:rFonts w:ascii="Arial" w:hAnsi="Arial" w:cs="Arial"/>
          <w:sz w:val="20"/>
          <w:szCs w:val="20"/>
        </w:rPr>
        <w:t>2.</w:t>
      </w:r>
      <w:r w:rsidR="003A0212" w:rsidRPr="00415489">
        <w:rPr>
          <w:rFonts w:ascii="Arial" w:hAnsi="Arial" w:cs="Arial"/>
          <w:sz w:val="20"/>
          <w:szCs w:val="20"/>
        </w:rPr>
        <w:t xml:space="preserve"> Variations in the sociodemographic and clinical characteristics by </w:t>
      </w:r>
      <w:r w:rsidR="00B371C2" w:rsidRPr="00415489">
        <w:rPr>
          <w:rFonts w:ascii="Arial" w:hAnsi="Arial" w:cs="Arial"/>
          <w:sz w:val="20"/>
          <w:szCs w:val="20"/>
        </w:rPr>
        <w:t xml:space="preserve">total </w:t>
      </w:r>
      <w:r w:rsidR="003A0212" w:rsidRPr="00415489">
        <w:rPr>
          <w:rFonts w:ascii="Arial" w:hAnsi="Arial" w:cs="Arial"/>
          <w:sz w:val="20"/>
          <w:szCs w:val="20"/>
        </w:rPr>
        <w:t>consultation</w:t>
      </w:r>
      <w:r w:rsidR="00B371C2" w:rsidRPr="00415489">
        <w:rPr>
          <w:rFonts w:ascii="Arial" w:hAnsi="Arial" w:cs="Arial"/>
          <w:sz w:val="20"/>
          <w:szCs w:val="20"/>
        </w:rPr>
        <w:t xml:space="preserve"> and</w:t>
      </w:r>
      <w:r w:rsidR="003A0212" w:rsidRPr="00415489">
        <w:rPr>
          <w:rFonts w:ascii="Arial" w:hAnsi="Arial" w:cs="Arial"/>
          <w:sz w:val="20"/>
          <w:szCs w:val="20"/>
        </w:rPr>
        <w:t xml:space="preserve"> </w:t>
      </w:r>
      <w:r w:rsidR="00D3093F" w:rsidRPr="00415489">
        <w:rPr>
          <w:rFonts w:ascii="Arial" w:hAnsi="Arial" w:cs="Arial"/>
          <w:sz w:val="20"/>
          <w:szCs w:val="20"/>
        </w:rPr>
        <w:t>type</w:t>
      </w:r>
      <w:r w:rsidR="003A0212" w:rsidRPr="00415489">
        <w:rPr>
          <w:rFonts w:ascii="Arial" w:hAnsi="Arial" w:cs="Arial"/>
          <w:sz w:val="20"/>
          <w:szCs w:val="20"/>
        </w:rPr>
        <w:t xml:space="preserve"> are summarised </w:t>
      </w:r>
      <w:r w:rsidR="00125FE4" w:rsidRPr="00415489">
        <w:rPr>
          <w:rFonts w:ascii="Arial" w:hAnsi="Arial" w:cs="Arial"/>
          <w:sz w:val="20"/>
          <w:szCs w:val="20"/>
        </w:rPr>
        <w:t xml:space="preserve">before </w:t>
      </w:r>
      <w:r w:rsidR="00B40046" w:rsidRPr="00415489">
        <w:rPr>
          <w:rFonts w:ascii="Arial" w:hAnsi="Arial" w:cs="Arial"/>
          <w:sz w:val="20"/>
          <w:szCs w:val="20"/>
        </w:rPr>
        <w:t>and</w:t>
      </w:r>
      <w:r w:rsidR="00125FE4" w:rsidRPr="00415489">
        <w:rPr>
          <w:rFonts w:ascii="Arial" w:hAnsi="Arial" w:cs="Arial"/>
          <w:sz w:val="20"/>
          <w:szCs w:val="20"/>
        </w:rPr>
        <w:t xml:space="preserve"> during the pandemic</w:t>
      </w:r>
      <w:r w:rsidR="00B40046" w:rsidRPr="00415489">
        <w:rPr>
          <w:rFonts w:ascii="Arial" w:hAnsi="Arial" w:cs="Arial"/>
          <w:sz w:val="20"/>
          <w:szCs w:val="20"/>
        </w:rPr>
        <w:t xml:space="preserve"> in </w:t>
      </w:r>
      <w:r w:rsidR="001D6731" w:rsidRPr="00415489">
        <w:rPr>
          <w:rFonts w:ascii="Arial" w:hAnsi="Arial" w:cs="Arial"/>
          <w:sz w:val="20"/>
          <w:szCs w:val="20"/>
        </w:rPr>
        <w:t xml:space="preserve">supplementary </w:t>
      </w:r>
      <w:r w:rsidR="00125FE4" w:rsidRPr="00415489">
        <w:rPr>
          <w:rFonts w:ascii="Arial" w:hAnsi="Arial" w:cs="Arial"/>
          <w:sz w:val="20"/>
          <w:szCs w:val="20"/>
        </w:rPr>
        <w:t>table</w:t>
      </w:r>
      <w:r w:rsidR="002D0158" w:rsidRPr="00415489">
        <w:rPr>
          <w:rFonts w:ascii="Arial" w:hAnsi="Arial" w:cs="Arial"/>
          <w:sz w:val="20"/>
          <w:szCs w:val="20"/>
        </w:rPr>
        <w:t xml:space="preserve"> </w:t>
      </w:r>
      <w:r w:rsidR="001D6731" w:rsidRPr="00415489">
        <w:rPr>
          <w:rFonts w:ascii="Arial" w:hAnsi="Arial" w:cs="Arial"/>
          <w:sz w:val="20"/>
          <w:szCs w:val="20"/>
        </w:rPr>
        <w:t>1</w:t>
      </w:r>
      <w:r w:rsidR="00B40046" w:rsidRPr="00415489">
        <w:rPr>
          <w:rFonts w:ascii="Arial" w:hAnsi="Arial" w:cs="Arial"/>
          <w:sz w:val="20"/>
          <w:szCs w:val="20"/>
        </w:rPr>
        <w:t xml:space="preserve">. </w:t>
      </w:r>
      <w:r w:rsidR="00E643F3" w:rsidRPr="00415489">
        <w:rPr>
          <w:rFonts w:ascii="Arial" w:hAnsi="Arial" w:cs="Arial"/>
          <w:sz w:val="20"/>
          <w:szCs w:val="20"/>
        </w:rPr>
        <w:t>Compared to the preceding</w:t>
      </w:r>
      <w:r w:rsidR="00D562CE" w:rsidRPr="00415489">
        <w:rPr>
          <w:rFonts w:ascii="Arial" w:hAnsi="Arial" w:cs="Arial"/>
          <w:sz w:val="20"/>
          <w:szCs w:val="20"/>
        </w:rPr>
        <w:t xml:space="preserve"> year,</w:t>
      </w:r>
      <w:r w:rsidR="00B371C2" w:rsidRPr="00415489">
        <w:rPr>
          <w:rFonts w:ascii="Arial" w:hAnsi="Arial" w:cs="Arial"/>
          <w:sz w:val="20"/>
          <w:szCs w:val="20"/>
        </w:rPr>
        <w:t xml:space="preserve"> </w:t>
      </w:r>
      <w:r w:rsidR="00E643F3" w:rsidRPr="00415489">
        <w:rPr>
          <w:rFonts w:ascii="Arial" w:hAnsi="Arial" w:cs="Arial"/>
          <w:sz w:val="20"/>
          <w:szCs w:val="20"/>
        </w:rPr>
        <w:t>t</w:t>
      </w:r>
      <w:r w:rsidR="00B371C2" w:rsidRPr="00415489">
        <w:rPr>
          <w:rFonts w:ascii="Arial" w:hAnsi="Arial" w:cs="Arial"/>
          <w:sz w:val="20"/>
          <w:szCs w:val="20"/>
        </w:rPr>
        <w:t>here were statistically significant increases in consultations</w:t>
      </w:r>
      <w:r w:rsidR="00E643F3" w:rsidRPr="00415489">
        <w:rPr>
          <w:rFonts w:ascii="Arial" w:hAnsi="Arial" w:cs="Arial"/>
          <w:sz w:val="20"/>
          <w:szCs w:val="20"/>
        </w:rPr>
        <w:t xml:space="preserve"> amongst men</w:t>
      </w:r>
      <w:r w:rsidR="00F4585E" w:rsidRPr="00415489">
        <w:rPr>
          <w:rFonts w:ascii="Arial" w:hAnsi="Arial" w:cs="Arial"/>
          <w:sz w:val="20"/>
          <w:szCs w:val="20"/>
        </w:rPr>
        <w:t xml:space="preserve"> (250%)</w:t>
      </w:r>
      <w:r w:rsidR="00AC38C8" w:rsidRPr="00415489">
        <w:rPr>
          <w:rFonts w:ascii="Arial" w:hAnsi="Arial" w:cs="Arial"/>
          <w:sz w:val="20"/>
          <w:szCs w:val="20"/>
        </w:rPr>
        <w:t xml:space="preserve"> and</w:t>
      </w:r>
      <w:r w:rsidR="00A1262D" w:rsidRPr="00415489">
        <w:rPr>
          <w:rFonts w:ascii="Arial" w:hAnsi="Arial" w:cs="Arial"/>
          <w:sz w:val="20"/>
          <w:szCs w:val="20"/>
        </w:rPr>
        <w:t xml:space="preserve"> Asian minority groups</w:t>
      </w:r>
      <w:r w:rsidR="000744B2" w:rsidRPr="00415489">
        <w:rPr>
          <w:rFonts w:ascii="Arial" w:hAnsi="Arial" w:cs="Arial"/>
          <w:sz w:val="20"/>
          <w:szCs w:val="20"/>
        </w:rPr>
        <w:t xml:space="preserve"> (488%)</w:t>
      </w:r>
      <w:r w:rsidR="00AC38C8" w:rsidRPr="00415489">
        <w:rPr>
          <w:rFonts w:ascii="Arial" w:hAnsi="Arial" w:cs="Arial"/>
          <w:sz w:val="20"/>
          <w:szCs w:val="20"/>
        </w:rPr>
        <w:t xml:space="preserve">. </w:t>
      </w:r>
      <w:r w:rsidR="001570ED" w:rsidRPr="00415489">
        <w:rPr>
          <w:rFonts w:ascii="Arial" w:hAnsi="Arial" w:cs="Arial"/>
          <w:sz w:val="20"/>
          <w:szCs w:val="20"/>
        </w:rPr>
        <w:t>The shift in proportion of the different types of consultations were similar across ethnic and socioeconomic groups, with video consultations making up the largest proportion of consultations for all groups</w:t>
      </w:r>
      <w:r w:rsidR="00E63126" w:rsidRPr="00415489">
        <w:rPr>
          <w:rFonts w:ascii="Arial" w:hAnsi="Arial" w:cs="Arial"/>
          <w:sz w:val="20"/>
          <w:szCs w:val="20"/>
        </w:rPr>
        <w:t xml:space="preserve"> during the pandemic</w:t>
      </w:r>
      <w:r w:rsidR="001570ED" w:rsidRPr="00415489">
        <w:rPr>
          <w:rFonts w:ascii="Arial" w:hAnsi="Arial" w:cs="Arial"/>
          <w:sz w:val="20"/>
          <w:szCs w:val="20"/>
        </w:rPr>
        <w:t xml:space="preserve">. </w:t>
      </w:r>
      <w:r w:rsidR="00A1262D" w:rsidRPr="00415489">
        <w:rPr>
          <w:rFonts w:ascii="Arial" w:hAnsi="Arial" w:cs="Arial"/>
          <w:sz w:val="20"/>
          <w:szCs w:val="20"/>
        </w:rPr>
        <w:t xml:space="preserve">In person consultations including face to face and home visits significantly (p&lt;0.001) increased amongst those from </w:t>
      </w:r>
      <w:r w:rsidR="000D60B2" w:rsidRPr="00415489">
        <w:rPr>
          <w:rFonts w:ascii="Arial" w:hAnsi="Arial" w:cs="Arial"/>
          <w:sz w:val="20"/>
          <w:szCs w:val="20"/>
        </w:rPr>
        <w:t xml:space="preserve">higher </w:t>
      </w:r>
      <w:r w:rsidR="00A1262D" w:rsidRPr="00415489">
        <w:rPr>
          <w:rFonts w:ascii="Arial" w:hAnsi="Arial" w:cs="Arial"/>
          <w:sz w:val="20"/>
          <w:szCs w:val="20"/>
        </w:rPr>
        <w:t>socioeconomic groups</w:t>
      </w:r>
      <w:r w:rsidR="00B6195E" w:rsidRPr="00415489">
        <w:rPr>
          <w:rFonts w:ascii="Arial" w:hAnsi="Arial" w:cs="Arial"/>
          <w:sz w:val="20"/>
          <w:szCs w:val="20"/>
        </w:rPr>
        <w:t xml:space="preserve"> </w:t>
      </w:r>
      <w:r w:rsidR="00A1262D" w:rsidRPr="00415489">
        <w:rPr>
          <w:rFonts w:ascii="Arial" w:hAnsi="Arial" w:cs="Arial"/>
          <w:sz w:val="20"/>
          <w:szCs w:val="20"/>
        </w:rPr>
        <w:t>IMD quintile</w:t>
      </w:r>
      <w:r w:rsidR="00B6195E" w:rsidRPr="00415489">
        <w:rPr>
          <w:rFonts w:ascii="Arial" w:hAnsi="Arial" w:cs="Arial"/>
          <w:sz w:val="20"/>
          <w:szCs w:val="20"/>
        </w:rPr>
        <w:t xml:space="preserve"> 4 (173%) and quintile 5 (</w:t>
      </w:r>
      <w:r w:rsidR="00F77D62" w:rsidRPr="00415489">
        <w:rPr>
          <w:rFonts w:ascii="Arial" w:hAnsi="Arial" w:cs="Arial"/>
          <w:sz w:val="20"/>
          <w:szCs w:val="20"/>
        </w:rPr>
        <w:t>203%).</w:t>
      </w:r>
      <w:r w:rsidR="005A0EC8">
        <w:rPr>
          <w:rFonts w:ascii="Arial" w:hAnsi="Arial" w:cs="Arial"/>
          <w:sz w:val="20"/>
          <w:szCs w:val="20"/>
        </w:rPr>
        <w:t xml:space="preserve"> </w:t>
      </w:r>
      <w:r w:rsidR="004B16D0" w:rsidRPr="00415489">
        <w:rPr>
          <w:rFonts w:ascii="Arial" w:hAnsi="Arial" w:cs="Arial"/>
          <w:sz w:val="20"/>
          <w:szCs w:val="20"/>
        </w:rPr>
        <w:t>Where convergence was achieved, s</w:t>
      </w:r>
      <w:r w:rsidR="001479FB" w:rsidRPr="00415489">
        <w:rPr>
          <w:rFonts w:ascii="Arial" w:hAnsi="Arial" w:cs="Arial"/>
          <w:sz w:val="20"/>
          <w:szCs w:val="20"/>
        </w:rPr>
        <w:t xml:space="preserve">ociodemographic </w:t>
      </w:r>
      <w:r w:rsidR="004B16D0" w:rsidRPr="00415489">
        <w:rPr>
          <w:rFonts w:ascii="Arial" w:hAnsi="Arial" w:cs="Arial"/>
          <w:sz w:val="20"/>
          <w:szCs w:val="20"/>
        </w:rPr>
        <w:t xml:space="preserve">(except for age) </w:t>
      </w:r>
      <w:r w:rsidR="001479FB" w:rsidRPr="00415489">
        <w:rPr>
          <w:rFonts w:ascii="Arial" w:hAnsi="Arial" w:cs="Arial"/>
          <w:sz w:val="20"/>
          <w:szCs w:val="20"/>
        </w:rPr>
        <w:t>and clinical variables were not significantly associated with an increase in consultation volume in mixed-effects logistic regression models</w:t>
      </w:r>
      <w:r w:rsidR="004B16D0" w:rsidRPr="00415489">
        <w:rPr>
          <w:rFonts w:ascii="Arial" w:hAnsi="Arial" w:cs="Arial"/>
          <w:sz w:val="20"/>
          <w:szCs w:val="20"/>
        </w:rPr>
        <w:t xml:space="preserve"> (Supplementary </w:t>
      </w:r>
      <w:r w:rsidR="001D6731" w:rsidRPr="00415489">
        <w:rPr>
          <w:rFonts w:ascii="Arial" w:hAnsi="Arial" w:cs="Arial"/>
          <w:sz w:val="20"/>
          <w:szCs w:val="20"/>
        </w:rPr>
        <w:t>t</w:t>
      </w:r>
      <w:r w:rsidR="004B16D0" w:rsidRPr="00415489">
        <w:rPr>
          <w:rFonts w:ascii="Arial" w:hAnsi="Arial" w:cs="Arial"/>
          <w:sz w:val="20"/>
          <w:szCs w:val="20"/>
        </w:rPr>
        <w:t xml:space="preserve">able </w:t>
      </w:r>
      <w:r w:rsidR="001D6731" w:rsidRPr="00415489">
        <w:rPr>
          <w:rFonts w:ascii="Arial" w:hAnsi="Arial" w:cs="Arial"/>
          <w:sz w:val="20"/>
          <w:szCs w:val="20"/>
        </w:rPr>
        <w:t>2</w:t>
      </w:r>
      <w:r w:rsidR="004B16D0" w:rsidRPr="00415489">
        <w:rPr>
          <w:rFonts w:ascii="Arial" w:hAnsi="Arial" w:cs="Arial"/>
          <w:sz w:val="20"/>
          <w:szCs w:val="20"/>
        </w:rPr>
        <w:t>)</w:t>
      </w:r>
      <w:r w:rsidR="001479FB" w:rsidRPr="00415489">
        <w:rPr>
          <w:rFonts w:ascii="Arial" w:hAnsi="Arial" w:cs="Arial"/>
          <w:sz w:val="20"/>
          <w:szCs w:val="20"/>
        </w:rPr>
        <w:t>.</w:t>
      </w:r>
    </w:p>
    <w:p w14:paraId="39D13F75" w14:textId="7507E60B" w:rsidR="00CA1041" w:rsidRPr="00415489" w:rsidRDefault="0035488E" w:rsidP="00042815">
      <w:pPr>
        <w:spacing w:after="100" w:afterAutospacing="1" w:line="480" w:lineRule="auto"/>
        <w:rPr>
          <w:rFonts w:ascii="Arial" w:hAnsi="Arial" w:cs="Arial"/>
          <w:b/>
          <w:bCs/>
          <w:sz w:val="20"/>
          <w:szCs w:val="20"/>
        </w:rPr>
      </w:pPr>
      <w:r w:rsidRPr="00415489">
        <w:rPr>
          <w:rFonts w:ascii="Arial" w:hAnsi="Arial" w:cs="Arial"/>
          <w:b/>
          <w:bCs/>
          <w:sz w:val="20"/>
          <w:szCs w:val="20"/>
        </w:rPr>
        <w:lastRenderedPageBreak/>
        <w:t>Primary care c</w:t>
      </w:r>
      <w:r w:rsidR="003A1EF5" w:rsidRPr="00415489">
        <w:rPr>
          <w:rFonts w:ascii="Arial" w:hAnsi="Arial" w:cs="Arial"/>
          <w:b/>
          <w:bCs/>
          <w:sz w:val="20"/>
          <w:szCs w:val="20"/>
        </w:rPr>
        <w:t>onsultations</w:t>
      </w:r>
      <w:r w:rsidR="00096801" w:rsidRPr="00415489">
        <w:rPr>
          <w:rFonts w:ascii="Arial" w:hAnsi="Arial" w:cs="Arial"/>
          <w:b/>
          <w:bCs/>
          <w:sz w:val="20"/>
          <w:szCs w:val="20"/>
        </w:rPr>
        <w:t xml:space="preserve"> </w:t>
      </w:r>
      <w:r w:rsidR="003A1EF5" w:rsidRPr="00415489">
        <w:rPr>
          <w:rFonts w:ascii="Arial" w:hAnsi="Arial" w:cs="Arial"/>
          <w:b/>
          <w:bCs/>
          <w:sz w:val="20"/>
          <w:szCs w:val="20"/>
        </w:rPr>
        <w:t>amongst</w:t>
      </w:r>
      <w:r w:rsidR="00FF73BE" w:rsidRPr="00415489">
        <w:rPr>
          <w:rFonts w:ascii="Arial" w:hAnsi="Arial" w:cs="Arial"/>
          <w:b/>
          <w:bCs/>
          <w:sz w:val="20"/>
          <w:szCs w:val="20"/>
        </w:rPr>
        <w:t xml:space="preserve"> </w:t>
      </w:r>
      <w:r w:rsidR="003A1EF5" w:rsidRPr="00415489">
        <w:rPr>
          <w:rFonts w:ascii="Arial" w:hAnsi="Arial" w:cs="Arial"/>
          <w:b/>
          <w:bCs/>
          <w:sz w:val="20"/>
          <w:szCs w:val="20"/>
        </w:rPr>
        <w:t>peop</w:t>
      </w:r>
      <w:r w:rsidR="0055716E" w:rsidRPr="00415489">
        <w:rPr>
          <w:rFonts w:ascii="Arial" w:hAnsi="Arial" w:cs="Arial"/>
          <w:b/>
          <w:bCs/>
          <w:sz w:val="20"/>
          <w:szCs w:val="20"/>
        </w:rPr>
        <w:t xml:space="preserve">le with </w:t>
      </w:r>
      <w:r w:rsidR="00FF73BE" w:rsidRPr="00415489">
        <w:rPr>
          <w:rFonts w:ascii="Arial" w:hAnsi="Arial" w:cs="Arial"/>
          <w:b/>
          <w:bCs/>
          <w:sz w:val="20"/>
          <w:szCs w:val="20"/>
        </w:rPr>
        <w:t>COVID-19</w:t>
      </w:r>
      <w:r w:rsidR="00B354E0" w:rsidRPr="00415489">
        <w:rPr>
          <w:rFonts w:ascii="Arial" w:hAnsi="Arial" w:cs="Arial"/>
          <w:b/>
          <w:bCs/>
          <w:sz w:val="20"/>
          <w:szCs w:val="20"/>
        </w:rPr>
        <w:t xml:space="preserve"> </w:t>
      </w:r>
      <w:r w:rsidR="00C87FEF" w:rsidRPr="00415489">
        <w:rPr>
          <w:rFonts w:ascii="Arial" w:hAnsi="Arial" w:cs="Arial"/>
          <w:b/>
          <w:bCs/>
          <w:sz w:val="20"/>
          <w:szCs w:val="20"/>
        </w:rPr>
        <w:t xml:space="preserve"> </w:t>
      </w:r>
    </w:p>
    <w:p w14:paraId="59EA4DBA" w14:textId="77777777" w:rsidR="00CA1041" w:rsidRPr="00415489" w:rsidRDefault="00CA1041" w:rsidP="00042815">
      <w:pPr>
        <w:pStyle w:val="NormalWeb"/>
        <w:shd w:val="clear" w:color="auto" w:fill="FFFFFF"/>
        <w:spacing w:before="0" w:beforeAutospacing="0" w:line="480" w:lineRule="auto"/>
        <w:jc w:val="both"/>
        <w:textAlignment w:val="baseline"/>
        <w:rPr>
          <w:rFonts w:ascii="Arial" w:hAnsi="Arial" w:cs="Arial"/>
          <w:sz w:val="20"/>
          <w:szCs w:val="20"/>
        </w:rPr>
      </w:pPr>
    </w:p>
    <w:p w14:paraId="46332199" w14:textId="0CAA751D" w:rsidR="00185227" w:rsidRPr="00415489" w:rsidRDefault="006E6887" w:rsidP="00042815">
      <w:pPr>
        <w:pStyle w:val="NormalWeb"/>
        <w:shd w:val="clear" w:color="auto" w:fill="FFFFFF"/>
        <w:spacing w:before="0" w:beforeAutospacing="0" w:line="480" w:lineRule="auto"/>
        <w:jc w:val="both"/>
        <w:textAlignment w:val="baseline"/>
        <w:rPr>
          <w:rFonts w:ascii="Arial" w:hAnsi="Arial" w:cs="Arial"/>
          <w:b/>
          <w:bCs/>
          <w:sz w:val="20"/>
          <w:szCs w:val="20"/>
        </w:rPr>
      </w:pPr>
      <w:r w:rsidRPr="00415489">
        <w:rPr>
          <w:rFonts w:ascii="Arial" w:hAnsi="Arial" w:cs="Arial"/>
          <w:sz w:val="20"/>
          <w:szCs w:val="20"/>
        </w:rPr>
        <w:t>Within t</w:t>
      </w:r>
      <w:r w:rsidR="00872538" w:rsidRPr="00415489">
        <w:rPr>
          <w:rFonts w:ascii="Arial" w:hAnsi="Arial" w:cs="Arial"/>
          <w:sz w:val="20"/>
          <w:szCs w:val="20"/>
        </w:rPr>
        <w:t>h</w:t>
      </w:r>
      <w:r w:rsidR="00612C66" w:rsidRPr="00415489">
        <w:rPr>
          <w:rFonts w:ascii="Arial" w:hAnsi="Arial" w:cs="Arial"/>
          <w:sz w:val="20"/>
          <w:szCs w:val="20"/>
        </w:rPr>
        <w:t>is</w:t>
      </w:r>
      <w:r w:rsidR="00872538" w:rsidRPr="00415489">
        <w:rPr>
          <w:rFonts w:ascii="Arial" w:hAnsi="Arial" w:cs="Arial"/>
          <w:sz w:val="20"/>
          <w:szCs w:val="20"/>
        </w:rPr>
        <w:t xml:space="preserve"> cohort </w:t>
      </w:r>
      <w:r w:rsidR="00612C66" w:rsidRPr="00415489">
        <w:rPr>
          <w:rFonts w:ascii="Arial" w:hAnsi="Arial" w:cs="Arial"/>
          <w:sz w:val="20"/>
          <w:szCs w:val="20"/>
        </w:rPr>
        <w:t xml:space="preserve">of people with respiratory symptoms, </w:t>
      </w:r>
      <w:r w:rsidRPr="00415489">
        <w:rPr>
          <w:rFonts w:ascii="Arial" w:hAnsi="Arial" w:cs="Arial"/>
          <w:sz w:val="20"/>
          <w:szCs w:val="20"/>
        </w:rPr>
        <w:t>41 516 (58.95%)</w:t>
      </w:r>
      <w:r w:rsidR="009E6EAD" w:rsidRPr="00415489">
        <w:rPr>
          <w:rFonts w:ascii="Arial" w:hAnsi="Arial" w:cs="Arial"/>
          <w:sz w:val="20"/>
          <w:szCs w:val="20"/>
        </w:rPr>
        <w:t xml:space="preserve"> </w:t>
      </w:r>
      <w:r w:rsidRPr="00415489">
        <w:rPr>
          <w:rFonts w:ascii="Arial" w:hAnsi="Arial" w:cs="Arial"/>
          <w:sz w:val="20"/>
          <w:szCs w:val="20"/>
        </w:rPr>
        <w:t>were tested for COVID-19</w:t>
      </w:r>
      <w:r w:rsidR="00872538" w:rsidRPr="00415489">
        <w:rPr>
          <w:rFonts w:ascii="Arial" w:hAnsi="Arial" w:cs="Arial"/>
          <w:sz w:val="20"/>
          <w:szCs w:val="20"/>
        </w:rPr>
        <w:t>;</w:t>
      </w:r>
      <w:r w:rsidR="00CA1041" w:rsidRPr="00415489">
        <w:rPr>
          <w:rFonts w:ascii="Arial" w:hAnsi="Arial" w:cs="Arial"/>
          <w:sz w:val="20"/>
          <w:szCs w:val="20"/>
        </w:rPr>
        <w:t xml:space="preserve"> 774</w:t>
      </w:r>
      <w:r w:rsidR="00612C66" w:rsidRPr="00415489">
        <w:rPr>
          <w:rFonts w:ascii="Arial" w:hAnsi="Arial" w:cs="Arial"/>
          <w:sz w:val="20"/>
          <w:szCs w:val="20"/>
        </w:rPr>
        <w:t xml:space="preserve"> (1.86%)</w:t>
      </w:r>
      <w:r w:rsidR="00CA1041" w:rsidRPr="00415489">
        <w:rPr>
          <w:rFonts w:ascii="Arial" w:hAnsi="Arial" w:cs="Arial"/>
          <w:sz w:val="20"/>
          <w:szCs w:val="20"/>
        </w:rPr>
        <w:t xml:space="preserve"> were confirmed on RT-PCR and 6147</w:t>
      </w:r>
      <w:r w:rsidR="00612C66" w:rsidRPr="00415489">
        <w:rPr>
          <w:rFonts w:ascii="Arial" w:hAnsi="Arial" w:cs="Arial"/>
          <w:sz w:val="20"/>
          <w:szCs w:val="20"/>
        </w:rPr>
        <w:t xml:space="preserve"> (14.8%)</w:t>
      </w:r>
      <w:r w:rsidR="00CA1041" w:rsidRPr="00415489">
        <w:rPr>
          <w:rFonts w:ascii="Arial" w:hAnsi="Arial" w:cs="Arial"/>
          <w:sz w:val="20"/>
          <w:szCs w:val="20"/>
        </w:rPr>
        <w:t xml:space="preserve"> were coded as clinically suspected cases. C</w:t>
      </w:r>
      <w:r w:rsidR="005B7618">
        <w:rPr>
          <w:rFonts w:ascii="Arial" w:hAnsi="Arial" w:cs="Arial"/>
          <w:sz w:val="20"/>
          <w:szCs w:val="20"/>
        </w:rPr>
        <w:t>omplete c</w:t>
      </w:r>
      <w:r w:rsidR="00CA1041" w:rsidRPr="00415489">
        <w:rPr>
          <w:rFonts w:ascii="Arial" w:hAnsi="Arial" w:cs="Arial"/>
          <w:sz w:val="20"/>
          <w:szCs w:val="20"/>
        </w:rPr>
        <w:t xml:space="preserve">onsultation data were </w:t>
      </w:r>
      <w:r w:rsidR="00612C66" w:rsidRPr="00415489">
        <w:rPr>
          <w:rFonts w:ascii="Arial" w:hAnsi="Arial" w:cs="Arial"/>
          <w:sz w:val="20"/>
          <w:szCs w:val="20"/>
        </w:rPr>
        <w:t xml:space="preserve">only </w:t>
      </w:r>
      <w:r w:rsidR="00CA1041" w:rsidRPr="00415489">
        <w:rPr>
          <w:rFonts w:ascii="Arial" w:hAnsi="Arial" w:cs="Arial"/>
          <w:sz w:val="20"/>
          <w:szCs w:val="20"/>
        </w:rPr>
        <w:t>available for</w:t>
      </w:r>
      <w:r w:rsidR="00872538" w:rsidRPr="00415489">
        <w:rPr>
          <w:rFonts w:ascii="Arial" w:hAnsi="Arial" w:cs="Arial"/>
          <w:sz w:val="20"/>
          <w:szCs w:val="20"/>
        </w:rPr>
        <w:t xml:space="preserve"> 401 </w:t>
      </w:r>
      <w:r w:rsidRPr="00415489">
        <w:rPr>
          <w:rFonts w:ascii="Arial" w:hAnsi="Arial" w:cs="Arial"/>
          <w:sz w:val="20"/>
          <w:szCs w:val="20"/>
        </w:rPr>
        <w:t xml:space="preserve">confirmed </w:t>
      </w:r>
      <w:r w:rsidR="00872538" w:rsidRPr="00415489">
        <w:rPr>
          <w:rFonts w:ascii="Arial" w:hAnsi="Arial" w:cs="Arial"/>
          <w:sz w:val="20"/>
          <w:szCs w:val="20"/>
        </w:rPr>
        <w:t xml:space="preserve">cases </w:t>
      </w:r>
      <w:r w:rsidRPr="00415489">
        <w:rPr>
          <w:rFonts w:ascii="Arial" w:hAnsi="Arial" w:cs="Arial"/>
          <w:sz w:val="20"/>
          <w:szCs w:val="20"/>
        </w:rPr>
        <w:t>on RT-PCR</w:t>
      </w:r>
      <w:r w:rsidR="00872538" w:rsidRPr="00415489">
        <w:rPr>
          <w:rFonts w:ascii="Arial" w:hAnsi="Arial" w:cs="Arial"/>
          <w:sz w:val="20"/>
          <w:szCs w:val="20"/>
        </w:rPr>
        <w:t xml:space="preserve"> and 4489</w:t>
      </w:r>
      <w:r w:rsidRPr="00415489">
        <w:rPr>
          <w:rFonts w:ascii="Arial" w:hAnsi="Arial" w:cs="Arial"/>
          <w:sz w:val="20"/>
          <w:szCs w:val="20"/>
        </w:rPr>
        <w:t xml:space="preserve"> suspected </w:t>
      </w:r>
      <w:r w:rsidR="00CA1041" w:rsidRPr="00415489">
        <w:rPr>
          <w:rFonts w:ascii="Arial" w:hAnsi="Arial" w:cs="Arial"/>
          <w:sz w:val="20"/>
          <w:szCs w:val="20"/>
        </w:rPr>
        <w:t>cases</w:t>
      </w:r>
      <w:r w:rsidR="009D08B9" w:rsidRPr="00415489">
        <w:rPr>
          <w:rFonts w:ascii="Arial" w:hAnsi="Arial" w:cs="Arial"/>
          <w:sz w:val="20"/>
          <w:szCs w:val="20"/>
        </w:rPr>
        <w:t>. W</w:t>
      </w:r>
      <w:r w:rsidR="00CA1041" w:rsidRPr="00415489">
        <w:rPr>
          <w:rFonts w:ascii="Arial" w:hAnsi="Arial" w:cs="Arial"/>
          <w:sz w:val="20"/>
          <w:szCs w:val="20"/>
        </w:rPr>
        <w:t xml:space="preserve">e </w:t>
      </w:r>
      <w:r w:rsidR="00EE760B" w:rsidRPr="00415489">
        <w:rPr>
          <w:rFonts w:ascii="Arial" w:hAnsi="Arial" w:cs="Arial"/>
          <w:sz w:val="20"/>
          <w:szCs w:val="20"/>
        </w:rPr>
        <w:t xml:space="preserve">combined </w:t>
      </w:r>
      <w:r w:rsidR="009D08B9" w:rsidRPr="00415489">
        <w:rPr>
          <w:rFonts w:ascii="Arial" w:hAnsi="Arial" w:cs="Arial"/>
          <w:sz w:val="20"/>
          <w:szCs w:val="20"/>
        </w:rPr>
        <w:t xml:space="preserve">these </w:t>
      </w:r>
      <w:r w:rsidR="00612C66" w:rsidRPr="00415489">
        <w:rPr>
          <w:rFonts w:ascii="Arial" w:hAnsi="Arial" w:cs="Arial"/>
          <w:sz w:val="20"/>
          <w:szCs w:val="20"/>
        </w:rPr>
        <w:t xml:space="preserve">to generate a </w:t>
      </w:r>
      <w:r w:rsidR="007F0CD1" w:rsidRPr="00415489">
        <w:rPr>
          <w:rFonts w:ascii="Arial" w:hAnsi="Arial" w:cs="Arial"/>
          <w:sz w:val="20"/>
          <w:szCs w:val="20"/>
        </w:rPr>
        <w:t>COVID-19</w:t>
      </w:r>
      <w:r w:rsidR="00EE760B" w:rsidRPr="00415489">
        <w:rPr>
          <w:rFonts w:ascii="Arial" w:hAnsi="Arial" w:cs="Arial"/>
          <w:sz w:val="20"/>
          <w:szCs w:val="20"/>
        </w:rPr>
        <w:t xml:space="preserve"> cohort of 4890 people</w:t>
      </w:r>
      <w:r w:rsidR="00612C66" w:rsidRPr="00415489">
        <w:rPr>
          <w:rFonts w:ascii="Arial" w:hAnsi="Arial" w:cs="Arial"/>
          <w:sz w:val="20"/>
          <w:szCs w:val="20"/>
        </w:rPr>
        <w:t xml:space="preserve"> and carried out complete case analysis</w:t>
      </w:r>
      <w:r w:rsidR="00CA1041" w:rsidRPr="00415489">
        <w:rPr>
          <w:rFonts w:ascii="Arial" w:hAnsi="Arial" w:cs="Arial"/>
          <w:sz w:val="20"/>
          <w:szCs w:val="20"/>
        </w:rPr>
        <w:t>. Th</w:t>
      </w:r>
      <w:r w:rsidR="00612C66" w:rsidRPr="00415489">
        <w:rPr>
          <w:rFonts w:ascii="Arial" w:hAnsi="Arial" w:cs="Arial"/>
          <w:sz w:val="20"/>
          <w:szCs w:val="20"/>
        </w:rPr>
        <w:t>is cohort</w:t>
      </w:r>
      <w:r w:rsidR="009D08B9" w:rsidRPr="00415489">
        <w:rPr>
          <w:rFonts w:ascii="Arial" w:hAnsi="Arial" w:cs="Arial"/>
          <w:sz w:val="20"/>
          <w:szCs w:val="20"/>
        </w:rPr>
        <w:t xml:space="preserve"> </w:t>
      </w:r>
      <w:r w:rsidR="00EE760B" w:rsidRPr="00415489">
        <w:rPr>
          <w:rFonts w:ascii="Arial" w:hAnsi="Arial" w:cs="Arial"/>
          <w:sz w:val="20"/>
          <w:szCs w:val="20"/>
        </w:rPr>
        <w:t xml:space="preserve">consulted primary care a total of 14489 times during the </w:t>
      </w:r>
      <w:r w:rsidR="001B7CFF" w:rsidRPr="00415489">
        <w:rPr>
          <w:rFonts w:ascii="Arial" w:hAnsi="Arial" w:cs="Arial"/>
          <w:sz w:val="20"/>
          <w:szCs w:val="20"/>
        </w:rPr>
        <w:t>pandemic and</w:t>
      </w:r>
      <w:r w:rsidR="00EE760B" w:rsidRPr="00415489">
        <w:rPr>
          <w:rFonts w:ascii="Arial" w:hAnsi="Arial" w:cs="Arial"/>
          <w:sz w:val="20"/>
          <w:szCs w:val="20"/>
        </w:rPr>
        <w:t xml:space="preserve"> were</w:t>
      </w:r>
      <w:r w:rsidR="001472DE" w:rsidRPr="00415489">
        <w:rPr>
          <w:rFonts w:ascii="Arial" w:hAnsi="Arial" w:cs="Arial"/>
          <w:sz w:val="20"/>
          <w:szCs w:val="20"/>
        </w:rPr>
        <w:t xml:space="preserve"> </w:t>
      </w:r>
      <w:r w:rsidR="00EE760B" w:rsidRPr="00415489">
        <w:rPr>
          <w:rFonts w:ascii="Arial" w:hAnsi="Arial" w:cs="Arial"/>
          <w:sz w:val="20"/>
          <w:szCs w:val="20"/>
        </w:rPr>
        <w:t xml:space="preserve">primarily </w:t>
      </w:r>
      <w:r w:rsidR="001472DE" w:rsidRPr="00415489">
        <w:rPr>
          <w:rFonts w:ascii="Arial" w:hAnsi="Arial" w:cs="Arial"/>
          <w:sz w:val="20"/>
          <w:szCs w:val="20"/>
        </w:rPr>
        <w:t>managed through telephone triage</w:t>
      </w:r>
      <w:r w:rsidR="007F0CD1" w:rsidRPr="00415489">
        <w:rPr>
          <w:rFonts w:ascii="Arial" w:hAnsi="Arial" w:cs="Arial"/>
          <w:sz w:val="20"/>
          <w:szCs w:val="20"/>
        </w:rPr>
        <w:t xml:space="preserve"> (</w:t>
      </w:r>
      <w:r w:rsidR="00EE760B" w:rsidRPr="00415489">
        <w:rPr>
          <w:rFonts w:ascii="Arial" w:hAnsi="Arial" w:cs="Arial"/>
          <w:sz w:val="20"/>
          <w:szCs w:val="20"/>
        </w:rPr>
        <w:t>75</w:t>
      </w:r>
      <w:r w:rsidR="007F0CD1" w:rsidRPr="00415489">
        <w:rPr>
          <w:rFonts w:ascii="Arial" w:hAnsi="Arial" w:cs="Arial"/>
          <w:sz w:val="20"/>
          <w:szCs w:val="20"/>
        </w:rPr>
        <w:t>%)</w:t>
      </w:r>
      <w:r w:rsidR="00517C34" w:rsidRPr="00415489">
        <w:rPr>
          <w:rFonts w:ascii="Arial" w:hAnsi="Arial" w:cs="Arial"/>
          <w:sz w:val="20"/>
          <w:szCs w:val="20"/>
        </w:rPr>
        <w:t>.</w:t>
      </w:r>
      <w:r w:rsidR="00EE760B" w:rsidRPr="00415489">
        <w:rPr>
          <w:rFonts w:ascii="Arial" w:hAnsi="Arial" w:cs="Arial"/>
          <w:sz w:val="20"/>
          <w:szCs w:val="20"/>
        </w:rPr>
        <w:t xml:space="preserve"> The</w:t>
      </w:r>
      <w:r w:rsidR="00CA3AE2" w:rsidRPr="00415489">
        <w:rPr>
          <w:rFonts w:ascii="Arial" w:hAnsi="Arial" w:cs="Arial"/>
          <w:sz w:val="20"/>
          <w:szCs w:val="20"/>
        </w:rPr>
        <w:t xml:space="preserve"> mean age was</w:t>
      </w:r>
      <w:r w:rsidR="00CA1041" w:rsidRPr="00415489">
        <w:rPr>
          <w:rFonts w:ascii="Arial" w:hAnsi="Arial" w:cs="Arial"/>
          <w:sz w:val="20"/>
          <w:szCs w:val="20"/>
        </w:rPr>
        <w:t xml:space="preserve"> 55.7(25) years, </w:t>
      </w:r>
      <w:r w:rsidR="00CA3AE2" w:rsidRPr="00415489">
        <w:rPr>
          <w:rFonts w:ascii="Arial" w:hAnsi="Arial" w:cs="Arial"/>
          <w:sz w:val="20"/>
          <w:szCs w:val="20"/>
        </w:rPr>
        <w:t xml:space="preserve">and they were mostly </w:t>
      </w:r>
      <w:r w:rsidR="00517C34" w:rsidRPr="00415489">
        <w:rPr>
          <w:rFonts w:ascii="Arial" w:hAnsi="Arial" w:cs="Arial"/>
          <w:sz w:val="20"/>
          <w:szCs w:val="20"/>
        </w:rPr>
        <w:t>w</w:t>
      </w:r>
      <w:r w:rsidR="00EE760B" w:rsidRPr="00415489">
        <w:rPr>
          <w:rFonts w:ascii="Arial" w:hAnsi="Arial" w:cs="Arial"/>
          <w:sz w:val="20"/>
          <w:szCs w:val="20"/>
        </w:rPr>
        <w:t>hite</w:t>
      </w:r>
      <w:r w:rsidR="00CA1041" w:rsidRPr="00415489">
        <w:rPr>
          <w:rFonts w:ascii="Arial" w:hAnsi="Arial" w:cs="Arial"/>
          <w:sz w:val="20"/>
          <w:szCs w:val="20"/>
        </w:rPr>
        <w:t xml:space="preserve">, </w:t>
      </w:r>
      <w:r w:rsidR="00185227" w:rsidRPr="00415489">
        <w:rPr>
          <w:rFonts w:ascii="Arial" w:hAnsi="Arial" w:cs="Arial"/>
          <w:sz w:val="20"/>
          <w:szCs w:val="20"/>
        </w:rPr>
        <w:t>female</w:t>
      </w:r>
      <w:r w:rsidR="00517C34" w:rsidRPr="00415489">
        <w:rPr>
          <w:rFonts w:ascii="Arial" w:hAnsi="Arial" w:cs="Arial"/>
          <w:sz w:val="20"/>
          <w:szCs w:val="20"/>
        </w:rPr>
        <w:t xml:space="preserve"> and </w:t>
      </w:r>
      <w:r w:rsidR="009E6EAD" w:rsidRPr="00415489">
        <w:rPr>
          <w:rFonts w:ascii="Arial" w:hAnsi="Arial" w:cs="Arial"/>
          <w:sz w:val="20"/>
          <w:szCs w:val="20"/>
        </w:rPr>
        <w:t>from</w:t>
      </w:r>
      <w:r w:rsidR="009E6EAD" w:rsidRPr="00415489">
        <w:rPr>
          <w:rFonts w:ascii="Arial" w:hAnsi="Arial" w:cs="Arial"/>
          <w:sz w:val="20"/>
          <w:szCs w:val="20"/>
          <w:shd w:val="clear" w:color="auto" w:fill="FFFFFF"/>
        </w:rPr>
        <w:t xml:space="preserve"> the</w:t>
      </w:r>
      <w:r w:rsidR="00EC5935" w:rsidRPr="00415489">
        <w:rPr>
          <w:rFonts w:ascii="Arial" w:hAnsi="Arial" w:cs="Arial"/>
          <w:sz w:val="20"/>
          <w:szCs w:val="20"/>
          <w:shd w:val="clear" w:color="auto" w:fill="FFFFFF"/>
        </w:rPr>
        <w:t xml:space="preserve"> least</w:t>
      </w:r>
      <w:r w:rsidR="009E6EAD" w:rsidRPr="00415489">
        <w:rPr>
          <w:rFonts w:ascii="Arial" w:hAnsi="Arial" w:cs="Arial"/>
          <w:sz w:val="20"/>
          <w:szCs w:val="20"/>
          <w:shd w:val="clear" w:color="auto" w:fill="FFFFFF"/>
        </w:rPr>
        <w:t xml:space="preserve"> deprived IMD quintiles</w:t>
      </w:r>
      <w:r w:rsidR="004A3DD5" w:rsidRPr="00415489">
        <w:rPr>
          <w:rFonts w:ascii="Arial" w:hAnsi="Arial" w:cs="Arial"/>
          <w:sz w:val="20"/>
          <w:szCs w:val="20"/>
          <w:shd w:val="clear" w:color="auto" w:fill="FFFFFF"/>
        </w:rPr>
        <w:t xml:space="preserve"> with few or no multi-morbidities</w:t>
      </w:r>
      <w:r w:rsidR="007F0CD1" w:rsidRPr="00415489">
        <w:rPr>
          <w:rFonts w:ascii="Arial" w:hAnsi="Arial" w:cs="Arial"/>
          <w:sz w:val="20"/>
          <w:szCs w:val="20"/>
          <w:shd w:val="clear" w:color="auto" w:fill="FFFFFF"/>
        </w:rPr>
        <w:t>. This is</w:t>
      </w:r>
      <w:r w:rsidR="005B4EA2" w:rsidRPr="00415489">
        <w:rPr>
          <w:rFonts w:ascii="Arial" w:hAnsi="Arial" w:cs="Arial"/>
          <w:sz w:val="20"/>
          <w:szCs w:val="20"/>
          <w:shd w:val="clear" w:color="auto" w:fill="FFFFFF"/>
        </w:rPr>
        <w:t xml:space="preserve"> summarised</w:t>
      </w:r>
      <w:r w:rsidR="00185227" w:rsidRPr="00415489">
        <w:rPr>
          <w:rFonts w:ascii="Arial" w:hAnsi="Arial" w:cs="Arial"/>
          <w:sz w:val="20"/>
          <w:szCs w:val="20"/>
        </w:rPr>
        <w:t xml:space="preserve"> in table </w:t>
      </w:r>
      <w:r w:rsidR="001D6731" w:rsidRPr="00415489">
        <w:rPr>
          <w:rFonts w:ascii="Arial" w:hAnsi="Arial" w:cs="Arial"/>
          <w:sz w:val="20"/>
          <w:szCs w:val="20"/>
        </w:rPr>
        <w:t>3</w:t>
      </w:r>
      <w:r w:rsidR="007F0CD1" w:rsidRPr="00415489">
        <w:rPr>
          <w:rFonts w:ascii="Arial" w:hAnsi="Arial" w:cs="Arial"/>
          <w:sz w:val="20"/>
          <w:szCs w:val="20"/>
        </w:rPr>
        <w:t xml:space="preserve">. </w:t>
      </w:r>
    </w:p>
    <w:p w14:paraId="67FBE792" w14:textId="77777777" w:rsidR="0035488E" w:rsidRPr="00415489" w:rsidRDefault="0035488E" w:rsidP="00042815">
      <w:pPr>
        <w:pStyle w:val="NormalWeb"/>
        <w:shd w:val="clear" w:color="auto" w:fill="FFFFFF"/>
        <w:spacing w:before="0" w:beforeAutospacing="0" w:line="480" w:lineRule="auto"/>
        <w:jc w:val="both"/>
        <w:textAlignment w:val="baseline"/>
        <w:rPr>
          <w:rFonts w:ascii="Arial" w:hAnsi="Arial" w:cs="Arial"/>
          <w:sz w:val="20"/>
          <w:szCs w:val="20"/>
        </w:rPr>
      </w:pPr>
    </w:p>
    <w:p w14:paraId="6E580DA2" w14:textId="1EFA078D" w:rsidR="0035488E" w:rsidRPr="00415489" w:rsidRDefault="0035488E" w:rsidP="00042815">
      <w:pPr>
        <w:pStyle w:val="NormalWeb"/>
        <w:shd w:val="clear" w:color="auto" w:fill="FFFFFF"/>
        <w:spacing w:before="0" w:beforeAutospacing="0" w:line="480" w:lineRule="auto"/>
        <w:jc w:val="both"/>
        <w:textAlignment w:val="baseline"/>
        <w:rPr>
          <w:rFonts w:ascii="Arial" w:hAnsi="Arial" w:cs="Arial"/>
          <w:b/>
          <w:bCs/>
          <w:sz w:val="20"/>
          <w:szCs w:val="20"/>
        </w:rPr>
      </w:pPr>
      <w:r w:rsidRPr="00415489">
        <w:rPr>
          <w:rFonts w:ascii="Arial" w:hAnsi="Arial" w:cs="Arial"/>
          <w:b/>
          <w:bCs/>
          <w:sz w:val="20"/>
          <w:szCs w:val="20"/>
        </w:rPr>
        <w:t>Primary care consultations and COVID-19 outcome</w:t>
      </w:r>
      <w:r w:rsidR="001F790E" w:rsidRPr="00415489">
        <w:rPr>
          <w:rFonts w:ascii="Arial" w:hAnsi="Arial" w:cs="Arial"/>
          <w:b/>
          <w:bCs/>
          <w:sz w:val="20"/>
          <w:szCs w:val="20"/>
        </w:rPr>
        <w:t>s</w:t>
      </w:r>
    </w:p>
    <w:p w14:paraId="5321E168" w14:textId="77777777" w:rsidR="0035488E" w:rsidRPr="00415489" w:rsidRDefault="0035488E" w:rsidP="00042815">
      <w:pPr>
        <w:pStyle w:val="NormalWeb"/>
        <w:shd w:val="clear" w:color="auto" w:fill="FFFFFF"/>
        <w:spacing w:before="0" w:beforeAutospacing="0" w:line="480" w:lineRule="auto"/>
        <w:jc w:val="both"/>
        <w:textAlignment w:val="baseline"/>
        <w:rPr>
          <w:rFonts w:ascii="Arial" w:hAnsi="Arial" w:cs="Arial"/>
          <w:sz w:val="20"/>
          <w:szCs w:val="20"/>
        </w:rPr>
      </w:pPr>
    </w:p>
    <w:p w14:paraId="2A67D55D" w14:textId="3F0DBAB0" w:rsidR="008A32A6" w:rsidRPr="00415489" w:rsidRDefault="0035488E" w:rsidP="00042815">
      <w:pPr>
        <w:pStyle w:val="NormalWeb"/>
        <w:shd w:val="clear" w:color="auto" w:fill="FFFFFF"/>
        <w:spacing w:before="0" w:beforeAutospacing="0" w:line="480" w:lineRule="auto"/>
        <w:jc w:val="both"/>
        <w:textAlignment w:val="baseline"/>
        <w:rPr>
          <w:rFonts w:ascii="Arial" w:hAnsi="Arial" w:cs="Arial"/>
          <w:sz w:val="20"/>
          <w:szCs w:val="20"/>
        </w:rPr>
      </w:pPr>
      <w:r w:rsidRPr="00415489">
        <w:rPr>
          <w:rFonts w:ascii="Arial" w:hAnsi="Arial" w:cs="Arial"/>
          <w:sz w:val="20"/>
          <w:szCs w:val="20"/>
        </w:rPr>
        <w:t>We examined outcome</w:t>
      </w:r>
      <w:r w:rsidR="008860D4" w:rsidRPr="00415489">
        <w:rPr>
          <w:rFonts w:ascii="Arial" w:hAnsi="Arial" w:cs="Arial"/>
          <w:sz w:val="20"/>
          <w:szCs w:val="20"/>
        </w:rPr>
        <w:t>s</w:t>
      </w:r>
      <w:r w:rsidR="008A32A6" w:rsidRPr="00415489">
        <w:rPr>
          <w:rFonts w:ascii="Arial" w:hAnsi="Arial" w:cs="Arial"/>
          <w:sz w:val="20"/>
          <w:szCs w:val="20"/>
        </w:rPr>
        <w:t xml:space="preserve"> within the follow-up period </w:t>
      </w:r>
      <w:r w:rsidR="0002710E" w:rsidRPr="00415489">
        <w:rPr>
          <w:rFonts w:ascii="Arial" w:hAnsi="Arial" w:cs="Arial"/>
          <w:sz w:val="20"/>
          <w:szCs w:val="20"/>
        </w:rPr>
        <w:t xml:space="preserve">as </w:t>
      </w:r>
      <w:r w:rsidR="008A32A6" w:rsidRPr="00415489">
        <w:rPr>
          <w:rFonts w:ascii="Arial" w:hAnsi="Arial" w:cs="Arial"/>
          <w:sz w:val="20"/>
          <w:szCs w:val="20"/>
        </w:rPr>
        <w:t xml:space="preserve">recorded </w:t>
      </w:r>
      <w:r w:rsidRPr="00415489">
        <w:rPr>
          <w:rFonts w:ascii="Arial" w:hAnsi="Arial" w:cs="Arial"/>
          <w:sz w:val="20"/>
          <w:szCs w:val="20"/>
        </w:rPr>
        <w:t>in the electronic record</w:t>
      </w:r>
      <w:r w:rsidR="008860D4" w:rsidRPr="00415489">
        <w:rPr>
          <w:rFonts w:ascii="Arial" w:hAnsi="Arial" w:cs="Arial"/>
          <w:sz w:val="20"/>
          <w:szCs w:val="20"/>
        </w:rPr>
        <w:t xml:space="preserve"> after a</w:t>
      </w:r>
      <w:r w:rsidRPr="00415489">
        <w:rPr>
          <w:rFonts w:ascii="Arial" w:hAnsi="Arial" w:cs="Arial"/>
          <w:sz w:val="20"/>
          <w:szCs w:val="20"/>
        </w:rPr>
        <w:t xml:space="preserve"> code of </w:t>
      </w:r>
      <w:r w:rsidR="00EC5935" w:rsidRPr="00415489">
        <w:rPr>
          <w:rFonts w:ascii="Arial" w:hAnsi="Arial" w:cs="Arial"/>
          <w:sz w:val="20"/>
          <w:szCs w:val="20"/>
        </w:rPr>
        <w:t xml:space="preserve">clinically </w:t>
      </w:r>
      <w:r w:rsidRPr="00415489">
        <w:rPr>
          <w:rFonts w:ascii="Arial" w:hAnsi="Arial" w:cs="Arial"/>
          <w:sz w:val="20"/>
          <w:szCs w:val="20"/>
        </w:rPr>
        <w:t>suspected o</w:t>
      </w:r>
      <w:r w:rsidR="008860D4" w:rsidRPr="00415489">
        <w:rPr>
          <w:rFonts w:ascii="Arial" w:hAnsi="Arial" w:cs="Arial"/>
          <w:sz w:val="20"/>
          <w:szCs w:val="20"/>
        </w:rPr>
        <w:t>r</w:t>
      </w:r>
      <w:r w:rsidRPr="00415489">
        <w:rPr>
          <w:rFonts w:ascii="Arial" w:hAnsi="Arial" w:cs="Arial"/>
          <w:sz w:val="20"/>
          <w:szCs w:val="20"/>
        </w:rPr>
        <w:t xml:space="preserve"> </w:t>
      </w:r>
      <w:r w:rsidR="00EC5935" w:rsidRPr="00415489">
        <w:rPr>
          <w:rFonts w:ascii="Arial" w:hAnsi="Arial" w:cs="Arial"/>
          <w:sz w:val="20"/>
          <w:szCs w:val="20"/>
        </w:rPr>
        <w:t xml:space="preserve">RT-PCR </w:t>
      </w:r>
      <w:r w:rsidRPr="00415489">
        <w:rPr>
          <w:rFonts w:ascii="Arial" w:hAnsi="Arial" w:cs="Arial"/>
          <w:sz w:val="20"/>
          <w:szCs w:val="20"/>
        </w:rPr>
        <w:t>confirmed</w:t>
      </w:r>
      <w:r w:rsidR="008A32A6" w:rsidRPr="00415489">
        <w:rPr>
          <w:rFonts w:ascii="Arial" w:hAnsi="Arial" w:cs="Arial"/>
          <w:sz w:val="20"/>
          <w:szCs w:val="20"/>
        </w:rPr>
        <w:t xml:space="preserve"> COVID-19</w:t>
      </w:r>
      <w:r w:rsidRPr="00415489">
        <w:rPr>
          <w:rFonts w:ascii="Arial" w:hAnsi="Arial" w:cs="Arial"/>
          <w:sz w:val="20"/>
          <w:szCs w:val="20"/>
        </w:rPr>
        <w:t>; 1100 (22%)</w:t>
      </w:r>
      <w:r w:rsidR="008A32A6" w:rsidRPr="00415489">
        <w:rPr>
          <w:rFonts w:ascii="Arial" w:hAnsi="Arial" w:cs="Arial"/>
          <w:sz w:val="20"/>
          <w:szCs w:val="20"/>
        </w:rPr>
        <w:t xml:space="preserve"> people had</w:t>
      </w:r>
      <w:r w:rsidRPr="00415489">
        <w:rPr>
          <w:rFonts w:ascii="Arial" w:hAnsi="Arial" w:cs="Arial"/>
          <w:sz w:val="20"/>
          <w:szCs w:val="20"/>
        </w:rPr>
        <w:t xml:space="preserve"> pneumonia</w:t>
      </w:r>
      <w:r w:rsidR="0002710E" w:rsidRPr="00415489">
        <w:rPr>
          <w:rFonts w:ascii="Arial" w:hAnsi="Arial" w:cs="Arial"/>
          <w:sz w:val="20"/>
          <w:szCs w:val="20"/>
        </w:rPr>
        <w:t xml:space="preserve"> recorded by the GP</w:t>
      </w:r>
      <w:r w:rsidRPr="00415489">
        <w:rPr>
          <w:rFonts w:ascii="Arial" w:hAnsi="Arial" w:cs="Arial"/>
          <w:sz w:val="20"/>
          <w:szCs w:val="20"/>
        </w:rPr>
        <w:t xml:space="preserve">, 307 (6%) were hospitalised and 925 (18%) </w:t>
      </w:r>
      <w:r w:rsidR="00AE4495" w:rsidRPr="00415489">
        <w:rPr>
          <w:rFonts w:ascii="Arial" w:hAnsi="Arial" w:cs="Arial"/>
          <w:sz w:val="20"/>
          <w:szCs w:val="20"/>
        </w:rPr>
        <w:t>died from any cause.</w:t>
      </w:r>
      <w:r w:rsidR="008A32A6" w:rsidRPr="00415489">
        <w:rPr>
          <w:rFonts w:ascii="Arial" w:hAnsi="Arial" w:cs="Arial"/>
          <w:sz w:val="20"/>
          <w:szCs w:val="20"/>
        </w:rPr>
        <w:t xml:space="preserve"> </w:t>
      </w:r>
      <w:r w:rsidR="008860D4" w:rsidRPr="00415489">
        <w:rPr>
          <w:rFonts w:ascii="Arial" w:hAnsi="Arial" w:cs="Arial"/>
          <w:sz w:val="20"/>
          <w:szCs w:val="20"/>
        </w:rPr>
        <w:t>In terms of consultations, where data was available, we found that this cohort</w:t>
      </w:r>
      <w:r w:rsidRPr="00415489">
        <w:rPr>
          <w:rFonts w:ascii="Arial" w:hAnsi="Arial" w:cs="Arial"/>
          <w:sz w:val="20"/>
          <w:szCs w:val="20"/>
        </w:rPr>
        <w:t xml:space="preserve"> </w:t>
      </w:r>
      <w:r w:rsidR="0002710E" w:rsidRPr="00415489">
        <w:rPr>
          <w:rFonts w:ascii="Arial" w:hAnsi="Arial" w:cs="Arial"/>
          <w:sz w:val="20"/>
          <w:szCs w:val="20"/>
        </w:rPr>
        <w:t xml:space="preserve">with complications </w:t>
      </w:r>
      <w:r w:rsidRPr="00415489">
        <w:rPr>
          <w:rFonts w:ascii="Arial" w:hAnsi="Arial" w:cs="Arial"/>
          <w:sz w:val="20"/>
          <w:szCs w:val="20"/>
        </w:rPr>
        <w:t xml:space="preserve">were more likely to be seen in-person through home visits or face-to-face consultations at the </w:t>
      </w:r>
      <w:r w:rsidR="008860D4" w:rsidRPr="00415489">
        <w:rPr>
          <w:rFonts w:ascii="Arial" w:hAnsi="Arial" w:cs="Arial"/>
          <w:sz w:val="20"/>
          <w:szCs w:val="20"/>
        </w:rPr>
        <w:t>practice</w:t>
      </w:r>
      <w:r w:rsidR="0002710E" w:rsidRPr="00415489">
        <w:rPr>
          <w:rFonts w:ascii="Arial" w:hAnsi="Arial" w:cs="Arial"/>
          <w:sz w:val="20"/>
          <w:szCs w:val="20"/>
        </w:rPr>
        <w:t xml:space="preserve">, compared to the whole cohort. </w:t>
      </w:r>
      <w:r w:rsidRPr="00415489">
        <w:rPr>
          <w:rFonts w:ascii="Arial" w:hAnsi="Arial" w:cs="Arial"/>
          <w:sz w:val="20"/>
          <w:szCs w:val="20"/>
        </w:rPr>
        <w:t>Both telephone and email/video consults were</w:t>
      </w:r>
      <w:r w:rsidR="00606ACF" w:rsidRPr="00415489">
        <w:rPr>
          <w:rFonts w:ascii="Arial" w:hAnsi="Arial" w:cs="Arial"/>
          <w:sz w:val="20"/>
          <w:szCs w:val="20"/>
        </w:rPr>
        <w:t xml:space="preserve"> also</w:t>
      </w:r>
      <w:r w:rsidRPr="00415489">
        <w:rPr>
          <w:rFonts w:ascii="Arial" w:hAnsi="Arial" w:cs="Arial"/>
          <w:sz w:val="20"/>
          <w:szCs w:val="20"/>
        </w:rPr>
        <w:t xml:space="preserve"> substantially lower in this group when compared to the whole cohort</w:t>
      </w:r>
      <w:r w:rsidR="00AE4495" w:rsidRPr="00415489">
        <w:rPr>
          <w:rFonts w:ascii="Arial" w:hAnsi="Arial" w:cs="Arial"/>
          <w:sz w:val="20"/>
          <w:szCs w:val="20"/>
        </w:rPr>
        <w:t xml:space="preserve"> </w:t>
      </w:r>
      <w:r w:rsidRPr="00415489">
        <w:rPr>
          <w:rFonts w:ascii="Arial" w:hAnsi="Arial" w:cs="Arial"/>
          <w:sz w:val="20"/>
          <w:szCs w:val="20"/>
        </w:rPr>
        <w:t xml:space="preserve">(p&lt;0.001). </w:t>
      </w:r>
      <w:r w:rsidR="003F2EE3" w:rsidRPr="00415489">
        <w:rPr>
          <w:rFonts w:ascii="Arial" w:hAnsi="Arial" w:cs="Arial"/>
          <w:sz w:val="20"/>
          <w:szCs w:val="20"/>
        </w:rPr>
        <w:t>A high number of people also consulted with primary care through the out of hour</w:t>
      </w:r>
      <w:r w:rsidR="008860D4" w:rsidRPr="00415489">
        <w:rPr>
          <w:rFonts w:ascii="Arial" w:hAnsi="Arial" w:cs="Arial"/>
          <w:sz w:val="20"/>
          <w:szCs w:val="20"/>
        </w:rPr>
        <w:t>s primary care</w:t>
      </w:r>
      <w:r w:rsidR="003F2EE3" w:rsidRPr="00415489">
        <w:rPr>
          <w:rFonts w:ascii="Arial" w:hAnsi="Arial" w:cs="Arial"/>
          <w:sz w:val="20"/>
          <w:szCs w:val="20"/>
        </w:rPr>
        <w:t xml:space="preserve"> services (18.8%)</w:t>
      </w:r>
      <w:r w:rsidR="008860D4" w:rsidRPr="00415489">
        <w:rPr>
          <w:rFonts w:ascii="Arial" w:hAnsi="Arial" w:cs="Arial"/>
          <w:sz w:val="20"/>
          <w:szCs w:val="20"/>
        </w:rPr>
        <w:t xml:space="preserve">. </w:t>
      </w:r>
      <w:r w:rsidRPr="00415489">
        <w:rPr>
          <w:rFonts w:ascii="Arial" w:hAnsi="Arial" w:cs="Arial"/>
          <w:sz w:val="20"/>
          <w:szCs w:val="20"/>
        </w:rPr>
        <w:t xml:space="preserve">Table </w:t>
      </w:r>
      <w:r w:rsidR="001D6731" w:rsidRPr="00415489">
        <w:rPr>
          <w:rFonts w:ascii="Arial" w:hAnsi="Arial" w:cs="Arial"/>
          <w:sz w:val="20"/>
          <w:szCs w:val="20"/>
        </w:rPr>
        <w:t>4</w:t>
      </w:r>
      <w:r w:rsidRPr="00415489">
        <w:rPr>
          <w:rFonts w:ascii="Arial" w:hAnsi="Arial" w:cs="Arial"/>
          <w:sz w:val="20"/>
          <w:szCs w:val="20"/>
        </w:rPr>
        <w:t xml:space="preserve"> summarises primary care consultations by COVID-19 outcomes</w:t>
      </w:r>
      <w:r w:rsidR="00CA3AE2" w:rsidRPr="00415489">
        <w:rPr>
          <w:rFonts w:ascii="Arial" w:hAnsi="Arial" w:cs="Arial"/>
          <w:sz w:val="20"/>
          <w:szCs w:val="20"/>
        </w:rPr>
        <w:t>.</w:t>
      </w:r>
    </w:p>
    <w:p w14:paraId="106861F9" w14:textId="6C712407" w:rsidR="008A32A6" w:rsidRPr="00415489" w:rsidRDefault="008A32A6" w:rsidP="00042815">
      <w:pPr>
        <w:spacing w:after="100" w:afterAutospacing="1" w:line="480" w:lineRule="auto"/>
        <w:rPr>
          <w:rFonts w:ascii="Arial" w:hAnsi="Arial" w:cs="Arial"/>
          <w:sz w:val="20"/>
          <w:szCs w:val="20"/>
        </w:rPr>
      </w:pPr>
    </w:p>
    <w:p w14:paraId="5158A2B8" w14:textId="77777777" w:rsidR="007C3228" w:rsidRPr="00415489" w:rsidRDefault="007C3228" w:rsidP="00042815">
      <w:pPr>
        <w:spacing w:after="100" w:afterAutospacing="1" w:line="480" w:lineRule="auto"/>
        <w:rPr>
          <w:rFonts w:ascii="Arial" w:hAnsi="Arial" w:cs="Arial"/>
          <w:sz w:val="20"/>
          <w:szCs w:val="20"/>
        </w:rPr>
      </w:pPr>
    </w:p>
    <w:p w14:paraId="7F2E2B37" w14:textId="0A579483" w:rsidR="000D4A16" w:rsidRPr="00415489" w:rsidRDefault="000D4A16" w:rsidP="00042815">
      <w:pPr>
        <w:spacing w:after="100" w:afterAutospacing="1" w:line="480" w:lineRule="auto"/>
        <w:rPr>
          <w:rFonts w:ascii="Arial" w:hAnsi="Arial" w:cs="Arial"/>
          <w:b/>
          <w:bCs/>
          <w:sz w:val="20"/>
          <w:szCs w:val="20"/>
          <w:u w:val="single"/>
        </w:rPr>
      </w:pPr>
      <w:r w:rsidRPr="00415489">
        <w:rPr>
          <w:rFonts w:ascii="Arial" w:hAnsi="Arial" w:cs="Arial"/>
          <w:b/>
          <w:bCs/>
          <w:sz w:val="20"/>
          <w:szCs w:val="20"/>
          <w:u w:val="single"/>
        </w:rPr>
        <w:t>Discussion</w:t>
      </w:r>
    </w:p>
    <w:p w14:paraId="20121968" w14:textId="5CE91458" w:rsidR="000D4A16" w:rsidRPr="00415489" w:rsidRDefault="000D4A16" w:rsidP="00042815">
      <w:pPr>
        <w:spacing w:after="100" w:afterAutospacing="1" w:line="480" w:lineRule="auto"/>
        <w:rPr>
          <w:rFonts w:ascii="Arial" w:hAnsi="Arial" w:cs="Arial"/>
          <w:sz w:val="20"/>
          <w:szCs w:val="20"/>
        </w:rPr>
      </w:pPr>
    </w:p>
    <w:p w14:paraId="74BE5AFE" w14:textId="13947F9F" w:rsidR="000D4A16" w:rsidRPr="00415489" w:rsidRDefault="000D4A16" w:rsidP="00042815">
      <w:pPr>
        <w:spacing w:after="100" w:afterAutospacing="1" w:line="480" w:lineRule="auto"/>
        <w:rPr>
          <w:rFonts w:ascii="Arial" w:hAnsi="Arial" w:cs="Arial"/>
          <w:b/>
          <w:bCs/>
          <w:sz w:val="20"/>
          <w:szCs w:val="20"/>
        </w:rPr>
      </w:pPr>
      <w:r w:rsidRPr="00415489">
        <w:rPr>
          <w:rFonts w:ascii="Arial" w:hAnsi="Arial" w:cs="Arial"/>
          <w:b/>
          <w:bCs/>
          <w:sz w:val="20"/>
          <w:szCs w:val="20"/>
        </w:rPr>
        <w:t>Key findings:</w:t>
      </w:r>
    </w:p>
    <w:p w14:paraId="42F0ADC2" w14:textId="106AA43C" w:rsidR="00487CA5" w:rsidRPr="00415489" w:rsidRDefault="00487CA5" w:rsidP="00042815">
      <w:pPr>
        <w:spacing w:after="100" w:afterAutospacing="1" w:line="480" w:lineRule="auto"/>
        <w:rPr>
          <w:rFonts w:ascii="Arial" w:hAnsi="Arial" w:cs="Arial"/>
          <w:b/>
          <w:bCs/>
          <w:sz w:val="20"/>
          <w:szCs w:val="20"/>
        </w:rPr>
      </w:pPr>
    </w:p>
    <w:p w14:paraId="09A1537D" w14:textId="3CA2FD1D" w:rsidR="00FB053F" w:rsidRPr="00415489" w:rsidRDefault="005B7E39" w:rsidP="00042815">
      <w:pPr>
        <w:spacing w:after="100" w:afterAutospacing="1" w:line="480" w:lineRule="auto"/>
        <w:jc w:val="both"/>
        <w:rPr>
          <w:rFonts w:ascii="Arial" w:hAnsi="Arial" w:cs="Arial"/>
          <w:sz w:val="20"/>
          <w:szCs w:val="20"/>
        </w:rPr>
      </w:pPr>
      <w:r w:rsidRPr="00415489">
        <w:rPr>
          <w:rFonts w:ascii="Arial" w:hAnsi="Arial" w:cs="Arial"/>
          <w:sz w:val="20"/>
          <w:szCs w:val="20"/>
        </w:rPr>
        <w:t>Our</w:t>
      </w:r>
      <w:r w:rsidR="00FB053F" w:rsidRPr="00415489">
        <w:rPr>
          <w:rFonts w:ascii="Arial" w:hAnsi="Arial" w:cs="Arial"/>
          <w:sz w:val="20"/>
          <w:szCs w:val="20"/>
        </w:rPr>
        <w:t xml:space="preserve"> data suggests that </w:t>
      </w:r>
      <w:r w:rsidRPr="00415489">
        <w:rPr>
          <w:rFonts w:ascii="Arial" w:hAnsi="Arial" w:cs="Arial"/>
          <w:sz w:val="20"/>
          <w:szCs w:val="20"/>
        </w:rPr>
        <w:t>dur</w:t>
      </w:r>
      <w:r w:rsidR="00D541BC" w:rsidRPr="00415489">
        <w:rPr>
          <w:rFonts w:ascii="Arial" w:hAnsi="Arial" w:cs="Arial"/>
          <w:sz w:val="20"/>
          <w:szCs w:val="20"/>
        </w:rPr>
        <w:t>ing th</w:t>
      </w:r>
      <w:r w:rsidR="00051893" w:rsidRPr="00415489">
        <w:rPr>
          <w:rFonts w:ascii="Arial" w:hAnsi="Arial" w:cs="Arial"/>
          <w:sz w:val="20"/>
          <w:szCs w:val="20"/>
        </w:rPr>
        <w:t>e COVID-19 pandemic</w:t>
      </w:r>
      <w:r w:rsidR="003F2EE3" w:rsidRPr="00415489">
        <w:rPr>
          <w:rFonts w:ascii="Arial" w:hAnsi="Arial" w:cs="Arial"/>
          <w:sz w:val="20"/>
          <w:szCs w:val="20"/>
        </w:rPr>
        <w:t xml:space="preserve">, </w:t>
      </w:r>
      <w:r w:rsidR="00D541BC" w:rsidRPr="00415489">
        <w:rPr>
          <w:rFonts w:ascii="Arial" w:hAnsi="Arial" w:cs="Arial"/>
          <w:sz w:val="20"/>
          <w:szCs w:val="20"/>
        </w:rPr>
        <w:t xml:space="preserve">primary care managed a high volume of </w:t>
      </w:r>
      <w:r w:rsidR="00FB053F" w:rsidRPr="00415489">
        <w:rPr>
          <w:rFonts w:ascii="Arial" w:hAnsi="Arial" w:cs="Arial"/>
          <w:sz w:val="20"/>
          <w:szCs w:val="20"/>
        </w:rPr>
        <w:t>c</w:t>
      </w:r>
      <w:r w:rsidRPr="00415489">
        <w:rPr>
          <w:rFonts w:ascii="Arial" w:hAnsi="Arial" w:cs="Arial"/>
          <w:sz w:val="20"/>
          <w:szCs w:val="20"/>
        </w:rPr>
        <w:t>onsultations</w:t>
      </w:r>
      <w:r w:rsidR="00FB053F" w:rsidRPr="00415489">
        <w:rPr>
          <w:rFonts w:ascii="Arial" w:hAnsi="Arial" w:cs="Arial"/>
          <w:sz w:val="20"/>
          <w:szCs w:val="20"/>
        </w:rPr>
        <w:t xml:space="preserve"> for people with respiratory tract </w:t>
      </w:r>
      <w:r w:rsidR="00E47C6B" w:rsidRPr="00415489">
        <w:rPr>
          <w:rFonts w:ascii="Arial" w:hAnsi="Arial" w:cs="Arial"/>
          <w:sz w:val="20"/>
          <w:szCs w:val="20"/>
        </w:rPr>
        <w:t>symptoms</w:t>
      </w:r>
      <w:r w:rsidRPr="00415489">
        <w:rPr>
          <w:rFonts w:ascii="Arial" w:hAnsi="Arial" w:cs="Arial"/>
          <w:sz w:val="20"/>
          <w:szCs w:val="20"/>
        </w:rPr>
        <w:t xml:space="preserve"> </w:t>
      </w:r>
      <w:r w:rsidR="00295D13" w:rsidRPr="00415489">
        <w:rPr>
          <w:rFonts w:ascii="Arial" w:hAnsi="Arial" w:cs="Arial"/>
          <w:sz w:val="20"/>
          <w:szCs w:val="20"/>
        </w:rPr>
        <w:t>c</w:t>
      </w:r>
      <w:r w:rsidRPr="00415489">
        <w:rPr>
          <w:rFonts w:ascii="Arial" w:hAnsi="Arial" w:cs="Arial"/>
          <w:sz w:val="20"/>
          <w:szCs w:val="20"/>
        </w:rPr>
        <w:t>ompared to the equivalent period last yea</w:t>
      </w:r>
      <w:r w:rsidR="00295D13" w:rsidRPr="00415489">
        <w:rPr>
          <w:rFonts w:ascii="Arial" w:hAnsi="Arial" w:cs="Arial"/>
          <w:sz w:val="20"/>
          <w:szCs w:val="20"/>
        </w:rPr>
        <w:t>r</w:t>
      </w:r>
      <w:r w:rsidR="00053C0D" w:rsidRPr="00415489">
        <w:rPr>
          <w:rFonts w:ascii="Arial" w:hAnsi="Arial" w:cs="Arial"/>
          <w:sz w:val="20"/>
          <w:szCs w:val="20"/>
        </w:rPr>
        <w:t xml:space="preserve"> in this </w:t>
      </w:r>
      <w:r w:rsidR="00606ACF" w:rsidRPr="00415489">
        <w:rPr>
          <w:rFonts w:ascii="Arial" w:hAnsi="Arial" w:cs="Arial"/>
          <w:sz w:val="20"/>
          <w:szCs w:val="20"/>
        </w:rPr>
        <w:t>same cohort</w:t>
      </w:r>
      <w:r w:rsidR="00295D13" w:rsidRPr="00415489">
        <w:rPr>
          <w:rFonts w:ascii="Arial" w:hAnsi="Arial" w:cs="Arial"/>
          <w:sz w:val="20"/>
          <w:szCs w:val="20"/>
        </w:rPr>
        <w:t>. R</w:t>
      </w:r>
      <w:r w:rsidR="00FD3ACB" w:rsidRPr="00415489">
        <w:rPr>
          <w:rFonts w:ascii="Arial" w:hAnsi="Arial" w:cs="Arial"/>
          <w:sz w:val="20"/>
          <w:szCs w:val="20"/>
        </w:rPr>
        <w:t xml:space="preserve">elated </w:t>
      </w:r>
      <w:r w:rsidRPr="00415489">
        <w:rPr>
          <w:rFonts w:ascii="Arial" w:hAnsi="Arial" w:cs="Arial"/>
          <w:sz w:val="20"/>
          <w:szCs w:val="20"/>
        </w:rPr>
        <w:t>consultation workload increased for in-person, telephone, home visits, out of hours and video/email consultations.</w:t>
      </w:r>
      <w:r w:rsidR="00295D13" w:rsidRPr="00415489">
        <w:rPr>
          <w:rFonts w:ascii="Arial" w:hAnsi="Arial" w:cs="Arial"/>
          <w:sz w:val="20"/>
          <w:szCs w:val="20"/>
        </w:rPr>
        <w:t xml:space="preserve"> N</w:t>
      </w:r>
      <w:r w:rsidR="00FB053F" w:rsidRPr="00415489">
        <w:rPr>
          <w:rFonts w:ascii="Arial" w:hAnsi="Arial" w:cs="Arial"/>
          <w:sz w:val="20"/>
          <w:szCs w:val="20"/>
        </w:rPr>
        <w:t>early 60% of those with</w:t>
      </w:r>
      <w:r w:rsidRPr="00415489">
        <w:rPr>
          <w:rFonts w:ascii="Arial" w:hAnsi="Arial" w:cs="Arial"/>
          <w:sz w:val="20"/>
          <w:szCs w:val="20"/>
        </w:rPr>
        <w:t xml:space="preserve"> respiratory</w:t>
      </w:r>
      <w:r w:rsidR="00FB053F" w:rsidRPr="00415489">
        <w:rPr>
          <w:rFonts w:ascii="Arial" w:hAnsi="Arial" w:cs="Arial"/>
          <w:sz w:val="20"/>
          <w:szCs w:val="20"/>
        </w:rPr>
        <w:t xml:space="preserve"> symptoms </w:t>
      </w:r>
      <w:r w:rsidRPr="00415489">
        <w:rPr>
          <w:rFonts w:ascii="Arial" w:hAnsi="Arial" w:cs="Arial"/>
          <w:sz w:val="20"/>
          <w:szCs w:val="20"/>
        </w:rPr>
        <w:t>were t</w:t>
      </w:r>
      <w:r w:rsidR="00FB053F" w:rsidRPr="00415489">
        <w:rPr>
          <w:rFonts w:ascii="Arial" w:hAnsi="Arial" w:cs="Arial"/>
          <w:sz w:val="20"/>
          <w:szCs w:val="20"/>
        </w:rPr>
        <w:t xml:space="preserve">ested for </w:t>
      </w:r>
      <w:bookmarkStart w:id="3" w:name="_Hlk55250375"/>
      <w:r w:rsidRPr="00415489">
        <w:rPr>
          <w:rFonts w:ascii="Arial" w:hAnsi="Arial" w:cs="Arial"/>
          <w:sz w:val="20"/>
          <w:szCs w:val="20"/>
        </w:rPr>
        <w:t>SARS-CoV-2</w:t>
      </w:r>
      <w:bookmarkEnd w:id="3"/>
      <w:r w:rsidR="00FB053F" w:rsidRPr="00415489">
        <w:rPr>
          <w:rFonts w:ascii="Arial" w:hAnsi="Arial" w:cs="Arial"/>
          <w:sz w:val="20"/>
          <w:szCs w:val="20"/>
        </w:rPr>
        <w:t>,</w:t>
      </w:r>
      <w:r w:rsidR="00FD3ACB" w:rsidRPr="00415489">
        <w:rPr>
          <w:rFonts w:ascii="Arial" w:hAnsi="Arial" w:cs="Arial"/>
          <w:sz w:val="20"/>
          <w:szCs w:val="20"/>
        </w:rPr>
        <w:t xml:space="preserve"> </w:t>
      </w:r>
      <w:r w:rsidR="00FB053F" w:rsidRPr="00415489">
        <w:rPr>
          <w:rFonts w:ascii="Arial" w:hAnsi="Arial" w:cs="Arial"/>
          <w:sz w:val="20"/>
          <w:szCs w:val="20"/>
        </w:rPr>
        <w:t>and severe</w:t>
      </w:r>
      <w:r w:rsidR="00E264FE" w:rsidRPr="00415489">
        <w:rPr>
          <w:rFonts w:ascii="Arial" w:hAnsi="Arial" w:cs="Arial"/>
          <w:sz w:val="20"/>
          <w:szCs w:val="20"/>
        </w:rPr>
        <w:t xml:space="preserve"> </w:t>
      </w:r>
      <w:r w:rsidRPr="00415489">
        <w:rPr>
          <w:rFonts w:ascii="Arial" w:hAnsi="Arial" w:cs="Arial"/>
          <w:sz w:val="20"/>
          <w:szCs w:val="20"/>
        </w:rPr>
        <w:t>complications</w:t>
      </w:r>
      <w:r w:rsidR="003F2EE3" w:rsidRPr="00415489">
        <w:rPr>
          <w:rFonts w:ascii="Arial" w:hAnsi="Arial" w:cs="Arial"/>
          <w:sz w:val="20"/>
          <w:szCs w:val="20"/>
        </w:rPr>
        <w:t xml:space="preserve"> (pneumonia,</w:t>
      </w:r>
      <w:r w:rsidR="00295D13" w:rsidRPr="00415489">
        <w:rPr>
          <w:rFonts w:ascii="Arial" w:hAnsi="Arial" w:cs="Arial"/>
          <w:sz w:val="20"/>
          <w:szCs w:val="20"/>
        </w:rPr>
        <w:t xml:space="preserve"> </w:t>
      </w:r>
      <w:proofErr w:type="gramStart"/>
      <w:r w:rsidR="00295D13" w:rsidRPr="00415489">
        <w:rPr>
          <w:rFonts w:ascii="Arial" w:hAnsi="Arial" w:cs="Arial"/>
          <w:sz w:val="20"/>
          <w:szCs w:val="20"/>
        </w:rPr>
        <w:t>hospitalisation</w:t>
      </w:r>
      <w:proofErr w:type="gramEnd"/>
      <w:r w:rsidR="00295D13" w:rsidRPr="00415489">
        <w:rPr>
          <w:rFonts w:ascii="Arial" w:hAnsi="Arial" w:cs="Arial"/>
          <w:sz w:val="20"/>
          <w:szCs w:val="20"/>
        </w:rPr>
        <w:t xml:space="preserve"> or death) </w:t>
      </w:r>
      <w:r w:rsidRPr="00415489">
        <w:rPr>
          <w:rFonts w:ascii="Arial" w:hAnsi="Arial" w:cs="Arial"/>
          <w:sz w:val="20"/>
          <w:szCs w:val="20"/>
        </w:rPr>
        <w:t xml:space="preserve">were </w:t>
      </w:r>
      <w:r w:rsidR="00C24226" w:rsidRPr="00415489">
        <w:rPr>
          <w:rFonts w:ascii="Arial" w:hAnsi="Arial" w:cs="Arial"/>
          <w:sz w:val="20"/>
          <w:szCs w:val="20"/>
        </w:rPr>
        <w:t>prioritised for in-person consultations.</w:t>
      </w:r>
    </w:p>
    <w:p w14:paraId="5DCBC2DF" w14:textId="0BD0D2AF" w:rsidR="000D4A16" w:rsidRPr="00415489" w:rsidRDefault="000D4A16" w:rsidP="00042815">
      <w:pPr>
        <w:spacing w:after="100" w:afterAutospacing="1" w:line="480" w:lineRule="auto"/>
        <w:rPr>
          <w:rFonts w:ascii="Arial" w:hAnsi="Arial" w:cs="Arial"/>
          <w:sz w:val="20"/>
          <w:szCs w:val="20"/>
        </w:rPr>
      </w:pPr>
    </w:p>
    <w:p w14:paraId="652F4DC0" w14:textId="7FBF9A8C" w:rsidR="000D4A16" w:rsidRPr="00415489" w:rsidRDefault="000D4A16" w:rsidP="00042815">
      <w:pPr>
        <w:spacing w:after="100" w:afterAutospacing="1" w:line="480" w:lineRule="auto"/>
        <w:rPr>
          <w:rFonts w:ascii="Arial" w:hAnsi="Arial" w:cs="Arial"/>
          <w:b/>
          <w:bCs/>
          <w:sz w:val="20"/>
          <w:szCs w:val="20"/>
        </w:rPr>
      </w:pPr>
      <w:r w:rsidRPr="00415489">
        <w:rPr>
          <w:rFonts w:ascii="Arial" w:hAnsi="Arial" w:cs="Arial"/>
          <w:b/>
          <w:bCs/>
          <w:sz w:val="20"/>
          <w:szCs w:val="20"/>
        </w:rPr>
        <w:t>Comparison to existing literature:</w:t>
      </w:r>
    </w:p>
    <w:p w14:paraId="7498D981" w14:textId="0E32F52E" w:rsidR="00487CA5" w:rsidRPr="00415489" w:rsidRDefault="00487CA5" w:rsidP="00042815">
      <w:pPr>
        <w:spacing w:after="100" w:afterAutospacing="1" w:line="480" w:lineRule="auto"/>
        <w:rPr>
          <w:rFonts w:ascii="Arial" w:hAnsi="Arial" w:cs="Arial"/>
          <w:b/>
          <w:bCs/>
          <w:sz w:val="20"/>
          <w:szCs w:val="20"/>
        </w:rPr>
      </w:pPr>
    </w:p>
    <w:p w14:paraId="7606F2D2" w14:textId="7A8EA32C" w:rsidR="00D35B2D" w:rsidRPr="00415489" w:rsidRDefault="00C66D89" w:rsidP="00042815">
      <w:pPr>
        <w:spacing w:after="100" w:afterAutospacing="1" w:line="480" w:lineRule="auto"/>
        <w:jc w:val="both"/>
        <w:rPr>
          <w:rFonts w:ascii="Arial" w:hAnsi="Arial" w:cs="Arial"/>
          <w:sz w:val="20"/>
          <w:szCs w:val="20"/>
        </w:rPr>
      </w:pPr>
      <w:r w:rsidRPr="00415489">
        <w:rPr>
          <w:rFonts w:ascii="Arial" w:hAnsi="Arial" w:cs="Arial"/>
          <w:sz w:val="20"/>
          <w:szCs w:val="20"/>
        </w:rPr>
        <w:t xml:space="preserve">National data shows that overall </w:t>
      </w:r>
      <w:r w:rsidR="00DC3F6C" w:rsidRPr="00415489">
        <w:rPr>
          <w:rFonts w:ascii="Arial" w:hAnsi="Arial" w:cs="Arial"/>
          <w:sz w:val="20"/>
          <w:szCs w:val="20"/>
        </w:rPr>
        <w:t>primary care</w:t>
      </w:r>
      <w:r w:rsidR="00496D9B" w:rsidRPr="00415489">
        <w:rPr>
          <w:rFonts w:ascii="Arial" w:hAnsi="Arial" w:cs="Arial"/>
          <w:sz w:val="20"/>
          <w:szCs w:val="20"/>
        </w:rPr>
        <w:t xml:space="preserve"> </w:t>
      </w:r>
      <w:r w:rsidRPr="00415489">
        <w:rPr>
          <w:rFonts w:ascii="Arial" w:hAnsi="Arial" w:cs="Arial"/>
          <w:sz w:val="20"/>
          <w:szCs w:val="20"/>
        </w:rPr>
        <w:t>consultations dropped during the pandemic.</w:t>
      </w:r>
      <w:r w:rsidR="00CD2DB3" w:rsidRPr="00415489">
        <w:rPr>
          <w:rFonts w:ascii="Arial" w:hAnsi="Arial" w:cs="Arial"/>
          <w:sz w:val="20"/>
          <w:szCs w:val="20"/>
        </w:rPr>
        <w:t xml:space="preserve"> </w:t>
      </w:r>
      <w:r w:rsidRPr="00415489">
        <w:rPr>
          <w:rFonts w:ascii="Arial" w:hAnsi="Arial" w:cs="Arial"/>
          <w:sz w:val="20"/>
          <w:szCs w:val="20"/>
        </w:rPr>
        <w:t xml:space="preserve">De Lusignan and colleagues report that </w:t>
      </w:r>
      <w:r w:rsidRPr="00415489">
        <w:rPr>
          <w:rFonts w:ascii="Arial" w:hAnsi="Arial" w:cs="Arial"/>
          <w:sz w:val="20"/>
          <w:szCs w:val="20"/>
          <w:shd w:val="clear" w:color="auto" w:fill="FFFFFF"/>
        </w:rPr>
        <w:t>the rate of consultations d</w:t>
      </w:r>
      <w:r w:rsidR="00475287" w:rsidRPr="00415489">
        <w:rPr>
          <w:rFonts w:ascii="Arial" w:hAnsi="Arial" w:cs="Arial"/>
          <w:sz w:val="20"/>
          <w:szCs w:val="20"/>
          <w:shd w:val="clear" w:color="auto" w:fill="FFFFFF"/>
        </w:rPr>
        <w:t xml:space="preserve">eclined </w:t>
      </w:r>
      <w:r w:rsidRPr="00415489">
        <w:rPr>
          <w:rFonts w:ascii="Arial" w:hAnsi="Arial" w:cs="Arial"/>
          <w:sz w:val="20"/>
          <w:szCs w:val="20"/>
          <w:shd w:val="clear" w:color="auto" w:fill="FFFFFF"/>
        </w:rPr>
        <w:t>by 27.1% (from 59 431 to 43 324)</w:t>
      </w:r>
      <w:r w:rsidR="00CD2DB3" w:rsidRPr="00415489">
        <w:rPr>
          <w:rFonts w:ascii="Arial" w:hAnsi="Arial" w:cs="Arial"/>
          <w:sz w:val="20"/>
          <w:szCs w:val="20"/>
          <w:shd w:val="clear" w:color="auto" w:fill="FFFFFF"/>
        </w:rPr>
        <w:t xml:space="preserve"> while a Health</w:t>
      </w:r>
      <w:r w:rsidR="00CA3AE2" w:rsidRPr="00415489">
        <w:rPr>
          <w:rFonts w:ascii="Arial" w:hAnsi="Arial" w:cs="Arial"/>
          <w:sz w:val="20"/>
          <w:szCs w:val="20"/>
          <w:shd w:val="clear" w:color="auto" w:fill="FFFFFF"/>
        </w:rPr>
        <w:t xml:space="preserve"> </w:t>
      </w:r>
      <w:r w:rsidR="00CD2DB3" w:rsidRPr="00415489">
        <w:rPr>
          <w:rFonts w:ascii="Arial" w:hAnsi="Arial" w:cs="Arial"/>
          <w:sz w:val="20"/>
          <w:szCs w:val="20"/>
          <w:shd w:val="clear" w:color="auto" w:fill="FFFFFF"/>
        </w:rPr>
        <w:t xml:space="preserve">Foundation report suggests a 30% </w:t>
      </w:r>
      <w:r w:rsidR="002F1418" w:rsidRPr="00415489">
        <w:rPr>
          <w:rFonts w:ascii="Arial" w:hAnsi="Arial" w:cs="Arial"/>
          <w:sz w:val="20"/>
          <w:szCs w:val="20"/>
          <w:shd w:val="clear" w:color="auto" w:fill="FFFFFF"/>
        </w:rPr>
        <w:t xml:space="preserve">decrease </w:t>
      </w:r>
      <w:r w:rsidR="00CD2DB3" w:rsidRPr="00415489">
        <w:rPr>
          <w:rFonts w:ascii="Arial" w:hAnsi="Arial" w:cs="Arial"/>
          <w:sz w:val="20"/>
          <w:szCs w:val="20"/>
          <w:shd w:val="clear" w:color="auto" w:fill="FFFFFF"/>
        </w:rPr>
        <w:t>per week during the lockdown</w:t>
      </w:r>
      <w:r w:rsidR="008860D4" w:rsidRPr="00415489">
        <w:rPr>
          <w:rFonts w:ascii="Arial" w:hAnsi="Arial" w:cs="Arial"/>
          <w:sz w:val="20"/>
          <w:szCs w:val="20"/>
          <w:shd w:val="clear" w:color="auto" w:fill="FFFFFF"/>
        </w:rPr>
        <w:t xml:space="preserve"> period</w:t>
      </w:r>
      <w:r w:rsidR="00CD2DB3" w:rsidRPr="00415489">
        <w:rPr>
          <w:rFonts w:ascii="Arial" w:hAnsi="Arial" w:cs="Arial"/>
          <w:sz w:val="20"/>
          <w:szCs w:val="20"/>
          <w:shd w:val="clear" w:color="auto" w:fill="FFFFFF"/>
        </w:rPr>
        <w:t>.</w:t>
      </w:r>
      <w:r w:rsidR="00BE5A39" w:rsidRPr="00415489">
        <w:rPr>
          <w:rFonts w:ascii="Arial" w:hAnsi="Arial" w:cs="Arial"/>
          <w:sz w:val="20"/>
          <w:szCs w:val="20"/>
          <w:shd w:val="clear" w:color="auto" w:fill="FFFFFF"/>
        </w:rPr>
        <w:t xml:space="preserve"> </w:t>
      </w:r>
      <w:r w:rsidR="00BE5A39" w:rsidRPr="00415489">
        <w:rPr>
          <w:rFonts w:ascii="Arial" w:hAnsi="Arial" w:cs="Arial"/>
          <w:sz w:val="20"/>
          <w:szCs w:val="20"/>
          <w:shd w:val="clear" w:color="auto" w:fill="FFFFFF"/>
        </w:rPr>
        <w:fldChar w:fldCharType="begin" w:fldLock="1"/>
      </w:r>
      <w:r w:rsidR="00BE5A39" w:rsidRPr="00415489">
        <w:rPr>
          <w:rFonts w:ascii="Arial" w:hAnsi="Arial" w:cs="Arial"/>
          <w:sz w:val="20"/>
          <w:szCs w:val="20"/>
          <w:shd w:val="clear" w:color="auto" w:fill="FFFFFF"/>
        </w:rPr>
        <w:instrText>ADDIN CSL_CITATION {"citationItems":[{"id":"ITEM-1","itemData":{"URL":"https://www.rcgp.org.uk/about-us/news/2020/september/insult-to-gps-to-imply-they-havent-been-doing-their-job-properly-during-pandemic.aspx","accessed":{"date-parts":[["2020","10","20"]]},"id":"ITEM-1","issued":{"date-parts":[["0"]]},"title":"‘Insult’ to GPs to imply they haven’t been doing their job properly during pandemic, says RCGP","type":"webpage"},"uris":["http://www.mendeley.com/documents/?uuid=ee5db08a-395f-3388-8075-ff1136cae7ae"]},{"id":"ITEM-2","itemData":{"DOI":"10.3399/bjgp20X710933","ISSN":"14785242","PMID":"32661009","abstract":"BACKGROUND: The coronavirus disease 2019 (COVID-19) pandemic has resulted in a rapid change in workload across healthcare systems. Factors related to this adaptation in UK primary care have not yet been examined. AIM: To assess the responsiveness and prioritisation of primary care consultation type for older adults during the COVID-19 pandemic. DESIGN AND SETTING: A cross-sectional database study examining consultations between 17 February and 10 May 2020 for patients aged ≥65 years, drawn from primary care practices within the Oxford Royal College of General Practitioners (RCGP) Research and Surveillance Centre (RSC) sentinel network, UK. METHOD: The authors reported the proportion of consultation type across five categories: clinical administration, electronic/video, face-to-face, telephone, and home visits. Temporal trends in telephone and face-to-face consultations were analysed by polypharmacy, frailty status, and socioeconomic group using incidence rate ratios (IRR). RESULTS: Across 3 851 304 consultations, the population median age was 75 years (interquartile range [IQR] 70-82); and 46% (n = 82 926) of the cohort (N = 180 420) were male. The rate of telephone and electronic/video consultations more than doubled across the study period (106.0% and 102.8%, respectively). Face-to-face consultations fell by 64.6% and home visits by 62.6%. This predominantly occurred across week 11 (week commencing 9 March 2020), coinciding with national policy change. Polypharmacy and frailty were associated with a relative increase in consultations. The greatest relative increase was among people taking ≥10 medications compared with those taking none (face-to-face IRR 9.90, 95% CI = 9.55 to 10.26; telephone IRR 17.64, 95% CI = 16.89 to 18.41). CONCLUSION: Primary care has undergone an unprecedented in-pandemic reorganisation while retaining focus on patients with increased complexity.","author":[{"dropping-particle":"","family":"Joy","given":"Mark","non-dropping-particle":"","parse-names":false,"suffix":""},{"dropping-particle":"","family":"McGagh","given":"Dylan","non-dropping-particle":"","parse-names":false,"suffix":""},{"dropping-particle":"","family":"Jones","given":"Nicholas","non-dropping-particle":"","parse-names":false,"suffix":""},{"dropping-particle":"","family":"Liyanage","given":"Harshana","non-dropping-particle":"","parse-names":false,"suffix":""},{"dropping-particle":"","family":"Sherlock","given":"Julian","non-dropping-particle":"","parse-names":false,"suffix":""},{"dropping-particle":"","family":"Parimalanathan","given":"Vaishnavi","non-dropping-particle":"","parse-names":false,"suffix":""},{"dropping-particle":"","family":"Akinyemi","given":"Oluwafunmi","non-dropping-particle":"","parse-names":false,"suffix":""},{"dropping-particle":"","family":"Vlymen","given":"Jeremy","non-dropping-particle":"van","parse-names":false,"suffix":""},{"dropping-particle":"","family":"Howsam","given":"Gary","non-dropping-particle":"","parse-names":false,"suffix":""},{"dropping-particle":"","family":"Marshall","given":"Martin","non-dropping-particle":"","parse-names":false,"suffix":""},{"dropping-particle":"","family":"Hobbs","given":"Fd Richard","non-dropping-particle":"","parse-names":false,"suffix":""},{"dropping-particle":"","family":"Lusignan","given":"Simon","non-dropping-particle":"de","parse-names":false,"suffix":""}],"container-title":"The British journal of general practice : the journal of the Royal College of General Practitioners","id":"ITEM-2","issue":"697","issued":{"date-parts":[["2020","8","1"]]},"page":"e540-e547","publisher":"NLM (Medline)","title":"Reorganisation of primary care for older adults during COVID-19: a cross-sectional database study in the UK","type":"article-journal","volume":"70"},"uris":["http://www.mendeley.com/documents/?uuid=37ef891c-63a5-356b-a1c1-3d68f5d4a684"]}],"mendeley":{"formattedCitation":"[8,9]","plainTextFormattedCitation":"[8,9]","previouslyFormattedCitation":"[8,9]"},"properties":{"noteIndex":0},"schema":"https://github.com/citation-style-language/schema/raw/master/csl-citation.json"}</w:instrText>
      </w:r>
      <w:r w:rsidR="00BE5A39" w:rsidRPr="00415489">
        <w:rPr>
          <w:rFonts w:ascii="Arial" w:hAnsi="Arial" w:cs="Arial"/>
          <w:sz w:val="20"/>
          <w:szCs w:val="20"/>
          <w:shd w:val="clear" w:color="auto" w:fill="FFFFFF"/>
        </w:rPr>
        <w:fldChar w:fldCharType="separate"/>
      </w:r>
      <w:r w:rsidR="00BE5A39" w:rsidRPr="00415489">
        <w:rPr>
          <w:rFonts w:ascii="Arial" w:hAnsi="Arial" w:cs="Arial"/>
          <w:noProof/>
          <w:sz w:val="20"/>
          <w:szCs w:val="20"/>
          <w:shd w:val="clear" w:color="auto" w:fill="FFFFFF"/>
        </w:rPr>
        <w:t>[8,9]</w:t>
      </w:r>
      <w:r w:rsidR="00BE5A39" w:rsidRPr="00415489">
        <w:rPr>
          <w:rFonts w:ascii="Arial" w:hAnsi="Arial" w:cs="Arial"/>
          <w:sz w:val="20"/>
          <w:szCs w:val="20"/>
          <w:shd w:val="clear" w:color="auto" w:fill="FFFFFF"/>
        </w:rPr>
        <w:fldChar w:fldCharType="end"/>
      </w:r>
      <w:r w:rsidR="00BE5A39" w:rsidRPr="00415489">
        <w:rPr>
          <w:rFonts w:ascii="Arial" w:hAnsi="Arial" w:cs="Arial"/>
          <w:sz w:val="20"/>
          <w:szCs w:val="20"/>
          <w:shd w:val="clear" w:color="auto" w:fill="FFFFFF"/>
        </w:rPr>
        <w:t xml:space="preserve"> Other studies</w:t>
      </w:r>
      <w:r w:rsidR="004864C0" w:rsidRPr="00415489">
        <w:rPr>
          <w:rFonts w:ascii="Arial" w:hAnsi="Arial" w:cs="Arial"/>
          <w:sz w:val="20"/>
          <w:szCs w:val="20"/>
          <w:shd w:val="clear" w:color="auto" w:fill="FFFFFF"/>
        </w:rPr>
        <w:t xml:space="preserve"> similarly show</w:t>
      </w:r>
      <w:r w:rsidR="00BE5A39" w:rsidRPr="00415489">
        <w:rPr>
          <w:rFonts w:ascii="Arial" w:hAnsi="Arial" w:cs="Arial"/>
          <w:sz w:val="20"/>
          <w:szCs w:val="20"/>
          <w:shd w:val="clear" w:color="auto" w:fill="FFFFFF"/>
        </w:rPr>
        <w:t xml:space="preserve"> reductions in routine primary care including a decline in</w:t>
      </w:r>
      <w:r w:rsidR="00295D13" w:rsidRPr="00415489">
        <w:rPr>
          <w:rFonts w:ascii="Arial" w:hAnsi="Arial" w:cs="Arial"/>
          <w:sz w:val="20"/>
          <w:szCs w:val="20"/>
          <w:shd w:val="clear" w:color="auto" w:fill="FFFFFF"/>
        </w:rPr>
        <w:t xml:space="preserve"> </w:t>
      </w:r>
      <w:r w:rsidR="00BE5A39" w:rsidRPr="00415489">
        <w:rPr>
          <w:rFonts w:ascii="Arial" w:hAnsi="Arial" w:cs="Arial"/>
          <w:sz w:val="20"/>
          <w:szCs w:val="20"/>
          <w:shd w:val="clear" w:color="auto" w:fill="FFFFFF"/>
        </w:rPr>
        <w:t xml:space="preserve">mental health, chronic disease and cancer </w:t>
      </w:r>
      <w:r w:rsidR="00E6728E" w:rsidRPr="00415489">
        <w:rPr>
          <w:rFonts w:ascii="Arial" w:hAnsi="Arial" w:cs="Arial"/>
          <w:sz w:val="20"/>
          <w:szCs w:val="20"/>
          <w:shd w:val="clear" w:color="auto" w:fill="FFFFFF"/>
        </w:rPr>
        <w:t>related workload</w:t>
      </w:r>
      <w:r w:rsidR="00BE5A39" w:rsidRPr="00415489">
        <w:rPr>
          <w:rFonts w:ascii="Arial" w:hAnsi="Arial" w:cs="Arial"/>
          <w:sz w:val="20"/>
          <w:szCs w:val="20"/>
          <w:shd w:val="clear" w:color="auto" w:fill="FFFFFF"/>
        </w:rPr>
        <w:t xml:space="preserve">. </w:t>
      </w:r>
      <w:r w:rsidR="00BE5A39" w:rsidRPr="00415489">
        <w:rPr>
          <w:rFonts w:ascii="Arial" w:hAnsi="Arial" w:cs="Arial"/>
          <w:sz w:val="20"/>
          <w:szCs w:val="20"/>
          <w:shd w:val="clear" w:color="auto" w:fill="FFFFFF"/>
        </w:rPr>
        <w:fldChar w:fldCharType="begin" w:fldLock="1"/>
      </w:r>
      <w:r w:rsidR="00BE5A39" w:rsidRPr="00415489">
        <w:rPr>
          <w:rFonts w:ascii="Arial" w:hAnsi="Arial" w:cs="Arial"/>
          <w:sz w:val="20"/>
          <w:szCs w:val="20"/>
          <w:shd w:val="clear" w:color="auto" w:fill="FFFFFF"/>
        </w:rPr>
        <w:instrText>ADDIN CSL_CITATION {"citationItems":[{"id":"ITEM-1","itemData":{"DOI":"10.1016/S2468-2667(20)30201-2","ISSN":"24682667","PMID":"32979305","abstract":"Background: To date, research on the indirect impact of the COVID-19 pandemic on the health of the population and the health-care system is scarce. We aimed to investigate the indirect effect of the COVID-19 pandemic on general practice health-care usage, and the subsequent diagnoses of common physical and mental health conditions in a deprived UK population. Methods: We did a retrospective cohort study using routinely collected primary care data that was recorded in the Salford Integrated Record between Jan 1, 2010, and May 31, 2020. We extracted the weekly number of clinical codes entered into patient records overall, and for six high-level categories: symptoms and observations, diagnoses, prescriptions, operations and procedures, laboratory tests, and other diagnostic procedures. Negative binomial regression models were applied to monthly counts of first diagnoses of common conditions (common mental health problems, cardiovascular and cerebrovascular disease, type 2 diabetes, and cancer), and corresponding first prescriptions of medications indicative of these conditions. We used these models to predict the expected numbers of first diagnoses and first prescriptions between March 1 and May 31, 2020, which were then compared with the observed numbers for the same time period. Findings: Between March 1 and May 31, 2020, 1073 first diagnoses of common mental health problems were reported compared with 2147 expected cases (95% CI 1821 to 2489) based on preceding years, representing a 50·0% reduction (95% CI 41·1 to 56·9). Compared with expected numbers, 456 fewer diagnoses of circulatory system diseases (43·3% reduction, 95% CI 29·6 to 53·5), and 135 fewer type 2 diabetes diagnoses (49·0% reduction, 23·8 to 63·1) were observed. The number of first prescriptions of associated medications was also lower than expected for the same time period. However, the gap between observed and expected cancer diagnoses (31 fewer; 16·0% reduction, −18·1 to 36·6) during this time period was not statistically significant. Interpretation: In this deprived urban population, diagnoses of common conditions decreased substantially between March and May 2020, suggesting a large number of patients have undiagnosed conditions. A rebound in future workload could be imminent as COVID-19 restrictions ease and patients with undiagnosed conditions or delayed diagnosis present to primary and secondary health-care services. Such services should prioritise the diagnosis and treatment of t…","author":[{"dropping-particle":"","family":"Williams","given":"Richard","non-dropping-particle":"","parse-names":false,"suffix":""},{"dropping-particle":"","family":"Jenkins","given":"David A.","non-dropping-particle":"","parse-names":false,"suffix":""},{"dropping-particle":"","family":"Ashcroft","given":"Darren M.","non-dropping-particle":"","parse-names":false,"suffix":""},{"dropping-particle":"","family":"Brown","given":"Ben","non-dropping-particle":"","parse-names":false,"suffix":""},{"dropping-particle":"","family":"Campbell","given":"Stephen","non-dropping-particle":"","parse-names":false,"suffix":""},{"dropping-particle":"","family":"Carr","given":"Matthew J.","non-dropping-particle":"","parse-names":false,"suffix":""},{"dropping-particle":"","family":"Cheraghi-sohi","given":"Sudeh","non-dropping-particle":"","parse-names":false,"suffix":""},{"dropping-particle":"","family":"Kapur","given":"Navneet","non-dropping-particle":"","parse-names":false,"suffix":""},{"dropping-particle":"","family":"Thomas","given":"Owain","non-dropping-particle":"","parse-names":false,"suffix":""},{"dropping-particle":"","family":"Webb","given":"Roger T.","non-dropping-particle":"","parse-names":false,"suffix":""},{"dropping-particle":"","family":"Peek","given":"Niels","non-dropping-particle":"","parse-names":false,"suffix":""}],"container-title":"The Lancet Public Health","id":"ITEM-1","issue":"10","issued":{"date-parts":[["2020","10","1"]]},"page":"e543-e550","publisher":"Elsevier Ltd","title":"Diagnosis of physical and mental health conditions in primary care during the COVID-19 pandemic: a retrospective cohort study","type":"article-journal","volume":"5"},"uris":["http://www.mendeley.com/documents/?uuid=a93a7396-fe31-360d-a632-ca60704c1058"]},{"id":"ITEM-2","itemData":{"DOI":"10.3399/bjgp20X710933","ISSN":"14785242","PMID":"32661009","abstract":"BACKGROUND: The coronavirus disease 2019 (COVID-19) pandemic has resulted in a rapid change in workload across healthcare systems. Factors related to this adaptation in UK primary care have not yet been examined. AIM: To assess the responsiveness and prioritisation of primary care consultation type for older adults during the COVID-19 pandemic. DESIGN AND SETTING: A cross-sectional database study examining consultations between 17 February and 10 May 2020 for patients aged ≥65 years, drawn from primary care practices within the Oxford Royal College of General Practitioners (RCGP) Research and Surveillance Centre (RSC) sentinel network, UK. METHOD: The authors reported the proportion of consultation type across five categories: clinical administration, electronic/video, face-to-face, telephone, and home visits. Temporal trends in telephone and face-to-face consultations were analysed by polypharmacy, frailty status, and socioeconomic group using incidence rate ratios (IRR). RESULTS: Across 3 851 304 consultations, the population median age was 75 years (interquartile range [IQR] 70-82); and 46% (n = 82 926) of the cohort (N = 180 420) were male. The rate of telephone and electronic/video consultations more than doubled across the study period (106.0% and 102.8%, respectively). Face-to-face consultations fell by 64.6% and home visits by 62.6%. This predominantly occurred across week 11 (week commencing 9 March 2020), coinciding with national policy change. Polypharmacy and frailty were associated with a relative increase in consultations. The greatest relative increase was among people taking ≥10 medications compared with those taking none (face-to-face IRR 9.90, 95% CI = 9.55 to 10.26; telephone IRR 17.64, 95% CI = 16.89 to 18.41). CONCLUSION: Primary care has undergone an unprecedented in-pandemic reorganisation while retaining focus on patients with increased complexity.","author":[{"dropping-particle":"","family":"Joy","given":"Mark","non-dropping-particle":"","parse-names":false,"suffix":""},{"dropping-particle":"","family":"McGagh","given":"Dylan","non-dropping-particle":"","parse-names":false,"suffix":""},{"dropping-particle":"","family":"Jones","given":"Nicholas","non-dropping-particle":"","parse-names":false,"suffix":""},{"dropping-particle":"","family":"Liyanage","given":"Harshana","non-dropping-particle":"","parse-names":false,"suffix":""},{"dropping-particle":"","family":"Sherlock","given":"Julian","non-dropping-particle":"","parse-names":false,"suffix":""},{"dropping-particle":"","family":"Parimalanathan","given":"Vaishnavi","non-dropping-particle":"","parse-names":false,"suffix":""},{"dropping-particle":"","family":"Akinyemi","given":"Oluwafunmi","non-dropping-particle":"","parse-names":false,"suffix":""},{"dropping-particle":"","family":"Vlymen","given":"Jeremy","non-dropping-particle":"van","parse-names":false,"suffix":""},{"dropping-particle":"","family":"Howsam","given":"Gary","non-dropping-particle":"","parse-names":false,"suffix":""},{"dropping-particle":"","family":"Marshall","given":"Martin","non-dropping-particle":"","parse-names":false,"suffix":""},{"dropping-particle":"","family":"Hobbs","given":"Fd Richard","non-dropping-particle":"","parse-names":false,"suffix":""},{"dropping-particle":"","family":"Lusignan","given":"Simon","non-dropping-particle":"de","parse-names":false,"suffix":""}],"container-title":"The British journal of general practice : the journal of the Royal College of General Practitioners","id":"ITEM-2","issue":"697","issued":{"date-parts":[["2020","8","1"]]},"page":"e540-e547","publisher":"NLM (Medline)","title":"Reorganisation of primary care for older adults during COVID-19: a cross-sectional database study in the UK","type":"article-journal","volume":"70"},"uris":["http://www.mendeley.com/documents/?uuid=37ef891c-63a5-356b-a1c1-3d68f5d4a684"]}],"mendeley":{"formattedCitation":"[9,10]","plainTextFormattedCitation":"[9,10]","previouslyFormattedCitation":"[9,10]"},"properties":{"noteIndex":0},"schema":"https://github.com/citation-style-language/schema/raw/master/csl-citation.json"}</w:instrText>
      </w:r>
      <w:r w:rsidR="00BE5A39" w:rsidRPr="00415489">
        <w:rPr>
          <w:rFonts w:ascii="Arial" w:hAnsi="Arial" w:cs="Arial"/>
          <w:sz w:val="20"/>
          <w:szCs w:val="20"/>
          <w:shd w:val="clear" w:color="auto" w:fill="FFFFFF"/>
        </w:rPr>
        <w:fldChar w:fldCharType="separate"/>
      </w:r>
      <w:r w:rsidR="00BE5A39" w:rsidRPr="00415489">
        <w:rPr>
          <w:rFonts w:ascii="Arial" w:hAnsi="Arial" w:cs="Arial"/>
          <w:noProof/>
          <w:sz w:val="20"/>
          <w:szCs w:val="20"/>
          <w:shd w:val="clear" w:color="auto" w:fill="FFFFFF"/>
        </w:rPr>
        <w:t>[9,10]</w:t>
      </w:r>
      <w:r w:rsidR="00BE5A39" w:rsidRPr="00415489">
        <w:rPr>
          <w:rFonts w:ascii="Arial" w:hAnsi="Arial" w:cs="Arial"/>
          <w:sz w:val="20"/>
          <w:szCs w:val="20"/>
          <w:shd w:val="clear" w:color="auto" w:fill="FFFFFF"/>
        </w:rPr>
        <w:fldChar w:fldCharType="end"/>
      </w:r>
      <w:r w:rsidR="00BE5A39" w:rsidRPr="00415489">
        <w:rPr>
          <w:rFonts w:ascii="Arial" w:hAnsi="Arial" w:cs="Arial"/>
          <w:sz w:val="20"/>
          <w:szCs w:val="20"/>
          <w:shd w:val="clear" w:color="auto" w:fill="FFFFFF"/>
        </w:rPr>
        <w:t xml:space="preserve"> Together with media reports, this has led </w:t>
      </w:r>
      <w:r w:rsidRPr="00415489">
        <w:rPr>
          <w:rFonts w:ascii="Arial" w:hAnsi="Arial" w:cs="Arial"/>
          <w:sz w:val="20"/>
          <w:szCs w:val="20"/>
        </w:rPr>
        <w:t xml:space="preserve">to suggestions that GP </w:t>
      </w:r>
      <w:r w:rsidR="00BE5A39" w:rsidRPr="00415489">
        <w:rPr>
          <w:rFonts w:ascii="Arial" w:hAnsi="Arial" w:cs="Arial"/>
          <w:sz w:val="20"/>
          <w:szCs w:val="20"/>
        </w:rPr>
        <w:t>practices were closed</w:t>
      </w:r>
      <w:r w:rsidR="00E6728E" w:rsidRPr="00415489">
        <w:rPr>
          <w:rFonts w:ascii="Arial" w:hAnsi="Arial" w:cs="Arial"/>
          <w:sz w:val="20"/>
          <w:szCs w:val="20"/>
        </w:rPr>
        <w:t>,</w:t>
      </w:r>
      <w:r w:rsidR="00295D13" w:rsidRPr="00415489">
        <w:rPr>
          <w:rFonts w:ascii="Arial" w:hAnsi="Arial" w:cs="Arial"/>
          <w:sz w:val="20"/>
          <w:szCs w:val="20"/>
        </w:rPr>
        <w:t xml:space="preserve"> and workload</w:t>
      </w:r>
      <w:r w:rsidR="008860D4" w:rsidRPr="00415489">
        <w:rPr>
          <w:rFonts w:ascii="Arial" w:hAnsi="Arial" w:cs="Arial"/>
          <w:sz w:val="20"/>
          <w:szCs w:val="20"/>
        </w:rPr>
        <w:t>s</w:t>
      </w:r>
      <w:r w:rsidR="00295D13" w:rsidRPr="00415489">
        <w:rPr>
          <w:rFonts w:ascii="Arial" w:hAnsi="Arial" w:cs="Arial"/>
          <w:sz w:val="20"/>
          <w:szCs w:val="20"/>
        </w:rPr>
        <w:t xml:space="preserve"> reduced</w:t>
      </w:r>
      <w:r w:rsidR="00BE5A39" w:rsidRPr="00415489">
        <w:rPr>
          <w:rFonts w:ascii="Arial" w:hAnsi="Arial" w:cs="Arial"/>
          <w:sz w:val="20"/>
          <w:szCs w:val="20"/>
        </w:rPr>
        <w:t xml:space="preserve"> during the pandemic. </w:t>
      </w:r>
      <w:r w:rsidR="001A628A" w:rsidRPr="00415489">
        <w:rPr>
          <w:rFonts w:ascii="Arial" w:hAnsi="Arial" w:cs="Arial"/>
          <w:sz w:val="20"/>
          <w:szCs w:val="20"/>
        </w:rPr>
        <w:t xml:space="preserve">There have been concerns about the impact of this on routine care. </w:t>
      </w:r>
      <w:r w:rsidR="00BE5A39" w:rsidRPr="00415489">
        <w:rPr>
          <w:rFonts w:ascii="Arial" w:hAnsi="Arial" w:cs="Arial"/>
          <w:sz w:val="20"/>
          <w:szCs w:val="20"/>
        </w:rPr>
        <w:t xml:space="preserve">However, previous studies have not </w:t>
      </w:r>
      <w:r w:rsidR="008860D4" w:rsidRPr="00415489">
        <w:rPr>
          <w:rFonts w:ascii="Arial" w:hAnsi="Arial" w:cs="Arial"/>
          <w:sz w:val="20"/>
          <w:szCs w:val="20"/>
        </w:rPr>
        <w:t>quantified</w:t>
      </w:r>
      <w:r w:rsidR="00BE5A39" w:rsidRPr="00415489">
        <w:rPr>
          <w:rFonts w:ascii="Arial" w:hAnsi="Arial" w:cs="Arial"/>
          <w:sz w:val="20"/>
          <w:szCs w:val="20"/>
        </w:rPr>
        <w:t xml:space="preserve"> workload related</w:t>
      </w:r>
      <w:r w:rsidR="00295D13" w:rsidRPr="00415489">
        <w:rPr>
          <w:rFonts w:ascii="Arial" w:hAnsi="Arial" w:cs="Arial"/>
          <w:sz w:val="20"/>
          <w:szCs w:val="20"/>
        </w:rPr>
        <w:t xml:space="preserve"> specifically</w:t>
      </w:r>
      <w:r w:rsidR="00BE5A39" w:rsidRPr="00415489">
        <w:rPr>
          <w:rFonts w:ascii="Arial" w:hAnsi="Arial" w:cs="Arial"/>
          <w:sz w:val="20"/>
          <w:szCs w:val="20"/>
        </w:rPr>
        <w:t xml:space="preserve"> to respiratory tract </w:t>
      </w:r>
      <w:r w:rsidR="00295D13" w:rsidRPr="00415489">
        <w:rPr>
          <w:rFonts w:ascii="Arial" w:hAnsi="Arial" w:cs="Arial"/>
          <w:sz w:val="20"/>
          <w:szCs w:val="20"/>
        </w:rPr>
        <w:t xml:space="preserve">symptoms </w:t>
      </w:r>
      <w:r w:rsidR="004864C0" w:rsidRPr="00415489">
        <w:rPr>
          <w:rFonts w:ascii="Arial" w:hAnsi="Arial" w:cs="Arial"/>
          <w:sz w:val="20"/>
          <w:szCs w:val="20"/>
        </w:rPr>
        <w:t xml:space="preserve">during </w:t>
      </w:r>
      <w:r w:rsidR="00D87D93" w:rsidRPr="00415489">
        <w:rPr>
          <w:rFonts w:ascii="Arial" w:hAnsi="Arial" w:cs="Arial"/>
          <w:sz w:val="20"/>
          <w:szCs w:val="20"/>
        </w:rPr>
        <w:t>pandemic</w:t>
      </w:r>
      <w:r w:rsidR="00BE5A39" w:rsidRPr="00415489">
        <w:rPr>
          <w:rFonts w:ascii="Arial" w:hAnsi="Arial" w:cs="Arial"/>
          <w:sz w:val="20"/>
          <w:szCs w:val="20"/>
        </w:rPr>
        <w:t xml:space="preserve">. </w:t>
      </w:r>
      <w:r w:rsidR="004864C0" w:rsidRPr="00415489">
        <w:rPr>
          <w:rFonts w:ascii="Arial" w:hAnsi="Arial" w:cs="Arial"/>
          <w:sz w:val="20"/>
          <w:szCs w:val="20"/>
        </w:rPr>
        <w:t xml:space="preserve">Across primary and secondary care, services were encouraged to rapidly reorganise and prioritise the management of COVID-19. </w:t>
      </w:r>
      <w:r w:rsidR="00BE5A39" w:rsidRPr="00415489">
        <w:rPr>
          <w:rFonts w:ascii="Arial" w:hAnsi="Arial" w:cs="Arial"/>
          <w:sz w:val="20"/>
          <w:szCs w:val="20"/>
        </w:rPr>
        <w:t xml:space="preserve">Our results show </w:t>
      </w:r>
      <w:r w:rsidR="00295D13" w:rsidRPr="00415489">
        <w:rPr>
          <w:rFonts w:ascii="Arial" w:hAnsi="Arial" w:cs="Arial"/>
          <w:sz w:val="20"/>
          <w:szCs w:val="20"/>
        </w:rPr>
        <w:t>that primary care</w:t>
      </w:r>
      <w:r w:rsidR="004864C0" w:rsidRPr="00415489">
        <w:rPr>
          <w:rFonts w:ascii="Arial" w:hAnsi="Arial" w:cs="Arial"/>
          <w:sz w:val="20"/>
          <w:szCs w:val="20"/>
        </w:rPr>
        <w:t xml:space="preserve"> </w:t>
      </w:r>
      <w:r w:rsidR="00295D13" w:rsidRPr="00415489">
        <w:rPr>
          <w:rFonts w:ascii="Arial" w:hAnsi="Arial" w:cs="Arial"/>
          <w:sz w:val="20"/>
          <w:szCs w:val="20"/>
        </w:rPr>
        <w:t>responded with an increase in</w:t>
      </w:r>
      <w:r w:rsidR="00BE5A39" w:rsidRPr="00415489">
        <w:rPr>
          <w:rFonts w:ascii="Arial" w:hAnsi="Arial" w:cs="Arial"/>
          <w:sz w:val="20"/>
          <w:szCs w:val="20"/>
        </w:rPr>
        <w:t xml:space="preserve"> capacity </w:t>
      </w:r>
      <w:r w:rsidR="002F1418" w:rsidRPr="00415489">
        <w:rPr>
          <w:rFonts w:ascii="Arial" w:hAnsi="Arial" w:cs="Arial"/>
          <w:sz w:val="20"/>
          <w:szCs w:val="20"/>
        </w:rPr>
        <w:t>and managed</w:t>
      </w:r>
      <w:r w:rsidR="004864C0" w:rsidRPr="00415489">
        <w:rPr>
          <w:rFonts w:ascii="Arial" w:hAnsi="Arial" w:cs="Arial"/>
          <w:sz w:val="20"/>
          <w:szCs w:val="20"/>
        </w:rPr>
        <w:t xml:space="preserve"> high through-flow of consultations for </w:t>
      </w:r>
      <w:r w:rsidR="00295D13" w:rsidRPr="00415489">
        <w:rPr>
          <w:rFonts w:ascii="Arial" w:hAnsi="Arial" w:cs="Arial"/>
          <w:sz w:val="20"/>
          <w:szCs w:val="20"/>
        </w:rPr>
        <w:t>people with</w:t>
      </w:r>
      <w:r w:rsidR="00BE5A39" w:rsidRPr="00415489">
        <w:rPr>
          <w:rFonts w:ascii="Arial" w:hAnsi="Arial" w:cs="Arial"/>
          <w:sz w:val="20"/>
          <w:szCs w:val="20"/>
        </w:rPr>
        <w:t xml:space="preserve"> respiratory symptom</w:t>
      </w:r>
      <w:r w:rsidR="004864C0" w:rsidRPr="00415489">
        <w:rPr>
          <w:rFonts w:ascii="Arial" w:hAnsi="Arial" w:cs="Arial"/>
          <w:sz w:val="20"/>
          <w:szCs w:val="20"/>
        </w:rPr>
        <w:t>s</w:t>
      </w:r>
      <w:r w:rsidR="00BE5A39" w:rsidRPr="00415489">
        <w:rPr>
          <w:rFonts w:ascii="Arial" w:hAnsi="Arial" w:cs="Arial"/>
          <w:sz w:val="20"/>
          <w:szCs w:val="20"/>
        </w:rPr>
        <w:t xml:space="preserve"> </w:t>
      </w:r>
      <w:r w:rsidR="00475287" w:rsidRPr="00415489">
        <w:rPr>
          <w:rFonts w:ascii="Arial" w:hAnsi="Arial" w:cs="Arial"/>
          <w:sz w:val="20"/>
          <w:szCs w:val="20"/>
        </w:rPr>
        <w:t>including</w:t>
      </w:r>
      <w:r w:rsidR="00BE5A39" w:rsidRPr="00415489">
        <w:rPr>
          <w:rFonts w:ascii="Arial" w:hAnsi="Arial" w:cs="Arial"/>
          <w:sz w:val="20"/>
          <w:szCs w:val="20"/>
        </w:rPr>
        <w:t xml:space="preserve"> testing</w:t>
      </w:r>
      <w:r w:rsidR="004864C0" w:rsidRPr="00415489">
        <w:rPr>
          <w:rFonts w:ascii="Arial" w:hAnsi="Arial" w:cs="Arial"/>
          <w:sz w:val="20"/>
          <w:szCs w:val="20"/>
        </w:rPr>
        <w:t xml:space="preserve"> </w:t>
      </w:r>
      <w:r w:rsidR="00975750" w:rsidRPr="00415489">
        <w:rPr>
          <w:rFonts w:ascii="Arial" w:hAnsi="Arial" w:cs="Arial"/>
          <w:sz w:val="20"/>
          <w:szCs w:val="20"/>
        </w:rPr>
        <w:t>and identification of those with greatest clinical need in terms of COVID-19 outcomes</w:t>
      </w:r>
      <w:r w:rsidR="002F1418" w:rsidRPr="00415489">
        <w:rPr>
          <w:rFonts w:ascii="Arial" w:hAnsi="Arial" w:cs="Arial"/>
          <w:sz w:val="20"/>
          <w:szCs w:val="20"/>
        </w:rPr>
        <w:t>.</w:t>
      </w:r>
      <w:r w:rsidR="001A628A" w:rsidRPr="00415489">
        <w:rPr>
          <w:rFonts w:ascii="Arial" w:hAnsi="Arial" w:cs="Arial"/>
          <w:sz w:val="20"/>
          <w:szCs w:val="20"/>
        </w:rPr>
        <w:t xml:space="preserve"> </w:t>
      </w:r>
    </w:p>
    <w:p w14:paraId="6A0ADD6C" w14:textId="77777777" w:rsidR="00D35B2D" w:rsidRPr="00415489" w:rsidRDefault="00D35B2D" w:rsidP="00042815">
      <w:pPr>
        <w:spacing w:after="100" w:afterAutospacing="1" w:line="480" w:lineRule="auto"/>
        <w:jc w:val="both"/>
        <w:rPr>
          <w:rFonts w:ascii="Arial" w:hAnsi="Arial" w:cs="Arial"/>
          <w:sz w:val="20"/>
          <w:szCs w:val="20"/>
        </w:rPr>
      </w:pPr>
    </w:p>
    <w:p w14:paraId="7C43061C" w14:textId="17A5700B" w:rsidR="00A27E42" w:rsidRPr="00415489" w:rsidRDefault="00475287" w:rsidP="00042815">
      <w:pPr>
        <w:spacing w:after="100" w:afterAutospacing="1" w:line="480" w:lineRule="auto"/>
        <w:jc w:val="both"/>
        <w:rPr>
          <w:rFonts w:ascii="Arial" w:hAnsi="Arial" w:cs="Arial"/>
          <w:sz w:val="20"/>
          <w:szCs w:val="20"/>
        </w:rPr>
      </w:pPr>
      <w:r w:rsidRPr="00415489">
        <w:rPr>
          <w:rFonts w:ascii="Arial" w:hAnsi="Arial" w:cs="Arial"/>
          <w:sz w:val="20"/>
          <w:szCs w:val="20"/>
        </w:rPr>
        <w:lastRenderedPageBreak/>
        <w:t>T</w:t>
      </w:r>
      <w:r w:rsidR="004864C0" w:rsidRPr="00415489">
        <w:rPr>
          <w:rFonts w:ascii="Arial" w:hAnsi="Arial" w:cs="Arial"/>
          <w:sz w:val="20"/>
          <w:szCs w:val="20"/>
        </w:rPr>
        <w:t xml:space="preserve">elephone consultations increased by 250% </w:t>
      </w:r>
      <w:r w:rsidR="00DC3F6C" w:rsidRPr="00415489">
        <w:rPr>
          <w:rFonts w:ascii="Arial" w:hAnsi="Arial" w:cs="Arial"/>
          <w:sz w:val="20"/>
          <w:szCs w:val="20"/>
        </w:rPr>
        <w:t>(</w:t>
      </w:r>
      <w:r w:rsidR="00496D9B" w:rsidRPr="00415489">
        <w:rPr>
          <w:rFonts w:ascii="Arial" w:hAnsi="Arial" w:cs="Arial"/>
          <w:sz w:val="20"/>
          <w:szCs w:val="20"/>
        </w:rPr>
        <w:t>from 22484 to78677</w:t>
      </w:r>
      <w:r w:rsidR="00DC3F6C" w:rsidRPr="00415489">
        <w:rPr>
          <w:rFonts w:ascii="Arial" w:hAnsi="Arial" w:cs="Arial"/>
          <w:sz w:val="20"/>
          <w:szCs w:val="20"/>
        </w:rPr>
        <w:t>)</w:t>
      </w:r>
      <w:r w:rsidR="00496D9B" w:rsidRPr="00415489">
        <w:rPr>
          <w:rFonts w:ascii="Arial" w:hAnsi="Arial" w:cs="Arial"/>
          <w:sz w:val="20"/>
          <w:szCs w:val="20"/>
        </w:rPr>
        <w:t xml:space="preserve"> </w:t>
      </w:r>
      <w:r w:rsidR="004864C0" w:rsidRPr="00415489">
        <w:rPr>
          <w:rFonts w:ascii="Arial" w:hAnsi="Arial" w:cs="Arial"/>
          <w:sz w:val="20"/>
          <w:szCs w:val="20"/>
        </w:rPr>
        <w:t>compared to the previous yea</w:t>
      </w:r>
      <w:r w:rsidR="00975750" w:rsidRPr="00415489">
        <w:rPr>
          <w:rFonts w:ascii="Arial" w:hAnsi="Arial" w:cs="Arial"/>
          <w:sz w:val="20"/>
          <w:szCs w:val="20"/>
        </w:rPr>
        <w:t xml:space="preserve">r which is </w:t>
      </w:r>
      <w:r w:rsidR="004864C0" w:rsidRPr="00415489">
        <w:rPr>
          <w:rFonts w:ascii="Arial" w:hAnsi="Arial" w:cs="Arial"/>
          <w:sz w:val="20"/>
          <w:szCs w:val="20"/>
        </w:rPr>
        <w:t xml:space="preserve">consistent with </w:t>
      </w:r>
      <w:r w:rsidR="00295D13" w:rsidRPr="00415489">
        <w:rPr>
          <w:rFonts w:ascii="Arial" w:hAnsi="Arial" w:cs="Arial"/>
          <w:sz w:val="20"/>
          <w:szCs w:val="20"/>
        </w:rPr>
        <w:t xml:space="preserve">national </w:t>
      </w:r>
      <w:r w:rsidR="00975750" w:rsidRPr="00415489">
        <w:rPr>
          <w:rFonts w:ascii="Arial" w:hAnsi="Arial" w:cs="Arial"/>
          <w:sz w:val="20"/>
          <w:szCs w:val="20"/>
        </w:rPr>
        <w:t xml:space="preserve">year by year </w:t>
      </w:r>
      <w:r w:rsidR="00295D13" w:rsidRPr="00415489">
        <w:rPr>
          <w:rFonts w:ascii="Arial" w:hAnsi="Arial" w:cs="Arial"/>
          <w:sz w:val="20"/>
          <w:szCs w:val="20"/>
        </w:rPr>
        <w:t xml:space="preserve">trends towards </w:t>
      </w:r>
      <w:r w:rsidR="004864C0" w:rsidRPr="00415489">
        <w:rPr>
          <w:rFonts w:ascii="Arial" w:hAnsi="Arial" w:cs="Arial"/>
          <w:sz w:val="20"/>
          <w:szCs w:val="20"/>
        </w:rPr>
        <w:t>more</w:t>
      </w:r>
      <w:r w:rsidR="00295D13" w:rsidRPr="00415489">
        <w:rPr>
          <w:rFonts w:ascii="Arial" w:hAnsi="Arial" w:cs="Arial"/>
          <w:sz w:val="20"/>
          <w:szCs w:val="20"/>
        </w:rPr>
        <w:t xml:space="preserve"> telephone </w:t>
      </w:r>
      <w:r w:rsidR="004864C0" w:rsidRPr="00415489">
        <w:rPr>
          <w:rFonts w:ascii="Arial" w:hAnsi="Arial" w:cs="Arial"/>
          <w:sz w:val="20"/>
          <w:szCs w:val="20"/>
        </w:rPr>
        <w:t>triag</w:t>
      </w:r>
      <w:r w:rsidR="00975750" w:rsidRPr="00415489">
        <w:rPr>
          <w:rFonts w:ascii="Arial" w:hAnsi="Arial" w:cs="Arial"/>
          <w:sz w:val="20"/>
          <w:szCs w:val="20"/>
        </w:rPr>
        <w:t>e.</w:t>
      </w:r>
      <w:r w:rsidR="00975750" w:rsidRPr="00415489">
        <w:rPr>
          <w:rFonts w:ascii="Arial" w:hAnsi="Arial" w:cs="Arial"/>
          <w:sz w:val="20"/>
          <w:szCs w:val="20"/>
        </w:rPr>
        <w:fldChar w:fldCharType="begin" w:fldLock="1"/>
      </w:r>
      <w:r w:rsidR="00975750" w:rsidRPr="00415489">
        <w:rPr>
          <w:rFonts w:ascii="Arial" w:hAnsi="Arial" w:cs="Arial"/>
          <w:sz w:val="20"/>
          <w:szCs w:val="20"/>
        </w:rPr>
        <w:instrText>ADDIN CSL_CITATION {"citationItems":[{"id":"ITEM-1","itemData":{"DOI":"10.1016/S0140-6736(16)00620-6","ISSN":"01406736","author":[{"dropping-particle":"","family":"Hobbs","given":"F D Richard","non-dropping-particle":"","parse-names":false,"suffix":""},{"dropping-particle":"","family":"Bankhead","given":"Clare","non-dropping-particle":"","parse-names":false,"suffix":""},{"dropping-particle":"","family":"Mukhtar","given":"Toqir","non-dropping-particle":"","parse-names":false,"suffix":""},{"dropping-particle":"","family":"Stevens","given":"Sarah","non-dropping-particle":"","parse-names":false,"suffix":""},{"dropping-particle":"","family":"Perera-Salazar","given":"Rafael","non-dropping-particle":"","parse-names":false,"suffix":""},{"dropping-particle":"","family":"Holt","given":"Tim","non-dropping-particle":"","parse-names":false,"suffix":""},{"dropping-particle":"","family":"Salisbury","given":"Chris","non-dropping-particle":"","parse-names":false,"suffix":""},{"dropping-particle":"","family":"McCormick","given":"A","non-dropping-particle":"","parse-names":false,"suffix":""},{"dropping-particle":"","family":"Fleming","given":"D","non-dropping-particle":"","parse-names":false,"suffix":""},{"dropping-particle":"","family":"Charlton","given":"J","non-dropping-particle":"","parse-names":false,"suffix":""},{"dropping-particle":"","family":"Hippisley-Cox","given":"J","non-dropping-particle":"","parse-names":false,"suffix":""},{"dropping-particle":"","family":"Vinogradova","given":"Y","non-dropping-particle":"","parse-names":false,"suffix":""},{"dropping-particle":"","family":"Statistics","given":"Office for National","non-dropping-particle":"","parse-names":false,"suffix":""},{"dropping-particle":"","family":"Gibson","given":"J","non-dropping-particle":"","parse-names":false,"suffix":""},{"dropping-particle":"","family":"Checkland","given":"K","non-dropping-particle":"","parse-names":false,"suffix":""},{"dropping-particle":"","family":"Coleman","given":"A","non-dropping-particle":"","parse-names":false,"suffix":""},{"dropping-particle":"","family":"al.","given":"et","non-dropping-particle":"","parse-names":false,"suffix":""},{"dropping-particle":"","family":"Herrett","given":"E","non-dropping-particle":"","parse-names":false,"suffix":""},{"dropping-particle":"","family":"Gallagher","given":"AM","non-dropping-particle":"","parse-names":false,"suffix":""},{"dropping-particle":"","family":"Bhaskaran","given":"K","non-dropping-particle":"","parse-names":false,"suffix":""},{"dropping-particle":"","family":"al.","given":"et","non-dropping-particle":"","parse-names":false,"suffix":""},{"dropping-particle":"","family":"Mathur","given":"R","non-dropping-particle":"","parse-names":false,"suffix":""},{"dropping-particle":"","family":"Bhaskaran","given":"K","non-dropping-particle":"","parse-names":false,"suffix":""},{"dropping-particle":"","family":"Chaturvedi","given":"N","non-dropping-particle":"","parse-names":false,"suffix":""},{"dropping-particle":"","family":"al.","given":"et","non-dropping-particle":"","parse-names":false,"suffix":""},{"dropping-particle":"","family":"Williams","given":"T","non-dropping-particle":"","parse-names":false,"suffix":""},{"dropping-particle":"van","family":"Staa","given":"T","non-dropping-particle":"","parse-names":false,"suffix":""},{"dropping-particle":"","family":"Puri","given":"S","non-dropping-particle":"","parse-names":false,"suffix":""},{"dropping-particle":"","family":"Eaton","given":"S","non-dropping-particle":"","parse-names":false,"suffix":""},{"dropping-particle":"","family":"Centre","given":"Health &amp; Social Care Information","non-dropping-particle":"","parse-names":false,"suffix":""},{"dropping-particle":"","family":"Centre","given":"Health &amp; Social Care Information","non-dropping-particle":"","parse-names":false,"suffix":""},{"dropping-particle":"","family":"England","given":"NHS","non-dropping-particle":"","parse-names":false,"suffix":""},{"dropping-particle":"","family":"Centre","given":"Health &amp; Social Care Information","non-dropping-particle":"","parse-names":false,"suffix":""},{"dropping-particle":"","family":"Statistics","given":"Office for National","non-dropping-particle":"","parse-names":false,"suffix":""},{"dropping-particle":"","family":"Institute","given":"National Cancer","non-dropping-particle":"","parse-names":false,"suffix":""},{"dropping-particle":"","family":"Mukhtar","given":"T","non-dropping-particle":"","parse-names":false,"suffix":""},{"dropping-particle":"","family":"Yeates","given":"DR","non-dropping-particle":"","parse-names":false,"suffix":""},{"dropping-particle":"","family":"Goldacre","given":"MJ","non-dropping-particle":"","parse-names":false,"suffix":""},{"dropping-particle":"","family":"Statistics","given":"Office for National","non-dropping-particle":"","parse-names":false,"suffix":""},{"dropping-particle":"","family":"Campbell","given":"JL","non-dropping-particle":"","parse-names":false,"suffix":""},{"dropping-particle":"","family":"Fletcher","given":"E","non-dropping-particle":"","parse-names":false,"suffix":""},{"dropping-particle":"","family":"Britten","given":"N","non-dropping-particle":"","parse-names":false,"suffix":""},{"dropping-particle":"","family":"al.","given":"et","non-dropping-particle":"","parse-names":false,"suffix":""},{"dropping-particle":"","family":"England","given":"NHS","non-dropping-particle":"","parse-names":false,"suffix":""},{"dropping-particle":"","family":"Holt","given":"TA","non-dropping-particle":"","parse-names":false,"suffix":""},{"dropping-particle":"","family":"Fletcher","given":"E","non-dropping-particle":"","parse-names":false,"suffix":""},{"dropping-particle":"","family":"Warren","given":"F","non-dropping-particle":"","parse-names":false,"suffix":""},{"dropping-particle":"","family":"al.","given":"et","non-dropping-particle":"","parse-names":false,"suffix":""},{"dropping-particle":"","family":"Doran","given":"N","non-dropping-particle":"","parse-names":false,"suffix":""},{"dropping-particle":"","family":"Fox","given":"F","non-dropping-particle":"","parse-names":false,"suffix":""},{"dropping-particle":"","family":"Rodham","given":"K","non-dropping-particle":"","parse-names":false,"suffix":""},{"dropping-particle":"","family":"Taylor","given":"G","non-dropping-particle":"","parse-names":false,"suffix":""},{"dropping-particle":"","family":"Harris","given":"M","non-dropping-particle":"","parse-names":false,"suffix":""}],"container-title":"The Lancet","id":"ITEM-1","issue":"10035","issued":{"date-parts":[["2016","6"]]},"page":"2323-2330","publisher":"Elsevier","title":"Clinical workload in UK primary care: a retrospective analysis of 100 million consultations in England, 2007–14","type":"article-journal","volume":"387"},"uris":["http://www.mendeley.com/documents/?uuid=71cb7ea9-91dd-3444-899c-11e4cf2738e6"]}],"mendeley":{"formattedCitation":"[7]","plainTextFormattedCitation":"[7]","previouslyFormattedCitation":"[7]"},"properties":{"noteIndex":0},"schema":"https://github.com/citation-style-language/schema/raw/master/csl-citation.json"}</w:instrText>
      </w:r>
      <w:r w:rsidR="00975750" w:rsidRPr="00415489">
        <w:rPr>
          <w:rFonts w:ascii="Arial" w:hAnsi="Arial" w:cs="Arial"/>
          <w:sz w:val="20"/>
          <w:szCs w:val="20"/>
        </w:rPr>
        <w:fldChar w:fldCharType="separate"/>
      </w:r>
      <w:r w:rsidR="00975750" w:rsidRPr="00415489">
        <w:rPr>
          <w:rFonts w:ascii="Arial" w:hAnsi="Arial" w:cs="Arial"/>
          <w:noProof/>
          <w:sz w:val="20"/>
          <w:szCs w:val="20"/>
        </w:rPr>
        <w:t>[7]</w:t>
      </w:r>
      <w:r w:rsidR="00975750" w:rsidRPr="00415489">
        <w:rPr>
          <w:rFonts w:ascii="Arial" w:hAnsi="Arial" w:cs="Arial"/>
          <w:sz w:val="20"/>
          <w:szCs w:val="20"/>
        </w:rPr>
        <w:fldChar w:fldCharType="end"/>
      </w:r>
      <w:r w:rsidR="00295D13" w:rsidRPr="00415489">
        <w:rPr>
          <w:rFonts w:ascii="Arial" w:hAnsi="Arial" w:cs="Arial"/>
          <w:sz w:val="20"/>
          <w:szCs w:val="20"/>
        </w:rPr>
        <w:t xml:space="preserve"> The notable rise in email</w:t>
      </w:r>
      <w:r w:rsidR="004864C0" w:rsidRPr="00415489">
        <w:rPr>
          <w:rFonts w:ascii="Arial" w:hAnsi="Arial" w:cs="Arial"/>
          <w:sz w:val="20"/>
          <w:szCs w:val="20"/>
        </w:rPr>
        <w:t>/</w:t>
      </w:r>
      <w:r w:rsidR="00295D13" w:rsidRPr="00415489">
        <w:rPr>
          <w:rFonts w:ascii="Arial" w:hAnsi="Arial" w:cs="Arial"/>
          <w:sz w:val="20"/>
          <w:szCs w:val="20"/>
        </w:rPr>
        <w:t xml:space="preserve">video consultations </w:t>
      </w:r>
      <w:r w:rsidR="00975750" w:rsidRPr="00415489">
        <w:rPr>
          <w:rFonts w:ascii="Arial" w:hAnsi="Arial" w:cs="Arial"/>
          <w:sz w:val="20"/>
          <w:szCs w:val="20"/>
        </w:rPr>
        <w:t>(</w:t>
      </w:r>
      <w:r w:rsidR="00295D13" w:rsidRPr="00415489">
        <w:rPr>
          <w:rFonts w:ascii="Arial" w:hAnsi="Arial" w:cs="Arial"/>
          <w:sz w:val="20"/>
          <w:szCs w:val="20"/>
        </w:rPr>
        <w:t>1574%</w:t>
      </w:r>
      <w:r w:rsidR="00DC3F6C" w:rsidRPr="00415489">
        <w:rPr>
          <w:rFonts w:ascii="Arial" w:hAnsi="Arial" w:cs="Arial"/>
          <w:sz w:val="20"/>
          <w:szCs w:val="20"/>
        </w:rPr>
        <w:t xml:space="preserve"> f</w:t>
      </w:r>
      <w:r w:rsidR="005336F9" w:rsidRPr="00415489">
        <w:rPr>
          <w:rFonts w:ascii="Arial" w:hAnsi="Arial" w:cs="Arial"/>
          <w:sz w:val="20"/>
          <w:szCs w:val="20"/>
        </w:rPr>
        <w:t>rom 580 to</w:t>
      </w:r>
      <w:r w:rsidR="00DC3F6C" w:rsidRPr="00415489">
        <w:rPr>
          <w:rFonts w:ascii="Arial" w:hAnsi="Arial" w:cs="Arial"/>
          <w:sz w:val="20"/>
          <w:szCs w:val="20"/>
        </w:rPr>
        <w:t xml:space="preserve"> </w:t>
      </w:r>
      <w:r w:rsidR="005336F9" w:rsidRPr="00415489">
        <w:rPr>
          <w:rFonts w:ascii="Arial" w:hAnsi="Arial" w:cs="Arial"/>
          <w:sz w:val="20"/>
          <w:szCs w:val="20"/>
        </w:rPr>
        <w:t>9708</w:t>
      </w:r>
      <w:r w:rsidR="004864C0" w:rsidRPr="00415489">
        <w:rPr>
          <w:rFonts w:ascii="Arial" w:hAnsi="Arial" w:cs="Arial"/>
          <w:sz w:val="20"/>
          <w:szCs w:val="20"/>
        </w:rPr>
        <w:t>)</w:t>
      </w:r>
      <w:r w:rsidR="00764CF4" w:rsidRPr="00415489">
        <w:rPr>
          <w:rFonts w:ascii="Arial" w:hAnsi="Arial" w:cs="Arial"/>
          <w:sz w:val="20"/>
          <w:szCs w:val="20"/>
        </w:rPr>
        <w:t xml:space="preserve"> </w:t>
      </w:r>
      <w:r w:rsidR="002F1418" w:rsidRPr="00415489">
        <w:rPr>
          <w:rFonts w:ascii="Arial" w:hAnsi="Arial" w:cs="Arial"/>
          <w:sz w:val="20"/>
          <w:szCs w:val="20"/>
        </w:rPr>
        <w:t xml:space="preserve">has not previously been </w:t>
      </w:r>
      <w:r w:rsidR="00E6728E" w:rsidRPr="00415489">
        <w:rPr>
          <w:rFonts w:ascii="Arial" w:hAnsi="Arial" w:cs="Arial"/>
          <w:sz w:val="20"/>
          <w:szCs w:val="20"/>
        </w:rPr>
        <w:t>seen</w:t>
      </w:r>
      <w:r w:rsidR="00191EBD" w:rsidRPr="00415489">
        <w:rPr>
          <w:rFonts w:ascii="Arial" w:hAnsi="Arial" w:cs="Arial"/>
          <w:sz w:val="20"/>
          <w:szCs w:val="20"/>
        </w:rPr>
        <w:t xml:space="preserve"> </w:t>
      </w:r>
      <w:r w:rsidR="00764CF4" w:rsidRPr="00415489">
        <w:rPr>
          <w:rFonts w:ascii="Arial" w:hAnsi="Arial" w:cs="Arial"/>
          <w:sz w:val="20"/>
          <w:szCs w:val="20"/>
        </w:rPr>
        <w:t>largely</w:t>
      </w:r>
      <w:r w:rsidR="00E6728E" w:rsidRPr="00415489">
        <w:rPr>
          <w:rFonts w:ascii="Arial" w:hAnsi="Arial" w:cs="Arial"/>
          <w:sz w:val="20"/>
          <w:szCs w:val="20"/>
        </w:rPr>
        <w:t xml:space="preserve"> due to </w:t>
      </w:r>
      <w:r w:rsidR="00975750" w:rsidRPr="00415489">
        <w:rPr>
          <w:rFonts w:ascii="Arial" w:hAnsi="Arial" w:cs="Arial"/>
          <w:sz w:val="20"/>
          <w:szCs w:val="20"/>
        </w:rPr>
        <w:t>concerns about</w:t>
      </w:r>
      <w:r w:rsidR="00191EBD" w:rsidRPr="00415489">
        <w:rPr>
          <w:rFonts w:ascii="Arial" w:hAnsi="Arial" w:cs="Arial"/>
          <w:sz w:val="20"/>
          <w:szCs w:val="20"/>
        </w:rPr>
        <w:t xml:space="preserve"> </w:t>
      </w:r>
      <w:r w:rsidR="00975750" w:rsidRPr="00415489">
        <w:rPr>
          <w:rFonts w:ascii="Arial" w:hAnsi="Arial" w:cs="Arial"/>
          <w:sz w:val="20"/>
          <w:szCs w:val="20"/>
        </w:rPr>
        <w:t>e</w:t>
      </w:r>
      <w:r w:rsidR="00191EBD" w:rsidRPr="00415489">
        <w:rPr>
          <w:rFonts w:ascii="Arial" w:hAnsi="Arial" w:cs="Arial"/>
          <w:sz w:val="20"/>
          <w:szCs w:val="20"/>
        </w:rPr>
        <w:t xml:space="preserve">fficiency and </w:t>
      </w:r>
      <w:r w:rsidR="00E6728E" w:rsidRPr="00415489">
        <w:rPr>
          <w:rFonts w:ascii="Arial" w:hAnsi="Arial" w:cs="Arial"/>
          <w:sz w:val="20"/>
          <w:szCs w:val="20"/>
        </w:rPr>
        <w:t xml:space="preserve">they </w:t>
      </w:r>
      <w:r w:rsidR="00191EBD" w:rsidRPr="00415489">
        <w:rPr>
          <w:rFonts w:ascii="Arial" w:hAnsi="Arial" w:cs="Arial"/>
          <w:sz w:val="20"/>
          <w:szCs w:val="20"/>
        </w:rPr>
        <w:t>often</w:t>
      </w:r>
      <w:r w:rsidR="00975750" w:rsidRPr="00415489">
        <w:rPr>
          <w:rFonts w:ascii="Arial" w:hAnsi="Arial" w:cs="Arial"/>
          <w:sz w:val="20"/>
          <w:szCs w:val="20"/>
        </w:rPr>
        <w:t xml:space="preserve"> </w:t>
      </w:r>
      <w:r w:rsidR="00191EBD" w:rsidRPr="00415489">
        <w:rPr>
          <w:rFonts w:ascii="Arial" w:hAnsi="Arial" w:cs="Arial"/>
          <w:sz w:val="20"/>
          <w:szCs w:val="20"/>
        </w:rPr>
        <w:t xml:space="preserve">require </w:t>
      </w:r>
      <w:r w:rsidR="00975750" w:rsidRPr="00415489">
        <w:rPr>
          <w:rFonts w:ascii="Arial" w:hAnsi="Arial" w:cs="Arial"/>
          <w:sz w:val="20"/>
          <w:szCs w:val="20"/>
        </w:rPr>
        <w:t xml:space="preserve">subsequent </w:t>
      </w:r>
      <w:r w:rsidR="00191EBD" w:rsidRPr="00415489">
        <w:rPr>
          <w:rFonts w:ascii="Arial" w:hAnsi="Arial" w:cs="Arial"/>
          <w:sz w:val="20"/>
          <w:szCs w:val="20"/>
        </w:rPr>
        <w:t xml:space="preserve">telephone or in-person </w:t>
      </w:r>
      <w:r w:rsidR="00975750" w:rsidRPr="00415489">
        <w:rPr>
          <w:rFonts w:ascii="Arial" w:hAnsi="Arial" w:cs="Arial"/>
          <w:sz w:val="20"/>
          <w:szCs w:val="20"/>
        </w:rPr>
        <w:t>consultations.</w:t>
      </w:r>
      <w:r w:rsidR="00975750" w:rsidRPr="00415489">
        <w:rPr>
          <w:rFonts w:ascii="Arial" w:hAnsi="Arial" w:cs="Arial"/>
          <w:sz w:val="20"/>
          <w:szCs w:val="20"/>
        </w:rPr>
        <w:fldChar w:fldCharType="begin" w:fldLock="1"/>
      </w:r>
      <w:r w:rsidR="006D1443" w:rsidRPr="00415489">
        <w:rPr>
          <w:rFonts w:ascii="Arial" w:hAnsi="Arial" w:cs="Arial"/>
          <w:sz w:val="20"/>
          <w:szCs w:val="20"/>
        </w:rPr>
        <w:instrText>ADDIN CSL_CITATION {"citationItems":[{"id":"ITEM-1","itemData":{"DOI":"10.2196/18203","ISSN":"14388871","PMID":"32543441","abstract":"Background: Health services in many countries are promoting digital-first models of access to general practice based on offering online, video, or telephone consultations before a face-to-face consultation. It is claimed that this will improve access for patients and moderate the workload of doctors. However, improved access could also potentially increase doctors' workload. Objective: The aim of this study was to explore whether and under what circumstances digital-first access to general practice is likely to decrease or increase general practice workload. Methods: A process map to delineate primary care access pathways was developed and a model to estimate general practice workload constructed in Microsoft Excel (Microsoft Corp). The model was populated using estimates of key variables obtained from a systematic review of published studies. A MEDLINE search was conducted for studies published in English between January 1, 2000, and September 30, 2019. Included papers provided quantitative data about online, telephone, or video consultations for unselected patients requesting a general practice in-hours consultation for any problem. We excluded studies of general practitioners consulting specialists, consultations not conducted by doctors, and consultations conducted after hours, in secondary care, in specialist services, or for a specific health care problem. Data about the following variables were extracted from the included papers to form the model inputs: the proportion of consultations managed digitally, the proportion of digital consultations completed without a subsequent consultation, the proportion of subsequent consultations conducted by telephone rather than face-to-face, consultation duration, and the proportion of digital consultations that represent new demand. The outcome was general practice workload. The model was used to test the likely impact of different digital-first scenarios, based on the best available evidence and the plausible range of estimates from the published studies. The model allows others to test the impact on workload of varying assumptions about model inputs. Results: Digital-first approaches are likely to increase general practice workload unless they are shorter, and a higher proportion of patients are managed without a subsequent consultation than observed in most published studies. In our base-case scenarios (based on the best available evidence), digital-first access models using online, telephone, or video con…","author":[{"dropping-particle":"","family":"Salisbury","given":"Chris","non-dropping-particle":"","parse-names":false,"suffix":""},{"dropping-particle":"","family":"Murphy","given":"Mairead","non-dropping-particle":"","parse-names":false,"suffix":""},{"dropping-particle":"","family":"Duncan","given":"Polly","non-dropping-particle":"","parse-names":false,"suffix":""}],"container-title":"Journal of Medical Internet Research","id":"ITEM-1","issue":"6","issued":{"date-parts":[["2020","6","1"]]},"page":"e18203","publisher":"JMIR Publications","title":"The impact of digital-first consultations on workload in general practice: Modeling study","type":"article-journal","volume":"22"},"uris":["http://www.mendeley.com/documents/?uuid=6d3ec717-7a70-3da5-a584-1e6d26a430a0"]}],"mendeley":{"formattedCitation":"[18]","plainTextFormattedCitation":"[18]","previouslyFormattedCitation":"[18]"},"properties":{"noteIndex":0},"schema":"https://github.com/citation-style-language/schema/raw/master/csl-citation.json"}</w:instrText>
      </w:r>
      <w:r w:rsidR="00975750" w:rsidRPr="00415489">
        <w:rPr>
          <w:rFonts w:ascii="Arial" w:hAnsi="Arial" w:cs="Arial"/>
          <w:sz w:val="20"/>
          <w:szCs w:val="20"/>
        </w:rPr>
        <w:fldChar w:fldCharType="separate"/>
      </w:r>
      <w:r w:rsidR="004851EF" w:rsidRPr="00415489">
        <w:rPr>
          <w:rFonts w:ascii="Arial" w:hAnsi="Arial" w:cs="Arial"/>
          <w:noProof/>
          <w:sz w:val="20"/>
          <w:szCs w:val="20"/>
        </w:rPr>
        <w:t>[18]</w:t>
      </w:r>
      <w:r w:rsidR="00975750" w:rsidRPr="00415489">
        <w:rPr>
          <w:rFonts w:ascii="Arial" w:hAnsi="Arial" w:cs="Arial"/>
          <w:sz w:val="20"/>
          <w:szCs w:val="20"/>
        </w:rPr>
        <w:fldChar w:fldCharType="end"/>
      </w:r>
      <w:r w:rsidR="00191EBD" w:rsidRPr="00415489">
        <w:rPr>
          <w:rFonts w:ascii="Arial" w:hAnsi="Arial" w:cs="Arial"/>
          <w:sz w:val="20"/>
          <w:szCs w:val="20"/>
        </w:rPr>
        <w:t xml:space="preserve"> Th</w:t>
      </w:r>
      <w:r w:rsidR="00E6728E" w:rsidRPr="00415489">
        <w:rPr>
          <w:rFonts w:ascii="Arial" w:hAnsi="Arial" w:cs="Arial"/>
          <w:sz w:val="20"/>
          <w:szCs w:val="20"/>
        </w:rPr>
        <w:t>e observed increase</w:t>
      </w:r>
      <w:r w:rsidR="00191EBD" w:rsidRPr="00415489">
        <w:rPr>
          <w:rFonts w:ascii="Arial" w:hAnsi="Arial" w:cs="Arial"/>
          <w:sz w:val="20"/>
          <w:szCs w:val="20"/>
        </w:rPr>
        <w:t xml:space="preserve"> in digital consultation usage during the pandemic </w:t>
      </w:r>
      <w:r w:rsidR="00295D13" w:rsidRPr="00415489">
        <w:rPr>
          <w:rFonts w:ascii="Arial" w:hAnsi="Arial" w:cs="Arial"/>
          <w:sz w:val="20"/>
          <w:szCs w:val="20"/>
        </w:rPr>
        <w:t xml:space="preserve">suggests </w:t>
      </w:r>
      <w:r w:rsidR="00191EBD" w:rsidRPr="00415489">
        <w:rPr>
          <w:rFonts w:ascii="Arial" w:hAnsi="Arial" w:cs="Arial"/>
          <w:sz w:val="20"/>
          <w:szCs w:val="20"/>
        </w:rPr>
        <w:t>that views</w:t>
      </w:r>
      <w:r w:rsidR="00764CF4" w:rsidRPr="00415489">
        <w:rPr>
          <w:rFonts w:ascii="Arial" w:hAnsi="Arial" w:cs="Arial"/>
          <w:sz w:val="20"/>
          <w:szCs w:val="20"/>
        </w:rPr>
        <w:t xml:space="preserve"> </w:t>
      </w:r>
      <w:r w:rsidR="00191EBD" w:rsidRPr="00415489">
        <w:rPr>
          <w:rFonts w:ascii="Arial" w:hAnsi="Arial" w:cs="Arial"/>
          <w:sz w:val="20"/>
          <w:szCs w:val="20"/>
        </w:rPr>
        <w:t>m</w:t>
      </w:r>
      <w:r w:rsidR="00E6728E" w:rsidRPr="00415489">
        <w:rPr>
          <w:rFonts w:ascii="Arial" w:hAnsi="Arial" w:cs="Arial"/>
          <w:sz w:val="20"/>
          <w:szCs w:val="20"/>
        </w:rPr>
        <w:t>ight</w:t>
      </w:r>
      <w:r w:rsidR="00191EBD" w:rsidRPr="00415489">
        <w:rPr>
          <w:rFonts w:ascii="Arial" w:hAnsi="Arial" w:cs="Arial"/>
          <w:sz w:val="20"/>
          <w:szCs w:val="20"/>
        </w:rPr>
        <w:t xml:space="preserve"> be changing</w:t>
      </w:r>
      <w:r w:rsidR="00764CF4" w:rsidRPr="00415489">
        <w:rPr>
          <w:rFonts w:ascii="Arial" w:hAnsi="Arial" w:cs="Arial"/>
          <w:sz w:val="20"/>
          <w:szCs w:val="20"/>
        </w:rPr>
        <w:t xml:space="preserve"> towards greater acceptability of their use in practice</w:t>
      </w:r>
      <w:r w:rsidR="00F24ACD" w:rsidRPr="00415489">
        <w:rPr>
          <w:rFonts w:ascii="Arial" w:hAnsi="Arial" w:cs="Arial"/>
          <w:sz w:val="20"/>
          <w:szCs w:val="20"/>
        </w:rPr>
        <w:t xml:space="preserve">. The </w:t>
      </w:r>
      <w:r w:rsidR="00295D13" w:rsidRPr="00415489">
        <w:rPr>
          <w:rFonts w:ascii="Arial" w:hAnsi="Arial" w:cs="Arial"/>
          <w:sz w:val="20"/>
          <w:szCs w:val="20"/>
        </w:rPr>
        <w:t xml:space="preserve">impact </w:t>
      </w:r>
      <w:r w:rsidR="00191EBD" w:rsidRPr="00415489">
        <w:rPr>
          <w:rFonts w:ascii="Arial" w:hAnsi="Arial" w:cs="Arial"/>
          <w:sz w:val="20"/>
          <w:szCs w:val="20"/>
        </w:rPr>
        <w:t xml:space="preserve">of digital </w:t>
      </w:r>
      <w:r w:rsidR="00F24ACD" w:rsidRPr="00415489">
        <w:rPr>
          <w:rFonts w:ascii="Arial" w:hAnsi="Arial" w:cs="Arial"/>
          <w:sz w:val="20"/>
          <w:szCs w:val="20"/>
        </w:rPr>
        <w:t xml:space="preserve">consultation </w:t>
      </w:r>
      <w:r w:rsidR="002F1418" w:rsidRPr="00415489">
        <w:rPr>
          <w:rFonts w:ascii="Arial" w:hAnsi="Arial" w:cs="Arial"/>
          <w:sz w:val="20"/>
          <w:szCs w:val="20"/>
        </w:rPr>
        <w:t>on</w:t>
      </w:r>
      <w:r w:rsidR="00295D13" w:rsidRPr="00415489">
        <w:rPr>
          <w:rFonts w:ascii="Arial" w:hAnsi="Arial" w:cs="Arial"/>
          <w:sz w:val="20"/>
          <w:szCs w:val="20"/>
        </w:rPr>
        <w:t xml:space="preserve"> clinical care and outcomes</w:t>
      </w:r>
      <w:r w:rsidR="00764CF4" w:rsidRPr="00415489">
        <w:rPr>
          <w:rFonts w:ascii="Arial" w:hAnsi="Arial" w:cs="Arial"/>
          <w:sz w:val="20"/>
          <w:szCs w:val="20"/>
        </w:rPr>
        <w:t>, however,</w:t>
      </w:r>
      <w:r w:rsidR="00295D13" w:rsidRPr="00415489">
        <w:rPr>
          <w:rFonts w:ascii="Arial" w:hAnsi="Arial" w:cs="Arial"/>
          <w:sz w:val="20"/>
          <w:szCs w:val="20"/>
        </w:rPr>
        <w:t xml:space="preserve"> </w:t>
      </w:r>
      <w:r w:rsidR="00E6728E" w:rsidRPr="00415489">
        <w:rPr>
          <w:rFonts w:ascii="Arial" w:hAnsi="Arial" w:cs="Arial"/>
          <w:sz w:val="20"/>
          <w:szCs w:val="20"/>
        </w:rPr>
        <w:t>remains unclear.</w:t>
      </w:r>
      <w:r w:rsidR="00E6728E" w:rsidRPr="00415489">
        <w:rPr>
          <w:rFonts w:ascii="Arial" w:hAnsi="Arial" w:cs="Arial"/>
          <w:sz w:val="20"/>
          <w:szCs w:val="20"/>
        </w:rPr>
        <w:fldChar w:fldCharType="begin" w:fldLock="1"/>
      </w:r>
      <w:r w:rsidR="006D1443" w:rsidRPr="00415489">
        <w:rPr>
          <w:rFonts w:ascii="Arial" w:hAnsi="Arial" w:cs="Arial"/>
          <w:sz w:val="20"/>
          <w:szCs w:val="20"/>
        </w:rPr>
        <w:instrText>ADDIN CSL_CITATION {"citationItems":[{"id":"ITEM-1","itemData":{"DOI":"10.2196/13042","ISSN":"14388871","PMID":"31793888","abstract":"Background: Governments and health care providers are keen to find innovative ways to deliver care more efficiently. Interest in electronic consultation (e-consultation) has grown, but the evidence of benefit is uncertain. Objective: This study aimed to assess the evidence of delivering e-consultation using secure email and messaging or video links in primary care. Methods: A systematic review was conducted on the use and application of e-consultations in primary care. We searched 7 international databases (MEDLINE, EMBASE, CINAHL, Cochrane Library, PsycINFO, EconLit, and Web of Science; 1999-2017), identifying 52 relevant studies. Papers were screened against a detailed inclusion and exclusion criteria. Independent dual data extraction was conducted and assessed for quality. The resulting evidence was synthesized using thematic analysis. Results: This review included 57 studies from a range of countries, mainly the United States (n=30) and the United Kingdom (n=13). There were disparities in uptake and utilization toward more use by younger, employed adults. Patient responses to e-consultation were mixed. Patients reported satisfaction with services and improved self-care, communication, and engagement with clinicians. Evidence for the acceptability and ease of use was strong, especially for those with long-term conditions and patients located in remote regions. However, patients were concerned about the privacy and security of their data. For primary health care staff, e-consultation delivers challenges around time management, having the correct technological infrastructure, whether it offers a comparable standard of clinical quality, and whether it improves health outcomes. Conclusions: E-consultations may improve aspects of care delivery, but the small scale of many of the studies and low adoption rates leave unanswered questions about usage, quality, cost, and sustainability. We need to improve e-consultation implementation, demonstrate how e-consultations will not increase disparities in access, provide better reassurance to patients about privacy, and incorporate e-consultation as part of a manageable clinical workflow.","author":[{"dropping-particle":"","family":"Mold","given":"Freda","non-dropping-particle":"","parse-names":false,"suffix":""},{"dropping-particle":"","family":"Hendy","given":"Jane","non-dropping-particle":"","parse-names":false,"suffix":""},{"dropping-particle":"","family":"Lai","given":"Yi Ling","non-dropping-particle":"","parse-names":false,"suffix":""},{"dropping-particle":"","family":"Lusignan","given":"Simon","non-dropping-particle":"De","parse-names":false,"suffix":""}],"container-title":"Journal of Medical Internet Research","id":"ITEM-1","issue":"12","issued":{"date-parts":[["2019","12","3"]]},"page":"e13042","publisher":"Journal of Medical Internet Research","title":"Electronic consultation in primary care between providers and patients: Systematic review","type":"article","volume":"21"},"uris":["http://www.mendeley.com/documents/?uuid=08cdeb06-51d4-3555-b469-310f82496d3a"]}],"mendeley":{"formattedCitation":"[19]","plainTextFormattedCitation":"[19]","previouslyFormattedCitation":"[19]"},"properties":{"noteIndex":0},"schema":"https://github.com/citation-style-language/schema/raw/master/csl-citation.json"}</w:instrText>
      </w:r>
      <w:r w:rsidR="00E6728E" w:rsidRPr="00415489">
        <w:rPr>
          <w:rFonts w:ascii="Arial" w:hAnsi="Arial" w:cs="Arial"/>
          <w:sz w:val="20"/>
          <w:szCs w:val="20"/>
        </w:rPr>
        <w:fldChar w:fldCharType="separate"/>
      </w:r>
      <w:r w:rsidR="004851EF" w:rsidRPr="00415489">
        <w:rPr>
          <w:rFonts w:ascii="Arial" w:hAnsi="Arial" w:cs="Arial"/>
          <w:noProof/>
          <w:sz w:val="20"/>
          <w:szCs w:val="20"/>
        </w:rPr>
        <w:t>[19]</w:t>
      </w:r>
      <w:r w:rsidR="00E6728E" w:rsidRPr="00415489">
        <w:rPr>
          <w:rFonts w:ascii="Arial" w:hAnsi="Arial" w:cs="Arial"/>
          <w:sz w:val="20"/>
          <w:szCs w:val="20"/>
        </w:rPr>
        <w:fldChar w:fldCharType="end"/>
      </w:r>
      <w:r w:rsidR="00191EBD" w:rsidRPr="00415489">
        <w:rPr>
          <w:rFonts w:ascii="Arial" w:hAnsi="Arial" w:cs="Arial"/>
          <w:sz w:val="20"/>
          <w:szCs w:val="20"/>
        </w:rPr>
        <w:t xml:space="preserve"> </w:t>
      </w:r>
      <w:r w:rsidR="007A42BB" w:rsidRPr="00415489">
        <w:rPr>
          <w:rFonts w:ascii="Arial" w:hAnsi="Arial" w:cs="Arial"/>
          <w:sz w:val="20"/>
          <w:szCs w:val="20"/>
        </w:rPr>
        <w:t xml:space="preserve">Our data shows that digital consultations were more </w:t>
      </w:r>
      <w:r w:rsidR="00053C0D" w:rsidRPr="00415489">
        <w:rPr>
          <w:rFonts w:ascii="Arial" w:hAnsi="Arial" w:cs="Arial"/>
          <w:sz w:val="20"/>
          <w:szCs w:val="20"/>
        </w:rPr>
        <w:t>common</w:t>
      </w:r>
      <w:r w:rsidR="007A42BB" w:rsidRPr="00415489">
        <w:rPr>
          <w:rFonts w:ascii="Arial" w:hAnsi="Arial" w:cs="Arial"/>
          <w:sz w:val="20"/>
          <w:szCs w:val="20"/>
        </w:rPr>
        <w:t xml:space="preserve"> </w:t>
      </w:r>
      <w:r w:rsidR="00053C0D" w:rsidRPr="00415489">
        <w:rPr>
          <w:rFonts w:ascii="Arial" w:hAnsi="Arial" w:cs="Arial"/>
          <w:sz w:val="20"/>
          <w:szCs w:val="20"/>
        </w:rPr>
        <w:t>in</w:t>
      </w:r>
      <w:r w:rsidR="007A42BB" w:rsidRPr="00415489">
        <w:rPr>
          <w:rFonts w:ascii="Arial" w:hAnsi="Arial" w:cs="Arial"/>
          <w:sz w:val="20"/>
          <w:szCs w:val="20"/>
        </w:rPr>
        <w:t xml:space="preserve"> people who were young</w:t>
      </w:r>
      <w:r w:rsidR="002E2E88" w:rsidRPr="00415489">
        <w:rPr>
          <w:rFonts w:ascii="Arial" w:hAnsi="Arial" w:cs="Arial"/>
          <w:sz w:val="20"/>
          <w:szCs w:val="20"/>
        </w:rPr>
        <w:t>er</w:t>
      </w:r>
      <w:r w:rsidR="007A42BB" w:rsidRPr="00415489">
        <w:rPr>
          <w:rFonts w:ascii="Arial" w:hAnsi="Arial" w:cs="Arial"/>
          <w:sz w:val="20"/>
          <w:szCs w:val="20"/>
        </w:rPr>
        <w:t xml:space="preserve"> and healthy</w:t>
      </w:r>
      <w:r w:rsidR="002E2E88" w:rsidRPr="00415489">
        <w:rPr>
          <w:rFonts w:ascii="Arial" w:hAnsi="Arial" w:cs="Arial"/>
          <w:sz w:val="20"/>
          <w:szCs w:val="20"/>
        </w:rPr>
        <w:t xml:space="preserve"> (i.e. fewer comorbidities)</w:t>
      </w:r>
      <w:r w:rsidR="007A42BB" w:rsidRPr="00415489">
        <w:rPr>
          <w:rFonts w:ascii="Arial" w:hAnsi="Arial" w:cs="Arial"/>
          <w:sz w:val="20"/>
          <w:szCs w:val="20"/>
        </w:rPr>
        <w:t>,</w:t>
      </w:r>
      <w:r w:rsidR="00053C0D" w:rsidRPr="00415489">
        <w:rPr>
          <w:rFonts w:ascii="Arial" w:hAnsi="Arial" w:cs="Arial"/>
          <w:sz w:val="20"/>
          <w:szCs w:val="20"/>
        </w:rPr>
        <w:t xml:space="preserve"> </w:t>
      </w:r>
      <w:r w:rsidR="00191EBD" w:rsidRPr="00415489">
        <w:rPr>
          <w:rFonts w:ascii="Arial" w:hAnsi="Arial" w:cs="Arial"/>
          <w:sz w:val="20"/>
          <w:szCs w:val="20"/>
        </w:rPr>
        <w:t xml:space="preserve">and unlikely to be </w:t>
      </w:r>
      <w:r w:rsidR="00D35B2D" w:rsidRPr="00415489">
        <w:rPr>
          <w:rFonts w:ascii="Arial" w:hAnsi="Arial" w:cs="Arial"/>
          <w:sz w:val="20"/>
          <w:szCs w:val="20"/>
        </w:rPr>
        <w:t xml:space="preserve">employed </w:t>
      </w:r>
      <w:r w:rsidR="00191EBD" w:rsidRPr="00415489">
        <w:rPr>
          <w:rFonts w:ascii="Arial" w:hAnsi="Arial" w:cs="Arial"/>
          <w:sz w:val="20"/>
          <w:szCs w:val="20"/>
        </w:rPr>
        <w:t>by GPs where severe COVID-19 outcomes were considered.</w:t>
      </w:r>
      <w:r w:rsidR="007A42BB" w:rsidRPr="00415489">
        <w:rPr>
          <w:rFonts w:ascii="Arial" w:hAnsi="Arial" w:cs="Arial"/>
          <w:sz w:val="20"/>
          <w:szCs w:val="20"/>
        </w:rPr>
        <w:t xml:space="preserve"> </w:t>
      </w:r>
      <w:r w:rsidR="00191EBD" w:rsidRPr="00415489">
        <w:rPr>
          <w:rFonts w:ascii="Arial" w:hAnsi="Arial" w:cs="Arial"/>
          <w:sz w:val="20"/>
          <w:szCs w:val="20"/>
        </w:rPr>
        <w:t xml:space="preserve"> I</w:t>
      </w:r>
      <w:r w:rsidR="00295D13" w:rsidRPr="00415489">
        <w:rPr>
          <w:rFonts w:ascii="Arial" w:hAnsi="Arial" w:cs="Arial"/>
          <w:sz w:val="20"/>
          <w:szCs w:val="20"/>
        </w:rPr>
        <w:t xml:space="preserve">n-person consultations </w:t>
      </w:r>
      <w:r w:rsidR="00191EBD" w:rsidRPr="00415489">
        <w:rPr>
          <w:rFonts w:ascii="Arial" w:hAnsi="Arial" w:cs="Arial"/>
          <w:sz w:val="20"/>
          <w:szCs w:val="20"/>
        </w:rPr>
        <w:t xml:space="preserve">and home visits </w:t>
      </w:r>
      <w:r w:rsidR="00295D13" w:rsidRPr="00415489">
        <w:rPr>
          <w:rFonts w:ascii="Arial" w:hAnsi="Arial" w:cs="Arial"/>
          <w:sz w:val="20"/>
          <w:szCs w:val="20"/>
        </w:rPr>
        <w:t>were</w:t>
      </w:r>
      <w:r w:rsidR="004864C0" w:rsidRPr="00415489">
        <w:rPr>
          <w:rFonts w:ascii="Arial" w:hAnsi="Arial" w:cs="Arial"/>
          <w:sz w:val="20"/>
          <w:szCs w:val="20"/>
        </w:rPr>
        <w:t xml:space="preserve"> prioritised</w:t>
      </w:r>
      <w:r w:rsidR="00295D13" w:rsidRPr="00415489">
        <w:rPr>
          <w:rFonts w:ascii="Arial" w:hAnsi="Arial" w:cs="Arial"/>
          <w:sz w:val="20"/>
          <w:szCs w:val="20"/>
        </w:rPr>
        <w:t xml:space="preserve"> </w:t>
      </w:r>
      <w:r w:rsidR="00191EBD" w:rsidRPr="00415489">
        <w:rPr>
          <w:rFonts w:ascii="Arial" w:hAnsi="Arial" w:cs="Arial"/>
          <w:sz w:val="20"/>
          <w:szCs w:val="20"/>
        </w:rPr>
        <w:t>for</w:t>
      </w:r>
      <w:r w:rsidR="002F1418" w:rsidRPr="00415489">
        <w:rPr>
          <w:rFonts w:ascii="Arial" w:hAnsi="Arial" w:cs="Arial"/>
          <w:sz w:val="20"/>
          <w:szCs w:val="20"/>
        </w:rPr>
        <w:t xml:space="preserve"> those who were most unwell from COVID-19 including </w:t>
      </w:r>
      <w:r w:rsidR="00191EBD" w:rsidRPr="00415489">
        <w:rPr>
          <w:rFonts w:ascii="Arial" w:hAnsi="Arial" w:cs="Arial"/>
          <w:sz w:val="20"/>
          <w:szCs w:val="20"/>
        </w:rPr>
        <w:t>people</w:t>
      </w:r>
      <w:r w:rsidR="002F1418" w:rsidRPr="00415489">
        <w:rPr>
          <w:rFonts w:ascii="Arial" w:hAnsi="Arial" w:cs="Arial"/>
          <w:sz w:val="20"/>
          <w:szCs w:val="20"/>
        </w:rPr>
        <w:t xml:space="preserve"> with pneumonia, hospitalisation or</w:t>
      </w:r>
      <w:r w:rsidR="005479EB" w:rsidRPr="00415489">
        <w:rPr>
          <w:rFonts w:ascii="Arial" w:hAnsi="Arial" w:cs="Arial"/>
          <w:sz w:val="20"/>
          <w:szCs w:val="20"/>
        </w:rPr>
        <w:t xml:space="preserve"> who</w:t>
      </w:r>
      <w:r w:rsidR="002F1418" w:rsidRPr="00415489">
        <w:rPr>
          <w:rFonts w:ascii="Arial" w:hAnsi="Arial" w:cs="Arial"/>
          <w:sz w:val="20"/>
          <w:szCs w:val="20"/>
        </w:rPr>
        <w:t xml:space="preserve"> subsequently died.</w:t>
      </w:r>
      <w:r w:rsidR="00E264FE" w:rsidRPr="00415489">
        <w:rPr>
          <w:rFonts w:ascii="Arial" w:hAnsi="Arial" w:cs="Arial"/>
          <w:sz w:val="20"/>
          <w:szCs w:val="20"/>
        </w:rPr>
        <w:t xml:space="preserve"> Our finding</w:t>
      </w:r>
      <w:r w:rsidR="00764CF4" w:rsidRPr="00415489">
        <w:rPr>
          <w:rFonts w:ascii="Arial" w:hAnsi="Arial" w:cs="Arial"/>
          <w:sz w:val="20"/>
          <w:szCs w:val="20"/>
        </w:rPr>
        <w:t>s</w:t>
      </w:r>
      <w:r w:rsidR="00E264FE" w:rsidRPr="00415489">
        <w:rPr>
          <w:rFonts w:ascii="Arial" w:hAnsi="Arial" w:cs="Arial"/>
          <w:sz w:val="20"/>
          <w:szCs w:val="20"/>
        </w:rPr>
        <w:t xml:space="preserve"> </w:t>
      </w:r>
      <w:r w:rsidR="00764CF4" w:rsidRPr="00415489">
        <w:rPr>
          <w:rFonts w:ascii="Arial" w:hAnsi="Arial" w:cs="Arial"/>
          <w:sz w:val="20"/>
          <w:szCs w:val="20"/>
        </w:rPr>
        <w:t xml:space="preserve">further </w:t>
      </w:r>
      <w:r w:rsidR="00E264FE" w:rsidRPr="00415489">
        <w:rPr>
          <w:rFonts w:ascii="Arial" w:hAnsi="Arial" w:cs="Arial"/>
          <w:sz w:val="20"/>
          <w:szCs w:val="20"/>
        </w:rPr>
        <w:t>co</w:t>
      </w:r>
      <w:r w:rsidR="00764CF4" w:rsidRPr="00415489">
        <w:rPr>
          <w:rFonts w:ascii="Arial" w:hAnsi="Arial" w:cs="Arial"/>
          <w:sz w:val="20"/>
          <w:szCs w:val="20"/>
        </w:rPr>
        <w:t xml:space="preserve">rroborate </w:t>
      </w:r>
      <w:r w:rsidR="00E264FE" w:rsidRPr="00415489">
        <w:rPr>
          <w:rFonts w:ascii="Arial" w:hAnsi="Arial" w:cs="Arial"/>
          <w:sz w:val="20"/>
          <w:szCs w:val="20"/>
        </w:rPr>
        <w:t xml:space="preserve">recent </w:t>
      </w:r>
      <w:r w:rsidR="00764CF4" w:rsidRPr="00415489">
        <w:rPr>
          <w:rFonts w:ascii="Arial" w:hAnsi="Arial" w:cs="Arial"/>
          <w:sz w:val="20"/>
          <w:szCs w:val="20"/>
        </w:rPr>
        <w:t>evidence showing</w:t>
      </w:r>
      <w:r w:rsidR="00E264FE" w:rsidRPr="00415489">
        <w:rPr>
          <w:rFonts w:ascii="Arial" w:hAnsi="Arial" w:cs="Arial"/>
          <w:sz w:val="20"/>
          <w:szCs w:val="20"/>
        </w:rPr>
        <w:t xml:space="preserve"> that primary care can appropriately and efficiently identify patients with </w:t>
      </w:r>
      <w:r w:rsidR="005133BD" w:rsidRPr="00415489">
        <w:rPr>
          <w:rFonts w:ascii="Arial" w:hAnsi="Arial" w:cs="Arial"/>
          <w:sz w:val="20"/>
          <w:szCs w:val="20"/>
        </w:rPr>
        <w:t xml:space="preserve">complex </w:t>
      </w:r>
      <w:r w:rsidR="00764CF4" w:rsidRPr="00415489">
        <w:rPr>
          <w:rFonts w:ascii="Arial" w:hAnsi="Arial" w:cs="Arial"/>
          <w:sz w:val="20"/>
          <w:szCs w:val="20"/>
        </w:rPr>
        <w:t>and serious</w:t>
      </w:r>
      <w:r w:rsidR="005133BD" w:rsidRPr="00415489">
        <w:rPr>
          <w:rFonts w:ascii="Arial" w:hAnsi="Arial" w:cs="Arial"/>
          <w:sz w:val="20"/>
          <w:szCs w:val="20"/>
        </w:rPr>
        <w:t xml:space="preserve"> clinical need, despite growing workloads and the unprecedented impact of COVID-19.</w:t>
      </w:r>
      <w:r w:rsidR="005133BD" w:rsidRPr="00415489">
        <w:rPr>
          <w:rFonts w:ascii="Arial" w:hAnsi="Arial" w:cs="Arial"/>
          <w:sz w:val="20"/>
          <w:szCs w:val="20"/>
        </w:rPr>
        <w:fldChar w:fldCharType="begin" w:fldLock="1"/>
      </w:r>
      <w:r w:rsidR="00764CF4" w:rsidRPr="00415489">
        <w:rPr>
          <w:rFonts w:ascii="Arial" w:hAnsi="Arial" w:cs="Arial"/>
          <w:sz w:val="20"/>
          <w:szCs w:val="20"/>
        </w:rPr>
        <w:instrText>ADDIN CSL_CITATION {"citationItems":[{"id":"ITEM-1","itemData":{"DOI":"10.3399/bjgp20X710933","ISSN":"14785242","PMID":"32661009","abstract":"BACKGROUND: The coronavirus disease 2019 (COVID-19) pandemic has resulted in a rapid change in workload across healthcare systems. Factors related to this adaptation in UK primary care have not yet been examined. AIM: To assess the responsiveness and prioritisation of primary care consultation type for older adults during the COVID-19 pandemic. DESIGN AND SETTING: A cross-sectional database study examining consultations between 17 February and 10 May 2020 for patients aged ≥65 years, drawn from primary care practices within the Oxford Royal College of General Practitioners (RCGP) Research and Surveillance Centre (RSC) sentinel network, UK. METHOD: The authors reported the proportion of consultation type across five categories: clinical administration, electronic/video, face-to-face, telephone, and home visits. Temporal trends in telephone and face-to-face consultations were analysed by polypharmacy, frailty status, and socioeconomic group using incidence rate ratios (IRR). RESULTS: Across 3 851 304 consultations, the population median age was 75 years (interquartile range [IQR] 70-82); and 46% (n = 82 926) of the cohort (N = 180 420) were male. The rate of telephone and electronic/video consultations more than doubled across the study period (106.0% and 102.8%, respectively). Face-to-face consultations fell by 64.6% and home visits by 62.6%. This predominantly occurred across week 11 (week commencing 9 March 2020), coinciding with national policy change. Polypharmacy and frailty were associated with a relative increase in consultations. The greatest relative increase was among people taking ≥10 medications compared with those taking none (face-to-face IRR 9.90, 95% CI = 9.55 to 10.26; telephone IRR 17.64, 95% CI = 16.89 to 18.41). CONCLUSION: Primary care has undergone an unprecedented in-pandemic reorganisation while retaining focus on patients with increased complexity.","author":[{"dropping-particle":"","family":"Joy","given":"Mark","non-dropping-particle":"","parse-names":false,"suffix":""},{"dropping-particle":"","family":"McGagh","given":"Dylan","non-dropping-particle":"","parse-names":false,"suffix":""},{"dropping-particle":"","family":"Jones","given":"Nicholas","non-dropping-particle":"","parse-names":false,"suffix":""},{"dropping-particle":"","family":"Liyanage","given":"Harshana","non-dropping-particle":"","parse-names":false,"suffix":""},{"dropping-particle":"","family":"Sherlock","given":"Julian","non-dropping-particle":"","parse-names":false,"suffix":""},{"dropping-particle":"","family":"Parimalanathan","given":"Vaishnavi","non-dropping-particle":"","parse-names":false,"suffix":""},{"dropping-particle":"","family":"Akinyemi","given":"Oluwafunmi","non-dropping-particle":"","parse-names":false,"suffix":""},{"dropping-particle":"","family":"Vlymen","given":"Jeremy","non-dropping-particle":"van","parse-names":false,"suffix":""},{"dropping-particle":"","family":"Howsam","given":"Gary","non-dropping-particle":"","parse-names":false,"suffix":""},{"dropping-particle":"","family":"Marshall","given":"Martin","non-dropping-particle":"","parse-names":false,"suffix":""},{"dropping-particle":"","family":"Hobbs","given":"Fd Richard","non-dropping-particle":"","parse-names":false,"suffix":""},{"dropping-particle":"","family":"Lusignan","given":"Simon","non-dropping-particle":"de","parse-names":false,"suffix":""}],"container-title":"The British journal of general practice : the journal of the Royal College of General Practitioners","id":"ITEM-1","issue":"697","issued":{"date-parts":[["2020","8","1"]]},"page":"e540-e547","publisher":"NLM (Medline)","title":"Reorganisation of primary care for older adults during COVID-19: a cross-sectional database study in the UK","type":"article-journal","volume":"70"},"uris":["http://www.mendeley.com/documents/?uuid=37ef891c-63a5-356b-a1c1-3d68f5d4a684"]}],"mendeley":{"formattedCitation":"[9]","plainTextFormattedCitation":"[9]","previouslyFormattedCitation":"[9]"},"properties":{"noteIndex":0},"schema":"https://github.com/citation-style-language/schema/raw/master/csl-citation.json"}</w:instrText>
      </w:r>
      <w:r w:rsidR="005133BD" w:rsidRPr="00415489">
        <w:rPr>
          <w:rFonts w:ascii="Arial" w:hAnsi="Arial" w:cs="Arial"/>
          <w:sz w:val="20"/>
          <w:szCs w:val="20"/>
        </w:rPr>
        <w:fldChar w:fldCharType="separate"/>
      </w:r>
      <w:r w:rsidR="005133BD" w:rsidRPr="00415489">
        <w:rPr>
          <w:rFonts w:ascii="Arial" w:hAnsi="Arial" w:cs="Arial"/>
          <w:noProof/>
          <w:sz w:val="20"/>
          <w:szCs w:val="20"/>
        </w:rPr>
        <w:t>[9]</w:t>
      </w:r>
      <w:r w:rsidR="005133BD" w:rsidRPr="00415489">
        <w:rPr>
          <w:rFonts w:ascii="Arial" w:hAnsi="Arial" w:cs="Arial"/>
          <w:sz w:val="20"/>
          <w:szCs w:val="20"/>
        </w:rPr>
        <w:fldChar w:fldCharType="end"/>
      </w:r>
      <w:r w:rsidR="005133BD" w:rsidRPr="00415489">
        <w:rPr>
          <w:rFonts w:ascii="Arial" w:hAnsi="Arial" w:cs="Arial"/>
          <w:sz w:val="20"/>
          <w:szCs w:val="20"/>
        </w:rPr>
        <w:t xml:space="preserve"> </w:t>
      </w:r>
      <w:r w:rsidR="00764CF4" w:rsidRPr="00415489">
        <w:rPr>
          <w:rFonts w:ascii="Arial" w:hAnsi="Arial" w:cs="Arial"/>
          <w:sz w:val="20"/>
          <w:szCs w:val="20"/>
        </w:rPr>
        <w:t xml:space="preserve"> </w:t>
      </w:r>
      <w:r w:rsidR="00D35B2D" w:rsidRPr="00415489">
        <w:rPr>
          <w:rFonts w:ascii="Arial" w:hAnsi="Arial" w:cs="Arial"/>
          <w:sz w:val="20"/>
          <w:szCs w:val="20"/>
        </w:rPr>
        <w:t>Overall during the pandemic</w:t>
      </w:r>
      <w:r w:rsidR="001A628A" w:rsidRPr="00415489">
        <w:rPr>
          <w:rFonts w:ascii="Arial" w:hAnsi="Arial" w:cs="Arial"/>
          <w:sz w:val="20"/>
          <w:szCs w:val="20"/>
        </w:rPr>
        <w:t xml:space="preserve">, we </w:t>
      </w:r>
      <w:r w:rsidR="005133BD" w:rsidRPr="00415489">
        <w:rPr>
          <w:rFonts w:ascii="Arial" w:hAnsi="Arial" w:cs="Arial"/>
          <w:sz w:val="20"/>
          <w:szCs w:val="20"/>
        </w:rPr>
        <w:t xml:space="preserve">also </w:t>
      </w:r>
      <w:r w:rsidR="001A628A" w:rsidRPr="00415489">
        <w:rPr>
          <w:rFonts w:ascii="Arial" w:hAnsi="Arial" w:cs="Arial"/>
          <w:sz w:val="20"/>
          <w:szCs w:val="20"/>
        </w:rPr>
        <w:t xml:space="preserve">observed </w:t>
      </w:r>
      <w:r w:rsidR="00D35B2D" w:rsidRPr="00415489">
        <w:rPr>
          <w:rFonts w:ascii="Arial" w:hAnsi="Arial" w:cs="Arial"/>
          <w:sz w:val="20"/>
          <w:szCs w:val="20"/>
        </w:rPr>
        <w:t xml:space="preserve">a greater number of consultations amongst people over 50 years compared to younger patients, and those from </w:t>
      </w:r>
      <w:r w:rsidR="00053C0D" w:rsidRPr="00415489">
        <w:rPr>
          <w:rFonts w:ascii="Arial" w:hAnsi="Arial" w:cs="Arial"/>
          <w:sz w:val="20"/>
          <w:szCs w:val="20"/>
        </w:rPr>
        <w:t>higher</w:t>
      </w:r>
      <w:r w:rsidR="00F166CD" w:rsidRPr="00415489">
        <w:rPr>
          <w:rFonts w:ascii="Arial" w:hAnsi="Arial" w:cs="Arial"/>
          <w:sz w:val="20"/>
          <w:szCs w:val="20"/>
        </w:rPr>
        <w:t xml:space="preserve"> IMD quintiles</w:t>
      </w:r>
      <w:r w:rsidR="00D35B2D" w:rsidRPr="00415489">
        <w:rPr>
          <w:rFonts w:ascii="Arial" w:hAnsi="Arial" w:cs="Arial"/>
          <w:sz w:val="20"/>
          <w:szCs w:val="20"/>
        </w:rPr>
        <w:t xml:space="preserve"> (3 and 4).</w:t>
      </w:r>
      <w:r w:rsidR="007A42BB" w:rsidRPr="00415489">
        <w:rPr>
          <w:rFonts w:ascii="Arial" w:hAnsi="Arial" w:cs="Arial"/>
          <w:sz w:val="20"/>
          <w:szCs w:val="20"/>
        </w:rPr>
        <w:fldChar w:fldCharType="begin" w:fldLock="1"/>
      </w:r>
      <w:r w:rsidR="007A42BB" w:rsidRPr="00415489">
        <w:rPr>
          <w:rFonts w:ascii="Arial" w:hAnsi="Arial" w:cs="Arial"/>
          <w:sz w:val="20"/>
          <w:szCs w:val="20"/>
        </w:rPr>
        <w:instrText>ADDIN CSL_CITATION {"citationItems":[{"id":"ITEM-1","itemData":{"DOI":"10.3399/bjgp20X710933","ISSN":"14785242","PMID":"32661009","abstract":"BACKGROUND: The coronavirus disease 2019 (COVID-19) pandemic has resulted in a rapid change in workload across healthcare systems. Factors related to this adaptation in UK primary care have not yet been examined. AIM: To assess the responsiveness and prioritisation of primary care consultation type for older adults during the COVID-19 pandemic. DESIGN AND SETTING: A cross-sectional database study examining consultations between 17 February and 10 May 2020 for patients aged ≥65 years, drawn from primary care practices within the Oxford Royal College of General Practitioners (RCGP) Research and Surveillance Centre (RSC) sentinel network, UK. METHOD: The authors reported the proportion of consultation type across five categories: clinical administration, electronic/video, face-to-face, telephone, and home visits. Temporal trends in telephone and face-to-face consultations were analysed by polypharmacy, frailty status, and socioeconomic group using incidence rate ratios (IRR). RESULTS: Across 3 851 304 consultations, the population median age was 75 years (interquartile range [IQR] 70-82); and 46% (n = 82 926) of the cohort (N = 180 420) were male. The rate of telephone and electronic/video consultations more than doubled across the study period (106.0% and 102.8%, respectively). Face-to-face consultations fell by 64.6% and home visits by 62.6%. This predominantly occurred across week 11 (week commencing 9 March 2020), coinciding with national policy change. Polypharmacy and frailty were associated with a relative increase in consultations. The greatest relative increase was among people taking ≥10 medications compared with those taking none (face-to-face IRR 9.90, 95% CI = 9.55 to 10.26; telephone IRR 17.64, 95% CI = 16.89 to 18.41). CONCLUSION: Primary care has undergone an unprecedented in-pandemic reorganisation while retaining focus on patients with increased complexity.","author":[{"dropping-particle":"","family":"Joy","given":"Mark","non-dropping-particle":"","parse-names":false,"suffix":""},{"dropping-particle":"","family":"McGagh","given":"Dylan","non-dropping-particle":"","parse-names":false,"suffix":""},{"dropping-particle":"","family":"Jones","given":"Nicholas","non-dropping-particle":"","parse-names":false,"suffix":""},{"dropping-particle":"","family":"Liyanage","given":"Harshana","non-dropping-particle":"","parse-names":false,"suffix":""},{"dropping-particle":"","family":"Sherlock","given":"Julian","non-dropping-particle":"","parse-names":false,"suffix":""},{"dropping-particle":"","family":"Parimalanathan","given":"Vaishnavi","non-dropping-particle":"","parse-names":false,"suffix":""},{"dropping-particle":"","family":"Akinyemi","given":"Oluwafunmi","non-dropping-particle":"","parse-names":false,"suffix":""},{"dropping-particle":"","family":"Vlymen","given":"Jeremy","non-dropping-particle":"van","parse-names":false,"suffix":""},{"dropping-particle":"","family":"Howsam","given":"Gary","non-dropping-particle":"","parse-names":false,"suffix":""},{"dropping-particle":"","family":"Marshall","given":"Martin","non-dropping-particle":"","parse-names":false,"suffix":""},{"dropping-particle":"","family":"Hobbs","given":"Fd Richard","non-dropping-particle":"","parse-names":false,"suffix":""},{"dropping-particle":"","family":"Lusignan","given":"Simon","non-dropping-particle":"de","parse-names":false,"suffix":""}],"container-title":"The British journal of general practice : the journal of the Royal College of General Practitioners","id":"ITEM-1","issue":"697","issued":{"date-parts":[["2020","8","1"]]},"page":"e540-e547","publisher":"NLM (Medline)","title":"Reorganisation of primary care for older adults during COVID-19: a cross-sectional database study in the UK","type":"article-journal","volume":"70"},"uris":["http://www.mendeley.com/documents/?uuid=37ef891c-63a5-356b-a1c1-3d68f5d4a684"]}],"mendeley":{"formattedCitation":"[9]","plainTextFormattedCitation":"[9]","previouslyFormattedCitation":"[9]"},"properties":{"noteIndex":0},"schema":"https://github.com/citation-style-language/schema/raw/master/csl-citation.json"}</w:instrText>
      </w:r>
      <w:r w:rsidR="007A42BB" w:rsidRPr="00415489">
        <w:rPr>
          <w:rFonts w:ascii="Arial" w:hAnsi="Arial" w:cs="Arial"/>
          <w:sz w:val="20"/>
          <w:szCs w:val="20"/>
        </w:rPr>
        <w:fldChar w:fldCharType="separate"/>
      </w:r>
      <w:r w:rsidR="007A42BB" w:rsidRPr="00415489">
        <w:rPr>
          <w:rFonts w:ascii="Arial" w:hAnsi="Arial" w:cs="Arial"/>
          <w:noProof/>
          <w:sz w:val="20"/>
          <w:szCs w:val="20"/>
        </w:rPr>
        <w:t>[9]</w:t>
      </w:r>
      <w:r w:rsidR="007A42BB" w:rsidRPr="00415489">
        <w:rPr>
          <w:rFonts w:ascii="Arial" w:hAnsi="Arial" w:cs="Arial"/>
          <w:sz w:val="20"/>
          <w:szCs w:val="20"/>
        </w:rPr>
        <w:fldChar w:fldCharType="end"/>
      </w:r>
      <w:r w:rsidR="007A42BB" w:rsidRPr="00415489">
        <w:rPr>
          <w:rFonts w:ascii="Arial" w:hAnsi="Arial" w:cs="Arial"/>
          <w:sz w:val="20"/>
          <w:szCs w:val="20"/>
        </w:rPr>
        <w:t xml:space="preserve"> </w:t>
      </w:r>
      <w:r w:rsidR="00D35B2D" w:rsidRPr="00415489">
        <w:rPr>
          <w:rFonts w:ascii="Arial" w:hAnsi="Arial" w:cs="Arial"/>
          <w:sz w:val="20"/>
          <w:szCs w:val="20"/>
        </w:rPr>
        <w:t xml:space="preserve">These findings are </w:t>
      </w:r>
      <w:r w:rsidR="00E50E39" w:rsidRPr="00415489">
        <w:rPr>
          <w:rFonts w:ascii="Arial" w:hAnsi="Arial" w:cs="Arial"/>
          <w:sz w:val="20"/>
          <w:szCs w:val="20"/>
        </w:rPr>
        <w:t xml:space="preserve">not </w:t>
      </w:r>
      <w:r w:rsidR="00D35B2D" w:rsidRPr="00415489">
        <w:rPr>
          <w:rFonts w:ascii="Arial" w:hAnsi="Arial" w:cs="Arial"/>
          <w:sz w:val="20"/>
          <w:szCs w:val="20"/>
        </w:rPr>
        <w:t xml:space="preserve">consistent with </w:t>
      </w:r>
      <w:r w:rsidR="00A27E42" w:rsidRPr="00415489">
        <w:rPr>
          <w:rFonts w:ascii="Arial" w:hAnsi="Arial" w:cs="Arial"/>
          <w:sz w:val="20"/>
          <w:szCs w:val="20"/>
        </w:rPr>
        <w:t>observational studies prior to the pandemic which show higher consultation rates</w:t>
      </w:r>
      <w:r w:rsidR="00031B36" w:rsidRPr="00415489">
        <w:rPr>
          <w:rFonts w:ascii="Arial" w:hAnsi="Arial" w:cs="Arial"/>
          <w:sz w:val="20"/>
          <w:szCs w:val="20"/>
        </w:rPr>
        <w:t xml:space="preserve"> tend to occur</w:t>
      </w:r>
      <w:r w:rsidR="00A27E42" w:rsidRPr="00415489">
        <w:rPr>
          <w:rFonts w:ascii="Arial" w:hAnsi="Arial" w:cs="Arial"/>
          <w:sz w:val="20"/>
          <w:szCs w:val="20"/>
        </w:rPr>
        <w:t xml:space="preserve"> in </w:t>
      </w:r>
      <w:r w:rsidR="00E50E39" w:rsidRPr="00415489">
        <w:rPr>
          <w:rFonts w:ascii="Arial" w:hAnsi="Arial" w:cs="Arial"/>
          <w:sz w:val="20"/>
          <w:szCs w:val="20"/>
        </w:rPr>
        <w:t>lower socioeconomic</w:t>
      </w:r>
      <w:r w:rsidR="001A628A" w:rsidRPr="00415489">
        <w:rPr>
          <w:rFonts w:ascii="Arial" w:hAnsi="Arial" w:cs="Arial"/>
          <w:sz w:val="20"/>
          <w:szCs w:val="20"/>
        </w:rPr>
        <w:t xml:space="preserve"> groups</w:t>
      </w:r>
      <w:r w:rsidR="00A27E42" w:rsidRPr="00415489">
        <w:rPr>
          <w:rFonts w:ascii="Arial" w:hAnsi="Arial" w:cs="Arial"/>
          <w:sz w:val="20"/>
          <w:szCs w:val="20"/>
        </w:rPr>
        <w:t xml:space="preserve"> related to </w:t>
      </w:r>
      <w:r w:rsidR="001A628A" w:rsidRPr="00415489">
        <w:rPr>
          <w:rFonts w:ascii="Arial" w:hAnsi="Arial" w:cs="Arial"/>
          <w:sz w:val="20"/>
          <w:szCs w:val="20"/>
        </w:rPr>
        <w:t>increased</w:t>
      </w:r>
      <w:r w:rsidR="00A27E42" w:rsidRPr="00415489">
        <w:rPr>
          <w:rFonts w:ascii="Arial" w:hAnsi="Arial" w:cs="Arial"/>
          <w:sz w:val="20"/>
          <w:szCs w:val="20"/>
        </w:rPr>
        <w:t xml:space="preserve"> co-morbidities, health inequalit</w:t>
      </w:r>
      <w:r w:rsidR="001A628A" w:rsidRPr="00415489">
        <w:rPr>
          <w:rFonts w:ascii="Arial" w:hAnsi="Arial" w:cs="Arial"/>
          <w:sz w:val="20"/>
          <w:szCs w:val="20"/>
        </w:rPr>
        <w:t xml:space="preserve">ies </w:t>
      </w:r>
      <w:r w:rsidR="00A27E42" w:rsidRPr="00415489">
        <w:rPr>
          <w:rFonts w:ascii="Arial" w:hAnsi="Arial" w:cs="Arial"/>
          <w:sz w:val="20"/>
          <w:szCs w:val="20"/>
        </w:rPr>
        <w:t>and social isolation.</w:t>
      </w:r>
      <w:r w:rsidR="001A628A" w:rsidRPr="00415489">
        <w:rPr>
          <w:rFonts w:ascii="Arial" w:hAnsi="Arial" w:cs="Arial"/>
          <w:sz w:val="20"/>
          <w:szCs w:val="20"/>
        </w:rPr>
        <w:fldChar w:fldCharType="begin" w:fldLock="1"/>
      </w:r>
      <w:r w:rsidR="006D1443" w:rsidRPr="00415489">
        <w:rPr>
          <w:rFonts w:ascii="Arial" w:hAnsi="Arial" w:cs="Arial"/>
          <w:sz w:val="20"/>
          <w:szCs w:val="20"/>
        </w:rPr>
        <w:instrText>ADDIN CSL_CITATION {"citationItems":[{"id":"ITEM-1","itemData":{"DOI":"10.3399/bjgp18X695981","ISSN":"14785242","PMID":"29686130","abstract":"Background: Workload in general practice has risen during the last decade, but the factors associated with this increase are unclear. Aim: To examine factors associated with consultation rates in general practice. Design and setting: A cross-sectional study examining a sample of 304 937 patients registered at 316 English practices between 2013 and 2014, drawn from the Clinical Practice Research Datalink. Method: Age, sex, ethnicity, smoking status, and deprivation measures were linked with practice-level data on staffing, rurality, training practice status, and Quality and Outcomes Framework performance. Multilevel analyses of patient consultation rates were conducted. Results: Consultations were grouped into three types: all (GP or nurse), GP, and nurse. Non-smokers consulted less than current smokers (all: rate ratio [RR] = 0.88, 95% CI = 0.87 to 0.89; GP: RR = 0.88, 95% CI = 0.87 to 0.89; nurse: RR = 0.91, 95% CI = 0.90 to 0.92). Consultation rates were higher for those in the most deprived quintile compared with the least deprived quintile (all: RR = 1.18, 95% CI = 1.16 to 1.19; GP: RR = 1.17, 95% CI = 1.15 to 1.19; nurse: RR = 1.13, 95% CI = 1.11 to 1.15). For all three consultation types, consultation rates increased with age and female sex, and varied by ethnicity. Rates in practices with &gt;8 and ≤19 full-time equivalent (FTE) GPs were higher compared with those with ≤2 FTE GPs (all: RR = 1.26, 95% CI = 1.06 to 1.49; GP: RR = 1.36, 95% CI = 1.19 to 1.56). Conclusion: The analyses show consistent trends in factors related to consultation rates in general practice across three types of consultation. These data can be used to inform the development of more sophisticated staffing models, and resource allocation formulae.","author":[{"dropping-particle":"","family":"Mukhtar","given":"Toqir K.","non-dropping-particle":"","parse-names":false,"suffix":""},{"dropping-particle":"","family":"Bankhead","given":"Clare","non-dropping-particle":"","parse-names":false,"suffix":""},{"dropping-particle":"","family":"Stevens","given":"Sarah","non-dropping-particle":"","parse-names":false,"suffix":""},{"dropping-particle":"","family":"Perera","given":"Rafael","non-dropping-particle":"","parse-names":false,"suffix":""},{"dropping-particle":"","family":"Holt","given":"Tim A.","non-dropping-particle":"","parse-names":false,"suffix":""},{"dropping-particle":"","family":"Salisbury","given":"Chris","non-dropping-particle":"","parse-names":false,"suffix":""},{"dropping-particle":"","family":"Hobbs","given":"F. D.Richard","non-dropping-particle":"","parse-names":false,"suffix":""}],"container-title":"British Journal of General Practice","id":"ITEM-1","issue":"670","issued":{"date-parts":[["2018","5","1"]]},"page":"e370-e377","publisher":"Royal College of General Practitioners","title":"Factors associated with consultation rates in general practice in England, 2013-2014: A cross-sectional study","type":"article-journal","volume":"68"},"uris":["http://www.mendeley.com/documents/?uuid=54474977-f127-3778-9e3b-6b0dcaae564d"]},{"id":"ITEM-2","itemData":{"abstract":"This report presents the analysis of the QResearch database trends in consultation rates in General Practice","author":[{"dropping-particle":"","family":"Health and Social Care Information Centre","given":"","non-dropping-particle":"","parse-names":false,"suffix":""}],"id":"ITEM-2","issued":{"date-parts":[["2009"]]},"page":"1-23","title":"Trends in Consultation Rates in General Practice - 1995-2008","type":"article-journal"},"uris":["http://www.mendeley.com/documents/?uuid=7f2ec120-06b9-3ba4-b826-a0259c08a79a"]},{"id":"ITEM-3","itemData":{"DOI":"10.1016/S0140-6736(16)00620-6","ISSN":"01406736","author":[{"dropping-particle":"","family":"Hobbs","given":"F D Richard","non-dropping-particle":"","parse-names":false,"suffix":""},{"dropping-particle":"","family":"Bankhead","given":"Clare","non-dropping-particle":"","parse-names":false,"suffix":""},{"dropping-particle":"","family":"Mukhtar","given":"Toqir","non-dropping-particle":"","parse-names":false,"suffix":""},{"dropping-particle":"","family":"Stevens","given":"Sarah","non-dropping-particle":"","parse-names":false,"suffix":""},{"dropping-particle":"","family":"Perera-Salazar","given":"Rafael","non-dropping-particle":"","parse-names":false,"suffix":""},{"dropping-particle":"","family":"Holt","given":"Tim","non-dropping-particle":"","parse-names":false,"suffix":""},{"dropping-particle":"","family":"Salisbury","given":"Chris","non-dropping-particle":"","parse-names":false,"suffix":""},{"dropping-particle":"","family":"McCormick","given":"A","non-dropping-particle":"","parse-names":false,"suffix":""},{"dropping-particle":"","family":"Fleming","given":"D","non-dropping-particle":"","parse-names":false,"suffix":""},{"dropping-particle":"","family":"Charlton","given":"J","non-dropping-particle":"","parse-names":false,"suffix":""},{"dropping-particle":"","family":"Hippisley-Cox","given":"J","non-dropping-particle":"","parse-names":false,"suffix":""},{"dropping-particle":"","family":"Vinogradova","given":"Y","non-dropping-particle":"","parse-names":false,"suffix":""},{"dropping-particle":"","family":"Statistics","given":"Office for National","non-dropping-particle":"","parse-names":false,"suffix":""},{"dropping-particle":"","family":"Gibson","given":"J","non-dropping-particle":"","parse-names":false,"suffix":""},{"dropping-particle":"","family":"Checkland","given":"K","non-dropping-particle":"","parse-names":false,"suffix":""},{"dropping-particle":"","family":"Coleman","given":"A","non-dropping-particle":"","parse-names":false,"suffix":""},{"dropping-particle":"","family":"al.","given":"et","non-dropping-particle":"","parse-names":false,"suffix":""},{"dropping-particle":"","family":"Herrett","given":"E","non-dropping-particle":"","parse-names":false,"suffix":""},{"dropping-particle":"","family":"Gallagher","given":"AM","non-dropping-particle":"","parse-names":false,"suffix":""},{"dropping-particle":"","family":"Bhaskaran","given":"K","non-dropping-particle":"","parse-names":false,"suffix":""},{"dropping-particle":"","family":"al.","given":"et","non-dropping-particle":"","parse-names":false,"suffix":""},{"dropping-particle":"","family":"Mathur","given":"R","non-dropping-particle":"","parse-names":false,"suffix":""},{"dropping-particle":"","family":"Bhaskaran","given":"K","non-dropping-particle":"","parse-names":false,"suffix":""},{"dropping-particle":"","family":"Chaturvedi","given":"N","non-dropping-particle":"","parse-names":false,"suffix":""},{"dropping-particle":"","family":"al.","given":"et","non-dropping-particle":"","parse-names":false,"suffix":""},{"dropping-particle":"","family":"Williams","given":"T","non-dropping-particle":"","parse-names":false,"suffix":""},{"dropping-particle":"van","family":"Staa","given":"T","non-dropping-particle":"","parse-names":false,"suffix":""},{"dropping-particle":"","family":"Puri","given":"S","non-dropping-particle":"","parse-names":false,"suffix":""},{"dropping-particle":"","family":"Eaton","given":"S","non-dropping-particle":"","parse-names":false,"suffix":""},{"dropping-particle":"","family":"Centre","given":"Health &amp; Social Care Information","non-dropping-particle":"","parse-names":false,"suffix":""},{"dropping-particle":"","family":"Centre","given":"Health &amp; Social Care Information","non-dropping-particle":"","parse-names":false,"suffix":""},{"dropping-particle":"","family":"England","given":"NHS","non-dropping-particle":"","parse-names":false,"suffix":""},{"dropping-particle":"","family":"Centre","given":"Health &amp; Social Care Information","non-dropping-particle":"","parse-names":false,"suffix":""},{"dropping-particle":"","family":"Statistics","given":"Office for National","non-dropping-particle":"","parse-names":false,"suffix":""},{"dropping-particle":"","family":"Institute","given":"National Cancer","non-dropping-particle":"","parse-names":false,"suffix":""},{"dropping-particle":"","family":"Mukhtar","given":"T","non-dropping-particle":"","parse-names":false,"suffix":""},{"dropping-particle":"","family":"Yeates","given":"DR","non-dropping-particle":"","parse-names":false,"suffix":""},{"dropping-particle":"","family":"Goldacre","given":"MJ","non-dropping-particle":"","parse-names":false,"suffix":""},{"dropping-particle":"","family":"Statistics","given":"Office for National","non-dropping-particle":"","parse-names":false,"suffix":""},{"dropping-particle":"","family":"Campbell","given":"JL","non-dropping-particle":"","parse-names":false,"suffix":""},{"dropping-particle":"","family":"Fletcher","given":"E","non-dropping-particle":"","parse-names":false,"suffix":""},{"dropping-particle":"","family":"Britten","given":"N","non-dropping-particle":"","parse-names":false,"suffix":""},{"dropping-particle":"","family":"al.","given":"et","non-dropping-particle":"","parse-names":false,"suffix":""},{"dropping-particle":"","family":"England","given":"NHS","non-dropping-particle":"","parse-names":false,"suffix":""},{"dropping-particle":"","family":"Holt","given":"TA","non-dropping-particle":"","parse-names":false,"suffix":""},{"dropping-particle":"","family":"Fletcher","given":"E","non-dropping-particle":"","parse-names":false,"suffix":""},{"dropping-particle":"","family":"Warren","given":"F","non-dropping-particle":"","parse-names":false,"suffix":""},{"dropping-particle":"","family":"al.","given":"et","non-dropping-particle":"","parse-names":false,"suffix":""},{"dropping-particle":"","family":"Doran","given":"N","non-dropping-particle":"","parse-names":false,"suffix":""},{"dropping-particle":"","family":"Fox","given":"F","non-dropping-particle":"","parse-names":false,"suffix":""},{"dropping-particle":"","family":"Rodham","given":"K","non-dropping-particle":"","parse-names":false,"suffix":""},{"dropping-particle":"","family":"Taylor","given":"G","non-dropping-particle":"","parse-names":false,"suffix":""},{"dropping-particle":"","family":"Harris","given":"M","non-dropping-particle":"","parse-names":false,"suffix":""}],"container-title":"The Lancet","id":"ITEM-3","issue":"10035","issued":{"date-parts":[["2016","6"]]},"page":"2323-2330","publisher":"Elsevier","title":"Clinical workload in UK primary care: a retrospective analysis of 100 million consultations in England, 2007–14","type":"article-journal","volume":"387"},"uris":["http://www.mendeley.com/documents/?uuid=71cb7ea9-91dd-3444-899c-11e4cf2738e6"]}],"mendeley":{"formattedCitation":"[7,20,21]","plainTextFormattedCitation":"[7,20,21]","previouslyFormattedCitation":"[7,20,21]"},"properties":{"noteIndex":0},"schema":"https://github.com/citation-style-language/schema/raw/master/csl-citation.json"}</w:instrText>
      </w:r>
      <w:r w:rsidR="001A628A" w:rsidRPr="00415489">
        <w:rPr>
          <w:rFonts w:ascii="Arial" w:hAnsi="Arial" w:cs="Arial"/>
          <w:sz w:val="20"/>
          <w:szCs w:val="20"/>
        </w:rPr>
        <w:fldChar w:fldCharType="separate"/>
      </w:r>
      <w:r w:rsidR="004851EF" w:rsidRPr="00415489">
        <w:rPr>
          <w:rFonts w:ascii="Arial" w:hAnsi="Arial" w:cs="Arial"/>
          <w:noProof/>
          <w:sz w:val="20"/>
          <w:szCs w:val="20"/>
        </w:rPr>
        <w:t>[7,20,21]</w:t>
      </w:r>
      <w:r w:rsidR="001A628A" w:rsidRPr="00415489">
        <w:rPr>
          <w:rFonts w:ascii="Arial" w:hAnsi="Arial" w:cs="Arial"/>
          <w:sz w:val="20"/>
          <w:szCs w:val="20"/>
        </w:rPr>
        <w:fldChar w:fldCharType="end"/>
      </w:r>
      <w:r w:rsidR="00764CF4" w:rsidRPr="00415489">
        <w:rPr>
          <w:rFonts w:ascii="Arial" w:hAnsi="Arial" w:cs="Arial"/>
          <w:sz w:val="20"/>
          <w:szCs w:val="20"/>
        </w:rPr>
        <w:t xml:space="preserve"> </w:t>
      </w:r>
      <w:r w:rsidR="00031B36" w:rsidRPr="00415489">
        <w:rPr>
          <w:rFonts w:ascii="Arial" w:hAnsi="Arial" w:cs="Arial"/>
          <w:sz w:val="20"/>
          <w:szCs w:val="20"/>
        </w:rPr>
        <w:t xml:space="preserve"> </w:t>
      </w:r>
    </w:p>
    <w:p w14:paraId="0EE5CBC0" w14:textId="77777777" w:rsidR="005479EB" w:rsidRPr="00415489" w:rsidRDefault="005479EB" w:rsidP="00042815">
      <w:pPr>
        <w:spacing w:after="100" w:afterAutospacing="1" w:line="480" w:lineRule="auto"/>
        <w:rPr>
          <w:rFonts w:ascii="Arial" w:hAnsi="Arial" w:cs="Arial"/>
          <w:b/>
          <w:bCs/>
          <w:sz w:val="20"/>
          <w:szCs w:val="20"/>
        </w:rPr>
      </w:pPr>
    </w:p>
    <w:p w14:paraId="67A0B4A2" w14:textId="4441192E" w:rsidR="000D4A16" w:rsidRPr="00415489" w:rsidRDefault="000D4A16" w:rsidP="00042815">
      <w:pPr>
        <w:spacing w:after="100" w:afterAutospacing="1" w:line="480" w:lineRule="auto"/>
        <w:rPr>
          <w:rFonts w:ascii="Arial" w:hAnsi="Arial" w:cs="Arial"/>
          <w:b/>
          <w:bCs/>
          <w:sz w:val="20"/>
          <w:szCs w:val="20"/>
        </w:rPr>
      </w:pPr>
      <w:r w:rsidRPr="00415489">
        <w:rPr>
          <w:rFonts w:ascii="Arial" w:hAnsi="Arial" w:cs="Arial"/>
          <w:b/>
          <w:bCs/>
          <w:sz w:val="20"/>
          <w:szCs w:val="20"/>
        </w:rPr>
        <w:t>Strengths and Limitations:</w:t>
      </w:r>
    </w:p>
    <w:p w14:paraId="485A8AB5" w14:textId="62E81E8E" w:rsidR="000D4A16" w:rsidRPr="00415489" w:rsidRDefault="000D4A16" w:rsidP="00042815">
      <w:pPr>
        <w:spacing w:after="100" w:afterAutospacing="1" w:line="480" w:lineRule="auto"/>
        <w:rPr>
          <w:rFonts w:ascii="Arial" w:hAnsi="Arial" w:cs="Arial"/>
          <w:b/>
          <w:bCs/>
          <w:sz w:val="20"/>
          <w:szCs w:val="20"/>
        </w:rPr>
      </w:pPr>
    </w:p>
    <w:p w14:paraId="0351C39E" w14:textId="350C6659" w:rsidR="00773FE9" w:rsidRPr="00415489" w:rsidRDefault="00D541BC" w:rsidP="00042815">
      <w:pPr>
        <w:spacing w:after="100" w:afterAutospacing="1" w:line="480" w:lineRule="auto"/>
        <w:jc w:val="both"/>
        <w:rPr>
          <w:rFonts w:ascii="Arial" w:hAnsi="Arial" w:cs="Arial"/>
          <w:sz w:val="20"/>
          <w:szCs w:val="20"/>
        </w:rPr>
      </w:pPr>
      <w:r w:rsidRPr="00415489">
        <w:rPr>
          <w:rFonts w:ascii="Arial" w:hAnsi="Arial" w:cs="Arial"/>
          <w:bCs/>
          <w:sz w:val="20"/>
          <w:szCs w:val="20"/>
        </w:rPr>
        <w:t xml:space="preserve">Our study sample is drawn from a large database that included </w:t>
      </w:r>
      <w:r w:rsidRPr="00415489">
        <w:rPr>
          <w:rFonts w:ascii="Arial" w:hAnsi="Arial" w:cs="Arial"/>
          <w:sz w:val="20"/>
          <w:szCs w:val="20"/>
        </w:rPr>
        <w:t>160 GP practices in South West England</w:t>
      </w:r>
      <w:r w:rsidR="005336F9" w:rsidRPr="00415489">
        <w:rPr>
          <w:rFonts w:ascii="Arial" w:hAnsi="Arial" w:cs="Arial"/>
          <w:sz w:val="20"/>
          <w:szCs w:val="20"/>
        </w:rPr>
        <w:t>; i</w:t>
      </w:r>
      <w:r w:rsidRPr="00415489">
        <w:rPr>
          <w:rFonts w:ascii="Arial" w:hAnsi="Arial" w:cs="Arial"/>
          <w:sz w:val="20"/>
          <w:szCs w:val="20"/>
        </w:rPr>
        <w:t xml:space="preserve">t reflects both urban and rural areas </w:t>
      </w:r>
      <w:r w:rsidR="007875AE" w:rsidRPr="00415489">
        <w:rPr>
          <w:rFonts w:ascii="Arial" w:hAnsi="Arial" w:cs="Arial"/>
          <w:sz w:val="20"/>
          <w:szCs w:val="20"/>
        </w:rPr>
        <w:t xml:space="preserve">with heterogeneity </w:t>
      </w:r>
      <w:r w:rsidRPr="00415489">
        <w:rPr>
          <w:rFonts w:ascii="Arial" w:hAnsi="Arial" w:cs="Arial"/>
          <w:sz w:val="20"/>
          <w:szCs w:val="20"/>
        </w:rPr>
        <w:t>in age, sex</w:t>
      </w:r>
      <w:r w:rsidR="007875AE" w:rsidRPr="00415489">
        <w:rPr>
          <w:rFonts w:ascii="Arial" w:hAnsi="Arial" w:cs="Arial"/>
          <w:sz w:val="20"/>
          <w:szCs w:val="20"/>
        </w:rPr>
        <w:t>,</w:t>
      </w:r>
      <w:r w:rsidRPr="00415489">
        <w:rPr>
          <w:rFonts w:ascii="Arial" w:hAnsi="Arial" w:cs="Arial"/>
          <w:sz w:val="20"/>
          <w:szCs w:val="20"/>
        </w:rPr>
        <w:t xml:space="preserve"> and disease profiles. The cohort does inclu</w:t>
      </w:r>
      <w:r w:rsidR="00053C0D" w:rsidRPr="00415489">
        <w:rPr>
          <w:rFonts w:ascii="Arial" w:hAnsi="Arial" w:cs="Arial"/>
          <w:sz w:val="20"/>
          <w:szCs w:val="20"/>
        </w:rPr>
        <w:t xml:space="preserve">de low representation of ethnic minority </w:t>
      </w:r>
      <w:r w:rsidRPr="00415489">
        <w:rPr>
          <w:rFonts w:ascii="Arial" w:hAnsi="Arial" w:cs="Arial"/>
          <w:sz w:val="20"/>
          <w:szCs w:val="20"/>
        </w:rPr>
        <w:t>participants</w:t>
      </w:r>
      <w:r w:rsidR="00031B36" w:rsidRPr="00415489">
        <w:rPr>
          <w:rFonts w:ascii="Arial" w:hAnsi="Arial" w:cs="Arial"/>
          <w:sz w:val="20"/>
          <w:szCs w:val="20"/>
        </w:rPr>
        <w:t xml:space="preserve"> and high number of patients from IMD 4/5 (high sociodemographic backgrounds) which</w:t>
      </w:r>
      <w:r w:rsidRPr="00415489">
        <w:rPr>
          <w:rFonts w:ascii="Arial" w:hAnsi="Arial" w:cs="Arial"/>
          <w:sz w:val="20"/>
          <w:szCs w:val="20"/>
        </w:rPr>
        <w:t xml:space="preserve"> reflect</w:t>
      </w:r>
      <w:r w:rsidR="00031B36" w:rsidRPr="00415489">
        <w:rPr>
          <w:rFonts w:ascii="Arial" w:hAnsi="Arial" w:cs="Arial"/>
          <w:sz w:val="20"/>
          <w:szCs w:val="20"/>
        </w:rPr>
        <w:t xml:space="preserve">s </w:t>
      </w:r>
      <w:r w:rsidRPr="00415489">
        <w:rPr>
          <w:rFonts w:ascii="Arial" w:hAnsi="Arial" w:cs="Arial"/>
          <w:sz w:val="20"/>
          <w:szCs w:val="20"/>
        </w:rPr>
        <w:t>the make-up of this area in England</w:t>
      </w:r>
      <w:r w:rsidR="007875AE" w:rsidRPr="00415489">
        <w:rPr>
          <w:rFonts w:ascii="Arial" w:hAnsi="Arial" w:cs="Arial"/>
          <w:sz w:val="20"/>
          <w:szCs w:val="20"/>
        </w:rPr>
        <w:t>,</w:t>
      </w:r>
      <w:r w:rsidRPr="00415489">
        <w:rPr>
          <w:rFonts w:ascii="Arial" w:hAnsi="Arial" w:cs="Arial"/>
          <w:sz w:val="20"/>
          <w:szCs w:val="20"/>
        </w:rPr>
        <w:t xml:space="preserve"> </w:t>
      </w:r>
      <w:r w:rsidR="007875AE" w:rsidRPr="00415489">
        <w:rPr>
          <w:rFonts w:ascii="Arial" w:hAnsi="Arial" w:cs="Arial"/>
          <w:sz w:val="20"/>
          <w:szCs w:val="20"/>
        </w:rPr>
        <w:t>which may</w:t>
      </w:r>
      <w:r w:rsidRPr="00415489">
        <w:rPr>
          <w:rFonts w:ascii="Arial" w:hAnsi="Arial" w:cs="Arial"/>
          <w:sz w:val="20"/>
          <w:szCs w:val="20"/>
        </w:rPr>
        <w:t xml:space="preserve"> not be generalisable to other parts of the country with more divers</w:t>
      </w:r>
      <w:r w:rsidR="00764CF4" w:rsidRPr="00415489">
        <w:rPr>
          <w:rFonts w:ascii="Arial" w:hAnsi="Arial" w:cs="Arial"/>
          <w:sz w:val="20"/>
          <w:szCs w:val="20"/>
        </w:rPr>
        <w:t>e populations.</w:t>
      </w:r>
      <w:r w:rsidR="00375142" w:rsidRPr="00415489">
        <w:rPr>
          <w:rFonts w:ascii="Arial" w:hAnsi="Arial" w:cs="Arial"/>
          <w:sz w:val="20"/>
          <w:szCs w:val="20"/>
        </w:rPr>
        <w:t xml:space="preserve"> As with other studies using electronic health records, there was also a significant amount of missing data on ethnicity.</w:t>
      </w:r>
      <w:r w:rsidR="00764CF4" w:rsidRPr="00415489">
        <w:rPr>
          <w:rFonts w:ascii="Arial" w:hAnsi="Arial" w:cs="Arial"/>
          <w:sz w:val="20"/>
          <w:szCs w:val="20"/>
        </w:rPr>
        <w:t xml:space="preserve"> </w:t>
      </w:r>
      <w:r w:rsidR="007875AE" w:rsidRPr="00415489">
        <w:rPr>
          <w:rFonts w:ascii="Arial" w:hAnsi="Arial" w:cs="Arial"/>
          <w:sz w:val="20"/>
          <w:szCs w:val="20"/>
        </w:rPr>
        <w:t xml:space="preserve">Moreover, our sample was restricted to people with </w:t>
      </w:r>
      <w:r w:rsidR="005336F9" w:rsidRPr="00415489">
        <w:rPr>
          <w:rFonts w:ascii="Arial" w:hAnsi="Arial" w:cs="Arial"/>
          <w:sz w:val="20"/>
          <w:szCs w:val="20"/>
        </w:rPr>
        <w:t xml:space="preserve">linked hospital records and </w:t>
      </w:r>
      <w:r w:rsidR="007875AE" w:rsidRPr="00415489">
        <w:rPr>
          <w:rFonts w:ascii="Arial" w:hAnsi="Arial" w:cs="Arial"/>
          <w:sz w:val="20"/>
          <w:szCs w:val="20"/>
        </w:rPr>
        <w:t xml:space="preserve">complete </w:t>
      </w:r>
      <w:r w:rsidR="007875AE" w:rsidRPr="00415489">
        <w:rPr>
          <w:rFonts w:ascii="Arial" w:hAnsi="Arial" w:cs="Arial"/>
          <w:sz w:val="20"/>
          <w:szCs w:val="20"/>
        </w:rPr>
        <w:lastRenderedPageBreak/>
        <w:t>consultation notes over the study period</w:t>
      </w:r>
      <w:r w:rsidR="00537B8F" w:rsidRPr="00415489">
        <w:rPr>
          <w:rFonts w:ascii="Arial" w:hAnsi="Arial" w:cs="Arial"/>
          <w:sz w:val="20"/>
          <w:szCs w:val="20"/>
        </w:rPr>
        <w:t xml:space="preserve">. Those </w:t>
      </w:r>
      <w:r w:rsidR="007875AE" w:rsidRPr="00415489">
        <w:rPr>
          <w:rFonts w:ascii="Arial" w:hAnsi="Arial" w:cs="Arial"/>
          <w:sz w:val="20"/>
          <w:szCs w:val="20"/>
        </w:rPr>
        <w:t xml:space="preserve">with incomplete records were not reflected in our sample. </w:t>
      </w:r>
      <w:r w:rsidR="00537B8F" w:rsidRPr="00415489">
        <w:rPr>
          <w:rFonts w:ascii="Arial" w:hAnsi="Arial" w:cs="Arial"/>
          <w:sz w:val="20"/>
          <w:szCs w:val="20"/>
        </w:rPr>
        <w:t xml:space="preserve">It is possible that the </w:t>
      </w:r>
      <w:r w:rsidR="0036412B" w:rsidRPr="00415489">
        <w:rPr>
          <w:rFonts w:ascii="Arial" w:hAnsi="Arial" w:cs="Arial"/>
          <w:sz w:val="20"/>
          <w:szCs w:val="20"/>
        </w:rPr>
        <w:t>characteristics</w:t>
      </w:r>
      <w:r w:rsidR="00537B8F" w:rsidRPr="00415489">
        <w:rPr>
          <w:rFonts w:ascii="Arial" w:hAnsi="Arial" w:cs="Arial"/>
          <w:sz w:val="20"/>
          <w:szCs w:val="20"/>
        </w:rPr>
        <w:t xml:space="preserve"> and outcomes of this group may be different to th</w:t>
      </w:r>
      <w:r w:rsidR="00764CF4" w:rsidRPr="00415489">
        <w:rPr>
          <w:rFonts w:ascii="Arial" w:hAnsi="Arial" w:cs="Arial"/>
          <w:sz w:val="20"/>
          <w:szCs w:val="20"/>
        </w:rPr>
        <w:t>ose in the</w:t>
      </w:r>
      <w:r w:rsidR="00537B8F" w:rsidRPr="00415489">
        <w:rPr>
          <w:rFonts w:ascii="Arial" w:hAnsi="Arial" w:cs="Arial"/>
          <w:sz w:val="20"/>
          <w:szCs w:val="20"/>
        </w:rPr>
        <w:t xml:space="preserve"> included sample</w:t>
      </w:r>
      <w:r w:rsidR="00764CF4" w:rsidRPr="00415489">
        <w:rPr>
          <w:rFonts w:ascii="Arial" w:hAnsi="Arial" w:cs="Arial"/>
          <w:sz w:val="20"/>
          <w:szCs w:val="20"/>
        </w:rPr>
        <w:t xml:space="preserve">. </w:t>
      </w:r>
      <w:r w:rsidR="00537B8F" w:rsidRPr="00415489">
        <w:rPr>
          <w:rFonts w:ascii="Arial" w:hAnsi="Arial" w:cs="Arial"/>
          <w:sz w:val="20"/>
          <w:szCs w:val="20"/>
        </w:rPr>
        <w:t xml:space="preserve">Our study looked at electronic records of </w:t>
      </w:r>
      <w:r w:rsidR="00773FE9" w:rsidRPr="00415489">
        <w:rPr>
          <w:rFonts w:ascii="Arial" w:hAnsi="Arial" w:cs="Arial"/>
          <w:sz w:val="20"/>
          <w:szCs w:val="20"/>
        </w:rPr>
        <w:t>consultations,</w:t>
      </w:r>
      <w:r w:rsidR="0036412B" w:rsidRPr="00415489">
        <w:rPr>
          <w:rFonts w:ascii="Arial" w:hAnsi="Arial" w:cs="Arial"/>
          <w:sz w:val="20"/>
          <w:szCs w:val="20"/>
        </w:rPr>
        <w:t xml:space="preserve"> </w:t>
      </w:r>
      <w:r w:rsidR="00537B8F" w:rsidRPr="00415489">
        <w:rPr>
          <w:rFonts w:ascii="Arial" w:hAnsi="Arial" w:cs="Arial"/>
          <w:sz w:val="20"/>
          <w:szCs w:val="20"/>
        </w:rPr>
        <w:t xml:space="preserve">but it is </w:t>
      </w:r>
      <w:r w:rsidR="007875AE" w:rsidRPr="00415489">
        <w:rPr>
          <w:rFonts w:ascii="Arial" w:hAnsi="Arial" w:cs="Arial"/>
          <w:sz w:val="20"/>
          <w:szCs w:val="20"/>
        </w:rPr>
        <w:t>possible that additional telephone call</w:t>
      </w:r>
      <w:r w:rsidR="00537B8F" w:rsidRPr="00415489">
        <w:rPr>
          <w:rFonts w:ascii="Arial" w:hAnsi="Arial" w:cs="Arial"/>
          <w:sz w:val="20"/>
          <w:szCs w:val="20"/>
        </w:rPr>
        <w:t>s,</w:t>
      </w:r>
      <w:r w:rsidR="007875AE" w:rsidRPr="00415489">
        <w:rPr>
          <w:rFonts w:ascii="Arial" w:hAnsi="Arial" w:cs="Arial"/>
          <w:sz w:val="20"/>
          <w:szCs w:val="20"/>
        </w:rPr>
        <w:t xml:space="preserve"> </w:t>
      </w:r>
      <w:proofErr w:type="gramStart"/>
      <w:r w:rsidR="007875AE" w:rsidRPr="00415489">
        <w:rPr>
          <w:rFonts w:ascii="Arial" w:hAnsi="Arial" w:cs="Arial"/>
          <w:sz w:val="20"/>
          <w:szCs w:val="20"/>
        </w:rPr>
        <w:t>consultations</w:t>
      </w:r>
      <w:proofErr w:type="gramEnd"/>
      <w:r w:rsidR="007875AE" w:rsidRPr="00415489">
        <w:rPr>
          <w:rFonts w:ascii="Arial" w:hAnsi="Arial" w:cs="Arial"/>
          <w:sz w:val="20"/>
          <w:szCs w:val="20"/>
        </w:rPr>
        <w:t xml:space="preserve"> </w:t>
      </w:r>
      <w:r w:rsidR="00537B8F" w:rsidRPr="00415489">
        <w:rPr>
          <w:rFonts w:ascii="Arial" w:hAnsi="Arial" w:cs="Arial"/>
          <w:sz w:val="20"/>
          <w:szCs w:val="20"/>
        </w:rPr>
        <w:t xml:space="preserve">or clinical workload such </w:t>
      </w:r>
      <w:r w:rsidR="007875AE" w:rsidRPr="00415489">
        <w:rPr>
          <w:rFonts w:ascii="Arial" w:hAnsi="Arial" w:cs="Arial"/>
          <w:sz w:val="20"/>
          <w:szCs w:val="20"/>
        </w:rPr>
        <w:t xml:space="preserve">may have occurred but were not captured on the electronic records. </w:t>
      </w:r>
      <w:r w:rsidR="009036EB" w:rsidRPr="00415489">
        <w:rPr>
          <w:rFonts w:ascii="Arial" w:hAnsi="Arial" w:cs="Arial"/>
          <w:sz w:val="20"/>
          <w:szCs w:val="20"/>
        </w:rPr>
        <w:t xml:space="preserve">The workload capture here may be an underestimate. </w:t>
      </w:r>
      <w:r w:rsidRPr="00415489">
        <w:rPr>
          <w:rFonts w:ascii="Arial" w:hAnsi="Arial" w:cs="Arial"/>
          <w:sz w:val="20"/>
          <w:szCs w:val="20"/>
        </w:rPr>
        <w:t xml:space="preserve">The data </w:t>
      </w:r>
      <w:r w:rsidR="007875AE" w:rsidRPr="00415489">
        <w:rPr>
          <w:rFonts w:ascii="Arial" w:hAnsi="Arial" w:cs="Arial"/>
          <w:sz w:val="20"/>
          <w:szCs w:val="20"/>
        </w:rPr>
        <w:t xml:space="preserve">we used </w:t>
      </w:r>
      <w:r w:rsidR="009036EB" w:rsidRPr="00415489">
        <w:rPr>
          <w:rFonts w:ascii="Arial" w:hAnsi="Arial" w:cs="Arial"/>
          <w:sz w:val="20"/>
          <w:szCs w:val="20"/>
        </w:rPr>
        <w:t>are</w:t>
      </w:r>
      <w:r w:rsidR="007875AE" w:rsidRPr="00415489">
        <w:rPr>
          <w:rFonts w:ascii="Arial" w:hAnsi="Arial" w:cs="Arial"/>
          <w:sz w:val="20"/>
          <w:szCs w:val="20"/>
        </w:rPr>
        <w:t xml:space="preserve"> </w:t>
      </w:r>
      <w:r w:rsidRPr="00415489">
        <w:rPr>
          <w:rFonts w:ascii="Arial" w:hAnsi="Arial" w:cs="Arial"/>
          <w:sz w:val="20"/>
          <w:szCs w:val="20"/>
        </w:rPr>
        <w:t xml:space="preserve">drawn from a single large database of </w:t>
      </w:r>
      <w:r w:rsidR="000D4A16" w:rsidRPr="00415489">
        <w:rPr>
          <w:rFonts w:ascii="Arial" w:hAnsi="Arial" w:cs="Arial"/>
          <w:sz w:val="20"/>
          <w:szCs w:val="20"/>
          <w:shd w:val="clear" w:color="auto" w:fill="FFFFFF"/>
        </w:rPr>
        <w:t>routine</w:t>
      </w:r>
      <w:r w:rsidRPr="00415489">
        <w:rPr>
          <w:rFonts w:ascii="Arial" w:hAnsi="Arial" w:cs="Arial"/>
          <w:sz w:val="20"/>
          <w:szCs w:val="20"/>
          <w:shd w:val="clear" w:color="auto" w:fill="FFFFFF"/>
        </w:rPr>
        <w:t>ly</w:t>
      </w:r>
      <w:r w:rsidR="000D4A16" w:rsidRPr="00415489">
        <w:rPr>
          <w:rFonts w:ascii="Arial" w:hAnsi="Arial" w:cs="Arial"/>
          <w:sz w:val="20"/>
          <w:szCs w:val="20"/>
          <w:shd w:val="clear" w:color="auto" w:fill="FFFFFF"/>
        </w:rPr>
        <w:t xml:space="preserve"> clinical </w:t>
      </w:r>
      <w:r w:rsidRPr="00415489">
        <w:rPr>
          <w:rFonts w:ascii="Arial" w:hAnsi="Arial" w:cs="Arial"/>
          <w:sz w:val="20"/>
          <w:szCs w:val="20"/>
          <w:shd w:val="clear" w:color="auto" w:fill="FFFFFF"/>
        </w:rPr>
        <w:t xml:space="preserve">records which are not designed </w:t>
      </w:r>
      <w:r w:rsidR="007875AE" w:rsidRPr="00415489">
        <w:rPr>
          <w:rFonts w:ascii="Arial" w:hAnsi="Arial" w:cs="Arial"/>
          <w:sz w:val="20"/>
          <w:szCs w:val="20"/>
          <w:shd w:val="clear" w:color="auto" w:fill="FFFFFF"/>
        </w:rPr>
        <w:t>to be at</w:t>
      </w:r>
      <w:r w:rsidRPr="00415489">
        <w:rPr>
          <w:rFonts w:ascii="Arial" w:hAnsi="Arial" w:cs="Arial"/>
          <w:sz w:val="20"/>
          <w:szCs w:val="20"/>
          <w:shd w:val="clear" w:color="auto" w:fill="FFFFFF"/>
        </w:rPr>
        <w:t xml:space="preserve"> ‘research standard’ </w:t>
      </w:r>
      <w:r w:rsidR="007875AE" w:rsidRPr="00415489">
        <w:rPr>
          <w:rFonts w:ascii="Arial" w:hAnsi="Arial" w:cs="Arial"/>
          <w:sz w:val="20"/>
          <w:szCs w:val="20"/>
          <w:shd w:val="clear" w:color="auto" w:fill="FFFFFF"/>
        </w:rPr>
        <w:t>and will have</w:t>
      </w:r>
      <w:r w:rsidRPr="00415489">
        <w:rPr>
          <w:rFonts w:ascii="Arial" w:hAnsi="Arial" w:cs="Arial"/>
          <w:sz w:val="20"/>
          <w:szCs w:val="20"/>
          <w:shd w:val="clear" w:color="auto" w:fill="FFFFFF"/>
        </w:rPr>
        <w:t xml:space="preserve"> variations in entries and coding</w:t>
      </w:r>
      <w:r w:rsidR="000D4A16" w:rsidRPr="00415489">
        <w:rPr>
          <w:rFonts w:ascii="Arial" w:hAnsi="Arial" w:cs="Arial"/>
          <w:sz w:val="20"/>
          <w:szCs w:val="20"/>
          <w:shd w:val="clear" w:color="auto" w:fill="FFFFFF"/>
        </w:rPr>
        <w:t xml:space="preserve"> that </w:t>
      </w:r>
      <w:r w:rsidRPr="00415489">
        <w:rPr>
          <w:rFonts w:ascii="Arial" w:hAnsi="Arial" w:cs="Arial"/>
          <w:sz w:val="20"/>
          <w:szCs w:val="20"/>
          <w:shd w:val="clear" w:color="auto" w:fill="FFFFFF"/>
        </w:rPr>
        <w:t>is</w:t>
      </w:r>
      <w:r w:rsidR="000D4A16" w:rsidRPr="00415489">
        <w:rPr>
          <w:rFonts w:ascii="Arial" w:hAnsi="Arial" w:cs="Arial"/>
          <w:sz w:val="20"/>
          <w:szCs w:val="20"/>
          <w:shd w:val="clear" w:color="auto" w:fill="FFFFFF"/>
        </w:rPr>
        <w:t xml:space="preserve"> dependent on individual clinicians. To some extent, this bias is reduced by the size of the database and we tried to include only standardised coding that is used for payment and administrative purposes</w:t>
      </w:r>
      <w:r w:rsidRPr="00415489">
        <w:rPr>
          <w:rFonts w:ascii="Arial" w:hAnsi="Arial" w:cs="Arial"/>
          <w:sz w:val="20"/>
          <w:szCs w:val="20"/>
          <w:shd w:val="clear" w:color="auto" w:fill="FFFFFF"/>
        </w:rPr>
        <w:t xml:space="preserve"> which are</w:t>
      </w:r>
      <w:r w:rsidR="000D4A16" w:rsidRPr="00415489">
        <w:rPr>
          <w:rFonts w:ascii="Arial" w:hAnsi="Arial" w:cs="Arial"/>
          <w:sz w:val="20"/>
          <w:szCs w:val="20"/>
          <w:shd w:val="clear" w:color="auto" w:fill="FFFFFF"/>
        </w:rPr>
        <w:t xml:space="preserve"> likely to be of high quality.</w:t>
      </w:r>
      <w:r w:rsidR="007875AE" w:rsidRPr="00415489">
        <w:rPr>
          <w:rFonts w:ascii="Arial" w:hAnsi="Arial" w:cs="Arial"/>
          <w:sz w:val="20"/>
          <w:szCs w:val="20"/>
        </w:rPr>
        <w:t xml:space="preserve"> </w:t>
      </w:r>
      <w:r w:rsidR="00EF5E8B" w:rsidRPr="00415489">
        <w:rPr>
          <w:rFonts w:ascii="Arial" w:hAnsi="Arial" w:cs="Arial"/>
          <w:sz w:val="20"/>
          <w:szCs w:val="20"/>
        </w:rPr>
        <w:t xml:space="preserve">We did </w:t>
      </w:r>
      <w:r w:rsidR="002E3E06">
        <w:rPr>
          <w:rFonts w:ascii="Arial" w:hAnsi="Arial" w:cs="Arial"/>
          <w:sz w:val="20"/>
          <w:szCs w:val="20"/>
        </w:rPr>
        <w:t xml:space="preserve">not </w:t>
      </w:r>
      <w:r w:rsidR="00EF5E8B" w:rsidRPr="00415489">
        <w:rPr>
          <w:rFonts w:ascii="Arial" w:hAnsi="Arial" w:cs="Arial"/>
          <w:sz w:val="20"/>
          <w:szCs w:val="20"/>
        </w:rPr>
        <w:t>account for changes in sociodemographic (</w:t>
      </w:r>
      <w:r w:rsidR="00D9298C" w:rsidRPr="00415489">
        <w:rPr>
          <w:rFonts w:ascii="Arial" w:hAnsi="Arial" w:cs="Arial"/>
          <w:sz w:val="20"/>
          <w:szCs w:val="20"/>
        </w:rPr>
        <w:t>e.g.,</w:t>
      </w:r>
      <w:r w:rsidR="00EF5E8B" w:rsidRPr="00415489">
        <w:rPr>
          <w:rFonts w:ascii="Arial" w:hAnsi="Arial" w:cs="Arial"/>
          <w:sz w:val="20"/>
          <w:szCs w:val="20"/>
        </w:rPr>
        <w:t xml:space="preserve"> IMD quintile) and clinical variables (e.g.: smoking, medication) in our regression models as we did not extract pre-pandemic data on these variables. </w:t>
      </w:r>
      <w:r w:rsidR="007875AE" w:rsidRPr="00415489">
        <w:rPr>
          <w:rFonts w:ascii="Arial" w:hAnsi="Arial" w:cs="Arial"/>
          <w:sz w:val="20"/>
          <w:szCs w:val="20"/>
        </w:rPr>
        <w:t xml:space="preserve">Finally, </w:t>
      </w:r>
      <w:r w:rsidR="007875AE" w:rsidRPr="00415489">
        <w:rPr>
          <w:rFonts w:ascii="Arial" w:hAnsi="Arial" w:cs="Arial"/>
          <w:sz w:val="20"/>
          <w:szCs w:val="20"/>
          <w:shd w:val="clear" w:color="auto" w:fill="FFFFFF"/>
        </w:rPr>
        <w:t>t</w:t>
      </w:r>
      <w:r w:rsidR="000D4A16" w:rsidRPr="00415489">
        <w:rPr>
          <w:rFonts w:ascii="Arial" w:hAnsi="Arial" w:cs="Arial"/>
          <w:sz w:val="20"/>
          <w:szCs w:val="20"/>
          <w:shd w:val="clear" w:color="auto" w:fill="FFFFFF"/>
        </w:rPr>
        <w:t xml:space="preserve">he case definition of COVID-19 has been changing over the course of the pandemic especially as testing becomes </w:t>
      </w:r>
      <w:r w:rsidR="007875AE" w:rsidRPr="00415489">
        <w:rPr>
          <w:rFonts w:ascii="Arial" w:hAnsi="Arial" w:cs="Arial"/>
          <w:sz w:val="20"/>
          <w:szCs w:val="20"/>
          <w:shd w:val="clear" w:color="auto" w:fill="FFFFFF"/>
        </w:rPr>
        <w:t xml:space="preserve">more </w:t>
      </w:r>
      <w:r w:rsidR="000D4A16" w:rsidRPr="00415489">
        <w:rPr>
          <w:rFonts w:ascii="Arial" w:hAnsi="Arial" w:cs="Arial"/>
          <w:sz w:val="20"/>
          <w:szCs w:val="20"/>
          <w:shd w:val="clear" w:color="auto" w:fill="FFFFFF"/>
        </w:rPr>
        <w:t>available. We included laboratory confirmed cases alongside clinically suspected cases</w:t>
      </w:r>
      <w:r w:rsidR="00773FE9" w:rsidRPr="00415489">
        <w:rPr>
          <w:rFonts w:ascii="Arial" w:hAnsi="Arial" w:cs="Arial"/>
          <w:sz w:val="20"/>
          <w:szCs w:val="20"/>
          <w:shd w:val="clear" w:color="auto" w:fill="FFFFFF"/>
        </w:rPr>
        <w:t xml:space="preserve"> as our COVID-19 cohort in line with Public Health England guidance at the time. </w:t>
      </w:r>
      <w:r w:rsidR="000D4A16" w:rsidRPr="00415489">
        <w:rPr>
          <w:rFonts w:ascii="Arial" w:hAnsi="Arial" w:cs="Arial"/>
          <w:sz w:val="20"/>
          <w:szCs w:val="20"/>
          <w:shd w:val="clear" w:color="auto" w:fill="FFFFFF"/>
        </w:rPr>
        <w:t xml:space="preserve">It is possible that clinical symptoms may not have been consistently recorded and given that COVID-19 codes are relatively new to practice, uptake may </w:t>
      </w:r>
      <w:r w:rsidR="00773FE9" w:rsidRPr="00415489">
        <w:rPr>
          <w:rFonts w:ascii="Arial" w:hAnsi="Arial" w:cs="Arial"/>
          <w:sz w:val="20"/>
          <w:szCs w:val="20"/>
          <w:shd w:val="clear" w:color="auto" w:fill="FFFFFF"/>
        </w:rPr>
        <w:t>not have been consistent.</w:t>
      </w:r>
      <w:r w:rsidR="000D4A16" w:rsidRPr="00415489">
        <w:rPr>
          <w:rFonts w:ascii="Arial" w:hAnsi="Arial" w:cs="Arial"/>
          <w:sz w:val="20"/>
          <w:szCs w:val="20"/>
          <w:shd w:val="clear" w:color="auto" w:fill="FFFFFF"/>
        </w:rPr>
        <w:t xml:space="preserve"> Further, people </w:t>
      </w:r>
      <w:r w:rsidR="00773FE9" w:rsidRPr="00415489">
        <w:rPr>
          <w:rFonts w:ascii="Arial" w:hAnsi="Arial" w:cs="Arial"/>
          <w:sz w:val="20"/>
          <w:szCs w:val="20"/>
          <w:shd w:val="clear" w:color="auto" w:fill="FFFFFF"/>
        </w:rPr>
        <w:t xml:space="preserve">who were asymptomatic, </w:t>
      </w:r>
      <w:r w:rsidR="000D4A16" w:rsidRPr="00415489">
        <w:rPr>
          <w:rFonts w:ascii="Arial" w:hAnsi="Arial" w:cs="Arial"/>
          <w:sz w:val="20"/>
          <w:szCs w:val="20"/>
          <w:shd w:val="clear" w:color="auto" w:fill="FFFFFF"/>
        </w:rPr>
        <w:t xml:space="preserve">with mild symptoms </w:t>
      </w:r>
      <w:r w:rsidR="007875AE" w:rsidRPr="00415489">
        <w:rPr>
          <w:rFonts w:ascii="Arial" w:hAnsi="Arial" w:cs="Arial"/>
          <w:sz w:val="20"/>
          <w:szCs w:val="20"/>
          <w:shd w:val="clear" w:color="auto" w:fill="FFFFFF"/>
        </w:rPr>
        <w:t xml:space="preserve">or those admitted directly to hospital </w:t>
      </w:r>
      <w:r w:rsidR="000D4A16" w:rsidRPr="00415489">
        <w:rPr>
          <w:rFonts w:ascii="Arial" w:hAnsi="Arial" w:cs="Arial"/>
          <w:sz w:val="20"/>
          <w:szCs w:val="20"/>
          <w:shd w:val="clear" w:color="auto" w:fill="FFFFFF"/>
        </w:rPr>
        <w:t xml:space="preserve">who did not present </w:t>
      </w:r>
      <w:r w:rsidR="007875AE" w:rsidRPr="00415489">
        <w:rPr>
          <w:rFonts w:ascii="Arial" w:hAnsi="Arial" w:cs="Arial"/>
          <w:sz w:val="20"/>
          <w:szCs w:val="20"/>
          <w:shd w:val="clear" w:color="auto" w:fill="FFFFFF"/>
        </w:rPr>
        <w:t>to primary car</w:t>
      </w:r>
      <w:r w:rsidR="00773FE9" w:rsidRPr="00415489">
        <w:rPr>
          <w:rFonts w:ascii="Arial" w:hAnsi="Arial" w:cs="Arial"/>
          <w:sz w:val="20"/>
          <w:szCs w:val="20"/>
          <w:shd w:val="clear" w:color="auto" w:fill="FFFFFF"/>
        </w:rPr>
        <w:t>e</w:t>
      </w:r>
      <w:r w:rsidR="007875AE" w:rsidRPr="00415489">
        <w:rPr>
          <w:rFonts w:ascii="Arial" w:hAnsi="Arial" w:cs="Arial"/>
          <w:sz w:val="20"/>
          <w:szCs w:val="20"/>
          <w:shd w:val="clear" w:color="auto" w:fill="FFFFFF"/>
        </w:rPr>
        <w:t xml:space="preserve"> </w:t>
      </w:r>
      <w:r w:rsidR="000D4A16" w:rsidRPr="00415489">
        <w:rPr>
          <w:rFonts w:ascii="Arial" w:hAnsi="Arial" w:cs="Arial"/>
          <w:sz w:val="20"/>
          <w:szCs w:val="20"/>
          <w:shd w:val="clear" w:color="auto" w:fill="FFFFFF"/>
        </w:rPr>
        <w:t>will be under-represented in our cohort</w:t>
      </w:r>
      <w:r w:rsidR="007875AE" w:rsidRPr="00415489">
        <w:rPr>
          <w:rFonts w:ascii="Arial" w:hAnsi="Arial" w:cs="Arial"/>
          <w:sz w:val="20"/>
          <w:szCs w:val="20"/>
          <w:shd w:val="clear" w:color="auto" w:fill="FFFFFF"/>
        </w:rPr>
        <w:t>.</w:t>
      </w:r>
      <w:r w:rsidR="00773FE9" w:rsidRPr="00415489">
        <w:rPr>
          <w:rFonts w:ascii="Arial" w:hAnsi="Arial" w:cs="Arial"/>
          <w:sz w:val="20"/>
          <w:szCs w:val="20"/>
          <w:shd w:val="clear" w:color="auto" w:fill="FFFFFF"/>
        </w:rPr>
        <w:t xml:space="preserve"> </w:t>
      </w:r>
      <w:r w:rsidR="009036EB" w:rsidRPr="00415489">
        <w:rPr>
          <w:rFonts w:ascii="Arial" w:hAnsi="Arial" w:cs="Arial"/>
          <w:sz w:val="20"/>
          <w:szCs w:val="20"/>
          <w:shd w:val="clear" w:color="auto" w:fill="FFFFFF"/>
        </w:rPr>
        <w:t xml:space="preserve">We also did not include people who presented with non-respiratory symptoms during the pandemic. As the pandemic progresses, additional symptoms related to COVID-19 are being established including for example, gastrointestinal </w:t>
      </w:r>
      <w:r w:rsidR="00FA096F" w:rsidRPr="00415489">
        <w:rPr>
          <w:rFonts w:ascii="Arial" w:hAnsi="Arial" w:cs="Arial"/>
          <w:sz w:val="20"/>
          <w:szCs w:val="20"/>
          <w:shd w:val="clear" w:color="auto" w:fill="FFFFFF"/>
        </w:rPr>
        <w:t xml:space="preserve">and dermatological symptoms. </w:t>
      </w:r>
      <w:r w:rsidR="00FA096F" w:rsidRPr="00415489">
        <w:rPr>
          <w:rFonts w:ascii="Arial" w:hAnsi="Arial" w:cs="Arial"/>
          <w:sz w:val="20"/>
          <w:szCs w:val="20"/>
          <w:shd w:val="clear" w:color="auto" w:fill="FFFFFF"/>
        </w:rPr>
        <w:fldChar w:fldCharType="begin" w:fldLock="1"/>
      </w:r>
      <w:r w:rsidR="006D1443" w:rsidRPr="00415489">
        <w:rPr>
          <w:rFonts w:ascii="Arial" w:hAnsi="Arial" w:cs="Arial"/>
          <w:sz w:val="20"/>
          <w:szCs w:val="20"/>
          <w:shd w:val="clear" w:color="auto" w:fill="FFFFFF"/>
        </w:rPr>
        <w:instrText>ADDIN CSL_CITATION {"citationItems":[{"id":"ITEM-1","itemData":{"DOI":"10.1016/j.dsx.2020.09.017","ISSN":"18780334","abstract":"Focus on uncommon symptoms of COVID-19: Potential reason for spread of infection.","author":[{"dropping-particle":"","family":"Pathak","given":"Subodh Kumar","non-dropping-particle":"","parse-names":false,"suffix":""},{"dropping-particle":"","family":"Pandey","given":"Sanjay","non-dropping-particle":"","parse-names":false,"suffix":""},{"dropping-particle":"","family":"Pandey","given":"Apurva","non-dropping-particle":"","parse-names":false,"suffix":""},{"dropping-particle":"","family":"Salunke","given":"Abhijeet Ashok","non-dropping-particle":"","parse-names":false,"suffix":""},{"dropping-particle":"","family":"Thivari","given":"Praveen","non-dropping-particle":"","parse-names":false,"suffix":""},{"dropping-particle":"","family":"Ratna","given":"Harish V.K.","non-dropping-particle":"","parse-names":false,"suffix":""},{"dropping-particle":"","family":"Chawla","given":"Jasneet","non-dropping-particle":"","parse-names":false,"suffix":""}],"container-title":"Diabetes and Metabolic Syndrome: Clinical Research and Reviews","id":"ITEM-1","issue":"6","issued":{"date-parts":[["2020","11","1"]]},"page":"1873-1874","publisher":"Elsevier Ltd","title":"Focus on uncommon symptoms of COVID-19: Potential reason for spread of infection","type":"article","volume":"14"},"uris":["http://www.mendeley.com/documents/?uuid=985e1554-3b7f-3291-8b60-df5ab3575148"]}],"mendeley":{"formattedCitation":"[22]","plainTextFormattedCitation":"[22]","previouslyFormattedCitation":"[22]"},"properties":{"noteIndex":0},"schema":"https://github.com/citation-style-language/schema/raw/master/csl-citation.json"}</w:instrText>
      </w:r>
      <w:r w:rsidR="00FA096F" w:rsidRPr="00415489">
        <w:rPr>
          <w:rFonts w:ascii="Arial" w:hAnsi="Arial" w:cs="Arial"/>
          <w:sz w:val="20"/>
          <w:szCs w:val="20"/>
          <w:shd w:val="clear" w:color="auto" w:fill="FFFFFF"/>
        </w:rPr>
        <w:fldChar w:fldCharType="separate"/>
      </w:r>
      <w:r w:rsidR="004851EF" w:rsidRPr="00415489">
        <w:rPr>
          <w:rFonts w:ascii="Arial" w:hAnsi="Arial" w:cs="Arial"/>
          <w:noProof/>
          <w:sz w:val="20"/>
          <w:szCs w:val="20"/>
          <w:shd w:val="clear" w:color="auto" w:fill="FFFFFF"/>
        </w:rPr>
        <w:t>[22]</w:t>
      </w:r>
      <w:r w:rsidR="00FA096F" w:rsidRPr="00415489">
        <w:rPr>
          <w:rFonts w:ascii="Arial" w:hAnsi="Arial" w:cs="Arial"/>
          <w:sz w:val="20"/>
          <w:szCs w:val="20"/>
          <w:shd w:val="clear" w:color="auto" w:fill="FFFFFF"/>
        </w:rPr>
        <w:fldChar w:fldCharType="end"/>
      </w:r>
      <w:r w:rsidR="00CA3AE2" w:rsidRPr="00415489">
        <w:rPr>
          <w:rFonts w:ascii="Arial" w:hAnsi="Arial" w:cs="Arial"/>
          <w:sz w:val="20"/>
          <w:szCs w:val="20"/>
          <w:shd w:val="clear" w:color="auto" w:fill="FFFFFF"/>
        </w:rPr>
        <w:t xml:space="preserve"> </w:t>
      </w:r>
      <w:r w:rsidR="00FA096F" w:rsidRPr="00415489">
        <w:rPr>
          <w:rFonts w:ascii="Arial" w:hAnsi="Arial" w:cs="Arial"/>
          <w:sz w:val="20"/>
          <w:szCs w:val="20"/>
          <w:shd w:val="clear" w:color="auto" w:fill="FFFFFF"/>
        </w:rPr>
        <w:t>These have not been considered in our study.</w:t>
      </w:r>
    </w:p>
    <w:p w14:paraId="4162CE5B" w14:textId="77777777" w:rsidR="000D4A16" w:rsidRPr="00415489" w:rsidRDefault="000D4A16" w:rsidP="00042815">
      <w:pPr>
        <w:spacing w:after="100" w:afterAutospacing="1" w:line="480" w:lineRule="auto"/>
        <w:rPr>
          <w:rFonts w:ascii="Arial" w:hAnsi="Arial" w:cs="Arial"/>
          <w:b/>
          <w:bCs/>
          <w:sz w:val="20"/>
          <w:szCs w:val="20"/>
        </w:rPr>
      </w:pPr>
    </w:p>
    <w:p w14:paraId="0AA6DA46" w14:textId="67CB99B4" w:rsidR="000D4A16" w:rsidRPr="00415489" w:rsidRDefault="00FE2923" w:rsidP="00042815">
      <w:pPr>
        <w:spacing w:after="100" w:afterAutospacing="1" w:line="480" w:lineRule="auto"/>
        <w:rPr>
          <w:rFonts w:ascii="Arial" w:hAnsi="Arial" w:cs="Arial"/>
          <w:b/>
          <w:bCs/>
          <w:sz w:val="20"/>
          <w:szCs w:val="20"/>
        </w:rPr>
      </w:pPr>
      <w:r w:rsidRPr="00415489">
        <w:rPr>
          <w:rFonts w:ascii="Arial" w:hAnsi="Arial" w:cs="Arial"/>
          <w:b/>
          <w:bCs/>
          <w:sz w:val="20"/>
          <w:szCs w:val="20"/>
        </w:rPr>
        <w:t>Implications for research and practice:</w:t>
      </w:r>
    </w:p>
    <w:p w14:paraId="08D487C7" w14:textId="5C699AA8" w:rsidR="00FE2923" w:rsidRPr="00415489" w:rsidRDefault="00FE2923" w:rsidP="00042815">
      <w:pPr>
        <w:spacing w:after="100" w:afterAutospacing="1" w:line="480" w:lineRule="auto"/>
        <w:rPr>
          <w:rFonts w:ascii="Arial" w:hAnsi="Arial" w:cs="Arial"/>
          <w:b/>
          <w:bCs/>
          <w:sz w:val="20"/>
          <w:szCs w:val="20"/>
        </w:rPr>
      </w:pPr>
    </w:p>
    <w:p w14:paraId="5A5F162A" w14:textId="638A55CC" w:rsidR="00FE2923" w:rsidRPr="00415489" w:rsidRDefault="0020536E" w:rsidP="00042815">
      <w:pPr>
        <w:spacing w:after="100" w:afterAutospacing="1" w:line="480" w:lineRule="auto"/>
        <w:jc w:val="both"/>
        <w:rPr>
          <w:rFonts w:ascii="Arial" w:hAnsi="Arial" w:cs="Arial"/>
          <w:sz w:val="20"/>
          <w:szCs w:val="20"/>
        </w:rPr>
      </w:pPr>
      <w:r w:rsidRPr="00415489">
        <w:rPr>
          <w:rFonts w:ascii="Arial" w:hAnsi="Arial" w:cs="Arial"/>
          <w:sz w:val="20"/>
          <w:szCs w:val="20"/>
        </w:rPr>
        <w:t>Although non-COVID related care reduced during the pandemic, our finding</w:t>
      </w:r>
      <w:r w:rsidR="00140C97" w:rsidRPr="00415489">
        <w:rPr>
          <w:rFonts w:ascii="Arial" w:hAnsi="Arial" w:cs="Arial"/>
          <w:sz w:val="20"/>
          <w:szCs w:val="20"/>
        </w:rPr>
        <w:t>s</w:t>
      </w:r>
      <w:r w:rsidRPr="00415489">
        <w:rPr>
          <w:rFonts w:ascii="Arial" w:hAnsi="Arial" w:cs="Arial"/>
          <w:sz w:val="20"/>
          <w:szCs w:val="20"/>
        </w:rPr>
        <w:t xml:space="preserve"> show that primary care was open and deliver</w:t>
      </w:r>
      <w:r w:rsidR="00140C97" w:rsidRPr="00415489">
        <w:rPr>
          <w:rFonts w:ascii="Arial" w:hAnsi="Arial" w:cs="Arial"/>
          <w:sz w:val="20"/>
          <w:szCs w:val="20"/>
        </w:rPr>
        <w:t>ing</w:t>
      </w:r>
      <w:r w:rsidRPr="00415489">
        <w:rPr>
          <w:rFonts w:ascii="Arial" w:hAnsi="Arial" w:cs="Arial"/>
          <w:sz w:val="20"/>
          <w:szCs w:val="20"/>
        </w:rPr>
        <w:t xml:space="preserve"> unprecedented volumes of consultations that prioritised people with respiratory tract </w:t>
      </w:r>
      <w:r w:rsidR="00E47C6B" w:rsidRPr="00415489">
        <w:rPr>
          <w:rFonts w:ascii="Arial" w:hAnsi="Arial" w:cs="Arial"/>
          <w:sz w:val="20"/>
          <w:szCs w:val="20"/>
        </w:rPr>
        <w:t>symptoms</w:t>
      </w:r>
      <w:r w:rsidRPr="00415489">
        <w:rPr>
          <w:rFonts w:ascii="Arial" w:hAnsi="Arial" w:cs="Arial"/>
          <w:sz w:val="20"/>
          <w:szCs w:val="20"/>
        </w:rPr>
        <w:t>, and those with severe complications of COVID-19.</w:t>
      </w:r>
      <w:r w:rsidR="00E519AD">
        <w:rPr>
          <w:rFonts w:ascii="Arial" w:hAnsi="Arial" w:cs="Arial"/>
          <w:sz w:val="20"/>
          <w:szCs w:val="20"/>
        </w:rPr>
        <w:t xml:space="preserve"> </w:t>
      </w:r>
      <w:r w:rsidRPr="00415489">
        <w:rPr>
          <w:rFonts w:ascii="Arial" w:hAnsi="Arial" w:cs="Arial"/>
          <w:sz w:val="20"/>
          <w:szCs w:val="20"/>
        </w:rPr>
        <w:t xml:space="preserve">The rapid reorganisation of consultation delivery to increased telephone, video and email consultations </w:t>
      </w:r>
      <w:r w:rsidR="00140C97" w:rsidRPr="00415489">
        <w:rPr>
          <w:rFonts w:ascii="Arial" w:hAnsi="Arial" w:cs="Arial"/>
          <w:sz w:val="20"/>
          <w:szCs w:val="20"/>
        </w:rPr>
        <w:t xml:space="preserve">may have contributed </w:t>
      </w:r>
      <w:r w:rsidR="00140C97" w:rsidRPr="00415489">
        <w:rPr>
          <w:rFonts w:ascii="Arial" w:hAnsi="Arial" w:cs="Arial"/>
          <w:sz w:val="20"/>
          <w:szCs w:val="20"/>
        </w:rPr>
        <w:lastRenderedPageBreak/>
        <w:t>towards necessary</w:t>
      </w:r>
      <w:r w:rsidRPr="00415489">
        <w:rPr>
          <w:rFonts w:ascii="Arial" w:hAnsi="Arial" w:cs="Arial"/>
          <w:sz w:val="20"/>
          <w:szCs w:val="20"/>
        </w:rPr>
        <w:t xml:space="preserve"> additional capacity</w:t>
      </w:r>
      <w:r w:rsidR="00773FE9" w:rsidRPr="00415489">
        <w:rPr>
          <w:rFonts w:ascii="Arial" w:hAnsi="Arial" w:cs="Arial"/>
          <w:sz w:val="20"/>
          <w:szCs w:val="20"/>
        </w:rPr>
        <w:t xml:space="preserve"> that should be acknowledged alongside the decline in routine non-COVID care. </w:t>
      </w:r>
      <w:r w:rsidRPr="00415489">
        <w:rPr>
          <w:rFonts w:ascii="Arial" w:hAnsi="Arial" w:cs="Arial"/>
          <w:sz w:val="20"/>
          <w:szCs w:val="20"/>
        </w:rPr>
        <w:t>Some of these new approaches to consultation</w:t>
      </w:r>
      <w:r w:rsidR="008A3915" w:rsidRPr="00415489">
        <w:rPr>
          <w:rFonts w:ascii="Arial" w:hAnsi="Arial" w:cs="Arial"/>
          <w:sz w:val="20"/>
          <w:szCs w:val="20"/>
        </w:rPr>
        <w:t>s</w:t>
      </w:r>
      <w:r w:rsidR="00773FE9" w:rsidRPr="00415489">
        <w:rPr>
          <w:rFonts w:ascii="Arial" w:hAnsi="Arial" w:cs="Arial"/>
          <w:sz w:val="20"/>
          <w:szCs w:val="20"/>
        </w:rPr>
        <w:t xml:space="preserve"> that were observed</w:t>
      </w:r>
      <w:r w:rsidRPr="00415489">
        <w:rPr>
          <w:rFonts w:ascii="Arial" w:hAnsi="Arial" w:cs="Arial"/>
          <w:sz w:val="20"/>
          <w:szCs w:val="20"/>
        </w:rPr>
        <w:t xml:space="preserve"> could be taken forward </w:t>
      </w:r>
      <w:r w:rsidR="008A3915" w:rsidRPr="00415489">
        <w:rPr>
          <w:rFonts w:ascii="Arial" w:hAnsi="Arial" w:cs="Arial"/>
          <w:sz w:val="20"/>
          <w:szCs w:val="20"/>
        </w:rPr>
        <w:t>to manage routine</w:t>
      </w:r>
      <w:r w:rsidRPr="00415489">
        <w:rPr>
          <w:rFonts w:ascii="Arial" w:hAnsi="Arial" w:cs="Arial"/>
          <w:sz w:val="20"/>
          <w:szCs w:val="20"/>
        </w:rPr>
        <w:t xml:space="preserve"> workloads for other conditions</w:t>
      </w:r>
      <w:r w:rsidR="00177168" w:rsidRPr="00415489">
        <w:rPr>
          <w:rFonts w:ascii="Arial" w:hAnsi="Arial" w:cs="Arial"/>
          <w:sz w:val="20"/>
          <w:szCs w:val="20"/>
        </w:rPr>
        <w:t xml:space="preserve"> and allow better integration across service providers and improved delivery of care</w:t>
      </w:r>
      <w:r w:rsidR="00773FE9" w:rsidRPr="00415489">
        <w:rPr>
          <w:rFonts w:ascii="Arial" w:hAnsi="Arial" w:cs="Arial"/>
          <w:sz w:val="20"/>
          <w:szCs w:val="20"/>
        </w:rPr>
        <w:t>.</w:t>
      </w:r>
      <w:r w:rsidR="00903FB8" w:rsidRPr="00415489">
        <w:rPr>
          <w:rFonts w:ascii="Arial" w:hAnsi="Arial" w:cs="Arial"/>
          <w:sz w:val="20"/>
          <w:szCs w:val="20"/>
        </w:rPr>
        <w:t xml:space="preserve"> </w:t>
      </w:r>
      <w:r w:rsidR="008C47A4" w:rsidRPr="00415489">
        <w:rPr>
          <w:rFonts w:ascii="Arial" w:hAnsi="Arial" w:cs="Arial"/>
          <w:sz w:val="20"/>
          <w:szCs w:val="20"/>
        </w:rPr>
        <w:t xml:space="preserve">However, further work is needed to better understand this increase in consultations. </w:t>
      </w:r>
      <w:r w:rsidR="00177168" w:rsidRPr="00415489">
        <w:rPr>
          <w:rFonts w:ascii="Arial" w:hAnsi="Arial" w:cs="Arial"/>
          <w:sz w:val="20"/>
          <w:szCs w:val="20"/>
        </w:rPr>
        <w:t>Firstly,</w:t>
      </w:r>
      <w:r w:rsidR="00740774" w:rsidRPr="00415489">
        <w:rPr>
          <w:rFonts w:ascii="Arial" w:hAnsi="Arial" w:cs="Arial"/>
          <w:sz w:val="20"/>
          <w:szCs w:val="20"/>
        </w:rPr>
        <w:t xml:space="preserve"> </w:t>
      </w:r>
      <w:r w:rsidR="00177168" w:rsidRPr="00415489">
        <w:rPr>
          <w:rFonts w:ascii="Arial" w:hAnsi="Arial" w:cs="Arial"/>
          <w:sz w:val="20"/>
          <w:szCs w:val="20"/>
        </w:rPr>
        <w:t>further studies using different populations are needed to explore whether this shift in consultations results in greater health inequalities in other areas, particularly those with higher proportion of ethnic minorities or socially disadvantaged populations</w:t>
      </w:r>
      <w:r w:rsidR="00562EDE" w:rsidRPr="00415489">
        <w:rPr>
          <w:rFonts w:ascii="Arial" w:hAnsi="Arial" w:cs="Arial"/>
          <w:sz w:val="20"/>
          <w:szCs w:val="20"/>
        </w:rPr>
        <w:t xml:space="preserve"> and characteristics associated with change in consultation volume.</w:t>
      </w:r>
      <w:r w:rsidR="00BE6F02" w:rsidRPr="00415489">
        <w:rPr>
          <w:rFonts w:ascii="Arial" w:hAnsi="Arial" w:cs="Arial"/>
          <w:sz w:val="20"/>
          <w:szCs w:val="20"/>
        </w:rPr>
        <w:t xml:space="preserve"> </w:t>
      </w:r>
      <w:r w:rsidR="00740774" w:rsidRPr="00415489">
        <w:rPr>
          <w:rFonts w:ascii="Arial" w:hAnsi="Arial" w:cs="Arial"/>
          <w:sz w:val="20"/>
          <w:szCs w:val="20"/>
        </w:rPr>
        <w:t xml:space="preserve">It will also be helpful to examine how findings vary across different types of practices. </w:t>
      </w:r>
      <w:r w:rsidR="00177168" w:rsidRPr="00415489">
        <w:rPr>
          <w:rFonts w:ascii="Arial" w:hAnsi="Arial" w:cs="Arial"/>
          <w:sz w:val="20"/>
          <w:szCs w:val="20"/>
        </w:rPr>
        <w:t xml:space="preserve"> </w:t>
      </w:r>
      <w:r w:rsidR="008C47A4" w:rsidRPr="00415489">
        <w:rPr>
          <w:rFonts w:ascii="Arial" w:hAnsi="Arial" w:cs="Arial"/>
          <w:sz w:val="20"/>
          <w:szCs w:val="20"/>
        </w:rPr>
        <w:t>Future studies with data on the number of consultations per event/presentation can</w:t>
      </w:r>
      <w:r w:rsidR="00740774" w:rsidRPr="00415489">
        <w:rPr>
          <w:rFonts w:ascii="Arial" w:hAnsi="Arial" w:cs="Arial"/>
          <w:sz w:val="20"/>
          <w:szCs w:val="20"/>
        </w:rPr>
        <w:t xml:space="preserve"> also explore whether triaging and remote consulting lead to increased number of consultations for the same event or a shift in care delivery between secondary and primary care. [23,24] </w:t>
      </w:r>
      <w:r w:rsidR="00903FB8" w:rsidRPr="00415489">
        <w:rPr>
          <w:rFonts w:ascii="Arial" w:hAnsi="Arial" w:cs="Arial"/>
          <w:sz w:val="20"/>
          <w:szCs w:val="20"/>
        </w:rPr>
        <w:t>Further research to examine the effectiveness of these consultations in terms of clinical outcomes</w:t>
      </w:r>
      <w:r w:rsidR="00177168" w:rsidRPr="00415489">
        <w:rPr>
          <w:rFonts w:ascii="Arial" w:hAnsi="Arial" w:cs="Arial"/>
          <w:sz w:val="20"/>
          <w:szCs w:val="20"/>
        </w:rPr>
        <w:t>, as well as cost-effectiveness,</w:t>
      </w:r>
      <w:r w:rsidR="00903FB8" w:rsidRPr="00415489">
        <w:rPr>
          <w:rFonts w:ascii="Arial" w:hAnsi="Arial" w:cs="Arial"/>
          <w:sz w:val="20"/>
          <w:szCs w:val="20"/>
        </w:rPr>
        <w:t xml:space="preserve"> </w:t>
      </w:r>
      <w:r w:rsidR="005652F9" w:rsidRPr="00415489">
        <w:rPr>
          <w:rFonts w:ascii="Arial" w:hAnsi="Arial" w:cs="Arial"/>
          <w:sz w:val="20"/>
          <w:szCs w:val="20"/>
        </w:rPr>
        <w:t xml:space="preserve">and its impact (either positive or negative) on continuity of care </w:t>
      </w:r>
      <w:r w:rsidR="00903FB8" w:rsidRPr="00415489">
        <w:rPr>
          <w:rFonts w:ascii="Arial" w:hAnsi="Arial" w:cs="Arial"/>
          <w:sz w:val="20"/>
          <w:szCs w:val="20"/>
        </w:rPr>
        <w:t>is still required.</w:t>
      </w:r>
      <w:r w:rsidR="005652F9" w:rsidRPr="00415489">
        <w:rPr>
          <w:rFonts w:ascii="Arial" w:hAnsi="Arial" w:cs="Arial"/>
          <w:sz w:val="20"/>
          <w:szCs w:val="20"/>
        </w:rPr>
        <w:t xml:space="preserve"> Finally, </w:t>
      </w:r>
      <w:r w:rsidR="005652F9" w:rsidRPr="00415489">
        <w:rPr>
          <w:rFonts w:ascii="Arial" w:hAnsi="Arial" w:cs="Arial"/>
          <w:color w:val="000000"/>
          <w:sz w:val="20"/>
          <w:szCs w:val="20"/>
        </w:rPr>
        <w:t xml:space="preserve">longer term analysis is needed to assess the impact on outcomes arising from potentially missed non-COVID diagnoses through reduced face to face consultation for other problems. </w:t>
      </w:r>
    </w:p>
    <w:p w14:paraId="7C048042" w14:textId="77777777" w:rsidR="0020536E" w:rsidRPr="00415489" w:rsidRDefault="0020536E" w:rsidP="00CC5EED">
      <w:pPr>
        <w:spacing w:line="276" w:lineRule="auto"/>
        <w:rPr>
          <w:rFonts w:ascii="Arial" w:hAnsi="Arial" w:cs="Arial"/>
          <w:b/>
          <w:bCs/>
          <w:sz w:val="20"/>
          <w:szCs w:val="20"/>
        </w:rPr>
      </w:pPr>
    </w:p>
    <w:p w14:paraId="203B7EC0" w14:textId="77777777" w:rsidR="00324973" w:rsidRPr="00415489" w:rsidRDefault="00324973" w:rsidP="00CC5EED">
      <w:pPr>
        <w:pStyle w:val="NormalWeb"/>
        <w:shd w:val="clear" w:color="auto" w:fill="FFFFFF"/>
        <w:spacing w:before="0" w:beforeAutospacing="0" w:after="150" w:afterAutospacing="0" w:line="276" w:lineRule="auto"/>
        <w:jc w:val="both"/>
        <w:rPr>
          <w:rFonts w:ascii="Arial" w:hAnsi="Arial" w:cs="Arial"/>
          <w:b/>
          <w:bCs/>
          <w:sz w:val="20"/>
          <w:szCs w:val="20"/>
        </w:rPr>
      </w:pPr>
      <w:r w:rsidRPr="00415489">
        <w:rPr>
          <w:rFonts w:ascii="Arial" w:hAnsi="Arial" w:cs="Arial"/>
          <w:b/>
          <w:bCs/>
          <w:sz w:val="20"/>
          <w:szCs w:val="20"/>
        </w:rPr>
        <w:t>Ethical Approval:</w:t>
      </w:r>
    </w:p>
    <w:p w14:paraId="7BAC1A98" w14:textId="77777777" w:rsidR="00324973" w:rsidRPr="00415489" w:rsidRDefault="00324973" w:rsidP="00CC5EED">
      <w:pPr>
        <w:pStyle w:val="NormalWeb"/>
        <w:shd w:val="clear" w:color="auto" w:fill="FFFFFF"/>
        <w:spacing w:before="0" w:beforeAutospacing="0" w:after="150" w:afterAutospacing="0" w:line="276" w:lineRule="auto"/>
        <w:jc w:val="both"/>
        <w:rPr>
          <w:rFonts w:ascii="Arial" w:hAnsi="Arial" w:cs="Arial"/>
          <w:sz w:val="20"/>
          <w:szCs w:val="20"/>
          <w:shd w:val="clear" w:color="auto" w:fill="FFFFFF"/>
        </w:rPr>
      </w:pPr>
      <w:r w:rsidRPr="00415489">
        <w:rPr>
          <w:rFonts w:ascii="Arial" w:hAnsi="Arial" w:cs="Arial"/>
          <w:sz w:val="20"/>
          <w:szCs w:val="20"/>
          <w:shd w:val="clear" w:color="auto" w:fill="FFFFFF"/>
        </w:rPr>
        <w:t>The study received ethical approval from the University of Southampton and governance approval from the Care and Health Information Exchange Information Governance Group (CHIE IGG).</w:t>
      </w:r>
    </w:p>
    <w:p w14:paraId="550FE088" w14:textId="77777777" w:rsidR="00324973" w:rsidRPr="00415489" w:rsidRDefault="00324973" w:rsidP="00CC5EED">
      <w:pPr>
        <w:pStyle w:val="NormalWeb"/>
        <w:shd w:val="clear" w:color="auto" w:fill="FFFFFF"/>
        <w:spacing w:before="0" w:beforeAutospacing="0" w:after="150" w:afterAutospacing="0" w:line="276" w:lineRule="auto"/>
        <w:jc w:val="both"/>
        <w:rPr>
          <w:rFonts w:ascii="Arial" w:hAnsi="Arial" w:cs="Arial"/>
          <w:b/>
          <w:bCs/>
          <w:sz w:val="20"/>
          <w:szCs w:val="20"/>
        </w:rPr>
      </w:pPr>
    </w:p>
    <w:p w14:paraId="5A6CA9EC" w14:textId="1485335B" w:rsidR="000D4A16" w:rsidRPr="00415489" w:rsidRDefault="000D4A16" w:rsidP="00CC5EED">
      <w:pPr>
        <w:pStyle w:val="NormalWeb"/>
        <w:shd w:val="clear" w:color="auto" w:fill="FFFFFF"/>
        <w:spacing w:before="0" w:beforeAutospacing="0" w:after="150" w:afterAutospacing="0" w:line="276" w:lineRule="auto"/>
        <w:jc w:val="both"/>
        <w:rPr>
          <w:rFonts w:ascii="Arial" w:hAnsi="Arial" w:cs="Arial"/>
          <w:b/>
          <w:bCs/>
          <w:sz w:val="20"/>
          <w:szCs w:val="20"/>
        </w:rPr>
      </w:pPr>
      <w:r w:rsidRPr="00415489">
        <w:rPr>
          <w:rFonts w:ascii="Arial" w:hAnsi="Arial" w:cs="Arial"/>
          <w:b/>
          <w:bCs/>
          <w:sz w:val="20"/>
          <w:szCs w:val="20"/>
        </w:rPr>
        <w:t>Funding statement:</w:t>
      </w:r>
    </w:p>
    <w:p w14:paraId="15BF9695" w14:textId="49CAD0F7" w:rsidR="000D4A16" w:rsidRPr="00415489" w:rsidRDefault="000D4A16" w:rsidP="00CC5EED">
      <w:pPr>
        <w:spacing w:line="276" w:lineRule="auto"/>
        <w:jc w:val="both"/>
        <w:rPr>
          <w:rFonts w:ascii="Arial" w:hAnsi="Arial" w:cs="Arial"/>
          <w:sz w:val="20"/>
          <w:szCs w:val="20"/>
        </w:rPr>
      </w:pPr>
      <w:r w:rsidRPr="00415489">
        <w:rPr>
          <w:rFonts w:ascii="Arial" w:hAnsi="Arial" w:cs="Arial"/>
          <w:sz w:val="20"/>
          <w:szCs w:val="20"/>
        </w:rPr>
        <w:t>HDM is a National Institute for Health Research funded Academic Clinical Lecturer and has received NIHR SPCR funding (</w:t>
      </w:r>
      <w:r w:rsidRPr="00415489">
        <w:rPr>
          <w:rFonts w:ascii="Arial" w:hAnsi="Arial" w:cs="Arial"/>
          <w:sz w:val="20"/>
          <w:szCs w:val="20"/>
          <w:shd w:val="clear" w:color="auto" w:fill="FFFFFF"/>
        </w:rPr>
        <w:t>SPCR2014-10043)</w:t>
      </w:r>
      <w:r w:rsidR="00A127B3" w:rsidRPr="00415489">
        <w:rPr>
          <w:rFonts w:ascii="Arial" w:hAnsi="Arial" w:cs="Arial"/>
          <w:sz w:val="20"/>
          <w:szCs w:val="20"/>
          <w:shd w:val="clear" w:color="auto" w:fill="FFFFFF"/>
        </w:rPr>
        <w:t xml:space="preserve"> and MRC funding </w:t>
      </w:r>
      <w:r w:rsidR="00A127B3" w:rsidRPr="00415489">
        <w:rPr>
          <w:rFonts w:ascii="Arial" w:hAnsi="Arial" w:cs="Arial"/>
          <w:sz w:val="20"/>
          <w:szCs w:val="20"/>
        </w:rPr>
        <w:t>(</w:t>
      </w:r>
      <w:r w:rsidR="00A127B3" w:rsidRPr="00415489">
        <w:rPr>
          <w:rFonts w:ascii="Arial" w:hAnsi="Arial" w:cs="Arial"/>
          <w:sz w:val="20"/>
          <w:szCs w:val="20"/>
          <w:shd w:val="clear" w:color="auto" w:fill="FFFFFF"/>
        </w:rPr>
        <w:t>MR/V027778/1)</w:t>
      </w:r>
      <w:r w:rsidRPr="00415489">
        <w:rPr>
          <w:rFonts w:ascii="Arial" w:hAnsi="Arial" w:cs="Arial"/>
          <w:sz w:val="20"/>
          <w:szCs w:val="20"/>
        </w:rPr>
        <w:t xml:space="preserve"> </w:t>
      </w:r>
      <w:r w:rsidR="00A127B3" w:rsidRPr="00415489">
        <w:rPr>
          <w:rFonts w:ascii="Arial" w:hAnsi="Arial" w:cs="Arial"/>
          <w:sz w:val="20"/>
          <w:szCs w:val="20"/>
        </w:rPr>
        <w:t xml:space="preserve">to support her COVID-19 research. </w:t>
      </w:r>
      <w:r w:rsidRPr="00415489">
        <w:rPr>
          <w:rFonts w:ascii="Arial" w:hAnsi="Arial" w:cs="Arial"/>
          <w:sz w:val="20"/>
          <w:szCs w:val="20"/>
        </w:rPr>
        <w:t>The views and opinions expressed by authors in this publication are those of the authors and do not necessarily reflect those of the UK National Institute for Health Research (NIHR) or the Department of Health and Social Care.</w:t>
      </w:r>
    </w:p>
    <w:p w14:paraId="2F34722E" w14:textId="77777777" w:rsidR="008D67D6" w:rsidRPr="00415489" w:rsidRDefault="008D67D6" w:rsidP="00CC5EED">
      <w:pPr>
        <w:spacing w:line="276" w:lineRule="auto"/>
        <w:jc w:val="both"/>
        <w:rPr>
          <w:rFonts w:ascii="Arial" w:hAnsi="Arial" w:cs="Arial"/>
          <w:sz w:val="20"/>
          <w:szCs w:val="20"/>
        </w:rPr>
      </w:pPr>
    </w:p>
    <w:p w14:paraId="067B4BEF" w14:textId="2F21A042" w:rsidR="000D4A16" w:rsidRPr="00415489" w:rsidRDefault="000D4A16" w:rsidP="00CC5EED">
      <w:pPr>
        <w:spacing w:afterAutospacing="1" w:line="276" w:lineRule="auto"/>
        <w:jc w:val="both"/>
        <w:textAlignment w:val="baseline"/>
        <w:rPr>
          <w:rFonts w:ascii="Arial" w:hAnsi="Arial" w:cs="Arial"/>
          <w:b/>
          <w:bCs/>
          <w:sz w:val="20"/>
          <w:szCs w:val="20"/>
          <w:bdr w:val="none" w:sz="0" w:space="0" w:color="auto" w:frame="1"/>
        </w:rPr>
      </w:pPr>
      <w:r w:rsidRPr="00415489">
        <w:rPr>
          <w:rFonts w:ascii="Arial" w:hAnsi="Arial" w:cs="Arial"/>
          <w:b/>
          <w:bCs/>
          <w:sz w:val="20"/>
          <w:szCs w:val="20"/>
          <w:bdr w:val="none" w:sz="0" w:space="0" w:color="auto" w:frame="1"/>
        </w:rPr>
        <w:t>Competing Interests:</w:t>
      </w:r>
    </w:p>
    <w:p w14:paraId="4125E890" w14:textId="19C74842" w:rsidR="000D4A16" w:rsidRPr="00415489" w:rsidRDefault="000D4A16" w:rsidP="00160951">
      <w:pPr>
        <w:spacing w:afterAutospacing="1" w:line="276" w:lineRule="auto"/>
        <w:jc w:val="both"/>
        <w:textAlignment w:val="baseline"/>
        <w:rPr>
          <w:rFonts w:ascii="Arial" w:hAnsi="Arial" w:cs="Arial"/>
          <w:sz w:val="20"/>
          <w:szCs w:val="20"/>
          <w:bdr w:val="none" w:sz="0" w:space="0" w:color="auto" w:frame="1"/>
        </w:rPr>
      </w:pPr>
      <w:r w:rsidRPr="00415489">
        <w:rPr>
          <w:rFonts w:ascii="Arial" w:hAnsi="Arial" w:cs="Arial"/>
          <w:sz w:val="20"/>
          <w:szCs w:val="20"/>
          <w:bdr w:val="none" w:sz="0" w:space="0" w:color="auto" w:frame="1"/>
        </w:rPr>
        <w:t>None to declare</w:t>
      </w:r>
      <w:r w:rsidRPr="00415489">
        <w:rPr>
          <w:rFonts w:ascii="Arial" w:hAnsi="Arial" w:cs="Arial"/>
          <w:sz w:val="20"/>
          <w:szCs w:val="20"/>
          <w:shd w:val="clear" w:color="auto" w:fill="FFFFFF"/>
        </w:rPr>
        <w:t>.</w:t>
      </w:r>
    </w:p>
    <w:p w14:paraId="13141F74" w14:textId="77777777" w:rsidR="005B7618" w:rsidRDefault="005B7618" w:rsidP="00CC5EED">
      <w:pPr>
        <w:spacing w:line="276" w:lineRule="auto"/>
        <w:rPr>
          <w:rFonts w:ascii="Arial" w:hAnsi="Arial" w:cs="Arial"/>
          <w:b/>
          <w:bCs/>
          <w:sz w:val="20"/>
          <w:szCs w:val="20"/>
        </w:rPr>
      </w:pPr>
      <w:r>
        <w:rPr>
          <w:rFonts w:ascii="Arial" w:hAnsi="Arial" w:cs="Arial"/>
          <w:b/>
          <w:bCs/>
          <w:sz w:val="20"/>
          <w:szCs w:val="20"/>
        </w:rPr>
        <w:br w:type="page"/>
      </w:r>
    </w:p>
    <w:p w14:paraId="4C221CCA" w14:textId="0C96DFCB" w:rsidR="000D4A16" w:rsidRPr="00415489" w:rsidRDefault="000D4A16" w:rsidP="00CC5EED">
      <w:pPr>
        <w:spacing w:line="276" w:lineRule="auto"/>
        <w:rPr>
          <w:rFonts w:ascii="Arial" w:hAnsi="Arial" w:cs="Arial"/>
          <w:b/>
          <w:bCs/>
          <w:sz w:val="20"/>
          <w:szCs w:val="20"/>
        </w:rPr>
      </w:pPr>
      <w:r w:rsidRPr="00415489">
        <w:rPr>
          <w:rFonts w:ascii="Arial" w:hAnsi="Arial" w:cs="Arial"/>
          <w:b/>
          <w:bCs/>
          <w:sz w:val="20"/>
          <w:szCs w:val="20"/>
        </w:rPr>
        <w:lastRenderedPageBreak/>
        <w:t>References:</w:t>
      </w:r>
    </w:p>
    <w:p w14:paraId="4924C8E5" w14:textId="6A9D3C11" w:rsidR="000D4A16" w:rsidRPr="00415489" w:rsidRDefault="000D4A16" w:rsidP="00CC5EED">
      <w:pPr>
        <w:spacing w:line="276" w:lineRule="auto"/>
        <w:rPr>
          <w:rFonts w:ascii="Arial" w:hAnsi="Arial" w:cs="Arial"/>
          <w:b/>
          <w:bCs/>
          <w:sz w:val="20"/>
          <w:szCs w:val="20"/>
        </w:rPr>
      </w:pPr>
    </w:p>
    <w:p w14:paraId="380C686B" w14:textId="0780F658" w:rsidR="006D1443" w:rsidRPr="00415489" w:rsidRDefault="00915A09" w:rsidP="006D1443">
      <w:pPr>
        <w:autoSpaceDE w:val="0"/>
        <w:autoSpaceDN w:val="0"/>
        <w:adjustRightInd w:val="0"/>
        <w:ind w:left="640" w:hanging="640"/>
        <w:rPr>
          <w:rFonts w:ascii="Arial" w:hAnsi="Arial" w:cs="Arial"/>
          <w:noProof/>
          <w:sz w:val="20"/>
        </w:rPr>
      </w:pPr>
      <w:r w:rsidRPr="00415489">
        <w:rPr>
          <w:rFonts w:ascii="Arial" w:hAnsi="Arial" w:cs="Arial"/>
          <w:b/>
          <w:bCs/>
          <w:sz w:val="20"/>
          <w:szCs w:val="20"/>
        </w:rPr>
        <w:fldChar w:fldCharType="begin" w:fldLock="1"/>
      </w:r>
      <w:r w:rsidRPr="00415489">
        <w:rPr>
          <w:rFonts w:ascii="Arial" w:hAnsi="Arial" w:cs="Arial"/>
          <w:b/>
          <w:bCs/>
          <w:sz w:val="20"/>
          <w:szCs w:val="20"/>
        </w:rPr>
        <w:instrText xml:space="preserve">ADDIN Mendeley Bibliography CSL_BIBLIOGRAPHY </w:instrText>
      </w:r>
      <w:r w:rsidRPr="00415489">
        <w:rPr>
          <w:rFonts w:ascii="Arial" w:hAnsi="Arial" w:cs="Arial"/>
          <w:b/>
          <w:bCs/>
          <w:sz w:val="20"/>
          <w:szCs w:val="20"/>
        </w:rPr>
        <w:fldChar w:fldCharType="separate"/>
      </w:r>
      <w:r w:rsidR="006D1443" w:rsidRPr="00415489">
        <w:rPr>
          <w:rFonts w:ascii="Arial" w:hAnsi="Arial" w:cs="Arial"/>
          <w:noProof/>
          <w:sz w:val="20"/>
        </w:rPr>
        <w:t xml:space="preserve">1 </w:t>
      </w:r>
      <w:r w:rsidR="006D1443" w:rsidRPr="00415489">
        <w:rPr>
          <w:rFonts w:ascii="Arial" w:hAnsi="Arial" w:cs="Arial"/>
          <w:noProof/>
          <w:sz w:val="20"/>
        </w:rPr>
        <w:tab/>
        <w:t xml:space="preserve">Gray DP, Freeman G, Johns C, </w:t>
      </w:r>
      <w:r w:rsidR="006D1443" w:rsidRPr="00415489">
        <w:rPr>
          <w:rFonts w:ascii="Arial" w:hAnsi="Arial" w:cs="Arial"/>
          <w:i/>
          <w:iCs/>
          <w:noProof/>
          <w:sz w:val="20"/>
        </w:rPr>
        <w:t>et al.</w:t>
      </w:r>
      <w:r w:rsidR="006D1443" w:rsidRPr="00415489">
        <w:rPr>
          <w:rFonts w:ascii="Arial" w:hAnsi="Arial" w:cs="Arial"/>
          <w:noProof/>
          <w:sz w:val="20"/>
        </w:rPr>
        <w:t xml:space="preserve"> Covid 19: a fork in the road for general practice. </w:t>
      </w:r>
      <w:r w:rsidR="006D1443" w:rsidRPr="00415489">
        <w:rPr>
          <w:rFonts w:ascii="Arial" w:hAnsi="Arial" w:cs="Arial"/>
          <w:i/>
          <w:iCs/>
          <w:noProof/>
          <w:sz w:val="20"/>
        </w:rPr>
        <w:t>BMJ</w:t>
      </w:r>
      <w:r w:rsidR="006D1443" w:rsidRPr="00415489">
        <w:rPr>
          <w:rFonts w:ascii="Arial" w:hAnsi="Arial" w:cs="Arial"/>
          <w:noProof/>
          <w:sz w:val="20"/>
        </w:rPr>
        <w:t xml:space="preserve"> 2020;</w:t>
      </w:r>
      <w:r w:rsidR="006D1443" w:rsidRPr="00415489">
        <w:rPr>
          <w:rFonts w:ascii="Arial" w:hAnsi="Arial" w:cs="Arial"/>
          <w:b/>
          <w:bCs/>
          <w:noProof/>
          <w:sz w:val="20"/>
        </w:rPr>
        <w:t>370</w:t>
      </w:r>
      <w:r w:rsidR="006D1443" w:rsidRPr="00415489">
        <w:rPr>
          <w:rFonts w:ascii="Arial" w:hAnsi="Arial" w:cs="Arial"/>
          <w:noProof/>
          <w:sz w:val="20"/>
        </w:rPr>
        <w:t>:m3709. doi:10.1136/bmj.m3709</w:t>
      </w:r>
    </w:p>
    <w:p w14:paraId="4F0E9342"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2 </w:t>
      </w:r>
      <w:r w:rsidRPr="00415489">
        <w:rPr>
          <w:rFonts w:ascii="Arial" w:hAnsi="Arial" w:cs="Arial"/>
          <w:noProof/>
          <w:sz w:val="20"/>
        </w:rPr>
        <w:tab/>
        <w:t>Clarke G, Pariza P, Wolters A. How has COVID-19 affected service delivery in GP practices that offered remote consultations before the pandemic? The Health Foundation. 2020.https://www.health.org.uk/news-and-comment/charts-and-infographics/how-has-covid-19-affected-service-delivery-in-gp-practices (accessed 20 Oct 2020).</w:t>
      </w:r>
    </w:p>
    <w:p w14:paraId="7D342244"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3 </w:t>
      </w:r>
      <w:r w:rsidRPr="00415489">
        <w:rPr>
          <w:rFonts w:ascii="Arial" w:hAnsi="Arial" w:cs="Arial"/>
          <w:noProof/>
          <w:sz w:val="20"/>
        </w:rPr>
        <w:tab/>
        <w:t>How has general practice responded to the Covid-19 (coronavirus) outbreak? | The King’s Fund. https://www.kingsfund.org.uk/blog/2020/04/covid-19-general-practice (accessed 20 Oct 2020).</w:t>
      </w:r>
    </w:p>
    <w:p w14:paraId="54137BFE"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4 </w:t>
      </w:r>
      <w:r w:rsidRPr="00415489">
        <w:rPr>
          <w:rFonts w:ascii="Arial" w:hAnsi="Arial" w:cs="Arial"/>
          <w:noProof/>
          <w:sz w:val="20"/>
        </w:rPr>
        <w:tab/>
        <w:t>Majeed A, Maile EJ, Bindman AB. The primary care response to COVID-19 in England’s National Health Service. Journal of the Royal Society of Medicine. 2020;</w:t>
      </w:r>
      <w:r w:rsidRPr="00415489">
        <w:rPr>
          <w:rFonts w:ascii="Arial" w:hAnsi="Arial" w:cs="Arial"/>
          <w:b/>
          <w:bCs/>
          <w:noProof/>
          <w:sz w:val="20"/>
        </w:rPr>
        <w:t>113</w:t>
      </w:r>
      <w:r w:rsidRPr="00415489">
        <w:rPr>
          <w:rFonts w:ascii="Arial" w:hAnsi="Arial" w:cs="Arial"/>
          <w:noProof/>
          <w:sz w:val="20"/>
        </w:rPr>
        <w:t>:208–10. doi:10.1177/0141076820931452</w:t>
      </w:r>
    </w:p>
    <w:p w14:paraId="0A88B1B1"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5 </w:t>
      </w:r>
      <w:r w:rsidRPr="00415489">
        <w:rPr>
          <w:rFonts w:ascii="Arial" w:hAnsi="Arial" w:cs="Arial"/>
          <w:noProof/>
          <w:sz w:val="20"/>
        </w:rPr>
        <w:tab/>
        <w:t>Use of primary care during the COVID-19 pandemic | The Health Foundation. https://www.health.org.uk/news-and-comment/charts-and-infographics/use-of-primary-care-during-the-covid-19-pandemic (accessed 20 Oct 2020).</w:t>
      </w:r>
    </w:p>
    <w:p w14:paraId="391594CA"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6 </w:t>
      </w:r>
      <w:r w:rsidRPr="00415489">
        <w:rPr>
          <w:rFonts w:ascii="Arial" w:hAnsi="Arial" w:cs="Arial"/>
          <w:noProof/>
          <w:sz w:val="20"/>
        </w:rPr>
        <w:tab/>
        <w:t xml:space="preserve">NHS England. </w:t>
      </w:r>
      <w:r w:rsidRPr="00415489">
        <w:rPr>
          <w:rFonts w:ascii="Arial" w:hAnsi="Arial" w:cs="Arial"/>
          <w:i/>
          <w:iCs/>
          <w:noProof/>
          <w:sz w:val="20"/>
        </w:rPr>
        <w:t>Letters to GP Practices</w:t>
      </w:r>
      <w:r w:rsidRPr="00415489">
        <w:rPr>
          <w:rFonts w:ascii="Arial" w:hAnsi="Arial" w:cs="Arial"/>
          <w:noProof/>
          <w:sz w:val="20"/>
        </w:rPr>
        <w:t>. 1390.https://www.england.nhs.uk/coronavirus/wp-content/uploads/sites/52/2020/09/C0765-access-gp-practices-letter-14-september-2020.pdf (accessed 20 Oct 2020).</w:t>
      </w:r>
    </w:p>
    <w:p w14:paraId="0BF9D9C9"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7 </w:t>
      </w:r>
      <w:r w:rsidRPr="00415489">
        <w:rPr>
          <w:rFonts w:ascii="Arial" w:hAnsi="Arial" w:cs="Arial"/>
          <w:noProof/>
          <w:sz w:val="20"/>
        </w:rPr>
        <w:tab/>
        <w:t xml:space="preserve">Hobbs FDR, Bankhead C, Mukhtar T, </w:t>
      </w:r>
      <w:r w:rsidRPr="00415489">
        <w:rPr>
          <w:rFonts w:ascii="Arial" w:hAnsi="Arial" w:cs="Arial"/>
          <w:i/>
          <w:iCs/>
          <w:noProof/>
          <w:sz w:val="20"/>
        </w:rPr>
        <w:t>et al.</w:t>
      </w:r>
      <w:r w:rsidRPr="00415489">
        <w:rPr>
          <w:rFonts w:ascii="Arial" w:hAnsi="Arial" w:cs="Arial"/>
          <w:noProof/>
          <w:sz w:val="20"/>
        </w:rPr>
        <w:t xml:space="preserve"> Clinical workload in UK primary care: a retrospective analysis of 100 million consultations in England, 2007–14. </w:t>
      </w:r>
      <w:r w:rsidRPr="00415489">
        <w:rPr>
          <w:rFonts w:ascii="Arial" w:hAnsi="Arial" w:cs="Arial"/>
          <w:i/>
          <w:iCs/>
          <w:noProof/>
          <w:sz w:val="20"/>
        </w:rPr>
        <w:t>The Lancet</w:t>
      </w:r>
      <w:r w:rsidRPr="00415489">
        <w:rPr>
          <w:rFonts w:ascii="Arial" w:hAnsi="Arial" w:cs="Arial"/>
          <w:noProof/>
          <w:sz w:val="20"/>
        </w:rPr>
        <w:t xml:space="preserve"> 2016;</w:t>
      </w:r>
      <w:r w:rsidRPr="00415489">
        <w:rPr>
          <w:rFonts w:ascii="Arial" w:hAnsi="Arial" w:cs="Arial"/>
          <w:b/>
          <w:bCs/>
          <w:noProof/>
          <w:sz w:val="20"/>
        </w:rPr>
        <w:t>387</w:t>
      </w:r>
      <w:r w:rsidRPr="00415489">
        <w:rPr>
          <w:rFonts w:ascii="Arial" w:hAnsi="Arial" w:cs="Arial"/>
          <w:noProof/>
          <w:sz w:val="20"/>
        </w:rPr>
        <w:t>:2323–30. doi:10.1016/S0140-6736(16)00620-6</w:t>
      </w:r>
    </w:p>
    <w:p w14:paraId="0B24A3AD"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8 </w:t>
      </w:r>
      <w:r w:rsidRPr="00415489">
        <w:rPr>
          <w:rFonts w:ascii="Arial" w:hAnsi="Arial" w:cs="Arial"/>
          <w:noProof/>
          <w:sz w:val="20"/>
        </w:rPr>
        <w:tab/>
        <w:t>‘Insult’ to GPs to imply they haven’t been doing their job properly during pandemic, says RCGP. https://www.rcgp.org.uk/about-us/news/2020/september/insult-to-gps-to-imply-they-havent-been-doing-their-job-properly-during-pandemic.aspx (accessed 20 Oct 2020).</w:t>
      </w:r>
    </w:p>
    <w:p w14:paraId="17A7EB68"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9 </w:t>
      </w:r>
      <w:r w:rsidRPr="00415489">
        <w:rPr>
          <w:rFonts w:ascii="Arial" w:hAnsi="Arial" w:cs="Arial"/>
          <w:noProof/>
          <w:sz w:val="20"/>
        </w:rPr>
        <w:tab/>
        <w:t xml:space="preserve">Joy M, McGagh D, Jones N, </w:t>
      </w:r>
      <w:r w:rsidRPr="00415489">
        <w:rPr>
          <w:rFonts w:ascii="Arial" w:hAnsi="Arial" w:cs="Arial"/>
          <w:i/>
          <w:iCs/>
          <w:noProof/>
          <w:sz w:val="20"/>
        </w:rPr>
        <w:t>et al.</w:t>
      </w:r>
      <w:r w:rsidRPr="00415489">
        <w:rPr>
          <w:rFonts w:ascii="Arial" w:hAnsi="Arial" w:cs="Arial"/>
          <w:noProof/>
          <w:sz w:val="20"/>
        </w:rPr>
        <w:t xml:space="preserve"> Reorganisation of primary care for older adults during COVID-19: a cross-sectional database study in the UK. </w:t>
      </w:r>
      <w:r w:rsidRPr="00415489">
        <w:rPr>
          <w:rFonts w:ascii="Arial" w:hAnsi="Arial" w:cs="Arial"/>
          <w:i/>
          <w:iCs/>
          <w:noProof/>
          <w:sz w:val="20"/>
        </w:rPr>
        <w:t>The British journal of general practice : the journal of the Royal College of General Practitioners</w:t>
      </w:r>
      <w:r w:rsidRPr="00415489">
        <w:rPr>
          <w:rFonts w:ascii="Arial" w:hAnsi="Arial" w:cs="Arial"/>
          <w:noProof/>
          <w:sz w:val="20"/>
        </w:rPr>
        <w:t xml:space="preserve"> 2020;</w:t>
      </w:r>
      <w:r w:rsidRPr="00415489">
        <w:rPr>
          <w:rFonts w:ascii="Arial" w:hAnsi="Arial" w:cs="Arial"/>
          <w:b/>
          <w:bCs/>
          <w:noProof/>
          <w:sz w:val="20"/>
        </w:rPr>
        <w:t>70</w:t>
      </w:r>
      <w:r w:rsidRPr="00415489">
        <w:rPr>
          <w:rFonts w:ascii="Arial" w:hAnsi="Arial" w:cs="Arial"/>
          <w:noProof/>
          <w:sz w:val="20"/>
        </w:rPr>
        <w:t>:e540–7. doi:10.3399/bjgp20X710933</w:t>
      </w:r>
    </w:p>
    <w:p w14:paraId="1FFEBA2B"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10 </w:t>
      </w:r>
      <w:r w:rsidRPr="00415489">
        <w:rPr>
          <w:rFonts w:ascii="Arial" w:hAnsi="Arial" w:cs="Arial"/>
          <w:noProof/>
          <w:sz w:val="20"/>
        </w:rPr>
        <w:tab/>
        <w:t xml:space="preserve">Williams R, Jenkins DA, Ashcroft DM, </w:t>
      </w:r>
      <w:r w:rsidRPr="00415489">
        <w:rPr>
          <w:rFonts w:ascii="Arial" w:hAnsi="Arial" w:cs="Arial"/>
          <w:i/>
          <w:iCs/>
          <w:noProof/>
          <w:sz w:val="20"/>
        </w:rPr>
        <w:t>et al.</w:t>
      </w:r>
      <w:r w:rsidRPr="00415489">
        <w:rPr>
          <w:rFonts w:ascii="Arial" w:hAnsi="Arial" w:cs="Arial"/>
          <w:noProof/>
          <w:sz w:val="20"/>
        </w:rPr>
        <w:t xml:space="preserve"> Diagnosis of physical and mental health conditions in primary care during the COVID-19 pandemic: a retrospective cohort study. </w:t>
      </w:r>
      <w:r w:rsidRPr="00415489">
        <w:rPr>
          <w:rFonts w:ascii="Arial" w:hAnsi="Arial" w:cs="Arial"/>
          <w:i/>
          <w:iCs/>
          <w:noProof/>
          <w:sz w:val="20"/>
        </w:rPr>
        <w:t>The Lancet Public Health</w:t>
      </w:r>
      <w:r w:rsidRPr="00415489">
        <w:rPr>
          <w:rFonts w:ascii="Arial" w:hAnsi="Arial" w:cs="Arial"/>
          <w:noProof/>
          <w:sz w:val="20"/>
        </w:rPr>
        <w:t xml:space="preserve"> 2020;</w:t>
      </w:r>
      <w:r w:rsidRPr="00415489">
        <w:rPr>
          <w:rFonts w:ascii="Arial" w:hAnsi="Arial" w:cs="Arial"/>
          <w:b/>
          <w:bCs/>
          <w:noProof/>
          <w:sz w:val="20"/>
        </w:rPr>
        <w:t>5</w:t>
      </w:r>
      <w:r w:rsidRPr="00415489">
        <w:rPr>
          <w:rFonts w:ascii="Arial" w:hAnsi="Arial" w:cs="Arial"/>
          <w:noProof/>
          <w:sz w:val="20"/>
        </w:rPr>
        <w:t>:e543–50. doi:10.1016/S2468-2667(20)30201-2</w:t>
      </w:r>
    </w:p>
    <w:p w14:paraId="0A38BEBE"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11 </w:t>
      </w:r>
      <w:r w:rsidRPr="00415489">
        <w:rPr>
          <w:rFonts w:ascii="Arial" w:hAnsi="Arial" w:cs="Arial"/>
          <w:noProof/>
          <w:sz w:val="20"/>
        </w:rPr>
        <w:tab/>
        <w:t xml:space="preserve">Ashworth M, Charlton J, Ballard K, </w:t>
      </w:r>
      <w:r w:rsidRPr="00415489">
        <w:rPr>
          <w:rFonts w:ascii="Arial" w:hAnsi="Arial" w:cs="Arial"/>
          <w:i/>
          <w:iCs/>
          <w:noProof/>
          <w:sz w:val="20"/>
        </w:rPr>
        <w:t>et al.</w:t>
      </w:r>
      <w:r w:rsidRPr="00415489">
        <w:rPr>
          <w:rFonts w:ascii="Arial" w:hAnsi="Arial" w:cs="Arial"/>
          <w:noProof/>
          <w:sz w:val="20"/>
        </w:rPr>
        <w:t xml:space="preserve"> Variations in antibiotic prescribing and consultation rates for acute respiratory infection in UK general practices 1995–2000. </w:t>
      </w:r>
      <w:r w:rsidRPr="00415489">
        <w:rPr>
          <w:rFonts w:ascii="Arial" w:hAnsi="Arial" w:cs="Arial"/>
          <w:i/>
          <w:iCs/>
          <w:noProof/>
          <w:sz w:val="20"/>
        </w:rPr>
        <w:t>British Journal of General Practice</w:t>
      </w:r>
      <w:r w:rsidRPr="00415489">
        <w:rPr>
          <w:rFonts w:ascii="Arial" w:hAnsi="Arial" w:cs="Arial"/>
          <w:noProof/>
          <w:sz w:val="20"/>
        </w:rPr>
        <w:t xml:space="preserve"> 2005;</w:t>
      </w:r>
      <w:r w:rsidRPr="00415489">
        <w:rPr>
          <w:rFonts w:ascii="Arial" w:hAnsi="Arial" w:cs="Arial"/>
          <w:b/>
          <w:bCs/>
          <w:noProof/>
          <w:sz w:val="20"/>
        </w:rPr>
        <w:t>55</w:t>
      </w:r>
      <w:r w:rsidRPr="00415489">
        <w:rPr>
          <w:rFonts w:ascii="Arial" w:hAnsi="Arial" w:cs="Arial"/>
          <w:noProof/>
          <w:sz w:val="20"/>
        </w:rPr>
        <w:t>.</w:t>
      </w:r>
    </w:p>
    <w:p w14:paraId="3DFA3E90"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12 </w:t>
      </w:r>
      <w:r w:rsidRPr="00415489">
        <w:rPr>
          <w:rFonts w:ascii="Arial" w:hAnsi="Arial" w:cs="Arial"/>
          <w:noProof/>
          <w:sz w:val="20"/>
        </w:rPr>
        <w:tab/>
        <w:t>COVID-19: guidance for health professionals - GOV.UK. https://www.gov.uk/government/collections/wuhan-novel-coronavirus (accessed 30 Nov 2020).</w:t>
      </w:r>
    </w:p>
    <w:p w14:paraId="443EF55A"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13 </w:t>
      </w:r>
      <w:r w:rsidRPr="00415489">
        <w:rPr>
          <w:rFonts w:ascii="Arial" w:hAnsi="Arial" w:cs="Arial"/>
          <w:noProof/>
          <w:sz w:val="20"/>
        </w:rPr>
        <w:tab/>
        <w:t xml:space="preserve">Joy M, Hobbs FR, Bernal JL, </w:t>
      </w:r>
      <w:r w:rsidRPr="00415489">
        <w:rPr>
          <w:rFonts w:ascii="Arial" w:hAnsi="Arial" w:cs="Arial"/>
          <w:i/>
          <w:iCs/>
          <w:noProof/>
          <w:sz w:val="20"/>
        </w:rPr>
        <w:t>et al.</w:t>
      </w:r>
      <w:r w:rsidRPr="00415489">
        <w:rPr>
          <w:rFonts w:ascii="Arial" w:hAnsi="Arial" w:cs="Arial"/>
          <w:noProof/>
          <w:sz w:val="20"/>
        </w:rPr>
        <w:t xml:space="preserve"> Excess mortality in the first COVID pandemic peak: cross-sectional analyses of the impact of age, sex, ethnicity, household size, and long-term conditions in people of known SARS-Cov-2 status in England. </w:t>
      </w:r>
      <w:r w:rsidRPr="00415489">
        <w:rPr>
          <w:rFonts w:ascii="Arial" w:hAnsi="Arial" w:cs="Arial"/>
          <w:i/>
          <w:iCs/>
          <w:noProof/>
          <w:sz w:val="20"/>
        </w:rPr>
        <w:t>The British journal of general practice : the journal of the Royal College of General Practitioners</w:t>
      </w:r>
      <w:r w:rsidRPr="00415489">
        <w:rPr>
          <w:rFonts w:ascii="Arial" w:hAnsi="Arial" w:cs="Arial"/>
          <w:noProof/>
          <w:sz w:val="20"/>
        </w:rPr>
        <w:t xml:space="preserve"> Published Online First: 19 October 2020. doi:10.3399/bjgp20X713393</w:t>
      </w:r>
    </w:p>
    <w:p w14:paraId="3E574BC5"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14 </w:t>
      </w:r>
      <w:r w:rsidRPr="00415489">
        <w:rPr>
          <w:rFonts w:ascii="Arial" w:hAnsi="Arial" w:cs="Arial"/>
          <w:noProof/>
          <w:sz w:val="20"/>
        </w:rPr>
        <w:tab/>
        <w:t xml:space="preserve">de Lusignan S, Lopez Bernal J, Zambon M, </w:t>
      </w:r>
      <w:r w:rsidRPr="00415489">
        <w:rPr>
          <w:rFonts w:ascii="Arial" w:hAnsi="Arial" w:cs="Arial"/>
          <w:i/>
          <w:iCs/>
          <w:noProof/>
          <w:sz w:val="20"/>
        </w:rPr>
        <w:t>et al.</w:t>
      </w:r>
      <w:r w:rsidRPr="00415489">
        <w:rPr>
          <w:rFonts w:ascii="Arial" w:hAnsi="Arial" w:cs="Arial"/>
          <w:noProof/>
          <w:sz w:val="20"/>
        </w:rPr>
        <w:t xml:space="preserve"> Emergence of a Novel Coronavirus (COVID-19): A Protocol for Extending Surveillance Used by the Royal College of General Practitioners (RCGP) Research and Surveillance Centre (RSC) and Public Health England (PHE) (Preprint). </w:t>
      </w:r>
      <w:r w:rsidRPr="00415489">
        <w:rPr>
          <w:rFonts w:ascii="Arial" w:hAnsi="Arial" w:cs="Arial"/>
          <w:i/>
          <w:iCs/>
          <w:noProof/>
          <w:sz w:val="20"/>
        </w:rPr>
        <w:t>JMIR Public Health and Surveillance</w:t>
      </w:r>
      <w:r w:rsidRPr="00415489">
        <w:rPr>
          <w:rFonts w:ascii="Arial" w:hAnsi="Arial" w:cs="Arial"/>
          <w:noProof/>
          <w:sz w:val="20"/>
        </w:rPr>
        <w:t xml:space="preserve"> 2020;</w:t>
      </w:r>
      <w:r w:rsidRPr="00415489">
        <w:rPr>
          <w:rFonts w:ascii="Arial" w:hAnsi="Arial" w:cs="Arial"/>
          <w:b/>
          <w:bCs/>
          <w:noProof/>
          <w:sz w:val="20"/>
        </w:rPr>
        <w:t>6</w:t>
      </w:r>
      <w:r w:rsidRPr="00415489">
        <w:rPr>
          <w:rFonts w:ascii="Arial" w:hAnsi="Arial" w:cs="Arial"/>
          <w:noProof/>
          <w:sz w:val="20"/>
        </w:rPr>
        <w:t>:e18606. doi:10.2196/18606</w:t>
      </w:r>
    </w:p>
    <w:p w14:paraId="3602A8BF"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15 </w:t>
      </w:r>
      <w:r w:rsidRPr="00415489">
        <w:rPr>
          <w:rFonts w:ascii="Arial" w:hAnsi="Arial" w:cs="Arial"/>
          <w:noProof/>
          <w:sz w:val="20"/>
        </w:rPr>
        <w:tab/>
        <w:t xml:space="preserve">Dambha-Miller H, Griffin SJ, Young D, </w:t>
      </w:r>
      <w:r w:rsidRPr="00415489">
        <w:rPr>
          <w:rFonts w:ascii="Arial" w:hAnsi="Arial" w:cs="Arial"/>
          <w:i/>
          <w:iCs/>
          <w:noProof/>
          <w:sz w:val="20"/>
        </w:rPr>
        <w:t>et al.</w:t>
      </w:r>
      <w:r w:rsidRPr="00415489">
        <w:rPr>
          <w:rFonts w:ascii="Arial" w:hAnsi="Arial" w:cs="Arial"/>
          <w:noProof/>
          <w:sz w:val="20"/>
        </w:rPr>
        <w:t xml:space="preserve"> Posted on Annals of Family Medicine COVID-19 Collection, courtesy of Hajira Dambha-Miller. 2020. https://www. (accessed 7 May 2020).</w:t>
      </w:r>
    </w:p>
    <w:p w14:paraId="1F107B9C"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16 </w:t>
      </w:r>
      <w:r w:rsidRPr="00415489">
        <w:rPr>
          <w:rFonts w:ascii="Arial" w:hAnsi="Arial" w:cs="Arial"/>
          <w:noProof/>
          <w:sz w:val="20"/>
        </w:rPr>
        <w:tab/>
        <w:t xml:space="preserve">Government D for C and L. The English Index of Multiple Deprivation (IMD) 2015—Guidance. </w:t>
      </w:r>
    </w:p>
    <w:p w14:paraId="5662C971"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17 </w:t>
      </w:r>
      <w:r w:rsidRPr="00415489">
        <w:rPr>
          <w:rFonts w:ascii="Arial" w:hAnsi="Arial" w:cs="Arial"/>
          <w:noProof/>
          <w:sz w:val="20"/>
        </w:rPr>
        <w:tab/>
        <w:t xml:space="preserve">Beaney T, Clarke JM, Jain V, </w:t>
      </w:r>
      <w:r w:rsidRPr="00415489">
        <w:rPr>
          <w:rFonts w:ascii="Arial" w:hAnsi="Arial" w:cs="Arial"/>
          <w:i/>
          <w:iCs/>
          <w:noProof/>
          <w:sz w:val="20"/>
        </w:rPr>
        <w:t>et al.</w:t>
      </w:r>
      <w:r w:rsidRPr="00415489">
        <w:rPr>
          <w:rFonts w:ascii="Arial" w:hAnsi="Arial" w:cs="Arial"/>
          <w:noProof/>
          <w:sz w:val="20"/>
        </w:rPr>
        <w:t xml:space="preserve"> Excess mortality: the gold standard in measuring the impact of COVID-19 worldwide? Journal of the Royal Society of Medicine. 2020;</w:t>
      </w:r>
      <w:r w:rsidRPr="00415489">
        <w:rPr>
          <w:rFonts w:ascii="Arial" w:hAnsi="Arial" w:cs="Arial"/>
          <w:b/>
          <w:bCs/>
          <w:noProof/>
          <w:sz w:val="20"/>
        </w:rPr>
        <w:t>113</w:t>
      </w:r>
      <w:r w:rsidRPr="00415489">
        <w:rPr>
          <w:rFonts w:ascii="Arial" w:hAnsi="Arial" w:cs="Arial"/>
          <w:noProof/>
          <w:sz w:val="20"/>
        </w:rPr>
        <w:t>:329–34. doi:10.1177/0141076820956802</w:t>
      </w:r>
    </w:p>
    <w:p w14:paraId="26D6CF9D"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18 </w:t>
      </w:r>
      <w:r w:rsidRPr="00415489">
        <w:rPr>
          <w:rFonts w:ascii="Arial" w:hAnsi="Arial" w:cs="Arial"/>
          <w:noProof/>
          <w:sz w:val="20"/>
        </w:rPr>
        <w:tab/>
        <w:t xml:space="preserve">Salisbury C, Murphy M, Duncan P. The impact of digital-first consultations on workload in general practice: Modeling study. </w:t>
      </w:r>
      <w:r w:rsidRPr="00415489">
        <w:rPr>
          <w:rFonts w:ascii="Arial" w:hAnsi="Arial" w:cs="Arial"/>
          <w:i/>
          <w:iCs/>
          <w:noProof/>
          <w:sz w:val="20"/>
        </w:rPr>
        <w:t>Journal of Medical Internet Research</w:t>
      </w:r>
      <w:r w:rsidRPr="00415489">
        <w:rPr>
          <w:rFonts w:ascii="Arial" w:hAnsi="Arial" w:cs="Arial"/>
          <w:noProof/>
          <w:sz w:val="20"/>
        </w:rPr>
        <w:t xml:space="preserve"> 2020;</w:t>
      </w:r>
      <w:r w:rsidRPr="00415489">
        <w:rPr>
          <w:rFonts w:ascii="Arial" w:hAnsi="Arial" w:cs="Arial"/>
          <w:b/>
          <w:bCs/>
          <w:noProof/>
          <w:sz w:val="20"/>
        </w:rPr>
        <w:t>22</w:t>
      </w:r>
      <w:r w:rsidRPr="00415489">
        <w:rPr>
          <w:rFonts w:ascii="Arial" w:hAnsi="Arial" w:cs="Arial"/>
          <w:noProof/>
          <w:sz w:val="20"/>
        </w:rPr>
        <w:t>:e18203. doi:10.2196/18203</w:t>
      </w:r>
    </w:p>
    <w:p w14:paraId="19E79287"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19 </w:t>
      </w:r>
      <w:r w:rsidRPr="00415489">
        <w:rPr>
          <w:rFonts w:ascii="Arial" w:hAnsi="Arial" w:cs="Arial"/>
          <w:noProof/>
          <w:sz w:val="20"/>
        </w:rPr>
        <w:tab/>
        <w:t xml:space="preserve">Mold F, Hendy J, Lai YL, </w:t>
      </w:r>
      <w:r w:rsidRPr="00415489">
        <w:rPr>
          <w:rFonts w:ascii="Arial" w:hAnsi="Arial" w:cs="Arial"/>
          <w:i/>
          <w:iCs/>
          <w:noProof/>
          <w:sz w:val="20"/>
        </w:rPr>
        <w:t>et al.</w:t>
      </w:r>
      <w:r w:rsidRPr="00415489">
        <w:rPr>
          <w:rFonts w:ascii="Arial" w:hAnsi="Arial" w:cs="Arial"/>
          <w:noProof/>
          <w:sz w:val="20"/>
        </w:rPr>
        <w:t xml:space="preserve"> Electronic consultation in primary care between providers and patients: Systematic review. Journal of Medical Internet Research. 2019;</w:t>
      </w:r>
      <w:r w:rsidRPr="00415489">
        <w:rPr>
          <w:rFonts w:ascii="Arial" w:hAnsi="Arial" w:cs="Arial"/>
          <w:b/>
          <w:bCs/>
          <w:noProof/>
          <w:sz w:val="20"/>
        </w:rPr>
        <w:t>21</w:t>
      </w:r>
      <w:r w:rsidRPr="00415489">
        <w:rPr>
          <w:rFonts w:ascii="Arial" w:hAnsi="Arial" w:cs="Arial"/>
          <w:noProof/>
          <w:sz w:val="20"/>
        </w:rPr>
        <w:t>:e13042. doi:10.2196/13042</w:t>
      </w:r>
    </w:p>
    <w:p w14:paraId="63ED0C5F"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20 </w:t>
      </w:r>
      <w:r w:rsidRPr="00415489">
        <w:rPr>
          <w:rFonts w:ascii="Arial" w:hAnsi="Arial" w:cs="Arial"/>
          <w:noProof/>
          <w:sz w:val="20"/>
        </w:rPr>
        <w:tab/>
        <w:t xml:space="preserve">Mukhtar TK, Bankhead C, Stevens S, </w:t>
      </w:r>
      <w:r w:rsidRPr="00415489">
        <w:rPr>
          <w:rFonts w:ascii="Arial" w:hAnsi="Arial" w:cs="Arial"/>
          <w:i/>
          <w:iCs/>
          <w:noProof/>
          <w:sz w:val="20"/>
        </w:rPr>
        <w:t>et al.</w:t>
      </w:r>
      <w:r w:rsidRPr="00415489">
        <w:rPr>
          <w:rFonts w:ascii="Arial" w:hAnsi="Arial" w:cs="Arial"/>
          <w:noProof/>
          <w:sz w:val="20"/>
        </w:rPr>
        <w:t xml:space="preserve"> Factors associated with consultation rates in </w:t>
      </w:r>
      <w:r w:rsidRPr="00415489">
        <w:rPr>
          <w:rFonts w:ascii="Arial" w:hAnsi="Arial" w:cs="Arial"/>
          <w:noProof/>
          <w:sz w:val="20"/>
        </w:rPr>
        <w:lastRenderedPageBreak/>
        <w:t xml:space="preserve">general practice in England, 2013-2014: A cross-sectional study. </w:t>
      </w:r>
      <w:r w:rsidRPr="00415489">
        <w:rPr>
          <w:rFonts w:ascii="Arial" w:hAnsi="Arial" w:cs="Arial"/>
          <w:i/>
          <w:iCs/>
          <w:noProof/>
          <w:sz w:val="20"/>
        </w:rPr>
        <w:t>British Journal of General Practice</w:t>
      </w:r>
      <w:r w:rsidRPr="00415489">
        <w:rPr>
          <w:rFonts w:ascii="Arial" w:hAnsi="Arial" w:cs="Arial"/>
          <w:noProof/>
          <w:sz w:val="20"/>
        </w:rPr>
        <w:t xml:space="preserve"> 2018;</w:t>
      </w:r>
      <w:r w:rsidRPr="00415489">
        <w:rPr>
          <w:rFonts w:ascii="Arial" w:hAnsi="Arial" w:cs="Arial"/>
          <w:b/>
          <w:bCs/>
          <w:noProof/>
          <w:sz w:val="20"/>
        </w:rPr>
        <w:t>68</w:t>
      </w:r>
      <w:r w:rsidRPr="00415489">
        <w:rPr>
          <w:rFonts w:ascii="Arial" w:hAnsi="Arial" w:cs="Arial"/>
          <w:noProof/>
          <w:sz w:val="20"/>
        </w:rPr>
        <w:t>:e370–7. doi:10.3399/bjgp18X695981</w:t>
      </w:r>
    </w:p>
    <w:p w14:paraId="180095B8" w14:textId="77777777" w:rsidR="006D1443" w:rsidRPr="00415489" w:rsidRDefault="006D1443" w:rsidP="006D1443">
      <w:pPr>
        <w:autoSpaceDE w:val="0"/>
        <w:autoSpaceDN w:val="0"/>
        <w:adjustRightInd w:val="0"/>
        <w:ind w:left="640" w:hanging="640"/>
        <w:rPr>
          <w:rFonts w:ascii="Arial" w:hAnsi="Arial" w:cs="Arial"/>
          <w:noProof/>
          <w:sz w:val="20"/>
        </w:rPr>
      </w:pPr>
      <w:r w:rsidRPr="00415489">
        <w:rPr>
          <w:rFonts w:ascii="Arial" w:hAnsi="Arial" w:cs="Arial"/>
          <w:noProof/>
          <w:sz w:val="20"/>
        </w:rPr>
        <w:t xml:space="preserve">21 </w:t>
      </w:r>
      <w:r w:rsidRPr="00415489">
        <w:rPr>
          <w:rFonts w:ascii="Arial" w:hAnsi="Arial" w:cs="Arial"/>
          <w:noProof/>
          <w:sz w:val="20"/>
        </w:rPr>
        <w:tab/>
        <w:t>Health and Social Care Information Centre. Trends in Consultation Rates in General Practice - 1995-2008. 2009;:1–23.</w:t>
      </w:r>
    </w:p>
    <w:p w14:paraId="64F503E7" w14:textId="77777777" w:rsidR="00740774" w:rsidRPr="00415489" w:rsidRDefault="006D1443" w:rsidP="00740774">
      <w:pPr>
        <w:autoSpaceDE w:val="0"/>
        <w:autoSpaceDN w:val="0"/>
        <w:adjustRightInd w:val="0"/>
        <w:ind w:left="640" w:hanging="640"/>
        <w:rPr>
          <w:rFonts w:ascii="Arial" w:hAnsi="Arial" w:cs="Arial"/>
          <w:noProof/>
          <w:sz w:val="20"/>
        </w:rPr>
      </w:pPr>
      <w:r w:rsidRPr="00415489">
        <w:rPr>
          <w:rFonts w:ascii="Arial" w:hAnsi="Arial" w:cs="Arial"/>
          <w:noProof/>
          <w:sz w:val="20"/>
        </w:rPr>
        <w:t xml:space="preserve">22 </w:t>
      </w:r>
      <w:r w:rsidRPr="00415489">
        <w:rPr>
          <w:rFonts w:ascii="Arial" w:hAnsi="Arial" w:cs="Arial"/>
          <w:noProof/>
          <w:sz w:val="20"/>
        </w:rPr>
        <w:tab/>
        <w:t xml:space="preserve">Pathak SK, Pandey S, Pandey A, </w:t>
      </w:r>
      <w:r w:rsidRPr="00415489">
        <w:rPr>
          <w:rFonts w:ascii="Arial" w:hAnsi="Arial" w:cs="Arial"/>
          <w:i/>
          <w:iCs/>
          <w:noProof/>
          <w:sz w:val="20"/>
        </w:rPr>
        <w:t>et al.</w:t>
      </w:r>
      <w:r w:rsidRPr="00415489">
        <w:rPr>
          <w:rFonts w:ascii="Arial" w:hAnsi="Arial" w:cs="Arial"/>
          <w:noProof/>
          <w:sz w:val="20"/>
        </w:rPr>
        <w:t xml:space="preserve"> Focus on uncommon symptoms of COVID-19: Potential reason for spread of infection. Diabetes and Metabolic Syndrome: Clinical Research and Reviews. 2020;</w:t>
      </w:r>
      <w:r w:rsidRPr="00415489">
        <w:rPr>
          <w:rFonts w:ascii="Arial" w:hAnsi="Arial" w:cs="Arial"/>
          <w:b/>
          <w:bCs/>
          <w:noProof/>
          <w:sz w:val="20"/>
        </w:rPr>
        <w:t>14</w:t>
      </w:r>
      <w:r w:rsidRPr="00415489">
        <w:rPr>
          <w:rFonts w:ascii="Arial" w:hAnsi="Arial" w:cs="Arial"/>
          <w:noProof/>
          <w:sz w:val="20"/>
        </w:rPr>
        <w:t>:1873–4. doi:10.1016/j.dsx.2020.09.017</w:t>
      </w:r>
    </w:p>
    <w:p w14:paraId="711C0401" w14:textId="7079B9D8" w:rsidR="00740774" w:rsidRPr="00415489" w:rsidRDefault="00740774" w:rsidP="00740774">
      <w:pPr>
        <w:widowControl/>
        <w:suppressAutoHyphens w:val="0"/>
        <w:autoSpaceDE w:val="0"/>
        <w:autoSpaceDN w:val="0"/>
        <w:adjustRightInd w:val="0"/>
        <w:rPr>
          <w:rFonts w:ascii="Arial" w:eastAsiaTheme="minorHAnsi" w:hAnsi="Arial" w:cs="Arial"/>
          <w:color w:val="000000"/>
          <w:kern w:val="0"/>
          <w:sz w:val="20"/>
          <w:szCs w:val="20"/>
          <w:lang w:eastAsia="en-US"/>
        </w:rPr>
      </w:pPr>
      <w:r w:rsidRPr="00415489">
        <w:rPr>
          <w:rFonts w:ascii="Arial" w:hAnsi="Arial" w:cs="Arial"/>
          <w:noProof/>
          <w:sz w:val="20"/>
        </w:rPr>
        <w:t xml:space="preserve">23       </w:t>
      </w:r>
      <w:r w:rsidRPr="00415489">
        <w:rPr>
          <w:rFonts w:ascii="Arial" w:eastAsiaTheme="minorHAnsi" w:hAnsi="Arial" w:cs="Arial"/>
          <w:color w:val="000000"/>
          <w:kern w:val="0"/>
          <w:sz w:val="20"/>
          <w:szCs w:val="20"/>
          <w:lang w:eastAsia="en-US"/>
        </w:rPr>
        <w:t xml:space="preserve">Carter M, Fletcher E, Sansom A, </w:t>
      </w:r>
      <w:r w:rsidRPr="00415489">
        <w:rPr>
          <w:rFonts w:ascii="Arial" w:eastAsiaTheme="minorHAnsi" w:hAnsi="Arial" w:cs="Arial"/>
          <w:i/>
          <w:iCs/>
          <w:color w:val="000000"/>
          <w:kern w:val="0"/>
          <w:sz w:val="20"/>
          <w:szCs w:val="20"/>
          <w:lang w:eastAsia="en-US"/>
        </w:rPr>
        <w:t>et al</w:t>
      </w:r>
      <w:r w:rsidRPr="00415489">
        <w:rPr>
          <w:rFonts w:ascii="Arial" w:eastAsiaTheme="minorHAnsi" w:hAnsi="Arial" w:cs="Arial"/>
          <w:color w:val="000000"/>
          <w:kern w:val="0"/>
          <w:sz w:val="20"/>
          <w:szCs w:val="20"/>
          <w:lang w:eastAsia="en-US"/>
        </w:rPr>
        <w:t xml:space="preserve">. Feasibility, acceptability and effectiveness of an online     </w:t>
      </w:r>
    </w:p>
    <w:p w14:paraId="5C6019CA" w14:textId="5AD2A02F" w:rsidR="00740774" w:rsidRPr="00415489" w:rsidRDefault="00740774" w:rsidP="006A7832">
      <w:pPr>
        <w:widowControl/>
        <w:suppressAutoHyphens w:val="0"/>
        <w:autoSpaceDE w:val="0"/>
        <w:autoSpaceDN w:val="0"/>
        <w:adjustRightInd w:val="0"/>
        <w:ind w:left="640"/>
        <w:rPr>
          <w:rFonts w:ascii="Arial" w:eastAsiaTheme="minorHAnsi" w:hAnsi="Arial" w:cs="Arial"/>
          <w:color w:val="000000"/>
          <w:kern w:val="0"/>
          <w:sz w:val="20"/>
          <w:szCs w:val="20"/>
          <w:lang w:eastAsia="en-US"/>
        </w:rPr>
      </w:pPr>
      <w:r w:rsidRPr="00415489">
        <w:rPr>
          <w:rFonts w:ascii="Arial" w:eastAsiaTheme="minorHAnsi" w:hAnsi="Arial" w:cs="Arial"/>
          <w:color w:val="000000"/>
          <w:kern w:val="0"/>
          <w:sz w:val="20"/>
          <w:szCs w:val="20"/>
          <w:lang w:eastAsia="en-US"/>
        </w:rPr>
        <w:t xml:space="preserve">alternative to face-to-face consultation in general practice: a mixed-methods study of webGP in six Devon practices. </w:t>
      </w:r>
      <w:r w:rsidRPr="00415489">
        <w:rPr>
          <w:rFonts w:ascii="Arial" w:eastAsiaTheme="minorHAnsi" w:hAnsi="Arial" w:cs="Arial"/>
          <w:i/>
          <w:iCs/>
          <w:color w:val="0000FF"/>
          <w:kern w:val="0"/>
          <w:sz w:val="20"/>
          <w:szCs w:val="20"/>
          <w:lang w:eastAsia="en-US"/>
        </w:rPr>
        <w:t xml:space="preserve">BMJ Open </w:t>
      </w:r>
      <w:r w:rsidRPr="00415489">
        <w:rPr>
          <w:rFonts w:ascii="Arial" w:eastAsiaTheme="minorHAnsi" w:hAnsi="Arial" w:cs="Arial"/>
          <w:color w:val="000000"/>
          <w:kern w:val="0"/>
          <w:sz w:val="20"/>
          <w:szCs w:val="20"/>
          <w:lang w:eastAsia="en-US"/>
        </w:rPr>
        <w:t>2018;8:e018688.</w:t>
      </w:r>
    </w:p>
    <w:p w14:paraId="10995620" w14:textId="41966CAA" w:rsidR="00740774" w:rsidRPr="00415489" w:rsidRDefault="00740774" w:rsidP="00740774">
      <w:pPr>
        <w:autoSpaceDE w:val="0"/>
        <w:autoSpaceDN w:val="0"/>
        <w:adjustRightInd w:val="0"/>
        <w:ind w:left="640" w:hanging="640"/>
        <w:rPr>
          <w:rFonts w:ascii="Arial" w:eastAsiaTheme="minorHAnsi" w:hAnsi="Arial" w:cs="Arial"/>
          <w:color w:val="000000"/>
          <w:kern w:val="0"/>
          <w:sz w:val="20"/>
          <w:szCs w:val="20"/>
          <w:lang w:eastAsia="en-US"/>
        </w:rPr>
      </w:pPr>
      <w:r w:rsidRPr="00415489">
        <w:rPr>
          <w:rFonts w:ascii="Arial" w:hAnsi="Arial" w:cs="Arial"/>
          <w:noProof/>
          <w:sz w:val="20"/>
        </w:rPr>
        <w:t xml:space="preserve">24       </w:t>
      </w:r>
      <w:r w:rsidRPr="00415489">
        <w:rPr>
          <w:rFonts w:ascii="Arial" w:eastAsiaTheme="minorHAnsi" w:hAnsi="Arial" w:cs="Arial"/>
          <w:color w:val="000000"/>
          <w:kern w:val="0"/>
          <w:sz w:val="20"/>
          <w:szCs w:val="20"/>
          <w:lang w:eastAsia="en-US"/>
        </w:rPr>
        <w:t xml:space="preserve">Jacklin PB, Roberts JA, Wallace P, </w:t>
      </w:r>
      <w:r w:rsidRPr="00415489">
        <w:rPr>
          <w:rFonts w:ascii="Arial" w:eastAsiaTheme="minorHAnsi" w:hAnsi="Arial" w:cs="Arial"/>
          <w:i/>
          <w:iCs/>
          <w:color w:val="000000"/>
          <w:kern w:val="0"/>
          <w:sz w:val="20"/>
          <w:szCs w:val="20"/>
          <w:lang w:eastAsia="en-US"/>
        </w:rPr>
        <w:t>et al</w:t>
      </w:r>
      <w:r w:rsidRPr="00415489">
        <w:rPr>
          <w:rFonts w:ascii="Arial" w:eastAsiaTheme="minorHAnsi" w:hAnsi="Arial" w:cs="Arial"/>
          <w:color w:val="000000"/>
          <w:kern w:val="0"/>
          <w:sz w:val="20"/>
          <w:szCs w:val="20"/>
          <w:lang w:eastAsia="en-US"/>
        </w:rPr>
        <w:t>. Virtual outreach: economic</w:t>
      </w:r>
      <w:r w:rsidRPr="00415489">
        <w:rPr>
          <w:rFonts w:ascii="Arial" w:hAnsi="Arial" w:cs="Arial"/>
          <w:noProof/>
          <w:sz w:val="20"/>
          <w:szCs w:val="20"/>
        </w:rPr>
        <w:t xml:space="preserve"> </w:t>
      </w:r>
      <w:r w:rsidRPr="00415489">
        <w:rPr>
          <w:rFonts w:ascii="Arial" w:eastAsiaTheme="minorHAnsi" w:hAnsi="Arial" w:cs="Arial"/>
          <w:color w:val="000000"/>
          <w:kern w:val="0"/>
          <w:sz w:val="20"/>
          <w:szCs w:val="20"/>
          <w:lang w:eastAsia="en-US"/>
        </w:rPr>
        <w:t>evaluation of joint teleconsultations for patients referred by their</w:t>
      </w:r>
      <w:r w:rsidRPr="00415489">
        <w:rPr>
          <w:rFonts w:ascii="Arial" w:hAnsi="Arial" w:cs="Arial"/>
          <w:noProof/>
          <w:sz w:val="20"/>
          <w:szCs w:val="20"/>
        </w:rPr>
        <w:t xml:space="preserve"> </w:t>
      </w:r>
      <w:r w:rsidRPr="00415489">
        <w:rPr>
          <w:rFonts w:ascii="Arial" w:eastAsiaTheme="minorHAnsi" w:hAnsi="Arial" w:cs="Arial"/>
          <w:color w:val="000000"/>
          <w:kern w:val="0"/>
          <w:sz w:val="20"/>
          <w:szCs w:val="20"/>
          <w:lang w:eastAsia="en-US"/>
        </w:rPr>
        <w:t xml:space="preserve">general practitioner for a specialist opinion. </w:t>
      </w:r>
      <w:r w:rsidRPr="00415489">
        <w:rPr>
          <w:rFonts w:ascii="Arial" w:eastAsiaTheme="minorHAnsi" w:hAnsi="Arial" w:cs="Arial"/>
          <w:i/>
          <w:iCs/>
          <w:color w:val="0000FF"/>
          <w:kern w:val="0"/>
          <w:sz w:val="20"/>
          <w:szCs w:val="20"/>
          <w:lang w:eastAsia="en-US"/>
        </w:rPr>
        <w:t xml:space="preserve">BMJ </w:t>
      </w:r>
      <w:r w:rsidRPr="00415489">
        <w:rPr>
          <w:rFonts w:ascii="Arial" w:eastAsiaTheme="minorHAnsi" w:hAnsi="Arial" w:cs="Arial"/>
          <w:color w:val="000000"/>
          <w:kern w:val="0"/>
          <w:sz w:val="20"/>
          <w:szCs w:val="20"/>
          <w:lang w:eastAsia="en-US"/>
        </w:rPr>
        <w:t>2003;327:84.</w:t>
      </w:r>
    </w:p>
    <w:p w14:paraId="62791B2D" w14:textId="053ED624" w:rsidR="00740774" w:rsidRPr="00415489" w:rsidRDefault="00740774" w:rsidP="006A7832">
      <w:pPr>
        <w:autoSpaceDE w:val="0"/>
        <w:autoSpaceDN w:val="0"/>
        <w:adjustRightInd w:val="0"/>
        <w:rPr>
          <w:rFonts w:ascii="Arial" w:hAnsi="Arial" w:cs="Arial"/>
          <w:noProof/>
          <w:sz w:val="20"/>
          <w:szCs w:val="20"/>
        </w:rPr>
      </w:pPr>
      <w:r w:rsidRPr="00415489">
        <w:rPr>
          <w:rFonts w:ascii="Arial" w:eastAsiaTheme="minorHAnsi" w:hAnsi="Arial" w:cs="Arial"/>
          <w:color w:val="000000"/>
          <w:kern w:val="0"/>
          <w:sz w:val="20"/>
          <w:szCs w:val="20"/>
          <w:lang w:eastAsia="en-US"/>
        </w:rPr>
        <w:t xml:space="preserve">      </w:t>
      </w:r>
    </w:p>
    <w:p w14:paraId="2D163EB7" w14:textId="55E8953B" w:rsidR="00915A09" w:rsidRPr="00415489" w:rsidRDefault="00915A09" w:rsidP="00CC5EED">
      <w:pPr>
        <w:spacing w:line="276" w:lineRule="auto"/>
        <w:rPr>
          <w:rFonts w:ascii="Arial" w:hAnsi="Arial" w:cs="Arial"/>
          <w:b/>
          <w:bCs/>
          <w:sz w:val="20"/>
          <w:szCs w:val="20"/>
        </w:rPr>
      </w:pPr>
      <w:r w:rsidRPr="00415489">
        <w:rPr>
          <w:rFonts w:ascii="Arial" w:hAnsi="Arial" w:cs="Arial"/>
          <w:b/>
          <w:bCs/>
          <w:sz w:val="20"/>
          <w:szCs w:val="20"/>
        </w:rPr>
        <w:fldChar w:fldCharType="end"/>
      </w:r>
    </w:p>
    <w:sectPr w:rsidR="00915A09" w:rsidRPr="00415489" w:rsidSect="005B76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C1504" w14:textId="77777777" w:rsidR="00851CFC" w:rsidRDefault="00851CFC" w:rsidP="0033140F">
      <w:r>
        <w:separator/>
      </w:r>
    </w:p>
  </w:endnote>
  <w:endnote w:type="continuationSeparator" w:id="0">
    <w:p w14:paraId="62CE6175" w14:textId="77777777" w:rsidR="00851CFC" w:rsidRDefault="00851CFC" w:rsidP="0033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7535333"/>
      <w:docPartObj>
        <w:docPartGallery w:val="Page Numbers (Bottom of Page)"/>
        <w:docPartUnique/>
      </w:docPartObj>
    </w:sdtPr>
    <w:sdtEndPr>
      <w:rPr>
        <w:noProof/>
      </w:rPr>
    </w:sdtEndPr>
    <w:sdtContent>
      <w:p w14:paraId="1672783A" w14:textId="4D142C0B" w:rsidR="00851CFC" w:rsidRDefault="00851C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A8E287" w14:textId="77777777" w:rsidR="00851CFC" w:rsidRDefault="00851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5677B" w14:textId="77777777" w:rsidR="00851CFC" w:rsidRDefault="00851CFC" w:rsidP="0033140F">
      <w:r>
        <w:separator/>
      </w:r>
    </w:p>
  </w:footnote>
  <w:footnote w:type="continuationSeparator" w:id="0">
    <w:p w14:paraId="7F1AE715" w14:textId="77777777" w:rsidR="00851CFC" w:rsidRDefault="00851CFC" w:rsidP="0033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DB943" w14:textId="7070E3F4" w:rsidR="00851CFC" w:rsidRDefault="00851CFC">
    <w:pPr>
      <w:pStyle w:val="Header"/>
    </w:pPr>
    <w:r>
      <w:t>Primary care consultations during COVID-19 pandemic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D27"/>
    <w:multiLevelType w:val="hybridMultilevel"/>
    <w:tmpl w:val="B678BC28"/>
    <w:lvl w:ilvl="0" w:tplc="08090001">
      <w:start w:val="28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B098C"/>
    <w:multiLevelType w:val="multilevel"/>
    <w:tmpl w:val="F73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E6052"/>
    <w:multiLevelType w:val="hybridMultilevel"/>
    <w:tmpl w:val="4D32D130"/>
    <w:lvl w:ilvl="0" w:tplc="08090001">
      <w:start w:val="28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F0B74"/>
    <w:multiLevelType w:val="hybridMultilevel"/>
    <w:tmpl w:val="239C70DE"/>
    <w:lvl w:ilvl="0" w:tplc="44B64F7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81A30"/>
    <w:multiLevelType w:val="hybridMultilevel"/>
    <w:tmpl w:val="A57AB7E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5" w15:restartNumberingAfterBreak="0">
    <w:nsid w:val="36CC6553"/>
    <w:multiLevelType w:val="hybridMultilevel"/>
    <w:tmpl w:val="F56244B6"/>
    <w:lvl w:ilvl="0" w:tplc="47E0D032">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34C8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883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5666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3C5D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B493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E2D1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CD9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2AD3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840547"/>
    <w:multiLevelType w:val="hybridMultilevel"/>
    <w:tmpl w:val="ABD24530"/>
    <w:lvl w:ilvl="0" w:tplc="3000D352">
      <w:start w:val="15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D22B24"/>
    <w:multiLevelType w:val="hybridMultilevel"/>
    <w:tmpl w:val="6F52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7F056A"/>
    <w:multiLevelType w:val="hybridMultilevel"/>
    <w:tmpl w:val="D7906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5019B9"/>
    <w:multiLevelType w:val="hybridMultilevel"/>
    <w:tmpl w:val="6D283A54"/>
    <w:lvl w:ilvl="0" w:tplc="B77E0C34">
      <w:start w:val="15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0"/>
  </w:num>
  <w:num w:numId="6">
    <w:abstractNumId w:val="1"/>
  </w:num>
  <w:num w:numId="7">
    <w:abstractNumId w:val="3"/>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MjYwMLW0NDA0NjZU0lEKTi0uzszPAykwMagFAIwHdHEtAAAA"/>
  </w:docVars>
  <w:rsids>
    <w:rsidRoot w:val="007A0B4A"/>
    <w:rsid w:val="00002492"/>
    <w:rsid w:val="00005AA3"/>
    <w:rsid w:val="00006A1C"/>
    <w:rsid w:val="000075BB"/>
    <w:rsid w:val="00012D83"/>
    <w:rsid w:val="000136E8"/>
    <w:rsid w:val="0002128C"/>
    <w:rsid w:val="00021655"/>
    <w:rsid w:val="0002710E"/>
    <w:rsid w:val="000313BC"/>
    <w:rsid w:val="00031B36"/>
    <w:rsid w:val="00032138"/>
    <w:rsid w:val="00042815"/>
    <w:rsid w:val="00043795"/>
    <w:rsid w:val="00043D83"/>
    <w:rsid w:val="00045C11"/>
    <w:rsid w:val="00050980"/>
    <w:rsid w:val="00051893"/>
    <w:rsid w:val="00053C0D"/>
    <w:rsid w:val="00057A8E"/>
    <w:rsid w:val="00061333"/>
    <w:rsid w:val="00065DC9"/>
    <w:rsid w:val="00074402"/>
    <w:rsid w:val="000744B2"/>
    <w:rsid w:val="00081A05"/>
    <w:rsid w:val="00085AAD"/>
    <w:rsid w:val="00086985"/>
    <w:rsid w:val="00090674"/>
    <w:rsid w:val="000918BC"/>
    <w:rsid w:val="0009385F"/>
    <w:rsid w:val="00096801"/>
    <w:rsid w:val="00097305"/>
    <w:rsid w:val="0009772D"/>
    <w:rsid w:val="000A37D2"/>
    <w:rsid w:val="000A387B"/>
    <w:rsid w:val="000A63C1"/>
    <w:rsid w:val="000A7F14"/>
    <w:rsid w:val="000B08E0"/>
    <w:rsid w:val="000C0F40"/>
    <w:rsid w:val="000C1A35"/>
    <w:rsid w:val="000C1B2C"/>
    <w:rsid w:val="000C277D"/>
    <w:rsid w:val="000C2B01"/>
    <w:rsid w:val="000C6521"/>
    <w:rsid w:val="000D4A16"/>
    <w:rsid w:val="000D60B2"/>
    <w:rsid w:val="000E23BD"/>
    <w:rsid w:val="000F0830"/>
    <w:rsid w:val="000F19D6"/>
    <w:rsid w:val="000F5C22"/>
    <w:rsid w:val="000F5DB3"/>
    <w:rsid w:val="00110D76"/>
    <w:rsid w:val="001113E0"/>
    <w:rsid w:val="0012164B"/>
    <w:rsid w:val="00121A3D"/>
    <w:rsid w:val="00125FE4"/>
    <w:rsid w:val="00130883"/>
    <w:rsid w:val="00132501"/>
    <w:rsid w:val="00132AEB"/>
    <w:rsid w:val="001332C7"/>
    <w:rsid w:val="00137A97"/>
    <w:rsid w:val="00140A7B"/>
    <w:rsid w:val="00140C97"/>
    <w:rsid w:val="001412D2"/>
    <w:rsid w:val="001472DE"/>
    <w:rsid w:val="001479FB"/>
    <w:rsid w:val="00151DB6"/>
    <w:rsid w:val="00156C0B"/>
    <w:rsid w:val="001570ED"/>
    <w:rsid w:val="00160951"/>
    <w:rsid w:val="00166B73"/>
    <w:rsid w:val="00170B5D"/>
    <w:rsid w:val="00172C85"/>
    <w:rsid w:val="00177168"/>
    <w:rsid w:val="00183583"/>
    <w:rsid w:val="00185227"/>
    <w:rsid w:val="001855A9"/>
    <w:rsid w:val="00191EBD"/>
    <w:rsid w:val="001925B3"/>
    <w:rsid w:val="00192B12"/>
    <w:rsid w:val="00195E9B"/>
    <w:rsid w:val="00197121"/>
    <w:rsid w:val="001A628A"/>
    <w:rsid w:val="001B3070"/>
    <w:rsid w:val="001B623B"/>
    <w:rsid w:val="001B7CFF"/>
    <w:rsid w:val="001C1C50"/>
    <w:rsid w:val="001C2AFC"/>
    <w:rsid w:val="001D586E"/>
    <w:rsid w:val="001D6731"/>
    <w:rsid w:val="001E0884"/>
    <w:rsid w:val="001E10C7"/>
    <w:rsid w:val="001E3C1E"/>
    <w:rsid w:val="001E5951"/>
    <w:rsid w:val="001E5F5F"/>
    <w:rsid w:val="001E7DFD"/>
    <w:rsid w:val="001F353D"/>
    <w:rsid w:val="001F3E84"/>
    <w:rsid w:val="001F4FEA"/>
    <w:rsid w:val="001F5B06"/>
    <w:rsid w:val="001F790E"/>
    <w:rsid w:val="00201D7D"/>
    <w:rsid w:val="0020325E"/>
    <w:rsid w:val="00204BA7"/>
    <w:rsid w:val="0020536E"/>
    <w:rsid w:val="002079BB"/>
    <w:rsid w:val="00211B74"/>
    <w:rsid w:val="002131DE"/>
    <w:rsid w:val="00213630"/>
    <w:rsid w:val="0021383D"/>
    <w:rsid w:val="00220054"/>
    <w:rsid w:val="0022272B"/>
    <w:rsid w:val="00225C64"/>
    <w:rsid w:val="002375F7"/>
    <w:rsid w:val="0024564A"/>
    <w:rsid w:val="00256CD9"/>
    <w:rsid w:val="00263BE9"/>
    <w:rsid w:val="0027313C"/>
    <w:rsid w:val="002771AE"/>
    <w:rsid w:val="00282937"/>
    <w:rsid w:val="002837DB"/>
    <w:rsid w:val="002855EA"/>
    <w:rsid w:val="00295354"/>
    <w:rsid w:val="00295D13"/>
    <w:rsid w:val="002A1311"/>
    <w:rsid w:val="002A4D18"/>
    <w:rsid w:val="002A75B2"/>
    <w:rsid w:val="002B173F"/>
    <w:rsid w:val="002B48A4"/>
    <w:rsid w:val="002C3278"/>
    <w:rsid w:val="002D0158"/>
    <w:rsid w:val="002E032E"/>
    <w:rsid w:val="002E2644"/>
    <w:rsid w:val="002E2E88"/>
    <w:rsid w:val="002E3E06"/>
    <w:rsid w:val="002E4C4E"/>
    <w:rsid w:val="002E69B5"/>
    <w:rsid w:val="002F1418"/>
    <w:rsid w:val="002F6862"/>
    <w:rsid w:val="00301B41"/>
    <w:rsid w:val="00304C21"/>
    <w:rsid w:val="00304F1C"/>
    <w:rsid w:val="00305C2F"/>
    <w:rsid w:val="00307186"/>
    <w:rsid w:val="003151F9"/>
    <w:rsid w:val="00315750"/>
    <w:rsid w:val="00323911"/>
    <w:rsid w:val="00324973"/>
    <w:rsid w:val="00326F54"/>
    <w:rsid w:val="0033140F"/>
    <w:rsid w:val="003371DA"/>
    <w:rsid w:val="00346E74"/>
    <w:rsid w:val="00347F53"/>
    <w:rsid w:val="00351112"/>
    <w:rsid w:val="003511A8"/>
    <w:rsid w:val="0035488E"/>
    <w:rsid w:val="00354891"/>
    <w:rsid w:val="0036412B"/>
    <w:rsid w:val="003662E3"/>
    <w:rsid w:val="00366638"/>
    <w:rsid w:val="00374095"/>
    <w:rsid w:val="003740FE"/>
    <w:rsid w:val="00375142"/>
    <w:rsid w:val="0038012F"/>
    <w:rsid w:val="00382D02"/>
    <w:rsid w:val="003935F1"/>
    <w:rsid w:val="003978C6"/>
    <w:rsid w:val="003A0212"/>
    <w:rsid w:val="003A052E"/>
    <w:rsid w:val="003A1EF5"/>
    <w:rsid w:val="003B24C2"/>
    <w:rsid w:val="003B423D"/>
    <w:rsid w:val="003B60FD"/>
    <w:rsid w:val="003C03E7"/>
    <w:rsid w:val="003C4560"/>
    <w:rsid w:val="003C4BF1"/>
    <w:rsid w:val="003C4D45"/>
    <w:rsid w:val="003D055F"/>
    <w:rsid w:val="003D2645"/>
    <w:rsid w:val="003D2883"/>
    <w:rsid w:val="003D63C4"/>
    <w:rsid w:val="003E2C82"/>
    <w:rsid w:val="003E32FE"/>
    <w:rsid w:val="003E4BD4"/>
    <w:rsid w:val="003E4EAB"/>
    <w:rsid w:val="003F16F4"/>
    <w:rsid w:val="003F2EE3"/>
    <w:rsid w:val="00401ADB"/>
    <w:rsid w:val="0040640D"/>
    <w:rsid w:val="00406616"/>
    <w:rsid w:val="004106E1"/>
    <w:rsid w:val="00415489"/>
    <w:rsid w:val="00415870"/>
    <w:rsid w:val="00416C32"/>
    <w:rsid w:val="00417F59"/>
    <w:rsid w:val="00423307"/>
    <w:rsid w:val="00423572"/>
    <w:rsid w:val="00424549"/>
    <w:rsid w:val="00427E90"/>
    <w:rsid w:val="00431750"/>
    <w:rsid w:val="00435365"/>
    <w:rsid w:val="00436F28"/>
    <w:rsid w:val="00445357"/>
    <w:rsid w:val="0044570C"/>
    <w:rsid w:val="004457DE"/>
    <w:rsid w:val="00454069"/>
    <w:rsid w:val="004564A5"/>
    <w:rsid w:val="004623F9"/>
    <w:rsid w:val="004624B8"/>
    <w:rsid w:val="00466D58"/>
    <w:rsid w:val="004677AF"/>
    <w:rsid w:val="00475287"/>
    <w:rsid w:val="00477B64"/>
    <w:rsid w:val="00481DE5"/>
    <w:rsid w:val="004851EF"/>
    <w:rsid w:val="0048595F"/>
    <w:rsid w:val="004864C0"/>
    <w:rsid w:val="00487CA5"/>
    <w:rsid w:val="0049263E"/>
    <w:rsid w:val="00493AE4"/>
    <w:rsid w:val="00496D9B"/>
    <w:rsid w:val="004A3DD5"/>
    <w:rsid w:val="004A512E"/>
    <w:rsid w:val="004A781E"/>
    <w:rsid w:val="004B16D0"/>
    <w:rsid w:val="004B5E2A"/>
    <w:rsid w:val="004B6F24"/>
    <w:rsid w:val="004C097F"/>
    <w:rsid w:val="004C2EBB"/>
    <w:rsid w:val="004C3F9D"/>
    <w:rsid w:val="004C48FE"/>
    <w:rsid w:val="004D0D30"/>
    <w:rsid w:val="004D57D3"/>
    <w:rsid w:val="004E52D3"/>
    <w:rsid w:val="004F39F2"/>
    <w:rsid w:val="00503463"/>
    <w:rsid w:val="0050550C"/>
    <w:rsid w:val="0051189F"/>
    <w:rsid w:val="00511DC7"/>
    <w:rsid w:val="00512C85"/>
    <w:rsid w:val="005133BD"/>
    <w:rsid w:val="00517C34"/>
    <w:rsid w:val="0052064A"/>
    <w:rsid w:val="00522119"/>
    <w:rsid w:val="00524A20"/>
    <w:rsid w:val="005336F9"/>
    <w:rsid w:val="0053443B"/>
    <w:rsid w:val="00537B8F"/>
    <w:rsid w:val="00544C28"/>
    <w:rsid w:val="005479EB"/>
    <w:rsid w:val="00554A25"/>
    <w:rsid w:val="005562EC"/>
    <w:rsid w:val="0055716E"/>
    <w:rsid w:val="00561B7B"/>
    <w:rsid w:val="00562EDE"/>
    <w:rsid w:val="005652F9"/>
    <w:rsid w:val="0057007A"/>
    <w:rsid w:val="005712B0"/>
    <w:rsid w:val="00575430"/>
    <w:rsid w:val="0057732D"/>
    <w:rsid w:val="005869C1"/>
    <w:rsid w:val="00587D07"/>
    <w:rsid w:val="0059752A"/>
    <w:rsid w:val="005A0EC8"/>
    <w:rsid w:val="005A2D80"/>
    <w:rsid w:val="005A428C"/>
    <w:rsid w:val="005A4CCD"/>
    <w:rsid w:val="005A771F"/>
    <w:rsid w:val="005A7F22"/>
    <w:rsid w:val="005B1AAA"/>
    <w:rsid w:val="005B4EA2"/>
    <w:rsid w:val="005B64AE"/>
    <w:rsid w:val="005B7455"/>
    <w:rsid w:val="005B7618"/>
    <w:rsid w:val="005B7E39"/>
    <w:rsid w:val="005C67F4"/>
    <w:rsid w:val="005C6A69"/>
    <w:rsid w:val="005D3CED"/>
    <w:rsid w:val="005D7738"/>
    <w:rsid w:val="005F198F"/>
    <w:rsid w:val="005F6544"/>
    <w:rsid w:val="00600E7D"/>
    <w:rsid w:val="00606ACF"/>
    <w:rsid w:val="00607A66"/>
    <w:rsid w:val="0061036D"/>
    <w:rsid w:val="00612C66"/>
    <w:rsid w:val="00615610"/>
    <w:rsid w:val="006162F2"/>
    <w:rsid w:val="0061661B"/>
    <w:rsid w:val="00630D2E"/>
    <w:rsid w:val="00630F58"/>
    <w:rsid w:val="00631BF7"/>
    <w:rsid w:val="006377D4"/>
    <w:rsid w:val="0063796C"/>
    <w:rsid w:val="0064274C"/>
    <w:rsid w:val="00643BA9"/>
    <w:rsid w:val="00656F3B"/>
    <w:rsid w:val="006572E7"/>
    <w:rsid w:val="00657C5A"/>
    <w:rsid w:val="00662949"/>
    <w:rsid w:val="00664B2B"/>
    <w:rsid w:val="00672143"/>
    <w:rsid w:val="006778EA"/>
    <w:rsid w:val="00682D82"/>
    <w:rsid w:val="0068648A"/>
    <w:rsid w:val="00695A8C"/>
    <w:rsid w:val="006A0B8A"/>
    <w:rsid w:val="006A143A"/>
    <w:rsid w:val="006A5CAC"/>
    <w:rsid w:val="006A684B"/>
    <w:rsid w:val="006A6882"/>
    <w:rsid w:val="006A7832"/>
    <w:rsid w:val="006B113A"/>
    <w:rsid w:val="006B57A0"/>
    <w:rsid w:val="006B7A90"/>
    <w:rsid w:val="006D0E5E"/>
    <w:rsid w:val="006D1443"/>
    <w:rsid w:val="006E06DD"/>
    <w:rsid w:val="006E6887"/>
    <w:rsid w:val="006F3A0E"/>
    <w:rsid w:val="006F4D25"/>
    <w:rsid w:val="00727637"/>
    <w:rsid w:val="0073244A"/>
    <w:rsid w:val="007327B5"/>
    <w:rsid w:val="00735A75"/>
    <w:rsid w:val="00740774"/>
    <w:rsid w:val="007409E5"/>
    <w:rsid w:val="0074555F"/>
    <w:rsid w:val="00750764"/>
    <w:rsid w:val="00753651"/>
    <w:rsid w:val="00755AF2"/>
    <w:rsid w:val="00764CF4"/>
    <w:rsid w:val="00767DB5"/>
    <w:rsid w:val="00772DC1"/>
    <w:rsid w:val="00773DF1"/>
    <w:rsid w:val="00773FE9"/>
    <w:rsid w:val="00781E8B"/>
    <w:rsid w:val="0078319B"/>
    <w:rsid w:val="00785E27"/>
    <w:rsid w:val="007875AE"/>
    <w:rsid w:val="00790BAE"/>
    <w:rsid w:val="00791935"/>
    <w:rsid w:val="00795771"/>
    <w:rsid w:val="007A0B4A"/>
    <w:rsid w:val="007A309F"/>
    <w:rsid w:val="007A3C80"/>
    <w:rsid w:val="007A42BB"/>
    <w:rsid w:val="007B24FF"/>
    <w:rsid w:val="007B29CE"/>
    <w:rsid w:val="007B4618"/>
    <w:rsid w:val="007B745C"/>
    <w:rsid w:val="007B7FC7"/>
    <w:rsid w:val="007C25D4"/>
    <w:rsid w:val="007C3228"/>
    <w:rsid w:val="007C3EA5"/>
    <w:rsid w:val="007D0ABF"/>
    <w:rsid w:val="007D1174"/>
    <w:rsid w:val="007D6128"/>
    <w:rsid w:val="007D64AF"/>
    <w:rsid w:val="007D788C"/>
    <w:rsid w:val="007E351E"/>
    <w:rsid w:val="007E57DF"/>
    <w:rsid w:val="007F05B7"/>
    <w:rsid w:val="007F0CD1"/>
    <w:rsid w:val="007F452A"/>
    <w:rsid w:val="007F6758"/>
    <w:rsid w:val="00801ECF"/>
    <w:rsid w:val="00806180"/>
    <w:rsid w:val="00806EEB"/>
    <w:rsid w:val="00811E13"/>
    <w:rsid w:val="0082009D"/>
    <w:rsid w:val="00822E5F"/>
    <w:rsid w:val="00825CD2"/>
    <w:rsid w:val="0083189E"/>
    <w:rsid w:val="00833063"/>
    <w:rsid w:val="00833E59"/>
    <w:rsid w:val="00836CB4"/>
    <w:rsid w:val="00840360"/>
    <w:rsid w:val="00840D73"/>
    <w:rsid w:val="00843C7E"/>
    <w:rsid w:val="00851CFC"/>
    <w:rsid w:val="0085387F"/>
    <w:rsid w:val="00854F6A"/>
    <w:rsid w:val="008569C4"/>
    <w:rsid w:val="00860E95"/>
    <w:rsid w:val="00863F3F"/>
    <w:rsid w:val="00867ADD"/>
    <w:rsid w:val="00872538"/>
    <w:rsid w:val="00873E17"/>
    <w:rsid w:val="00875CE4"/>
    <w:rsid w:val="0088365F"/>
    <w:rsid w:val="008860D4"/>
    <w:rsid w:val="00890265"/>
    <w:rsid w:val="00892073"/>
    <w:rsid w:val="00893CEF"/>
    <w:rsid w:val="008A15C2"/>
    <w:rsid w:val="008A1F78"/>
    <w:rsid w:val="008A32A6"/>
    <w:rsid w:val="008A3915"/>
    <w:rsid w:val="008A703E"/>
    <w:rsid w:val="008B0250"/>
    <w:rsid w:val="008B4D1B"/>
    <w:rsid w:val="008B60F5"/>
    <w:rsid w:val="008B632F"/>
    <w:rsid w:val="008C08AE"/>
    <w:rsid w:val="008C47A4"/>
    <w:rsid w:val="008D5784"/>
    <w:rsid w:val="008D67D6"/>
    <w:rsid w:val="008E4DE0"/>
    <w:rsid w:val="008F3253"/>
    <w:rsid w:val="009036EB"/>
    <w:rsid w:val="00903FB8"/>
    <w:rsid w:val="00906824"/>
    <w:rsid w:val="009149AB"/>
    <w:rsid w:val="00915A09"/>
    <w:rsid w:val="00921B86"/>
    <w:rsid w:val="00927045"/>
    <w:rsid w:val="009303B1"/>
    <w:rsid w:val="009432F8"/>
    <w:rsid w:val="00944E5C"/>
    <w:rsid w:val="009463AB"/>
    <w:rsid w:val="00946B43"/>
    <w:rsid w:val="00952D8A"/>
    <w:rsid w:val="009656D3"/>
    <w:rsid w:val="00970C2F"/>
    <w:rsid w:val="0097328F"/>
    <w:rsid w:val="00973B38"/>
    <w:rsid w:val="00975750"/>
    <w:rsid w:val="009769CD"/>
    <w:rsid w:val="00980F60"/>
    <w:rsid w:val="00980F64"/>
    <w:rsid w:val="00981C23"/>
    <w:rsid w:val="00985E5C"/>
    <w:rsid w:val="0098738C"/>
    <w:rsid w:val="009937D7"/>
    <w:rsid w:val="009A48DC"/>
    <w:rsid w:val="009A56B4"/>
    <w:rsid w:val="009A7F30"/>
    <w:rsid w:val="009B3573"/>
    <w:rsid w:val="009B3A5E"/>
    <w:rsid w:val="009C47C5"/>
    <w:rsid w:val="009C5F21"/>
    <w:rsid w:val="009C6757"/>
    <w:rsid w:val="009D08B9"/>
    <w:rsid w:val="009D544A"/>
    <w:rsid w:val="009D6645"/>
    <w:rsid w:val="009E33F9"/>
    <w:rsid w:val="009E6EAD"/>
    <w:rsid w:val="009F0DA0"/>
    <w:rsid w:val="009F2F56"/>
    <w:rsid w:val="009F436E"/>
    <w:rsid w:val="00A0231E"/>
    <w:rsid w:val="00A071A7"/>
    <w:rsid w:val="00A079F1"/>
    <w:rsid w:val="00A1262D"/>
    <w:rsid w:val="00A127B3"/>
    <w:rsid w:val="00A17351"/>
    <w:rsid w:val="00A17A29"/>
    <w:rsid w:val="00A20142"/>
    <w:rsid w:val="00A21955"/>
    <w:rsid w:val="00A2384D"/>
    <w:rsid w:val="00A243F8"/>
    <w:rsid w:val="00A271C2"/>
    <w:rsid w:val="00A27E42"/>
    <w:rsid w:val="00A3566A"/>
    <w:rsid w:val="00A40C84"/>
    <w:rsid w:val="00A42E11"/>
    <w:rsid w:val="00A44ABF"/>
    <w:rsid w:val="00A529A4"/>
    <w:rsid w:val="00A54C6F"/>
    <w:rsid w:val="00A57096"/>
    <w:rsid w:val="00A6687A"/>
    <w:rsid w:val="00A71F39"/>
    <w:rsid w:val="00A776EE"/>
    <w:rsid w:val="00A8392A"/>
    <w:rsid w:val="00A853C1"/>
    <w:rsid w:val="00A85774"/>
    <w:rsid w:val="00A86212"/>
    <w:rsid w:val="00A93BAB"/>
    <w:rsid w:val="00A94E27"/>
    <w:rsid w:val="00A976CF"/>
    <w:rsid w:val="00AA054D"/>
    <w:rsid w:val="00AA24F8"/>
    <w:rsid w:val="00AA60F9"/>
    <w:rsid w:val="00AB19D3"/>
    <w:rsid w:val="00AB391C"/>
    <w:rsid w:val="00AB449C"/>
    <w:rsid w:val="00AB6F40"/>
    <w:rsid w:val="00AC38C8"/>
    <w:rsid w:val="00AD1ED7"/>
    <w:rsid w:val="00AE3092"/>
    <w:rsid w:val="00AE4495"/>
    <w:rsid w:val="00AE56CD"/>
    <w:rsid w:val="00B056BA"/>
    <w:rsid w:val="00B07293"/>
    <w:rsid w:val="00B169DF"/>
    <w:rsid w:val="00B2723E"/>
    <w:rsid w:val="00B334EE"/>
    <w:rsid w:val="00B33A9E"/>
    <w:rsid w:val="00B354E0"/>
    <w:rsid w:val="00B36667"/>
    <w:rsid w:val="00B370F4"/>
    <w:rsid w:val="00B371C2"/>
    <w:rsid w:val="00B40046"/>
    <w:rsid w:val="00B40E88"/>
    <w:rsid w:val="00B4236D"/>
    <w:rsid w:val="00B43DBF"/>
    <w:rsid w:val="00B50A88"/>
    <w:rsid w:val="00B51B31"/>
    <w:rsid w:val="00B6195E"/>
    <w:rsid w:val="00B6362C"/>
    <w:rsid w:val="00B64B47"/>
    <w:rsid w:val="00B7168F"/>
    <w:rsid w:val="00B735F1"/>
    <w:rsid w:val="00B76E3F"/>
    <w:rsid w:val="00B8001C"/>
    <w:rsid w:val="00B93723"/>
    <w:rsid w:val="00BA2595"/>
    <w:rsid w:val="00BA3396"/>
    <w:rsid w:val="00BA5FFF"/>
    <w:rsid w:val="00BA64D3"/>
    <w:rsid w:val="00BA66AB"/>
    <w:rsid w:val="00BA782E"/>
    <w:rsid w:val="00BB63AA"/>
    <w:rsid w:val="00BB747E"/>
    <w:rsid w:val="00BC6015"/>
    <w:rsid w:val="00BC64E1"/>
    <w:rsid w:val="00BD4A2A"/>
    <w:rsid w:val="00BD6095"/>
    <w:rsid w:val="00BD6BDE"/>
    <w:rsid w:val="00BE1A6C"/>
    <w:rsid w:val="00BE2A84"/>
    <w:rsid w:val="00BE41DA"/>
    <w:rsid w:val="00BE5A39"/>
    <w:rsid w:val="00BE6D95"/>
    <w:rsid w:val="00BE6EFA"/>
    <w:rsid w:val="00BE6F02"/>
    <w:rsid w:val="00BE7B8A"/>
    <w:rsid w:val="00BF197A"/>
    <w:rsid w:val="00BF1A9A"/>
    <w:rsid w:val="00BF6317"/>
    <w:rsid w:val="00C0176E"/>
    <w:rsid w:val="00C065BC"/>
    <w:rsid w:val="00C1121D"/>
    <w:rsid w:val="00C16E57"/>
    <w:rsid w:val="00C20712"/>
    <w:rsid w:val="00C227A9"/>
    <w:rsid w:val="00C24226"/>
    <w:rsid w:val="00C2662F"/>
    <w:rsid w:val="00C30146"/>
    <w:rsid w:val="00C342C1"/>
    <w:rsid w:val="00C34DC5"/>
    <w:rsid w:val="00C4150F"/>
    <w:rsid w:val="00C47057"/>
    <w:rsid w:val="00C52B26"/>
    <w:rsid w:val="00C530E8"/>
    <w:rsid w:val="00C55D97"/>
    <w:rsid w:val="00C66D89"/>
    <w:rsid w:val="00C72E7A"/>
    <w:rsid w:val="00C735B5"/>
    <w:rsid w:val="00C86BA9"/>
    <w:rsid w:val="00C87FEF"/>
    <w:rsid w:val="00C97D74"/>
    <w:rsid w:val="00CA0F4A"/>
    <w:rsid w:val="00CA1041"/>
    <w:rsid w:val="00CA10CA"/>
    <w:rsid w:val="00CA3AE2"/>
    <w:rsid w:val="00CA4817"/>
    <w:rsid w:val="00CB3526"/>
    <w:rsid w:val="00CB3BFF"/>
    <w:rsid w:val="00CB4100"/>
    <w:rsid w:val="00CB4961"/>
    <w:rsid w:val="00CB65A9"/>
    <w:rsid w:val="00CB6952"/>
    <w:rsid w:val="00CC053E"/>
    <w:rsid w:val="00CC351E"/>
    <w:rsid w:val="00CC5EED"/>
    <w:rsid w:val="00CC785F"/>
    <w:rsid w:val="00CC79EA"/>
    <w:rsid w:val="00CD2DB3"/>
    <w:rsid w:val="00CD346B"/>
    <w:rsid w:val="00CD3C61"/>
    <w:rsid w:val="00CD4118"/>
    <w:rsid w:val="00CE012D"/>
    <w:rsid w:val="00CE786A"/>
    <w:rsid w:val="00CF0A37"/>
    <w:rsid w:val="00D01DFC"/>
    <w:rsid w:val="00D06108"/>
    <w:rsid w:val="00D15B57"/>
    <w:rsid w:val="00D234F5"/>
    <w:rsid w:val="00D27B2C"/>
    <w:rsid w:val="00D3093F"/>
    <w:rsid w:val="00D34CF1"/>
    <w:rsid w:val="00D352D4"/>
    <w:rsid w:val="00D35B2D"/>
    <w:rsid w:val="00D377B8"/>
    <w:rsid w:val="00D42459"/>
    <w:rsid w:val="00D443EB"/>
    <w:rsid w:val="00D466CB"/>
    <w:rsid w:val="00D52F59"/>
    <w:rsid w:val="00D541BC"/>
    <w:rsid w:val="00D562CE"/>
    <w:rsid w:val="00D63FFB"/>
    <w:rsid w:val="00D666C2"/>
    <w:rsid w:val="00D67A90"/>
    <w:rsid w:val="00D72AC1"/>
    <w:rsid w:val="00D749CE"/>
    <w:rsid w:val="00D7614A"/>
    <w:rsid w:val="00D777FB"/>
    <w:rsid w:val="00D779FC"/>
    <w:rsid w:val="00D82733"/>
    <w:rsid w:val="00D86B5A"/>
    <w:rsid w:val="00D87A80"/>
    <w:rsid w:val="00D87D93"/>
    <w:rsid w:val="00D9298C"/>
    <w:rsid w:val="00DA0E7D"/>
    <w:rsid w:val="00DA1A06"/>
    <w:rsid w:val="00DA33F8"/>
    <w:rsid w:val="00DA60EA"/>
    <w:rsid w:val="00DB0BBC"/>
    <w:rsid w:val="00DB461D"/>
    <w:rsid w:val="00DB4741"/>
    <w:rsid w:val="00DB551A"/>
    <w:rsid w:val="00DB6208"/>
    <w:rsid w:val="00DB6C97"/>
    <w:rsid w:val="00DB7B95"/>
    <w:rsid w:val="00DC0BF8"/>
    <w:rsid w:val="00DC2BC7"/>
    <w:rsid w:val="00DC3F6C"/>
    <w:rsid w:val="00DC514A"/>
    <w:rsid w:val="00DC6E5B"/>
    <w:rsid w:val="00DD22AE"/>
    <w:rsid w:val="00DD2ECD"/>
    <w:rsid w:val="00DD4E13"/>
    <w:rsid w:val="00DD7ADE"/>
    <w:rsid w:val="00DF0027"/>
    <w:rsid w:val="00DF204A"/>
    <w:rsid w:val="00E01650"/>
    <w:rsid w:val="00E1607A"/>
    <w:rsid w:val="00E23044"/>
    <w:rsid w:val="00E2620F"/>
    <w:rsid w:val="00E264FE"/>
    <w:rsid w:val="00E32D37"/>
    <w:rsid w:val="00E46005"/>
    <w:rsid w:val="00E466DB"/>
    <w:rsid w:val="00E4756D"/>
    <w:rsid w:val="00E47C6B"/>
    <w:rsid w:val="00E50E39"/>
    <w:rsid w:val="00E519AD"/>
    <w:rsid w:val="00E5204D"/>
    <w:rsid w:val="00E52FA7"/>
    <w:rsid w:val="00E54B58"/>
    <w:rsid w:val="00E63126"/>
    <w:rsid w:val="00E6317E"/>
    <w:rsid w:val="00E643F3"/>
    <w:rsid w:val="00E662E2"/>
    <w:rsid w:val="00E6728E"/>
    <w:rsid w:val="00E67FC7"/>
    <w:rsid w:val="00E7723C"/>
    <w:rsid w:val="00E80C92"/>
    <w:rsid w:val="00E86DBF"/>
    <w:rsid w:val="00E9092C"/>
    <w:rsid w:val="00EA7ABA"/>
    <w:rsid w:val="00EB333B"/>
    <w:rsid w:val="00EB53C2"/>
    <w:rsid w:val="00EB7A3B"/>
    <w:rsid w:val="00EC0092"/>
    <w:rsid w:val="00EC5935"/>
    <w:rsid w:val="00ED6F3A"/>
    <w:rsid w:val="00EE091D"/>
    <w:rsid w:val="00EE4867"/>
    <w:rsid w:val="00EE7098"/>
    <w:rsid w:val="00EE760B"/>
    <w:rsid w:val="00EF5E8B"/>
    <w:rsid w:val="00EF78E9"/>
    <w:rsid w:val="00F00C32"/>
    <w:rsid w:val="00F01F7F"/>
    <w:rsid w:val="00F0596F"/>
    <w:rsid w:val="00F07B9D"/>
    <w:rsid w:val="00F162C7"/>
    <w:rsid w:val="00F166CD"/>
    <w:rsid w:val="00F24ACD"/>
    <w:rsid w:val="00F25ED4"/>
    <w:rsid w:val="00F31C6A"/>
    <w:rsid w:val="00F31EE9"/>
    <w:rsid w:val="00F448B0"/>
    <w:rsid w:val="00F4585E"/>
    <w:rsid w:val="00F4736B"/>
    <w:rsid w:val="00F512EC"/>
    <w:rsid w:val="00F51545"/>
    <w:rsid w:val="00F55868"/>
    <w:rsid w:val="00F63ED4"/>
    <w:rsid w:val="00F65818"/>
    <w:rsid w:val="00F6723C"/>
    <w:rsid w:val="00F70DE5"/>
    <w:rsid w:val="00F71766"/>
    <w:rsid w:val="00F74C9F"/>
    <w:rsid w:val="00F77D62"/>
    <w:rsid w:val="00F86DC7"/>
    <w:rsid w:val="00F93C33"/>
    <w:rsid w:val="00F94500"/>
    <w:rsid w:val="00F96AE0"/>
    <w:rsid w:val="00FA096F"/>
    <w:rsid w:val="00FA772C"/>
    <w:rsid w:val="00FB053F"/>
    <w:rsid w:val="00FB687E"/>
    <w:rsid w:val="00FB698C"/>
    <w:rsid w:val="00FC01D7"/>
    <w:rsid w:val="00FC07B0"/>
    <w:rsid w:val="00FC0E95"/>
    <w:rsid w:val="00FC2175"/>
    <w:rsid w:val="00FC330F"/>
    <w:rsid w:val="00FC45FB"/>
    <w:rsid w:val="00FC7543"/>
    <w:rsid w:val="00FC78DA"/>
    <w:rsid w:val="00FD05E1"/>
    <w:rsid w:val="00FD296C"/>
    <w:rsid w:val="00FD3ACB"/>
    <w:rsid w:val="00FD61DC"/>
    <w:rsid w:val="00FE2923"/>
    <w:rsid w:val="00FF4CB4"/>
    <w:rsid w:val="00FF73BE"/>
    <w:rsid w:val="00FF7E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A22D0DD"/>
  <w15:docId w15:val="{3449463E-1B52-41D7-B76D-D49504B2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92"/>
    <w:pPr>
      <w:widowControl w:val="0"/>
      <w:suppressAutoHyphens/>
      <w:spacing w:after="0" w:line="240" w:lineRule="auto"/>
    </w:pPr>
    <w:rPr>
      <w:rFonts w:ascii="Calibri" w:eastAsia="Times New Roman" w:hAnsi="Calibri" w:cs="Times New Roman"/>
      <w:kern w:val="24"/>
      <w:szCs w:val="24"/>
      <w:lang w:eastAsia="en-GB"/>
    </w:rPr>
  </w:style>
  <w:style w:type="paragraph" w:styleId="Heading1">
    <w:name w:val="heading 1"/>
    <w:next w:val="Normal"/>
    <w:link w:val="Heading1Char"/>
    <w:uiPriority w:val="9"/>
    <w:qFormat/>
    <w:rsid w:val="007A0B4A"/>
    <w:pPr>
      <w:keepNext/>
      <w:keepLines/>
      <w:spacing w:after="154" w:line="266" w:lineRule="auto"/>
      <w:ind w:left="10" w:hanging="10"/>
      <w:outlineLvl w:val="0"/>
    </w:pPr>
    <w:rPr>
      <w:rFonts w:ascii="Arial" w:eastAsia="Arial" w:hAnsi="Arial" w:cs="Arial"/>
      <w:b/>
      <w:color w:val="000000"/>
      <w:sz w:val="20"/>
      <w:lang w:eastAsia="en-GB"/>
    </w:rPr>
  </w:style>
  <w:style w:type="paragraph" w:styleId="Heading2">
    <w:name w:val="heading 2"/>
    <w:basedOn w:val="Normal"/>
    <w:next w:val="Normal"/>
    <w:link w:val="Heading2Char"/>
    <w:uiPriority w:val="9"/>
    <w:semiHidden/>
    <w:unhideWhenUsed/>
    <w:qFormat/>
    <w:rsid w:val="002731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B4A"/>
    <w:rPr>
      <w:rFonts w:ascii="Arial" w:eastAsia="Arial" w:hAnsi="Arial" w:cs="Arial"/>
      <w:b/>
      <w:color w:val="000000"/>
      <w:sz w:val="20"/>
      <w:lang w:eastAsia="en-GB"/>
    </w:rPr>
  </w:style>
  <w:style w:type="character" w:customStyle="1" w:styleId="Heading2Char">
    <w:name w:val="Heading 2 Char"/>
    <w:basedOn w:val="DefaultParagraphFont"/>
    <w:link w:val="Heading2"/>
    <w:uiPriority w:val="9"/>
    <w:semiHidden/>
    <w:rsid w:val="0027313C"/>
    <w:rPr>
      <w:rFonts w:asciiTheme="majorHAnsi" w:eastAsiaTheme="majorEastAsia" w:hAnsiTheme="majorHAnsi" w:cstheme="majorBidi"/>
      <w:color w:val="2F5496" w:themeColor="accent1" w:themeShade="BF"/>
      <w:kern w:val="24"/>
      <w:sz w:val="26"/>
      <w:szCs w:val="26"/>
      <w:lang w:eastAsia="en-GB"/>
    </w:rPr>
  </w:style>
  <w:style w:type="table" w:styleId="TableGrid">
    <w:name w:val="Table Grid"/>
    <w:basedOn w:val="TableNormal"/>
    <w:uiPriority w:val="59"/>
    <w:rsid w:val="007A0B4A"/>
    <w:pPr>
      <w:widowControl w:val="0"/>
      <w:suppressAutoHyphens/>
      <w:spacing w:after="0" w:line="240" w:lineRule="auto"/>
    </w:pPr>
    <w:rPr>
      <w:rFonts w:ascii="Calibri" w:eastAsia="Times New Roman" w:hAnsi="Calibri" w:cs="Times New Roman"/>
      <w:kern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B4A"/>
    <w:rPr>
      <w:sz w:val="16"/>
      <w:szCs w:val="16"/>
    </w:rPr>
  </w:style>
  <w:style w:type="paragraph" w:styleId="CommentText">
    <w:name w:val="annotation text"/>
    <w:basedOn w:val="Normal"/>
    <w:link w:val="CommentTextChar"/>
    <w:uiPriority w:val="99"/>
    <w:unhideWhenUsed/>
    <w:rsid w:val="007A0B4A"/>
    <w:rPr>
      <w:sz w:val="20"/>
      <w:szCs w:val="20"/>
    </w:rPr>
  </w:style>
  <w:style w:type="character" w:customStyle="1" w:styleId="CommentTextChar">
    <w:name w:val="Comment Text Char"/>
    <w:basedOn w:val="DefaultParagraphFont"/>
    <w:link w:val="CommentText"/>
    <w:uiPriority w:val="99"/>
    <w:rsid w:val="007A0B4A"/>
    <w:rPr>
      <w:rFonts w:ascii="Calibri" w:eastAsia="Times New Roman" w:hAnsi="Calibri" w:cs="Times New Roman"/>
      <w:kern w:val="24"/>
      <w:sz w:val="20"/>
      <w:szCs w:val="20"/>
      <w:lang w:eastAsia="en-GB"/>
    </w:rPr>
  </w:style>
  <w:style w:type="paragraph" w:styleId="BalloonText">
    <w:name w:val="Balloon Text"/>
    <w:basedOn w:val="Normal"/>
    <w:link w:val="BalloonTextChar"/>
    <w:uiPriority w:val="99"/>
    <w:semiHidden/>
    <w:unhideWhenUsed/>
    <w:rsid w:val="007A0B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B4A"/>
    <w:rPr>
      <w:rFonts w:ascii="Segoe UI" w:eastAsia="Times New Roman" w:hAnsi="Segoe UI" w:cs="Segoe UI"/>
      <w:kern w:val="24"/>
      <w:sz w:val="18"/>
      <w:szCs w:val="18"/>
      <w:lang w:eastAsia="en-GB"/>
    </w:rPr>
  </w:style>
  <w:style w:type="paragraph" w:styleId="ListParagraph">
    <w:name w:val="List Paragraph"/>
    <w:basedOn w:val="Normal"/>
    <w:uiPriority w:val="34"/>
    <w:qFormat/>
    <w:rsid w:val="007A0B4A"/>
    <w:pPr>
      <w:widowControl/>
      <w:suppressAutoHyphens w:val="0"/>
      <w:spacing w:after="4" w:line="264" w:lineRule="auto"/>
      <w:ind w:left="720" w:right="2" w:hanging="10"/>
      <w:contextualSpacing/>
      <w:jc w:val="both"/>
    </w:pPr>
    <w:rPr>
      <w:rFonts w:ascii="Arial" w:eastAsia="Arial" w:hAnsi="Arial" w:cs="Arial"/>
      <w:color w:val="000000"/>
      <w:kern w:val="0"/>
      <w:sz w:val="20"/>
      <w:szCs w:val="22"/>
    </w:rPr>
  </w:style>
  <w:style w:type="paragraph" w:styleId="NormalWeb">
    <w:name w:val="Normal (Web)"/>
    <w:basedOn w:val="Normal"/>
    <w:uiPriority w:val="99"/>
    <w:unhideWhenUsed/>
    <w:rsid w:val="007A0B4A"/>
    <w:pPr>
      <w:widowControl/>
      <w:suppressAutoHyphens w:val="0"/>
      <w:spacing w:before="100" w:beforeAutospacing="1" w:after="100" w:afterAutospacing="1"/>
    </w:pPr>
    <w:rPr>
      <w:rFonts w:ascii="Times New Roman" w:hAnsi="Times New Roman"/>
      <w:kern w:val="0"/>
      <w:sz w:val="24"/>
    </w:rPr>
  </w:style>
  <w:style w:type="character" w:styleId="Strong">
    <w:name w:val="Strong"/>
    <w:basedOn w:val="DefaultParagraphFont"/>
    <w:uiPriority w:val="22"/>
    <w:qFormat/>
    <w:rsid w:val="007A0B4A"/>
    <w:rPr>
      <w:b/>
      <w:bCs/>
    </w:rPr>
  </w:style>
  <w:style w:type="character" w:styleId="Emphasis">
    <w:name w:val="Emphasis"/>
    <w:basedOn w:val="DefaultParagraphFont"/>
    <w:uiPriority w:val="20"/>
    <w:qFormat/>
    <w:rsid w:val="007A0B4A"/>
    <w:rPr>
      <w:i/>
      <w:iCs/>
    </w:rPr>
  </w:style>
  <w:style w:type="paragraph" w:styleId="CommentSubject">
    <w:name w:val="annotation subject"/>
    <w:basedOn w:val="CommentText"/>
    <w:next w:val="CommentText"/>
    <w:link w:val="CommentSubjectChar"/>
    <w:uiPriority w:val="99"/>
    <w:semiHidden/>
    <w:unhideWhenUsed/>
    <w:rsid w:val="00946B43"/>
    <w:rPr>
      <w:b/>
      <w:bCs/>
    </w:rPr>
  </w:style>
  <w:style w:type="character" w:customStyle="1" w:styleId="CommentSubjectChar">
    <w:name w:val="Comment Subject Char"/>
    <w:basedOn w:val="CommentTextChar"/>
    <w:link w:val="CommentSubject"/>
    <w:uiPriority w:val="99"/>
    <w:semiHidden/>
    <w:rsid w:val="00946B43"/>
    <w:rPr>
      <w:rFonts w:ascii="Calibri" w:eastAsia="Times New Roman" w:hAnsi="Calibri" w:cs="Times New Roman"/>
      <w:b/>
      <w:bCs/>
      <w:kern w:val="24"/>
      <w:sz w:val="20"/>
      <w:szCs w:val="20"/>
      <w:lang w:eastAsia="en-GB"/>
    </w:rPr>
  </w:style>
  <w:style w:type="paragraph" w:styleId="Header">
    <w:name w:val="header"/>
    <w:basedOn w:val="Normal"/>
    <w:link w:val="HeaderChar"/>
    <w:uiPriority w:val="99"/>
    <w:unhideWhenUsed/>
    <w:rsid w:val="0033140F"/>
    <w:pPr>
      <w:tabs>
        <w:tab w:val="center" w:pos="4513"/>
        <w:tab w:val="right" w:pos="9026"/>
      </w:tabs>
    </w:pPr>
  </w:style>
  <w:style w:type="character" w:customStyle="1" w:styleId="HeaderChar">
    <w:name w:val="Header Char"/>
    <w:basedOn w:val="DefaultParagraphFont"/>
    <w:link w:val="Header"/>
    <w:uiPriority w:val="99"/>
    <w:rsid w:val="0033140F"/>
    <w:rPr>
      <w:rFonts w:ascii="Calibri" w:eastAsia="Times New Roman" w:hAnsi="Calibri" w:cs="Times New Roman"/>
      <w:kern w:val="24"/>
      <w:szCs w:val="24"/>
      <w:lang w:eastAsia="en-GB"/>
    </w:rPr>
  </w:style>
  <w:style w:type="paragraph" w:styleId="Footer">
    <w:name w:val="footer"/>
    <w:basedOn w:val="Normal"/>
    <w:link w:val="FooterChar"/>
    <w:uiPriority w:val="99"/>
    <w:unhideWhenUsed/>
    <w:rsid w:val="0033140F"/>
    <w:pPr>
      <w:tabs>
        <w:tab w:val="center" w:pos="4513"/>
        <w:tab w:val="right" w:pos="9026"/>
      </w:tabs>
    </w:pPr>
  </w:style>
  <w:style w:type="character" w:customStyle="1" w:styleId="FooterChar">
    <w:name w:val="Footer Char"/>
    <w:basedOn w:val="DefaultParagraphFont"/>
    <w:link w:val="Footer"/>
    <w:uiPriority w:val="99"/>
    <w:rsid w:val="0033140F"/>
    <w:rPr>
      <w:rFonts w:ascii="Calibri" w:eastAsia="Times New Roman" w:hAnsi="Calibri" w:cs="Times New Roman"/>
      <w:kern w:val="24"/>
      <w:szCs w:val="24"/>
      <w:lang w:eastAsia="en-GB"/>
    </w:rPr>
  </w:style>
  <w:style w:type="paragraph" w:styleId="Revision">
    <w:name w:val="Revision"/>
    <w:hidden/>
    <w:uiPriority w:val="99"/>
    <w:semiHidden/>
    <w:rsid w:val="00BE7B8A"/>
    <w:pPr>
      <w:spacing w:after="0" w:line="240" w:lineRule="auto"/>
    </w:pPr>
    <w:rPr>
      <w:rFonts w:ascii="Calibri" w:eastAsia="Times New Roman" w:hAnsi="Calibri" w:cs="Times New Roman"/>
      <w:kern w:val="24"/>
      <w:szCs w:val="24"/>
      <w:lang w:eastAsia="en-GB"/>
    </w:rPr>
  </w:style>
  <w:style w:type="character" w:styleId="Hyperlink">
    <w:name w:val="Hyperlink"/>
    <w:basedOn w:val="DefaultParagraphFont"/>
    <w:uiPriority w:val="99"/>
    <w:unhideWhenUsed/>
    <w:rsid w:val="00795771"/>
    <w:rPr>
      <w:color w:val="0000FF"/>
      <w:u w:val="single"/>
    </w:rPr>
  </w:style>
  <w:style w:type="paragraph" w:styleId="Caption">
    <w:name w:val="caption"/>
    <w:basedOn w:val="Normal"/>
    <w:next w:val="Normal"/>
    <w:uiPriority w:val="35"/>
    <w:unhideWhenUsed/>
    <w:qFormat/>
    <w:rsid w:val="00E80C92"/>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2E032E"/>
    <w:rPr>
      <w:color w:val="605E5C"/>
      <w:shd w:val="clear" w:color="auto" w:fill="E1DFDD"/>
    </w:rPr>
  </w:style>
  <w:style w:type="paragraph" w:customStyle="1" w:styleId="v1msolistparagraph">
    <w:name w:val="v1msolistparagraph"/>
    <w:basedOn w:val="Normal"/>
    <w:rsid w:val="00906824"/>
    <w:pPr>
      <w:widowControl/>
      <w:suppressAutoHyphens w:val="0"/>
      <w:spacing w:before="100" w:beforeAutospacing="1" w:after="100" w:afterAutospacing="1"/>
    </w:pPr>
    <w:rPr>
      <w:rFonts w:ascii="Times New Roman" w:hAnsi="Times New Roman"/>
      <w:kern w:val="0"/>
      <w:sz w:val="24"/>
    </w:rPr>
  </w:style>
  <w:style w:type="character" w:styleId="FollowedHyperlink">
    <w:name w:val="FollowedHyperlink"/>
    <w:basedOn w:val="DefaultParagraphFont"/>
    <w:uiPriority w:val="99"/>
    <w:semiHidden/>
    <w:unhideWhenUsed/>
    <w:rsid w:val="00FD296C"/>
    <w:rPr>
      <w:color w:val="954F72"/>
      <w:u w:val="single"/>
    </w:rPr>
  </w:style>
  <w:style w:type="paragraph" w:customStyle="1" w:styleId="msonormal0">
    <w:name w:val="msonormal"/>
    <w:basedOn w:val="Normal"/>
    <w:rsid w:val="00FD296C"/>
    <w:pPr>
      <w:widowControl/>
      <w:suppressAutoHyphens w:val="0"/>
      <w:spacing w:before="100" w:beforeAutospacing="1" w:after="100" w:afterAutospacing="1"/>
    </w:pPr>
    <w:rPr>
      <w:rFonts w:ascii="Times New Roman" w:hAnsi="Times New Roman"/>
      <w:kern w:val="0"/>
      <w:sz w:val="24"/>
    </w:rPr>
  </w:style>
  <w:style w:type="paragraph" w:customStyle="1" w:styleId="font5">
    <w:name w:val="font5"/>
    <w:basedOn w:val="Normal"/>
    <w:rsid w:val="00FD296C"/>
    <w:pPr>
      <w:widowControl/>
      <w:suppressAutoHyphens w:val="0"/>
      <w:spacing w:before="100" w:beforeAutospacing="1" w:after="100" w:afterAutospacing="1"/>
    </w:pPr>
    <w:rPr>
      <w:rFonts w:ascii="Times New Roman" w:hAnsi="Times New Roman"/>
      <w:color w:val="000000"/>
      <w:kern w:val="0"/>
      <w:sz w:val="15"/>
      <w:szCs w:val="15"/>
    </w:rPr>
  </w:style>
  <w:style w:type="paragraph" w:customStyle="1" w:styleId="font6">
    <w:name w:val="font6"/>
    <w:basedOn w:val="Normal"/>
    <w:rsid w:val="00FD296C"/>
    <w:pPr>
      <w:widowControl/>
      <w:suppressAutoHyphens w:val="0"/>
      <w:spacing w:before="100" w:beforeAutospacing="1" w:after="100" w:afterAutospacing="1"/>
    </w:pPr>
    <w:rPr>
      <w:rFonts w:ascii="Times New Roman" w:hAnsi="Times New Roman"/>
      <w:color w:val="111111"/>
      <w:kern w:val="0"/>
      <w:sz w:val="15"/>
      <w:szCs w:val="15"/>
    </w:rPr>
  </w:style>
  <w:style w:type="paragraph" w:customStyle="1" w:styleId="xl65">
    <w:name w:val="xl65"/>
    <w:basedOn w:val="Normal"/>
    <w:rsid w:val="00FD296C"/>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66">
    <w:name w:val="xl66"/>
    <w:basedOn w:val="Normal"/>
    <w:rsid w:val="00FD296C"/>
    <w:pPr>
      <w:widowControl/>
      <w:pBdr>
        <w:bottom w:val="single" w:sz="8" w:space="0" w:color="auto"/>
        <w:righ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67">
    <w:name w:val="xl67"/>
    <w:basedOn w:val="Normal"/>
    <w:rsid w:val="00FD296C"/>
    <w:pPr>
      <w:widowControl/>
      <w:pBdr>
        <w:bottom w:val="single" w:sz="8" w:space="0" w:color="auto"/>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68">
    <w:name w:val="xl68"/>
    <w:basedOn w:val="Normal"/>
    <w:rsid w:val="00FD296C"/>
    <w:pPr>
      <w:widowControl/>
      <w:pBdr>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69">
    <w:name w:val="xl69"/>
    <w:basedOn w:val="Normal"/>
    <w:rsid w:val="00FD296C"/>
    <w:pPr>
      <w:widowControl/>
      <w:pBdr>
        <w:bottom w:val="single" w:sz="8" w:space="0" w:color="auto"/>
        <w:right w:val="single" w:sz="8" w:space="0" w:color="auto"/>
      </w:pBdr>
      <w:shd w:val="clear" w:color="000000" w:fill="F2F2F2"/>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70">
    <w:name w:val="xl70"/>
    <w:basedOn w:val="Normal"/>
    <w:rsid w:val="00FD296C"/>
    <w:pPr>
      <w:widowControl/>
      <w:pBdr>
        <w:left w:val="single" w:sz="8" w:space="0" w:color="auto"/>
        <w:bottom w:val="single" w:sz="8" w:space="0" w:color="auto"/>
        <w:right w:val="single" w:sz="8" w:space="0" w:color="auto"/>
      </w:pBdr>
      <w:shd w:val="clear" w:color="000000" w:fill="D3D3D3"/>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71">
    <w:name w:val="xl71"/>
    <w:basedOn w:val="Normal"/>
    <w:rsid w:val="00FD296C"/>
    <w:pPr>
      <w:widowControl/>
      <w:pBdr>
        <w:bottom w:val="single" w:sz="8" w:space="0" w:color="auto"/>
        <w:right w:val="single" w:sz="8" w:space="0" w:color="auto"/>
      </w:pBdr>
      <w:shd w:val="clear" w:color="000000" w:fill="D3D3D3"/>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72">
    <w:name w:val="xl72"/>
    <w:basedOn w:val="Normal"/>
    <w:rsid w:val="00FD296C"/>
    <w:pPr>
      <w:widowControl/>
      <w:pBdr>
        <w:top w:val="single" w:sz="8" w:space="0" w:color="auto"/>
        <w:left w:val="single" w:sz="8" w:space="0" w:color="808080"/>
        <w:bottom w:val="single" w:sz="8" w:space="0" w:color="auto"/>
      </w:pBdr>
      <w:shd w:val="clear" w:color="000000" w:fill="D3D3D3"/>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73">
    <w:name w:val="xl73"/>
    <w:basedOn w:val="Normal"/>
    <w:rsid w:val="00FD296C"/>
    <w:pPr>
      <w:widowControl/>
      <w:pBdr>
        <w:top w:val="single" w:sz="8" w:space="0" w:color="auto"/>
        <w:bottom w:val="single" w:sz="8" w:space="0" w:color="auto"/>
      </w:pBdr>
      <w:shd w:val="clear" w:color="000000" w:fill="D3D3D3"/>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74">
    <w:name w:val="xl74"/>
    <w:basedOn w:val="Normal"/>
    <w:rsid w:val="00FD296C"/>
    <w:pPr>
      <w:widowControl/>
      <w:pBdr>
        <w:top w:val="single" w:sz="8" w:space="0" w:color="auto"/>
        <w:bottom w:val="single" w:sz="8" w:space="0" w:color="auto"/>
        <w:right w:val="single" w:sz="8" w:space="0" w:color="auto"/>
      </w:pBdr>
      <w:shd w:val="clear" w:color="000000" w:fill="D3D3D3"/>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75">
    <w:name w:val="xl75"/>
    <w:basedOn w:val="Normal"/>
    <w:rsid w:val="00FD296C"/>
    <w:pPr>
      <w:widowControl/>
      <w:pBdr>
        <w:top w:val="single" w:sz="8" w:space="0" w:color="auto"/>
        <w:left w:val="single" w:sz="8" w:space="0" w:color="auto"/>
        <w:bottom w:val="single" w:sz="8" w:space="0" w:color="auto"/>
      </w:pBdr>
      <w:shd w:val="clear" w:color="000000" w:fill="D3D3D3"/>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76">
    <w:name w:val="xl76"/>
    <w:basedOn w:val="Normal"/>
    <w:rsid w:val="00FD296C"/>
    <w:pPr>
      <w:widowControl/>
      <w:pBdr>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77">
    <w:name w:val="xl77"/>
    <w:basedOn w:val="Normal"/>
    <w:rsid w:val="00FD296C"/>
    <w:pPr>
      <w:widowControl/>
      <w:pBdr>
        <w:bottom w:val="single" w:sz="8" w:space="0" w:color="auto"/>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78">
    <w:name w:val="xl78"/>
    <w:basedOn w:val="Normal"/>
    <w:rsid w:val="00FD296C"/>
    <w:pPr>
      <w:widowControl/>
      <w:pBdr>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79">
    <w:name w:val="xl79"/>
    <w:basedOn w:val="Normal"/>
    <w:rsid w:val="00FD296C"/>
    <w:pPr>
      <w:widowControl/>
      <w:pBdr>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80">
    <w:name w:val="xl80"/>
    <w:basedOn w:val="Normal"/>
    <w:rsid w:val="00FD296C"/>
    <w:pPr>
      <w:widowControl/>
      <w:pBdr>
        <w:top w:val="single" w:sz="8" w:space="0" w:color="auto"/>
        <w:left w:val="single" w:sz="8" w:space="0" w:color="auto"/>
        <w:bottom w:val="single" w:sz="8" w:space="0" w:color="auto"/>
      </w:pBdr>
      <w:shd w:val="clear" w:color="000000" w:fill="D3D3D3"/>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81">
    <w:name w:val="xl81"/>
    <w:basedOn w:val="Normal"/>
    <w:rsid w:val="00FD296C"/>
    <w:pPr>
      <w:widowControl/>
      <w:pBdr>
        <w:top w:val="single" w:sz="8" w:space="0" w:color="auto"/>
        <w:bottom w:val="single" w:sz="8" w:space="0" w:color="auto"/>
      </w:pBdr>
      <w:shd w:val="clear" w:color="000000" w:fill="D3D3D3"/>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82">
    <w:name w:val="xl82"/>
    <w:basedOn w:val="Normal"/>
    <w:rsid w:val="00FD296C"/>
    <w:pPr>
      <w:widowControl/>
      <w:pBdr>
        <w:top w:val="single" w:sz="8" w:space="0" w:color="auto"/>
        <w:bottom w:val="single" w:sz="8" w:space="0" w:color="auto"/>
        <w:right w:val="single" w:sz="8" w:space="0" w:color="auto"/>
      </w:pBdr>
      <w:shd w:val="clear" w:color="000000" w:fill="D3D3D3"/>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83">
    <w:name w:val="xl83"/>
    <w:basedOn w:val="Normal"/>
    <w:rsid w:val="00FD296C"/>
    <w:pPr>
      <w:widowControl/>
      <w:pBdr>
        <w:top w:val="single" w:sz="8" w:space="0" w:color="auto"/>
        <w:lef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84">
    <w:name w:val="xl84"/>
    <w:basedOn w:val="Normal"/>
    <w:rsid w:val="00FD296C"/>
    <w:pPr>
      <w:widowControl/>
      <w:pBdr>
        <w:top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85">
    <w:name w:val="xl85"/>
    <w:basedOn w:val="Normal"/>
    <w:rsid w:val="00FD296C"/>
    <w:pPr>
      <w:widowControl/>
      <w:pBdr>
        <w:top w:val="single" w:sz="8" w:space="0" w:color="auto"/>
        <w:righ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86">
    <w:name w:val="xl86"/>
    <w:basedOn w:val="Normal"/>
    <w:rsid w:val="00FD296C"/>
    <w:pPr>
      <w:widowControl/>
      <w:pBdr>
        <w:lef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87">
    <w:name w:val="xl87"/>
    <w:basedOn w:val="Normal"/>
    <w:rsid w:val="00FD296C"/>
    <w:pPr>
      <w:widowControl/>
      <w:pBdr>
        <w:righ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88">
    <w:name w:val="xl88"/>
    <w:basedOn w:val="Normal"/>
    <w:rsid w:val="00FD296C"/>
    <w:pPr>
      <w:widowControl/>
      <w:pBdr>
        <w:top w:val="single" w:sz="8" w:space="0" w:color="auto"/>
        <w:left w:val="single" w:sz="8" w:space="0" w:color="auto"/>
        <w:righ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89">
    <w:name w:val="xl89"/>
    <w:basedOn w:val="Normal"/>
    <w:rsid w:val="00FD296C"/>
    <w:pPr>
      <w:widowControl/>
      <w:pBdr>
        <w:left w:val="single" w:sz="8" w:space="0" w:color="auto"/>
        <w:righ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90">
    <w:name w:val="xl90"/>
    <w:basedOn w:val="Normal"/>
    <w:rsid w:val="00FD296C"/>
    <w:pPr>
      <w:widowControl/>
      <w:pBdr>
        <w:left w:val="single" w:sz="8" w:space="0" w:color="auto"/>
        <w:bottom w:val="single" w:sz="8" w:space="0" w:color="auto"/>
        <w:righ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91">
    <w:name w:val="xl91"/>
    <w:basedOn w:val="Normal"/>
    <w:rsid w:val="00FD296C"/>
    <w:pPr>
      <w:widowControl/>
      <w:pBdr>
        <w:top w:val="single" w:sz="8" w:space="0" w:color="auto"/>
        <w:left w:val="single" w:sz="8" w:space="0" w:color="auto"/>
        <w:righ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92">
    <w:name w:val="xl92"/>
    <w:basedOn w:val="Normal"/>
    <w:rsid w:val="00FD296C"/>
    <w:pPr>
      <w:widowControl/>
      <w:pBdr>
        <w:left w:val="single" w:sz="8" w:space="0" w:color="auto"/>
        <w:righ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93">
    <w:name w:val="xl93"/>
    <w:basedOn w:val="Normal"/>
    <w:rsid w:val="00FD296C"/>
    <w:pPr>
      <w:widowControl/>
      <w:pBdr>
        <w:left w:val="single" w:sz="8" w:space="0" w:color="auto"/>
        <w:bottom w:val="single" w:sz="8" w:space="0" w:color="auto"/>
        <w:righ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94">
    <w:name w:val="xl94"/>
    <w:basedOn w:val="Normal"/>
    <w:rsid w:val="00FD296C"/>
    <w:pPr>
      <w:widowControl/>
      <w:pBdr>
        <w:top w:val="single" w:sz="8" w:space="0" w:color="auto"/>
        <w:left w:val="single" w:sz="8" w:space="0" w:color="auto"/>
      </w:pBdr>
      <w:shd w:val="clear" w:color="000000" w:fill="FFFFFF"/>
      <w:suppressAutoHyphens w:val="0"/>
      <w:spacing w:before="100" w:beforeAutospacing="1" w:after="100" w:afterAutospacing="1"/>
      <w:textAlignment w:val="center"/>
    </w:pPr>
    <w:rPr>
      <w:rFonts w:ascii="Arial" w:hAnsi="Arial" w:cs="Arial"/>
      <w:color w:val="000000"/>
      <w:kern w:val="0"/>
      <w:sz w:val="16"/>
      <w:szCs w:val="16"/>
    </w:rPr>
  </w:style>
  <w:style w:type="paragraph" w:customStyle="1" w:styleId="xl95">
    <w:name w:val="xl95"/>
    <w:basedOn w:val="Normal"/>
    <w:rsid w:val="00FD296C"/>
    <w:pPr>
      <w:widowControl/>
      <w:pBdr>
        <w:top w:val="single" w:sz="8" w:space="0" w:color="auto"/>
      </w:pBdr>
      <w:shd w:val="clear" w:color="000000" w:fill="FFFFFF"/>
      <w:suppressAutoHyphens w:val="0"/>
      <w:spacing w:before="100" w:beforeAutospacing="1" w:after="100" w:afterAutospacing="1"/>
      <w:textAlignment w:val="center"/>
    </w:pPr>
    <w:rPr>
      <w:rFonts w:ascii="Arial" w:hAnsi="Arial" w:cs="Arial"/>
      <w:color w:val="000000"/>
      <w:kern w:val="0"/>
      <w:sz w:val="16"/>
      <w:szCs w:val="16"/>
    </w:rPr>
  </w:style>
  <w:style w:type="paragraph" w:customStyle="1" w:styleId="xl96">
    <w:name w:val="xl96"/>
    <w:basedOn w:val="Normal"/>
    <w:rsid w:val="00FD296C"/>
    <w:pPr>
      <w:widowControl/>
      <w:pBdr>
        <w:top w:val="single" w:sz="8" w:space="0" w:color="auto"/>
        <w:right w:val="single" w:sz="8" w:space="0" w:color="auto"/>
      </w:pBdr>
      <w:shd w:val="clear" w:color="000000" w:fill="FFFFFF"/>
      <w:suppressAutoHyphens w:val="0"/>
      <w:spacing w:before="100" w:beforeAutospacing="1" w:after="100" w:afterAutospacing="1"/>
      <w:textAlignment w:val="center"/>
    </w:pPr>
    <w:rPr>
      <w:rFonts w:ascii="Arial" w:hAnsi="Arial" w:cs="Arial"/>
      <w:color w:val="000000"/>
      <w:kern w:val="0"/>
      <w:sz w:val="16"/>
      <w:szCs w:val="16"/>
    </w:rPr>
  </w:style>
  <w:style w:type="paragraph" w:customStyle="1" w:styleId="xl97">
    <w:name w:val="xl97"/>
    <w:basedOn w:val="Normal"/>
    <w:rsid w:val="00FD296C"/>
    <w:pPr>
      <w:widowControl/>
      <w:pBdr>
        <w:left w:val="single" w:sz="8" w:space="0" w:color="auto"/>
      </w:pBdr>
      <w:shd w:val="clear" w:color="000000" w:fill="FFFFFF"/>
      <w:suppressAutoHyphens w:val="0"/>
      <w:spacing w:before="100" w:beforeAutospacing="1" w:after="100" w:afterAutospacing="1"/>
      <w:textAlignment w:val="center"/>
    </w:pPr>
    <w:rPr>
      <w:rFonts w:ascii="Arial" w:hAnsi="Arial" w:cs="Arial"/>
      <w:color w:val="000000"/>
      <w:kern w:val="0"/>
      <w:sz w:val="16"/>
      <w:szCs w:val="16"/>
    </w:rPr>
  </w:style>
  <w:style w:type="paragraph" w:customStyle="1" w:styleId="xl98">
    <w:name w:val="xl98"/>
    <w:basedOn w:val="Normal"/>
    <w:rsid w:val="00FD296C"/>
    <w:pPr>
      <w:widowControl/>
      <w:shd w:val="clear" w:color="000000" w:fill="FFFFFF"/>
      <w:suppressAutoHyphens w:val="0"/>
      <w:spacing w:before="100" w:beforeAutospacing="1" w:after="100" w:afterAutospacing="1"/>
      <w:textAlignment w:val="center"/>
    </w:pPr>
    <w:rPr>
      <w:rFonts w:ascii="Arial" w:hAnsi="Arial" w:cs="Arial"/>
      <w:color w:val="000000"/>
      <w:kern w:val="0"/>
      <w:sz w:val="16"/>
      <w:szCs w:val="16"/>
    </w:rPr>
  </w:style>
  <w:style w:type="paragraph" w:customStyle="1" w:styleId="xl99">
    <w:name w:val="xl99"/>
    <w:basedOn w:val="Normal"/>
    <w:rsid w:val="00FD296C"/>
    <w:pPr>
      <w:widowControl/>
      <w:pBdr>
        <w:right w:val="single" w:sz="8" w:space="0" w:color="auto"/>
      </w:pBdr>
      <w:shd w:val="clear" w:color="000000" w:fill="FFFFFF"/>
      <w:suppressAutoHyphens w:val="0"/>
      <w:spacing w:before="100" w:beforeAutospacing="1" w:after="100" w:afterAutospacing="1"/>
      <w:textAlignment w:val="center"/>
    </w:pPr>
    <w:rPr>
      <w:rFonts w:ascii="Arial" w:hAnsi="Arial" w:cs="Arial"/>
      <w:color w:val="000000"/>
      <w:kern w:val="0"/>
      <w:sz w:val="16"/>
      <w:szCs w:val="16"/>
    </w:rPr>
  </w:style>
  <w:style w:type="paragraph" w:customStyle="1" w:styleId="xl100">
    <w:name w:val="xl100"/>
    <w:basedOn w:val="Normal"/>
    <w:rsid w:val="00FD296C"/>
    <w:pPr>
      <w:widowControl/>
      <w:pBdr>
        <w:left w:val="single" w:sz="8" w:space="0" w:color="auto"/>
        <w:bottom w:val="single" w:sz="8" w:space="0" w:color="auto"/>
      </w:pBdr>
      <w:shd w:val="clear" w:color="000000" w:fill="FFFFFF"/>
      <w:suppressAutoHyphens w:val="0"/>
      <w:spacing w:before="100" w:beforeAutospacing="1" w:after="100" w:afterAutospacing="1"/>
      <w:textAlignment w:val="center"/>
    </w:pPr>
    <w:rPr>
      <w:rFonts w:ascii="Arial" w:hAnsi="Arial" w:cs="Arial"/>
      <w:kern w:val="0"/>
      <w:sz w:val="16"/>
      <w:szCs w:val="16"/>
    </w:rPr>
  </w:style>
  <w:style w:type="paragraph" w:customStyle="1" w:styleId="xl101">
    <w:name w:val="xl101"/>
    <w:basedOn w:val="Normal"/>
    <w:rsid w:val="00FD296C"/>
    <w:pPr>
      <w:widowControl/>
      <w:pBdr>
        <w:bottom w:val="single" w:sz="8" w:space="0" w:color="auto"/>
      </w:pBdr>
      <w:shd w:val="clear" w:color="000000" w:fill="FFFFFF"/>
      <w:suppressAutoHyphens w:val="0"/>
      <w:spacing w:before="100" w:beforeAutospacing="1" w:after="100" w:afterAutospacing="1"/>
      <w:textAlignment w:val="center"/>
    </w:pPr>
    <w:rPr>
      <w:rFonts w:ascii="Arial" w:hAnsi="Arial" w:cs="Arial"/>
      <w:kern w:val="0"/>
      <w:sz w:val="16"/>
      <w:szCs w:val="16"/>
    </w:rPr>
  </w:style>
  <w:style w:type="paragraph" w:customStyle="1" w:styleId="xl102">
    <w:name w:val="xl102"/>
    <w:basedOn w:val="Normal"/>
    <w:rsid w:val="00FD296C"/>
    <w:pPr>
      <w:widowControl/>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Arial" w:hAnsi="Arial" w:cs="Arial"/>
      <w:kern w:val="0"/>
      <w:sz w:val="16"/>
      <w:szCs w:val="16"/>
    </w:rPr>
  </w:style>
  <w:style w:type="paragraph" w:customStyle="1" w:styleId="xl103">
    <w:name w:val="xl103"/>
    <w:basedOn w:val="Normal"/>
    <w:rsid w:val="00FD296C"/>
    <w:pPr>
      <w:widowControl/>
      <w:pBdr>
        <w:top w:val="single" w:sz="8" w:space="0" w:color="auto"/>
        <w:left w:val="single" w:sz="8" w:space="0" w:color="auto"/>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104">
    <w:name w:val="xl104"/>
    <w:basedOn w:val="Normal"/>
    <w:rsid w:val="00FD296C"/>
    <w:pPr>
      <w:widowControl/>
      <w:pBdr>
        <w:left w:val="single" w:sz="8" w:space="0" w:color="auto"/>
        <w:bottom w:val="single" w:sz="8" w:space="0" w:color="auto"/>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05">
    <w:name w:val="xl105"/>
    <w:basedOn w:val="Normal"/>
    <w:rsid w:val="00FD296C"/>
    <w:pPr>
      <w:widowControl/>
      <w:pBdr>
        <w:top w:val="single" w:sz="8" w:space="0" w:color="auto"/>
        <w:left w:val="single" w:sz="8" w:space="0" w:color="auto"/>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06">
    <w:name w:val="xl106"/>
    <w:basedOn w:val="Normal"/>
    <w:rsid w:val="00FD296C"/>
    <w:pPr>
      <w:widowControl/>
      <w:pBdr>
        <w:left w:val="single" w:sz="8" w:space="0" w:color="auto"/>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07">
    <w:name w:val="xl107"/>
    <w:basedOn w:val="Normal"/>
    <w:rsid w:val="00FD296C"/>
    <w:pPr>
      <w:widowControl/>
      <w:pBdr>
        <w:left w:val="single" w:sz="8" w:space="0" w:color="auto"/>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108">
    <w:name w:val="xl108"/>
    <w:basedOn w:val="Normal"/>
    <w:rsid w:val="00FD296C"/>
    <w:pPr>
      <w:widowControl/>
      <w:pBdr>
        <w:left w:val="single" w:sz="8" w:space="0" w:color="auto"/>
        <w:bottom w:val="single" w:sz="8" w:space="0" w:color="auto"/>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109">
    <w:name w:val="xl109"/>
    <w:basedOn w:val="Normal"/>
    <w:rsid w:val="00FD296C"/>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10">
    <w:name w:val="xl110"/>
    <w:basedOn w:val="Normal"/>
    <w:rsid w:val="00FD296C"/>
    <w:pPr>
      <w:widowControl/>
      <w:pBdr>
        <w:top w:val="single" w:sz="8" w:space="0" w:color="auto"/>
        <w:left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111">
    <w:name w:val="xl111"/>
    <w:basedOn w:val="Normal"/>
    <w:rsid w:val="00FD296C"/>
    <w:pPr>
      <w:widowControl/>
      <w:pBdr>
        <w:left w:val="single" w:sz="8"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color w:val="111111"/>
      <w:kern w:val="0"/>
      <w:sz w:val="15"/>
      <w:szCs w:val="15"/>
    </w:rPr>
  </w:style>
  <w:style w:type="paragraph" w:customStyle="1" w:styleId="xl112">
    <w:name w:val="xl112"/>
    <w:basedOn w:val="Normal"/>
    <w:rsid w:val="00FD296C"/>
    <w:pPr>
      <w:widowControl/>
      <w:pBdr>
        <w:top w:val="single" w:sz="8" w:space="0" w:color="auto"/>
        <w:left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13">
    <w:name w:val="xl113"/>
    <w:basedOn w:val="Normal"/>
    <w:rsid w:val="00FD296C"/>
    <w:pPr>
      <w:widowControl/>
      <w:pBdr>
        <w:left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14">
    <w:name w:val="xl114"/>
    <w:basedOn w:val="Normal"/>
    <w:rsid w:val="00FD296C"/>
    <w:pPr>
      <w:widowControl/>
      <w:pBdr>
        <w:left w:val="single" w:sz="8"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15">
    <w:name w:val="xl115"/>
    <w:basedOn w:val="Normal"/>
    <w:rsid w:val="00FD296C"/>
    <w:pPr>
      <w:widowControl/>
      <w:pBdr>
        <w:top w:val="single" w:sz="8" w:space="0" w:color="auto"/>
        <w:left w:val="single" w:sz="8" w:space="0" w:color="auto"/>
        <w:right w:val="single" w:sz="8" w:space="0" w:color="auto"/>
      </w:pBdr>
      <w:shd w:val="clear" w:color="000000" w:fill="D9D9D9"/>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16">
    <w:name w:val="xl116"/>
    <w:basedOn w:val="Normal"/>
    <w:rsid w:val="00FD296C"/>
    <w:pPr>
      <w:widowControl/>
      <w:pBdr>
        <w:left w:val="single" w:sz="8" w:space="0" w:color="auto"/>
        <w:right w:val="single" w:sz="8" w:space="0" w:color="auto"/>
      </w:pBdr>
      <w:shd w:val="clear" w:color="000000" w:fill="D9D9D9"/>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17">
    <w:name w:val="xl117"/>
    <w:basedOn w:val="Normal"/>
    <w:rsid w:val="00FD296C"/>
    <w:pPr>
      <w:widowControl/>
      <w:pBdr>
        <w:left w:val="single" w:sz="8" w:space="0" w:color="auto"/>
        <w:bottom w:val="single" w:sz="8" w:space="0" w:color="auto"/>
        <w:right w:val="single" w:sz="8" w:space="0" w:color="auto"/>
      </w:pBdr>
      <w:shd w:val="clear" w:color="000000" w:fill="D9D9D9"/>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18">
    <w:name w:val="xl118"/>
    <w:basedOn w:val="Normal"/>
    <w:rsid w:val="00FD296C"/>
    <w:pPr>
      <w:widowControl/>
      <w:pBdr>
        <w:top w:val="single" w:sz="8" w:space="0" w:color="auto"/>
        <w:left w:val="single" w:sz="8" w:space="0" w:color="auto"/>
        <w:right w:val="single" w:sz="8" w:space="0" w:color="auto"/>
      </w:pBdr>
      <w:shd w:val="clear" w:color="000000" w:fill="F2F2F2"/>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19">
    <w:name w:val="xl119"/>
    <w:basedOn w:val="Normal"/>
    <w:rsid w:val="00FD296C"/>
    <w:pPr>
      <w:widowControl/>
      <w:pBdr>
        <w:left w:val="single" w:sz="8" w:space="0" w:color="auto"/>
        <w:right w:val="single" w:sz="8" w:space="0" w:color="auto"/>
      </w:pBdr>
      <w:shd w:val="clear" w:color="000000" w:fill="F2F2F2"/>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20">
    <w:name w:val="xl120"/>
    <w:basedOn w:val="Normal"/>
    <w:rsid w:val="00FD296C"/>
    <w:pPr>
      <w:widowControl/>
      <w:pBdr>
        <w:left w:val="single" w:sz="8" w:space="0" w:color="auto"/>
        <w:bottom w:val="single" w:sz="8" w:space="0" w:color="auto"/>
        <w:right w:val="single" w:sz="8" w:space="0" w:color="auto"/>
      </w:pBdr>
      <w:shd w:val="clear" w:color="000000" w:fill="F2F2F2"/>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21">
    <w:name w:val="xl121"/>
    <w:basedOn w:val="Normal"/>
    <w:rsid w:val="00FD296C"/>
    <w:pPr>
      <w:widowControl/>
      <w:pBdr>
        <w:left w:val="single" w:sz="8" w:space="0" w:color="auto"/>
        <w:right w:val="single" w:sz="8" w:space="0" w:color="auto"/>
      </w:pBdr>
      <w:shd w:val="clear" w:color="000000" w:fill="FFFFFF"/>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22">
    <w:name w:val="xl122"/>
    <w:basedOn w:val="Normal"/>
    <w:rsid w:val="00FD296C"/>
    <w:pPr>
      <w:widowControl/>
      <w:pBdr>
        <w:top w:val="single" w:sz="8" w:space="0" w:color="auto"/>
        <w:left w:val="single" w:sz="8" w:space="0" w:color="auto"/>
        <w:right w:val="single" w:sz="8" w:space="0" w:color="auto"/>
      </w:pBdr>
      <w:shd w:val="clear" w:color="000000" w:fill="E7E6E6"/>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23">
    <w:name w:val="xl123"/>
    <w:basedOn w:val="Normal"/>
    <w:rsid w:val="00FD296C"/>
    <w:pPr>
      <w:widowControl/>
      <w:pBdr>
        <w:left w:val="single" w:sz="8" w:space="0" w:color="auto"/>
        <w:right w:val="single" w:sz="8" w:space="0" w:color="auto"/>
      </w:pBdr>
      <w:shd w:val="clear" w:color="000000" w:fill="E7E6E6"/>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24">
    <w:name w:val="xl124"/>
    <w:basedOn w:val="Normal"/>
    <w:rsid w:val="00FD296C"/>
    <w:pPr>
      <w:widowControl/>
      <w:pBdr>
        <w:left w:val="single" w:sz="8" w:space="0" w:color="auto"/>
        <w:bottom w:val="single" w:sz="8" w:space="0" w:color="auto"/>
        <w:right w:val="single" w:sz="8" w:space="0" w:color="auto"/>
      </w:pBdr>
      <w:shd w:val="clear" w:color="000000" w:fill="E7E6E6"/>
      <w:suppressAutoHyphens w:val="0"/>
      <w:spacing w:before="100" w:beforeAutospacing="1" w:after="100" w:afterAutospacing="1"/>
      <w:textAlignment w:val="center"/>
    </w:pPr>
    <w:rPr>
      <w:rFonts w:ascii="Times New Roman" w:hAnsi="Times New Roman"/>
      <w:color w:val="111111"/>
      <w:kern w:val="0"/>
      <w:sz w:val="15"/>
      <w:szCs w:val="15"/>
    </w:rPr>
  </w:style>
  <w:style w:type="paragraph" w:customStyle="1" w:styleId="xl125">
    <w:name w:val="xl125"/>
    <w:basedOn w:val="Normal"/>
    <w:rsid w:val="00FD296C"/>
    <w:pPr>
      <w:widowControl/>
      <w:pBdr>
        <w:top w:val="single" w:sz="8" w:space="0" w:color="auto"/>
        <w:lef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26">
    <w:name w:val="xl126"/>
    <w:basedOn w:val="Normal"/>
    <w:rsid w:val="00FD296C"/>
    <w:pPr>
      <w:widowControl/>
      <w:pBdr>
        <w:top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27">
    <w:name w:val="xl127"/>
    <w:basedOn w:val="Normal"/>
    <w:rsid w:val="00FD296C"/>
    <w:pPr>
      <w:widowControl/>
      <w:pBdr>
        <w:top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28">
    <w:name w:val="xl128"/>
    <w:basedOn w:val="Normal"/>
    <w:rsid w:val="00FD296C"/>
    <w:pPr>
      <w:widowControl/>
      <w:pBdr>
        <w:lef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29">
    <w:name w:val="xl129"/>
    <w:basedOn w:val="Normal"/>
    <w:rsid w:val="00FD296C"/>
    <w:pPr>
      <w:widowControl/>
      <w:shd w:val="clear" w:color="000000" w:fill="D9D9D9"/>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30">
    <w:name w:val="xl130"/>
    <w:basedOn w:val="Normal"/>
    <w:rsid w:val="00FD296C"/>
    <w:pPr>
      <w:widowControl/>
      <w:pBdr>
        <w:left w:val="single" w:sz="8" w:space="0" w:color="auto"/>
        <w:bottom w:val="single" w:sz="8" w:space="0" w:color="auto"/>
      </w:pBdr>
      <w:shd w:val="clear" w:color="000000" w:fill="D9D9D9"/>
      <w:suppressAutoHyphens w:val="0"/>
      <w:spacing w:before="100" w:beforeAutospacing="1" w:after="100" w:afterAutospacing="1"/>
      <w:textAlignment w:val="center"/>
    </w:pPr>
    <w:rPr>
      <w:rFonts w:ascii="Times New Roman" w:hAnsi="Times New Roman"/>
      <w:kern w:val="0"/>
      <w:sz w:val="24"/>
    </w:rPr>
  </w:style>
  <w:style w:type="paragraph" w:customStyle="1" w:styleId="xl131">
    <w:name w:val="xl131"/>
    <w:basedOn w:val="Normal"/>
    <w:rsid w:val="00FD296C"/>
    <w:pPr>
      <w:widowControl/>
      <w:pBdr>
        <w:bottom w:val="single" w:sz="8" w:space="0" w:color="auto"/>
      </w:pBdr>
      <w:shd w:val="clear" w:color="000000" w:fill="D9D9D9"/>
      <w:suppressAutoHyphens w:val="0"/>
      <w:spacing w:before="100" w:beforeAutospacing="1" w:after="100" w:afterAutospacing="1"/>
      <w:textAlignment w:val="center"/>
    </w:pPr>
    <w:rPr>
      <w:rFonts w:ascii="Times New Roman" w:hAnsi="Times New Roman"/>
      <w:kern w:val="0"/>
      <w:sz w:val="24"/>
    </w:rPr>
  </w:style>
  <w:style w:type="paragraph" w:customStyle="1" w:styleId="xl132">
    <w:name w:val="xl132"/>
    <w:basedOn w:val="Normal"/>
    <w:rsid w:val="00FD296C"/>
    <w:pPr>
      <w:widowControl/>
      <w:pBdr>
        <w:bottom w:val="single" w:sz="8" w:space="0" w:color="auto"/>
        <w:right w:val="single" w:sz="8" w:space="0" w:color="auto"/>
      </w:pBdr>
      <w:shd w:val="clear" w:color="000000" w:fill="D9D9D9"/>
      <w:suppressAutoHyphens w:val="0"/>
      <w:spacing w:before="100" w:beforeAutospacing="1" w:after="100" w:afterAutospacing="1"/>
      <w:textAlignment w:val="center"/>
    </w:pPr>
    <w:rPr>
      <w:rFonts w:ascii="Times New Roman" w:hAnsi="Times New Roman"/>
      <w:kern w:val="0"/>
      <w:sz w:val="24"/>
    </w:rPr>
  </w:style>
  <w:style w:type="paragraph" w:customStyle="1" w:styleId="xl133">
    <w:name w:val="xl133"/>
    <w:basedOn w:val="Normal"/>
    <w:rsid w:val="00FD296C"/>
    <w:pPr>
      <w:widowControl/>
      <w:pBdr>
        <w:top w:val="single" w:sz="8" w:space="0" w:color="auto"/>
        <w:lef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34">
    <w:name w:val="xl134"/>
    <w:basedOn w:val="Normal"/>
    <w:rsid w:val="00FD296C"/>
    <w:pPr>
      <w:widowControl/>
      <w:pBdr>
        <w:top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35">
    <w:name w:val="xl135"/>
    <w:basedOn w:val="Normal"/>
    <w:rsid w:val="00FD296C"/>
    <w:pPr>
      <w:widowControl/>
      <w:pBdr>
        <w:top w:val="single" w:sz="8" w:space="0" w:color="auto"/>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36">
    <w:name w:val="xl136"/>
    <w:basedOn w:val="Normal"/>
    <w:rsid w:val="00FD296C"/>
    <w:pPr>
      <w:widowControl/>
      <w:pBdr>
        <w:lef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37">
    <w:name w:val="xl137"/>
    <w:basedOn w:val="Normal"/>
    <w:rsid w:val="00FD296C"/>
    <w:pPr>
      <w:widowControl/>
      <w:shd w:val="clear" w:color="000000" w:fill="F2F2F2"/>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38">
    <w:name w:val="xl138"/>
    <w:basedOn w:val="Normal"/>
    <w:rsid w:val="00FD296C"/>
    <w:pPr>
      <w:widowControl/>
      <w:pBdr>
        <w:left w:val="single" w:sz="8" w:space="0" w:color="auto"/>
        <w:bottom w:val="single" w:sz="8" w:space="0" w:color="auto"/>
      </w:pBdr>
      <w:shd w:val="clear" w:color="000000" w:fill="F2F2F2"/>
      <w:suppressAutoHyphens w:val="0"/>
      <w:spacing w:before="100" w:beforeAutospacing="1" w:after="100" w:afterAutospacing="1"/>
      <w:textAlignment w:val="center"/>
    </w:pPr>
    <w:rPr>
      <w:rFonts w:ascii="Times New Roman" w:hAnsi="Times New Roman"/>
      <w:kern w:val="0"/>
      <w:sz w:val="24"/>
    </w:rPr>
  </w:style>
  <w:style w:type="paragraph" w:customStyle="1" w:styleId="xl139">
    <w:name w:val="xl139"/>
    <w:basedOn w:val="Normal"/>
    <w:rsid w:val="00FD296C"/>
    <w:pPr>
      <w:widowControl/>
      <w:pBdr>
        <w:bottom w:val="single" w:sz="8" w:space="0" w:color="auto"/>
      </w:pBdr>
      <w:shd w:val="clear" w:color="000000" w:fill="F2F2F2"/>
      <w:suppressAutoHyphens w:val="0"/>
      <w:spacing w:before="100" w:beforeAutospacing="1" w:after="100" w:afterAutospacing="1"/>
      <w:textAlignment w:val="center"/>
    </w:pPr>
    <w:rPr>
      <w:rFonts w:ascii="Times New Roman" w:hAnsi="Times New Roman"/>
      <w:kern w:val="0"/>
      <w:sz w:val="24"/>
    </w:rPr>
  </w:style>
  <w:style w:type="paragraph" w:customStyle="1" w:styleId="xl140">
    <w:name w:val="xl140"/>
    <w:basedOn w:val="Normal"/>
    <w:rsid w:val="00FD296C"/>
    <w:pPr>
      <w:widowControl/>
      <w:pBdr>
        <w:bottom w:val="single" w:sz="8" w:space="0" w:color="auto"/>
        <w:right w:val="single" w:sz="8" w:space="0" w:color="auto"/>
      </w:pBdr>
      <w:shd w:val="clear" w:color="000000" w:fill="F2F2F2"/>
      <w:suppressAutoHyphens w:val="0"/>
      <w:spacing w:before="100" w:beforeAutospacing="1" w:after="100" w:afterAutospacing="1"/>
      <w:textAlignment w:val="center"/>
    </w:pPr>
    <w:rPr>
      <w:rFonts w:ascii="Times New Roman" w:hAnsi="Times New Roman"/>
      <w:kern w:val="0"/>
      <w:sz w:val="24"/>
    </w:rPr>
  </w:style>
  <w:style w:type="paragraph" w:customStyle="1" w:styleId="xl141">
    <w:name w:val="xl141"/>
    <w:basedOn w:val="Normal"/>
    <w:rsid w:val="00FD296C"/>
    <w:pPr>
      <w:widowControl/>
      <w:pBdr>
        <w:lef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color w:val="000000"/>
      <w:kern w:val="0"/>
      <w:sz w:val="15"/>
      <w:szCs w:val="15"/>
    </w:rPr>
  </w:style>
  <w:style w:type="paragraph" w:customStyle="1" w:styleId="xl142">
    <w:name w:val="xl142"/>
    <w:basedOn w:val="Normal"/>
    <w:rsid w:val="00FD296C"/>
    <w:pPr>
      <w:widowControl/>
      <w:shd w:val="clear" w:color="000000" w:fill="D9D9D9"/>
      <w:suppressAutoHyphens w:val="0"/>
      <w:spacing w:before="100" w:beforeAutospacing="1" w:after="100" w:afterAutospacing="1"/>
      <w:jc w:val="center"/>
      <w:textAlignment w:val="center"/>
    </w:pPr>
    <w:rPr>
      <w:rFonts w:ascii="Times New Roman" w:hAnsi="Times New Roman"/>
      <w:color w:val="000000"/>
      <w:kern w:val="0"/>
      <w:sz w:val="15"/>
      <w:szCs w:val="15"/>
    </w:rPr>
  </w:style>
  <w:style w:type="paragraph" w:customStyle="1" w:styleId="xl143">
    <w:name w:val="xl143"/>
    <w:basedOn w:val="Normal"/>
    <w:rsid w:val="00FD296C"/>
    <w:pPr>
      <w:widowControl/>
      <w:pBdr>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color w:val="000000"/>
      <w:kern w:val="0"/>
      <w:sz w:val="15"/>
      <w:szCs w:val="15"/>
    </w:rPr>
  </w:style>
  <w:style w:type="paragraph" w:customStyle="1" w:styleId="xl144">
    <w:name w:val="xl144"/>
    <w:basedOn w:val="Normal"/>
    <w:rsid w:val="00FD296C"/>
    <w:pPr>
      <w:widowControl/>
      <w:pBdr>
        <w:left w:val="single" w:sz="8" w:space="0" w:color="auto"/>
        <w:bottom w:val="single" w:sz="8" w:space="0" w:color="auto"/>
      </w:pBdr>
      <w:shd w:val="clear" w:color="000000" w:fill="D9D9D9"/>
      <w:suppressAutoHyphens w:val="0"/>
      <w:spacing w:before="100" w:beforeAutospacing="1" w:after="100" w:afterAutospacing="1"/>
      <w:textAlignment w:val="top"/>
    </w:pPr>
    <w:rPr>
      <w:rFonts w:ascii="Times New Roman" w:hAnsi="Times New Roman"/>
      <w:kern w:val="0"/>
      <w:sz w:val="24"/>
    </w:rPr>
  </w:style>
  <w:style w:type="paragraph" w:customStyle="1" w:styleId="xl145">
    <w:name w:val="xl145"/>
    <w:basedOn w:val="Normal"/>
    <w:rsid w:val="00FD296C"/>
    <w:pPr>
      <w:widowControl/>
      <w:pBdr>
        <w:bottom w:val="single" w:sz="8" w:space="0" w:color="auto"/>
      </w:pBdr>
      <w:shd w:val="clear" w:color="000000" w:fill="D9D9D9"/>
      <w:suppressAutoHyphens w:val="0"/>
      <w:spacing w:before="100" w:beforeAutospacing="1" w:after="100" w:afterAutospacing="1"/>
      <w:textAlignment w:val="top"/>
    </w:pPr>
    <w:rPr>
      <w:rFonts w:ascii="Times New Roman" w:hAnsi="Times New Roman"/>
      <w:kern w:val="0"/>
      <w:sz w:val="24"/>
    </w:rPr>
  </w:style>
  <w:style w:type="paragraph" w:customStyle="1" w:styleId="xl146">
    <w:name w:val="xl146"/>
    <w:basedOn w:val="Normal"/>
    <w:rsid w:val="00FD296C"/>
    <w:pPr>
      <w:widowControl/>
      <w:pBdr>
        <w:bottom w:val="single" w:sz="8" w:space="0" w:color="auto"/>
        <w:right w:val="single" w:sz="8" w:space="0" w:color="auto"/>
      </w:pBdr>
      <w:shd w:val="clear" w:color="000000" w:fill="D9D9D9"/>
      <w:suppressAutoHyphens w:val="0"/>
      <w:spacing w:before="100" w:beforeAutospacing="1" w:after="100" w:afterAutospacing="1"/>
      <w:textAlignment w:val="top"/>
    </w:pPr>
    <w:rPr>
      <w:rFonts w:ascii="Times New Roman" w:hAnsi="Times New Roman"/>
      <w:kern w:val="0"/>
      <w:sz w:val="24"/>
    </w:rPr>
  </w:style>
  <w:style w:type="paragraph" w:customStyle="1" w:styleId="xl147">
    <w:name w:val="xl147"/>
    <w:basedOn w:val="Normal"/>
    <w:rsid w:val="00FD296C"/>
    <w:pPr>
      <w:widowControl/>
      <w:pBdr>
        <w:lef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color w:val="000000"/>
      <w:kern w:val="0"/>
      <w:sz w:val="15"/>
      <w:szCs w:val="15"/>
    </w:rPr>
  </w:style>
  <w:style w:type="paragraph" w:customStyle="1" w:styleId="xl148">
    <w:name w:val="xl148"/>
    <w:basedOn w:val="Normal"/>
    <w:rsid w:val="00FD296C"/>
    <w:pPr>
      <w:widowControl/>
      <w:shd w:val="clear" w:color="000000" w:fill="F2F2F2"/>
      <w:suppressAutoHyphens w:val="0"/>
      <w:spacing w:before="100" w:beforeAutospacing="1" w:after="100" w:afterAutospacing="1"/>
      <w:jc w:val="center"/>
      <w:textAlignment w:val="center"/>
    </w:pPr>
    <w:rPr>
      <w:rFonts w:ascii="Times New Roman" w:hAnsi="Times New Roman"/>
      <w:color w:val="000000"/>
      <w:kern w:val="0"/>
      <w:sz w:val="15"/>
      <w:szCs w:val="15"/>
    </w:rPr>
  </w:style>
  <w:style w:type="paragraph" w:customStyle="1" w:styleId="xl149">
    <w:name w:val="xl149"/>
    <w:basedOn w:val="Normal"/>
    <w:rsid w:val="00FD296C"/>
    <w:pPr>
      <w:widowControl/>
      <w:pBdr>
        <w:right w:val="single" w:sz="8" w:space="0" w:color="auto"/>
      </w:pBdr>
      <w:shd w:val="clear" w:color="000000" w:fill="F2F2F2"/>
      <w:suppressAutoHyphens w:val="0"/>
      <w:spacing w:before="100" w:beforeAutospacing="1" w:after="100" w:afterAutospacing="1"/>
      <w:jc w:val="center"/>
      <w:textAlignment w:val="center"/>
    </w:pPr>
    <w:rPr>
      <w:rFonts w:ascii="Times New Roman" w:hAnsi="Times New Roman"/>
      <w:color w:val="000000"/>
      <w:kern w:val="0"/>
      <w:sz w:val="15"/>
      <w:szCs w:val="15"/>
    </w:rPr>
  </w:style>
  <w:style w:type="paragraph" w:customStyle="1" w:styleId="xl150">
    <w:name w:val="xl150"/>
    <w:basedOn w:val="Normal"/>
    <w:rsid w:val="00FD296C"/>
    <w:pPr>
      <w:widowControl/>
      <w:pBdr>
        <w:left w:val="single" w:sz="8" w:space="0" w:color="auto"/>
        <w:bottom w:val="single" w:sz="8" w:space="0" w:color="auto"/>
      </w:pBdr>
      <w:shd w:val="clear" w:color="000000" w:fill="F2F2F2"/>
      <w:suppressAutoHyphens w:val="0"/>
      <w:spacing w:before="100" w:beforeAutospacing="1" w:after="100" w:afterAutospacing="1"/>
      <w:textAlignment w:val="top"/>
    </w:pPr>
    <w:rPr>
      <w:rFonts w:ascii="Times New Roman" w:hAnsi="Times New Roman"/>
      <w:kern w:val="0"/>
      <w:sz w:val="24"/>
    </w:rPr>
  </w:style>
  <w:style w:type="paragraph" w:customStyle="1" w:styleId="xl151">
    <w:name w:val="xl151"/>
    <w:basedOn w:val="Normal"/>
    <w:rsid w:val="00FD296C"/>
    <w:pPr>
      <w:widowControl/>
      <w:pBdr>
        <w:bottom w:val="single" w:sz="8" w:space="0" w:color="auto"/>
      </w:pBdr>
      <w:shd w:val="clear" w:color="000000" w:fill="F2F2F2"/>
      <w:suppressAutoHyphens w:val="0"/>
      <w:spacing w:before="100" w:beforeAutospacing="1" w:after="100" w:afterAutospacing="1"/>
      <w:textAlignment w:val="top"/>
    </w:pPr>
    <w:rPr>
      <w:rFonts w:ascii="Times New Roman" w:hAnsi="Times New Roman"/>
      <w:kern w:val="0"/>
      <w:sz w:val="24"/>
    </w:rPr>
  </w:style>
  <w:style w:type="paragraph" w:customStyle="1" w:styleId="xl152">
    <w:name w:val="xl152"/>
    <w:basedOn w:val="Normal"/>
    <w:rsid w:val="00FD296C"/>
    <w:pPr>
      <w:widowControl/>
      <w:pBdr>
        <w:bottom w:val="single" w:sz="8" w:space="0" w:color="auto"/>
        <w:right w:val="single" w:sz="8" w:space="0" w:color="auto"/>
      </w:pBdr>
      <w:shd w:val="clear" w:color="000000" w:fill="F2F2F2"/>
      <w:suppressAutoHyphens w:val="0"/>
      <w:spacing w:before="100" w:beforeAutospacing="1" w:after="100" w:afterAutospacing="1"/>
      <w:textAlignment w:val="top"/>
    </w:pPr>
    <w:rPr>
      <w:rFonts w:ascii="Times New Roman" w:hAnsi="Times New Roman"/>
      <w:kern w:val="0"/>
      <w:sz w:val="24"/>
    </w:rPr>
  </w:style>
  <w:style w:type="paragraph" w:customStyle="1" w:styleId="xl153">
    <w:name w:val="xl153"/>
    <w:basedOn w:val="Normal"/>
    <w:rsid w:val="00FD296C"/>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54">
    <w:name w:val="xl154"/>
    <w:basedOn w:val="Normal"/>
    <w:rsid w:val="00FD296C"/>
    <w:pPr>
      <w:widowControl/>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55">
    <w:name w:val="xl155"/>
    <w:basedOn w:val="Normal"/>
    <w:rsid w:val="00FD296C"/>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56">
    <w:name w:val="xl156"/>
    <w:basedOn w:val="Normal"/>
    <w:rsid w:val="00FD296C"/>
    <w:pPr>
      <w:widowControl/>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57">
    <w:name w:val="xl157"/>
    <w:basedOn w:val="Normal"/>
    <w:rsid w:val="00FD296C"/>
    <w:pPr>
      <w:widowControl/>
      <w:pBdr>
        <w:left w:val="single" w:sz="8" w:space="0" w:color="auto"/>
        <w:bottom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58">
    <w:name w:val="xl158"/>
    <w:basedOn w:val="Normal"/>
    <w:rsid w:val="00FD296C"/>
    <w:pPr>
      <w:widowControl/>
      <w:pBdr>
        <w:bottom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xl159">
    <w:name w:val="xl159"/>
    <w:basedOn w:val="Normal"/>
    <w:rsid w:val="00FD296C"/>
    <w:pPr>
      <w:widowControl/>
      <w:pBdr>
        <w:bottom w:val="single" w:sz="8" w:space="0" w:color="auto"/>
        <w:right w:val="single" w:sz="8" w:space="0" w:color="auto"/>
      </w:pBdr>
      <w:shd w:val="clear" w:color="000000" w:fill="E7E6E6"/>
      <w:suppressAutoHyphens w:val="0"/>
      <w:spacing w:before="100" w:beforeAutospacing="1" w:after="100" w:afterAutospacing="1"/>
      <w:jc w:val="center"/>
      <w:textAlignment w:val="center"/>
    </w:pPr>
    <w:rPr>
      <w:rFonts w:ascii="Times New Roman" w:hAnsi="Times New Roman"/>
      <w:b/>
      <w:bCs/>
      <w:color w:val="111111"/>
      <w:kern w:val="0"/>
      <w:sz w:val="15"/>
      <w:szCs w:val="15"/>
    </w:rPr>
  </w:style>
  <w:style w:type="paragraph" w:customStyle="1" w:styleId="v1msonormal">
    <w:name w:val="v1msonormal"/>
    <w:basedOn w:val="Normal"/>
    <w:rsid w:val="00CA1041"/>
    <w:pPr>
      <w:widowControl/>
      <w:suppressAutoHyphens w:val="0"/>
      <w:spacing w:before="100" w:beforeAutospacing="1" w:after="100" w:afterAutospacing="1"/>
    </w:pPr>
    <w:rPr>
      <w:rFonts w:ascii="Times New Roman" w:hAnsi="Times New Roman"/>
      <w:kern w:val="0"/>
      <w:sz w:val="24"/>
    </w:rPr>
  </w:style>
  <w:style w:type="character" w:styleId="LineNumber">
    <w:name w:val="line number"/>
    <w:basedOn w:val="DefaultParagraphFont"/>
    <w:uiPriority w:val="99"/>
    <w:semiHidden/>
    <w:unhideWhenUsed/>
    <w:rsid w:val="001D5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988">
      <w:bodyDiv w:val="1"/>
      <w:marLeft w:val="0"/>
      <w:marRight w:val="0"/>
      <w:marTop w:val="0"/>
      <w:marBottom w:val="0"/>
      <w:divBdr>
        <w:top w:val="none" w:sz="0" w:space="0" w:color="auto"/>
        <w:left w:val="none" w:sz="0" w:space="0" w:color="auto"/>
        <w:bottom w:val="none" w:sz="0" w:space="0" w:color="auto"/>
        <w:right w:val="none" w:sz="0" w:space="0" w:color="auto"/>
      </w:divBdr>
    </w:div>
    <w:div w:id="27419191">
      <w:bodyDiv w:val="1"/>
      <w:marLeft w:val="0"/>
      <w:marRight w:val="0"/>
      <w:marTop w:val="0"/>
      <w:marBottom w:val="0"/>
      <w:divBdr>
        <w:top w:val="none" w:sz="0" w:space="0" w:color="auto"/>
        <w:left w:val="none" w:sz="0" w:space="0" w:color="auto"/>
        <w:bottom w:val="none" w:sz="0" w:space="0" w:color="auto"/>
        <w:right w:val="none" w:sz="0" w:space="0" w:color="auto"/>
      </w:divBdr>
      <w:divsChild>
        <w:div w:id="406074543">
          <w:marLeft w:val="0"/>
          <w:marRight w:val="0"/>
          <w:marTop w:val="0"/>
          <w:marBottom w:val="0"/>
          <w:divBdr>
            <w:top w:val="none" w:sz="0" w:space="0" w:color="auto"/>
            <w:left w:val="none" w:sz="0" w:space="0" w:color="auto"/>
            <w:bottom w:val="none" w:sz="0" w:space="0" w:color="auto"/>
            <w:right w:val="none" w:sz="0" w:space="0" w:color="auto"/>
          </w:divBdr>
        </w:div>
        <w:div w:id="672953921">
          <w:marLeft w:val="0"/>
          <w:marRight w:val="0"/>
          <w:marTop w:val="0"/>
          <w:marBottom w:val="0"/>
          <w:divBdr>
            <w:top w:val="none" w:sz="0" w:space="0" w:color="auto"/>
            <w:left w:val="none" w:sz="0" w:space="0" w:color="auto"/>
            <w:bottom w:val="none" w:sz="0" w:space="0" w:color="auto"/>
            <w:right w:val="none" w:sz="0" w:space="0" w:color="auto"/>
          </w:divBdr>
        </w:div>
        <w:div w:id="1245258558">
          <w:marLeft w:val="0"/>
          <w:marRight w:val="0"/>
          <w:marTop w:val="0"/>
          <w:marBottom w:val="0"/>
          <w:divBdr>
            <w:top w:val="none" w:sz="0" w:space="0" w:color="auto"/>
            <w:left w:val="none" w:sz="0" w:space="0" w:color="auto"/>
            <w:bottom w:val="none" w:sz="0" w:space="0" w:color="auto"/>
            <w:right w:val="none" w:sz="0" w:space="0" w:color="auto"/>
          </w:divBdr>
        </w:div>
        <w:div w:id="442892441">
          <w:marLeft w:val="0"/>
          <w:marRight w:val="0"/>
          <w:marTop w:val="0"/>
          <w:marBottom w:val="0"/>
          <w:divBdr>
            <w:top w:val="none" w:sz="0" w:space="0" w:color="auto"/>
            <w:left w:val="none" w:sz="0" w:space="0" w:color="auto"/>
            <w:bottom w:val="none" w:sz="0" w:space="0" w:color="auto"/>
            <w:right w:val="none" w:sz="0" w:space="0" w:color="auto"/>
          </w:divBdr>
        </w:div>
        <w:div w:id="1781021812">
          <w:marLeft w:val="0"/>
          <w:marRight w:val="0"/>
          <w:marTop w:val="0"/>
          <w:marBottom w:val="0"/>
          <w:divBdr>
            <w:top w:val="none" w:sz="0" w:space="0" w:color="auto"/>
            <w:left w:val="none" w:sz="0" w:space="0" w:color="auto"/>
            <w:bottom w:val="none" w:sz="0" w:space="0" w:color="auto"/>
            <w:right w:val="none" w:sz="0" w:space="0" w:color="auto"/>
          </w:divBdr>
        </w:div>
        <w:div w:id="1372340552">
          <w:marLeft w:val="0"/>
          <w:marRight w:val="0"/>
          <w:marTop w:val="0"/>
          <w:marBottom w:val="0"/>
          <w:divBdr>
            <w:top w:val="none" w:sz="0" w:space="0" w:color="auto"/>
            <w:left w:val="none" w:sz="0" w:space="0" w:color="auto"/>
            <w:bottom w:val="none" w:sz="0" w:space="0" w:color="auto"/>
            <w:right w:val="none" w:sz="0" w:space="0" w:color="auto"/>
          </w:divBdr>
        </w:div>
      </w:divsChild>
    </w:div>
    <w:div w:id="75706936">
      <w:bodyDiv w:val="1"/>
      <w:marLeft w:val="0"/>
      <w:marRight w:val="0"/>
      <w:marTop w:val="0"/>
      <w:marBottom w:val="0"/>
      <w:divBdr>
        <w:top w:val="none" w:sz="0" w:space="0" w:color="auto"/>
        <w:left w:val="none" w:sz="0" w:space="0" w:color="auto"/>
        <w:bottom w:val="none" w:sz="0" w:space="0" w:color="auto"/>
        <w:right w:val="none" w:sz="0" w:space="0" w:color="auto"/>
      </w:divBdr>
    </w:div>
    <w:div w:id="82606750">
      <w:bodyDiv w:val="1"/>
      <w:marLeft w:val="0"/>
      <w:marRight w:val="0"/>
      <w:marTop w:val="0"/>
      <w:marBottom w:val="0"/>
      <w:divBdr>
        <w:top w:val="none" w:sz="0" w:space="0" w:color="auto"/>
        <w:left w:val="none" w:sz="0" w:space="0" w:color="auto"/>
        <w:bottom w:val="none" w:sz="0" w:space="0" w:color="auto"/>
        <w:right w:val="none" w:sz="0" w:space="0" w:color="auto"/>
      </w:divBdr>
    </w:div>
    <w:div w:id="109202587">
      <w:bodyDiv w:val="1"/>
      <w:marLeft w:val="0"/>
      <w:marRight w:val="0"/>
      <w:marTop w:val="0"/>
      <w:marBottom w:val="0"/>
      <w:divBdr>
        <w:top w:val="none" w:sz="0" w:space="0" w:color="auto"/>
        <w:left w:val="none" w:sz="0" w:space="0" w:color="auto"/>
        <w:bottom w:val="none" w:sz="0" w:space="0" w:color="auto"/>
        <w:right w:val="none" w:sz="0" w:space="0" w:color="auto"/>
      </w:divBdr>
      <w:divsChild>
        <w:div w:id="1315835024">
          <w:marLeft w:val="0"/>
          <w:marRight w:val="0"/>
          <w:marTop w:val="0"/>
          <w:marBottom w:val="0"/>
          <w:divBdr>
            <w:top w:val="none" w:sz="0" w:space="0" w:color="auto"/>
            <w:left w:val="none" w:sz="0" w:space="0" w:color="auto"/>
            <w:bottom w:val="none" w:sz="0" w:space="0" w:color="auto"/>
            <w:right w:val="none" w:sz="0" w:space="0" w:color="auto"/>
          </w:divBdr>
        </w:div>
      </w:divsChild>
    </w:div>
    <w:div w:id="178273293">
      <w:bodyDiv w:val="1"/>
      <w:marLeft w:val="0"/>
      <w:marRight w:val="0"/>
      <w:marTop w:val="0"/>
      <w:marBottom w:val="0"/>
      <w:divBdr>
        <w:top w:val="none" w:sz="0" w:space="0" w:color="auto"/>
        <w:left w:val="none" w:sz="0" w:space="0" w:color="auto"/>
        <w:bottom w:val="none" w:sz="0" w:space="0" w:color="auto"/>
        <w:right w:val="none" w:sz="0" w:space="0" w:color="auto"/>
      </w:divBdr>
    </w:div>
    <w:div w:id="182284173">
      <w:bodyDiv w:val="1"/>
      <w:marLeft w:val="0"/>
      <w:marRight w:val="0"/>
      <w:marTop w:val="0"/>
      <w:marBottom w:val="0"/>
      <w:divBdr>
        <w:top w:val="none" w:sz="0" w:space="0" w:color="auto"/>
        <w:left w:val="none" w:sz="0" w:space="0" w:color="auto"/>
        <w:bottom w:val="none" w:sz="0" w:space="0" w:color="auto"/>
        <w:right w:val="none" w:sz="0" w:space="0" w:color="auto"/>
      </w:divBdr>
    </w:div>
    <w:div w:id="206377279">
      <w:bodyDiv w:val="1"/>
      <w:marLeft w:val="0"/>
      <w:marRight w:val="0"/>
      <w:marTop w:val="0"/>
      <w:marBottom w:val="0"/>
      <w:divBdr>
        <w:top w:val="none" w:sz="0" w:space="0" w:color="auto"/>
        <w:left w:val="none" w:sz="0" w:space="0" w:color="auto"/>
        <w:bottom w:val="none" w:sz="0" w:space="0" w:color="auto"/>
        <w:right w:val="none" w:sz="0" w:space="0" w:color="auto"/>
      </w:divBdr>
    </w:div>
    <w:div w:id="268468133">
      <w:bodyDiv w:val="1"/>
      <w:marLeft w:val="0"/>
      <w:marRight w:val="0"/>
      <w:marTop w:val="0"/>
      <w:marBottom w:val="0"/>
      <w:divBdr>
        <w:top w:val="none" w:sz="0" w:space="0" w:color="auto"/>
        <w:left w:val="none" w:sz="0" w:space="0" w:color="auto"/>
        <w:bottom w:val="none" w:sz="0" w:space="0" w:color="auto"/>
        <w:right w:val="none" w:sz="0" w:space="0" w:color="auto"/>
      </w:divBdr>
    </w:div>
    <w:div w:id="407651278">
      <w:bodyDiv w:val="1"/>
      <w:marLeft w:val="0"/>
      <w:marRight w:val="0"/>
      <w:marTop w:val="0"/>
      <w:marBottom w:val="0"/>
      <w:divBdr>
        <w:top w:val="none" w:sz="0" w:space="0" w:color="auto"/>
        <w:left w:val="none" w:sz="0" w:space="0" w:color="auto"/>
        <w:bottom w:val="none" w:sz="0" w:space="0" w:color="auto"/>
        <w:right w:val="none" w:sz="0" w:space="0" w:color="auto"/>
      </w:divBdr>
    </w:div>
    <w:div w:id="471603397">
      <w:bodyDiv w:val="1"/>
      <w:marLeft w:val="0"/>
      <w:marRight w:val="0"/>
      <w:marTop w:val="0"/>
      <w:marBottom w:val="0"/>
      <w:divBdr>
        <w:top w:val="none" w:sz="0" w:space="0" w:color="auto"/>
        <w:left w:val="none" w:sz="0" w:space="0" w:color="auto"/>
        <w:bottom w:val="none" w:sz="0" w:space="0" w:color="auto"/>
        <w:right w:val="none" w:sz="0" w:space="0" w:color="auto"/>
      </w:divBdr>
    </w:div>
    <w:div w:id="474686364">
      <w:bodyDiv w:val="1"/>
      <w:marLeft w:val="0"/>
      <w:marRight w:val="0"/>
      <w:marTop w:val="0"/>
      <w:marBottom w:val="0"/>
      <w:divBdr>
        <w:top w:val="none" w:sz="0" w:space="0" w:color="auto"/>
        <w:left w:val="none" w:sz="0" w:space="0" w:color="auto"/>
        <w:bottom w:val="none" w:sz="0" w:space="0" w:color="auto"/>
        <w:right w:val="none" w:sz="0" w:space="0" w:color="auto"/>
      </w:divBdr>
      <w:divsChild>
        <w:div w:id="1224638003">
          <w:marLeft w:val="0"/>
          <w:marRight w:val="0"/>
          <w:marTop w:val="0"/>
          <w:marBottom w:val="600"/>
          <w:divBdr>
            <w:top w:val="none" w:sz="0" w:space="0" w:color="auto"/>
            <w:left w:val="none" w:sz="0" w:space="0" w:color="auto"/>
            <w:bottom w:val="none" w:sz="0" w:space="0" w:color="auto"/>
            <w:right w:val="none" w:sz="0" w:space="0" w:color="auto"/>
          </w:divBdr>
        </w:div>
      </w:divsChild>
    </w:div>
    <w:div w:id="558129182">
      <w:bodyDiv w:val="1"/>
      <w:marLeft w:val="0"/>
      <w:marRight w:val="0"/>
      <w:marTop w:val="0"/>
      <w:marBottom w:val="0"/>
      <w:divBdr>
        <w:top w:val="none" w:sz="0" w:space="0" w:color="auto"/>
        <w:left w:val="none" w:sz="0" w:space="0" w:color="auto"/>
        <w:bottom w:val="none" w:sz="0" w:space="0" w:color="auto"/>
        <w:right w:val="none" w:sz="0" w:space="0" w:color="auto"/>
      </w:divBdr>
    </w:div>
    <w:div w:id="611598019">
      <w:bodyDiv w:val="1"/>
      <w:marLeft w:val="0"/>
      <w:marRight w:val="0"/>
      <w:marTop w:val="0"/>
      <w:marBottom w:val="0"/>
      <w:divBdr>
        <w:top w:val="none" w:sz="0" w:space="0" w:color="auto"/>
        <w:left w:val="none" w:sz="0" w:space="0" w:color="auto"/>
        <w:bottom w:val="none" w:sz="0" w:space="0" w:color="auto"/>
        <w:right w:val="none" w:sz="0" w:space="0" w:color="auto"/>
      </w:divBdr>
    </w:div>
    <w:div w:id="624458649">
      <w:bodyDiv w:val="1"/>
      <w:marLeft w:val="0"/>
      <w:marRight w:val="0"/>
      <w:marTop w:val="0"/>
      <w:marBottom w:val="0"/>
      <w:divBdr>
        <w:top w:val="none" w:sz="0" w:space="0" w:color="auto"/>
        <w:left w:val="none" w:sz="0" w:space="0" w:color="auto"/>
        <w:bottom w:val="none" w:sz="0" w:space="0" w:color="auto"/>
        <w:right w:val="none" w:sz="0" w:space="0" w:color="auto"/>
      </w:divBdr>
    </w:div>
    <w:div w:id="723137245">
      <w:bodyDiv w:val="1"/>
      <w:marLeft w:val="0"/>
      <w:marRight w:val="0"/>
      <w:marTop w:val="0"/>
      <w:marBottom w:val="0"/>
      <w:divBdr>
        <w:top w:val="none" w:sz="0" w:space="0" w:color="auto"/>
        <w:left w:val="none" w:sz="0" w:space="0" w:color="auto"/>
        <w:bottom w:val="none" w:sz="0" w:space="0" w:color="auto"/>
        <w:right w:val="none" w:sz="0" w:space="0" w:color="auto"/>
      </w:divBdr>
    </w:div>
    <w:div w:id="732507906">
      <w:bodyDiv w:val="1"/>
      <w:marLeft w:val="0"/>
      <w:marRight w:val="0"/>
      <w:marTop w:val="0"/>
      <w:marBottom w:val="0"/>
      <w:divBdr>
        <w:top w:val="none" w:sz="0" w:space="0" w:color="auto"/>
        <w:left w:val="none" w:sz="0" w:space="0" w:color="auto"/>
        <w:bottom w:val="none" w:sz="0" w:space="0" w:color="auto"/>
        <w:right w:val="none" w:sz="0" w:space="0" w:color="auto"/>
      </w:divBdr>
    </w:div>
    <w:div w:id="783426163">
      <w:bodyDiv w:val="1"/>
      <w:marLeft w:val="0"/>
      <w:marRight w:val="0"/>
      <w:marTop w:val="0"/>
      <w:marBottom w:val="0"/>
      <w:divBdr>
        <w:top w:val="none" w:sz="0" w:space="0" w:color="auto"/>
        <w:left w:val="none" w:sz="0" w:space="0" w:color="auto"/>
        <w:bottom w:val="none" w:sz="0" w:space="0" w:color="auto"/>
        <w:right w:val="none" w:sz="0" w:space="0" w:color="auto"/>
      </w:divBdr>
    </w:div>
    <w:div w:id="828981482">
      <w:bodyDiv w:val="1"/>
      <w:marLeft w:val="0"/>
      <w:marRight w:val="0"/>
      <w:marTop w:val="0"/>
      <w:marBottom w:val="0"/>
      <w:divBdr>
        <w:top w:val="none" w:sz="0" w:space="0" w:color="auto"/>
        <w:left w:val="none" w:sz="0" w:space="0" w:color="auto"/>
        <w:bottom w:val="none" w:sz="0" w:space="0" w:color="auto"/>
        <w:right w:val="none" w:sz="0" w:space="0" w:color="auto"/>
      </w:divBdr>
    </w:div>
    <w:div w:id="870803581">
      <w:bodyDiv w:val="1"/>
      <w:marLeft w:val="0"/>
      <w:marRight w:val="0"/>
      <w:marTop w:val="0"/>
      <w:marBottom w:val="0"/>
      <w:divBdr>
        <w:top w:val="none" w:sz="0" w:space="0" w:color="auto"/>
        <w:left w:val="none" w:sz="0" w:space="0" w:color="auto"/>
        <w:bottom w:val="none" w:sz="0" w:space="0" w:color="auto"/>
        <w:right w:val="none" w:sz="0" w:space="0" w:color="auto"/>
      </w:divBdr>
    </w:div>
    <w:div w:id="911622622">
      <w:bodyDiv w:val="1"/>
      <w:marLeft w:val="0"/>
      <w:marRight w:val="0"/>
      <w:marTop w:val="0"/>
      <w:marBottom w:val="0"/>
      <w:divBdr>
        <w:top w:val="none" w:sz="0" w:space="0" w:color="auto"/>
        <w:left w:val="none" w:sz="0" w:space="0" w:color="auto"/>
        <w:bottom w:val="none" w:sz="0" w:space="0" w:color="auto"/>
        <w:right w:val="none" w:sz="0" w:space="0" w:color="auto"/>
      </w:divBdr>
    </w:div>
    <w:div w:id="983391397">
      <w:bodyDiv w:val="1"/>
      <w:marLeft w:val="0"/>
      <w:marRight w:val="0"/>
      <w:marTop w:val="0"/>
      <w:marBottom w:val="0"/>
      <w:divBdr>
        <w:top w:val="none" w:sz="0" w:space="0" w:color="auto"/>
        <w:left w:val="none" w:sz="0" w:space="0" w:color="auto"/>
        <w:bottom w:val="none" w:sz="0" w:space="0" w:color="auto"/>
        <w:right w:val="none" w:sz="0" w:space="0" w:color="auto"/>
      </w:divBdr>
    </w:div>
    <w:div w:id="1040471709">
      <w:bodyDiv w:val="1"/>
      <w:marLeft w:val="0"/>
      <w:marRight w:val="0"/>
      <w:marTop w:val="0"/>
      <w:marBottom w:val="0"/>
      <w:divBdr>
        <w:top w:val="none" w:sz="0" w:space="0" w:color="auto"/>
        <w:left w:val="none" w:sz="0" w:space="0" w:color="auto"/>
        <w:bottom w:val="none" w:sz="0" w:space="0" w:color="auto"/>
        <w:right w:val="none" w:sz="0" w:space="0" w:color="auto"/>
      </w:divBdr>
    </w:div>
    <w:div w:id="1068065940">
      <w:bodyDiv w:val="1"/>
      <w:marLeft w:val="0"/>
      <w:marRight w:val="0"/>
      <w:marTop w:val="0"/>
      <w:marBottom w:val="0"/>
      <w:divBdr>
        <w:top w:val="none" w:sz="0" w:space="0" w:color="auto"/>
        <w:left w:val="none" w:sz="0" w:space="0" w:color="auto"/>
        <w:bottom w:val="none" w:sz="0" w:space="0" w:color="auto"/>
        <w:right w:val="none" w:sz="0" w:space="0" w:color="auto"/>
      </w:divBdr>
    </w:div>
    <w:div w:id="11043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754655">
          <w:marLeft w:val="0"/>
          <w:marRight w:val="0"/>
          <w:marTop w:val="0"/>
          <w:marBottom w:val="0"/>
          <w:divBdr>
            <w:top w:val="none" w:sz="0" w:space="0" w:color="auto"/>
            <w:left w:val="none" w:sz="0" w:space="0" w:color="auto"/>
            <w:bottom w:val="none" w:sz="0" w:space="0" w:color="auto"/>
            <w:right w:val="none" w:sz="0" w:space="0" w:color="auto"/>
          </w:divBdr>
        </w:div>
      </w:divsChild>
    </w:div>
    <w:div w:id="1117480233">
      <w:bodyDiv w:val="1"/>
      <w:marLeft w:val="0"/>
      <w:marRight w:val="0"/>
      <w:marTop w:val="0"/>
      <w:marBottom w:val="0"/>
      <w:divBdr>
        <w:top w:val="none" w:sz="0" w:space="0" w:color="auto"/>
        <w:left w:val="none" w:sz="0" w:space="0" w:color="auto"/>
        <w:bottom w:val="none" w:sz="0" w:space="0" w:color="auto"/>
        <w:right w:val="none" w:sz="0" w:space="0" w:color="auto"/>
      </w:divBdr>
      <w:divsChild>
        <w:div w:id="1202090584">
          <w:marLeft w:val="0"/>
          <w:marRight w:val="0"/>
          <w:marTop w:val="0"/>
          <w:marBottom w:val="0"/>
          <w:divBdr>
            <w:top w:val="none" w:sz="0" w:space="0" w:color="auto"/>
            <w:left w:val="none" w:sz="0" w:space="0" w:color="auto"/>
            <w:bottom w:val="none" w:sz="0" w:space="0" w:color="auto"/>
            <w:right w:val="none" w:sz="0" w:space="0" w:color="auto"/>
          </w:divBdr>
        </w:div>
      </w:divsChild>
    </w:div>
    <w:div w:id="1216163955">
      <w:bodyDiv w:val="1"/>
      <w:marLeft w:val="0"/>
      <w:marRight w:val="0"/>
      <w:marTop w:val="0"/>
      <w:marBottom w:val="0"/>
      <w:divBdr>
        <w:top w:val="none" w:sz="0" w:space="0" w:color="auto"/>
        <w:left w:val="none" w:sz="0" w:space="0" w:color="auto"/>
        <w:bottom w:val="none" w:sz="0" w:space="0" w:color="auto"/>
        <w:right w:val="none" w:sz="0" w:space="0" w:color="auto"/>
      </w:divBdr>
      <w:divsChild>
        <w:div w:id="595528284">
          <w:marLeft w:val="0"/>
          <w:marRight w:val="0"/>
          <w:marTop w:val="0"/>
          <w:marBottom w:val="0"/>
          <w:divBdr>
            <w:top w:val="none" w:sz="0" w:space="0" w:color="auto"/>
            <w:left w:val="none" w:sz="0" w:space="0" w:color="auto"/>
            <w:bottom w:val="none" w:sz="0" w:space="0" w:color="auto"/>
            <w:right w:val="none" w:sz="0" w:space="0" w:color="auto"/>
          </w:divBdr>
        </w:div>
        <w:div w:id="1768693030">
          <w:marLeft w:val="0"/>
          <w:marRight w:val="0"/>
          <w:marTop w:val="0"/>
          <w:marBottom w:val="0"/>
          <w:divBdr>
            <w:top w:val="none" w:sz="0" w:space="0" w:color="auto"/>
            <w:left w:val="none" w:sz="0" w:space="0" w:color="auto"/>
            <w:bottom w:val="none" w:sz="0" w:space="0" w:color="auto"/>
            <w:right w:val="none" w:sz="0" w:space="0" w:color="auto"/>
          </w:divBdr>
        </w:div>
      </w:divsChild>
    </w:div>
    <w:div w:id="1241479030">
      <w:bodyDiv w:val="1"/>
      <w:marLeft w:val="0"/>
      <w:marRight w:val="0"/>
      <w:marTop w:val="0"/>
      <w:marBottom w:val="0"/>
      <w:divBdr>
        <w:top w:val="none" w:sz="0" w:space="0" w:color="auto"/>
        <w:left w:val="none" w:sz="0" w:space="0" w:color="auto"/>
        <w:bottom w:val="none" w:sz="0" w:space="0" w:color="auto"/>
        <w:right w:val="none" w:sz="0" w:space="0" w:color="auto"/>
      </w:divBdr>
    </w:div>
    <w:div w:id="1257134782">
      <w:bodyDiv w:val="1"/>
      <w:marLeft w:val="0"/>
      <w:marRight w:val="0"/>
      <w:marTop w:val="0"/>
      <w:marBottom w:val="0"/>
      <w:divBdr>
        <w:top w:val="none" w:sz="0" w:space="0" w:color="auto"/>
        <w:left w:val="none" w:sz="0" w:space="0" w:color="auto"/>
        <w:bottom w:val="none" w:sz="0" w:space="0" w:color="auto"/>
        <w:right w:val="none" w:sz="0" w:space="0" w:color="auto"/>
      </w:divBdr>
    </w:div>
    <w:div w:id="1404989923">
      <w:bodyDiv w:val="1"/>
      <w:marLeft w:val="0"/>
      <w:marRight w:val="0"/>
      <w:marTop w:val="0"/>
      <w:marBottom w:val="0"/>
      <w:divBdr>
        <w:top w:val="none" w:sz="0" w:space="0" w:color="auto"/>
        <w:left w:val="none" w:sz="0" w:space="0" w:color="auto"/>
        <w:bottom w:val="none" w:sz="0" w:space="0" w:color="auto"/>
        <w:right w:val="none" w:sz="0" w:space="0" w:color="auto"/>
      </w:divBdr>
    </w:div>
    <w:div w:id="1421218547">
      <w:bodyDiv w:val="1"/>
      <w:marLeft w:val="0"/>
      <w:marRight w:val="0"/>
      <w:marTop w:val="0"/>
      <w:marBottom w:val="0"/>
      <w:divBdr>
        <w:top w:val="none" w:sz="0" w:space="0" w:color="auto"/>
        <w:left w:val="none" w:sz="0" w:space="0" w:color="auto"/>
        <w:bottom w:val="none" w:sz="0" w:space="0" w:color="auto"/>
        <w:right w:val="none" w:sz="0" w:space="0" w:color="auto"/>
      </w:divBdr>
    </w:div>
    <w:div w:id="1425567614">
      <w:bodyDiv w:val="1"/>
      <w:marLeft w:val="0"/>
      <w:marRight w:val="0"/>
      <w:marTop w:val="0"/>
      <w:marBottom w:val="0"/>
      <w:divBdr>
        <w:top w:val="none" w:sz="0" w:space="0" w:color="auto"/>
        <w:left w:val="none" w:sz="0" w:space="0" w:color="auto"/>
        <w:bottom w:val="none" w:sz="0" w:space="0" w:color="auto"/>
        <w:right w:val="none" w:sz="0" w:space="0" w:color="auto"/>
      </w:divBdr>
    </w:div>
    <w:div w:id="1430849238">
      <w:bodyDiv w:val="1"/>
      <w:marLeft w:val="0"/>
      <w:marRight w:val="0"/>
      <w:marTop w:val="0"/>
      <w:marBottom w:val="0"/>
      <w:divBdr>
        <w:top w:val="none" w:sz="0" w:space="0" w:color="auto"/>
        <w:left w:val="none" w:sz="0" w:space="0" w:color="auto"/>
        <w:bottom w:val="none" w:sz="0" w:space="0" w:color="auto"/>
        <w:right w:val="none" w:sz="0" w:space="0" w:color="auto"/>
      </w:divBdr>
    </w:div>
    <w:div w:id="1440950643">
      <w:bodyDiv w:val="1"/>
      <w:marLeft w:val="0"/>
      <w:marRight w:val="0"/>
      <w:marTop w:val="0"/>
      <w:marBottom w:val="0"/>
      <w:divBdr>
        <w:top w:val="none" w:sz="0" w:space="0" w:color="auto"/>
        <w:left w:val="none" w:sz="0" w:space="0" w:color="auto"/>
        <w:bottom w:val="none" w:sz="0" w:space="0" w:color="auto"/>
        <w:right w:val="none" w:sz="0" w:space="0" w:color="auto"/>
      </w:divBdr>
    </w:div>
    <w:div w:id="1636258284">
      <w:bodyDiv w:val="1"/>
      <w:marLeft w:val="0"/>
      <w:marRight w:val="0"/>
      <w:marTop w:val="0"/>
      <w:marBottom w:val="0"/>
      <w:divBdr>
        <w:top w:val="none" w:sz="0" w:space="0" w:color="auto"/>
        <w:left w:val="none" w:sz="0" w:space="0" w:color="auto"/>
        <w:bottom w:val="none" w:sz="0" w:space="0" w:color="auto"/>
        <w:right w:val="none" w:sz="0" w:space="0" w:color="auto"/>
      </w:divBdr>
    </w:div>
    <w:div w:id="1691760038">
      <w:bodyDiv w:val="1"/>
      <w:marLeft w:val="0"/>
      <w:marRight w:val="0"/>
      <w:marTop w:val="0"/>
      <w:marBottom w:val="0"/>
      <w:divBdr>
        <w:top w:val="none" w:sz="0" w:space="0" w:color="auto"/>
        <w:left w:val="none" w:sz="0" w:space="0" w:color="auto"/>
        <w:bottom w:val="none" w:sz="0" w:space="0" w:color="auto"/>
        <w:right w:val="none" w:sz="0" w:space="0" w:color="auto"/>
      </w:divBdr>
    </w:div>
    <w:div w:id="1698769040">
      <w:bodyDiv w:val="1"/>
      <w:marLeft w:val="0"/>
      <w:marRight w:val="0"/>
      <w:marTop w:val="0"/>
      <w:marBottom w:val="0"/>
      <w:divBdr>
        <w:top w:val="none" w:sz="0" w:space="0" w:color="auto"/>
        <w:left w:val="none" w:sz="0" w:space="0" w:color="auto"/>
        <w:bottom w:val="none" w:sz="0" w:space="0" w:color="auto"/>
        <w:right w:val="none" w:sz="0" w:space="0" w:color="auto"/>
      </w:divBdr>
    </w:div>
    <w:div w:id="1733850910">
      <w:bodyDiv w:val="1"/>
      <w:marLeft w:val="0"/>
      <w:marRight w:val="0"/>
      <w:marTop w:val="0"/>
      <w:marBottom w:val="0"/>
      <w:divBdr>
        <w:top w:val="none" w:sz="0" w:space="0" w:color="auto"/>
        <w:left w:val="none" w:sz="0" w:space="0" w:color="auto"/>
        <w:bottom w:val="none" w:sz="0" w:space="0" w:color="auto"/>
        <w:right w:val="none" w:sz="0" w:space="0" w:color="auto"/>
      </w:divBdr>
    </w:div>
    <w:div w:id="1739204430">
      <w:bodyDiv w:val="1"/>
      <w:marLeft w:val="0"/>
      <w:marRight w:val="0"/>
      <w:marTop w:val="0"/>
      <w:marBottom w:val="0"/>
      <w:divBdr>
        <w:top w:val="none" w:sz="0" w:space="0" w:color="auto"/>
        <w:left w:val="none" w:sz="0" w:space="0" w:color="auto"/>
        <w:bottom w:val="none" w:sz="0" w:space="0" w:color="auto"/>
        <w:right w:val="none" w:sz="0" w:space="0" w:color="auto"/>
      </w:divBdr>
    </w:div>
    <w:div w:id="1763867759">
      <w:bodyDiv w:val="1"/>
      <w:marLeft w:val="0"/>
      <w:marRight w:val="0"/>
      <w:marTop w:val="0"/>
      <w:marBottom w:val="0"/>
      <w:divBdr>
        <w:top w:val="none" w:sz="0" w:space="0" w:color="auto"/>
        <w:left w:val="none" w:sz="0" w:space="0" w:color="auto"/>
        <w:bottom w:val="none" w:sz="0" w:space="0" w:color="auto"/>
        <w:right w:val="none" w:sz="0" w:space="0" w:color="auto"/>
      </w:divBdr>
    </w:div>
    <w:div w:id="1768191834">
      <w:bodyDiv w:val="1"/>
      <w:marLeft w:val="0"/>
      <w:marRight w:val="0"/>
      <w:marTop w:val="0"/>
      <w:marBottom w:val="0"/>
      <w:divBdr>
        <w:top w:val="none" w:sz="0" w:space="0" w:color="auto"/>
        <w:left w:val="none" w:sz="0" w:space="0" w:color="auto"/>
        <w:bottom w:val="none" w:sz="0" w:space="0" w:color="auto"/>
        <w:right w:val="none" w:sz="0" w:space="0" w:color="auto"/>
      </w:divBdr>
    </w:div>
    <w:div w:id="1773433815">
      <w:bodyDiv w:val="1"/>
      <w:marLeft w:val="0"/>
      <w:marRight w:val="0"/>
      <w:marTop w:val="0"/>
      <w:marBottom w:val="0"/>
      <w:divBdr>
        <w:top w:val="none" w:sz="0" w:space="0" w:color="auto"/>
        <w:left w:val="none" w:sz="0" w:space="0" w:color="auto"/>
        <w:bottom w:val="none" w:sz="0" w:space="0" w:color="auto"/>
        <w:right w:val="none" w:sz="0" w:space="0" w:color="auto"/>
      </w:divBdr>
    </w:div>
    <w:div w:id="1894465641">
      <w:bodyDiv w:val="1"/>
      <w:marLeft w:val="0"/>
      <w:marRight w:val="0"/>
      <w:marTop w:val="0"/>
      <w:marBottom w:val="0"/>
      <w:divBdr>
        <w:top w:val="none" w:sz="0" w:space="0" w:color="auto"/>
        <w:left w:val="none" w:sz="0" w:space="0" w:color="auto"/>
        <w:bottom w:val="none" w:sz="0" w:space="0" w:color="auto"/>
        <w:right w:val="none" w:sz="0" w:space="0" w:color="auto"/>
      </w:divBdr>
    </w:div>
    <w:div w:id="1923832399">
      <w:bodyDiv w:val="1"/>
      <w:marLeft w:val="0"/>
      <w:marRight w:val="0"/>
      <w:marTop w:val="0"/>
      <w:marBottom w:val="0"/>
      <w:divBdr>
        <w:top w:val="none" w:sz="0" w:space="0" w:color="auto"/>
        <w:left w:val="none" w:sz="0" w:space="0" w:color="auto"/>
        <w:bottom w:val="none" w:sz="0" w:space="0" w:color="auto"/>
        <w:right w:val="none" w:sz="0" w:space="0" w:color="auto"/>
      </w:divBdr>
    </w:div>
    <w:div w:id="2029716968">
      <w:bodyDiv w:val="1"/>
      <w:marLeft w:val="0"/>
      <w:marRight w:val="0"/>
      <w:marTop w:val="0"/>
      <w:marBottom w:val="0"/>
      <w:divBdr>
        <w:top w:val="none" w:sz="0" w:space="0" w:color="auto"/>
        <w:left w:val="none" w:sz="0" w:space="0" w:color="auto"/>
        <w:bottom w:val="none" w:sz="0" w:space="0" w:color="auto"/>
        <w:right w:val="none" w:sz="0" w:space="0" w:color="auto"/>
      </w:divBdr>
    </w:div>
    <w:div w:id="20681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8CE06-3A68-4F2E-8934-73B05B28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18601</Words>
  <Characters>106029</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Hajira Dambha-Miller</dc:creator>
  <cp:keywords/>
  <dc:description/>
  <cp:lastModifiedBy>Hilda Hounkpatin</cp:lastModifiedBy>
  <cp:revision>2</cp:revision>
  <dcterms:created xsi:type="dcterms:W3CDTF">2021-09-16T09:46:00Z</dcterms:created>
  <dcterms:modified xsi:type="dcterms:W3CDTF">2021-09-16T09:46:00Z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7523ee93-d3e1-3aee-b0dc-a0b382af7489</vt:lpwstr>
  </property>
  <property fmtid="{D5CDD505-2E9C-101B-9397-08002B2CF9AE}" pid="4" name="Mendeley Citation Style_1">
    <vt:lpwstr>http://www.zotero.org/styles/bmj</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http://www.zotero.org/styles/bmj</vt:lpwstr>
  </property>
  <property fmtid="{D5CDD505-2E9C-101B-9397-08002B2CF9AE}" pid="12" name="Mendeley Recent Style Name 3_1">
    <vt:lpwstr>BMJ</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