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1F35" w14:textId="3724F3D4" w:rsidR="002B4357" w:rsidRPr="002B4357" w:rsidRDefault="002B4357" w:rsidP="002B4357">
      <w:pPr>
        <w:pStyle w:val="Caption"/>
        <w:keepNext/>
        <w:rPr>
          <w:rFonts w:ascii="Arial" w:hAnsi="Arial" w:cs="Arial"/>
        </w:rPr>
      </w:pPr>
      <w:r w:rsidRPr="002B4357">
        <w:rPr>
          <w:rFonts w:ascii="Arial" w:hAnsi="Arial" w:cs="Arial"/>
        </w:rPr>
        <w:t>Table S</w:t>
      </w:r>
      <w:r w:rsidRPr="002B4357">
        <w:rPr>
          <w:rFonts w:ascii="Arial" w:hAnsi="Arial" w:cs="Arial"/>
        </w:rPr>
        <w:fldChar w:fldCharType="begin"/>
      </w:r>
      <w:r w:rsidRPr="002B4357">
        <w:rPr>
          <w:rFonts w:ascii="Arial" w:hAnsi="Arial" w:cs="Arial"/>
        </w:rPr>
        <w:instrText xml:space="preserve"> SEQ Table \* ARABIC </w:instrText>
      </w:r>
      <w:r w:rsidRPr="002B4357">
        <w:rPr>
          <w:rFonts w:ascii="Arial" w:hAnsi="Arial" w:cs="Arial"/>
        </w:rPr>
        <w:fldChar w:fldCharType="separate"/>
      </w:r>
      <w:r w:rsidRPr="002B4357">
        <w:rPr>
          <w:rFonts w:ascii="Arial" w:hAnsi="Arial" w:cs="Arial"/>
          <w:noProof/>
        </w:rPr>
        <w:t>1</w:t>
      </w:r>
      <w:r w:rsidRPr="002B4357">
        <w:rPr>
          <w:rFonts w:ascii="Arial" w:hAnsi="Arial" w:cs="Arial"/>
        </w:rPr>
        <w:fldChar w:fldCharType="end"/>
      </w:r>
      <w:r w:rsidRPr="002B4357">
        <w:rPr>
          <w:rFonts w:ascii="Arial" w:hAnsi="Arial" w:cs="Arial"/>
        </w:rPr>
        <w:tab/>
      </w:r>
      <w:r w:rsidR="00732E4B">
        <w:rPr>
          <w:rFonts w:ascii="Arial" w:hAnsi="Arial" w:cs="Arial"/>
        </w:rPr>
        <w:t>Categories of Evidence for included studies</w:t>
      </w:r>
      <w:r w:rsidR="00A86589">
        <w:rPr>
          <w:rFonts w:ascii="Arial" w:hAnsi="Arial" w:cs="Arial"/>
        </w:rPr>
        <w:t xml:space="preserve">. We used the grading system described </w:t>
      </w:r>
      <w:r w:rsidR="00CC70E2">
        <w:rPr>
          <w:rFonts w:ascii="Arial" w:hAnsi="Arial" w:cs="Arial"/>
        </w:rPr>
        <w:t>by</w:t>
      </w:r>
      <w:r w:rsidR="00A86589">
        <w:rPr>
          <w:rFonts w:ascii="Arial" w:hAnsi="Arial" w:cs="Arial"/>
        </w:rPr>
        <w:t xml:space="preserve"> </w:t>
      </w:r>
      <w:r w:rsidR="00A86589">
        <w:rPr>
          <w:rFonts w:ascii="Arial" w:hAnsi="Arial" w:cs="Arial"/>
        </w:rPr>
        <w:fldChar w:fldCharType="begin"/>
      </w:r>
      <w:r w:rsidR="00CC70E2">
        <w:rPr>
          <w:rFonts w:ascii="Arial" w:hAnsi="Arial" w:cs="Arial"/>
        </w:rPr>
        <w:instrText xml:space="preserve"> ADDIN EN.CITE &lt;EndNote&gt;&lt;Cite AuthorYear="1"&gt;&lt;Author&gt;Bandelow&lt;/Author&gt;&lt;Year&gt;2008&lt;/Year&gt;&lt;RecNum&gt;287&lt;/RecNum&gt;&lt;DisplayText&gt;Bandelow et al. (2008)&lt;/DisplayText&gt;&lt;record&gt;&lt;rec-number&gt;287&lt;/rec-number&gt;&lt;foreign-keys&gt;&lt;key app="EN" db-id="dztt5tva9xzt2xerwstv9eenst5x9tafxe5z" timestamp="1631536125"&gt;287&lt;/key&gt;&lt;/foreign-keys&gt;&lt;ref-type name="Journal Article"&gt;17&lt;/ref-type&gt;&lt;contributors&gt;&lt;authors&gt;&lt;author&gt;Bandelow, B.&lt;/author&gt;&lt;author&gt;Zohar, J.&lt;/author&gt;&lt;author&gt;Kasper, S.&lt;/author&gt;&lt;author&gt;Moller, H. J.&lt;/author&gt;&lt;/authors&gt;&lt;/contributors&gt;&lt;titles&gt;&lt;title&gt;How to grade categories of evidence&lt;/title&gt;&lt;secondary-title&gt;World J Biol Psychiatry&lt;/secondary-title&gt;&lt;/titles&gt;&lt;periodical&gt;&lt;full-title&gt;World Journal of Biological Psychiatry&lt;/full-title&gt;&lt;abbr-1&gt;World J. Biol. Psychiatry&lt;/abbr-1&gt;&lt;abbr-2&gt;World J Biol Psychiatry&lt;/abbr-2&gt;&lt;/periodical&gt;&lt;pages&gt;242-7&lt;/pages&gt;&lt;volume&gt;9&lt;/volume&gt;&lt;number&gt;4&lt;/number&gt;&lt;edition&gt;2008/09/30&lt;/edition&gt;&lt;keywords&gt;&lt;keyword&gt;Grading evidence&lt;/keyword&gt;&lt;/keywords&gt;&lt;dates&gt;&lt;year&gt;2008&lt;/year&gt;&lt;/dates&gt;&lt;isbn&gt;1562-2975 (Print)&amp;#xD;1562-2975 (Linking)&lt;/isbn&gt;&lt;accession-num&gt;18821140&lt;/accession-num&gt;&lt;urls&gt;&lt;related-urls&gt;&lt;url&gt;https://www.ncbi.nlm.nih.gov/pubmed/18821140&lt;/url&gt;&lt;/related-urls&gt;&lt;/urls&gt;&lt;electronic-resource-num&gt;10.1080/15622970802456590&lt;/electronic-resource-num&gt;&lt;/record&gt;&lt;/Cite&gt;&lt;/EndNote&gt;</w:instrText>
      </w:r>
      <w:r w:rsidR="00A86589">
        <w:rPr>
          <w:rFonts w:ascii="Arial" w:hAnsi="Arial" w:cs="Arial"/>
        </w:rPr>
        <w:fldChar w:fldCharType="separate"/>
      </w:r>
      <w:r w:rsidR="00CC70E2">
        <w:rPr>
          <w:rFonts w:ascii="Arial" w:hAnsi="Arial" w:cs="Arial"/>
          <w:noProof/>
        </w:rPr>
        <w:t>Bandelow et al. (2008)</w:t>
      </w:r>
      <w:r w:rsidR="00A86589">
        <w:rPr>
          <w:rFonts w:ascii="Arial" w:hAnsi="Arial" w:cs="Arial"/>
        </w:rPr>
        <w:fldChar w:fldCharType="end"/>
      </w:r>
      <w:r w:rsidR="00732E4B">
        <w:rPr>
          <w:rFonts w:ascii="Arial" w:hAnsi="Arial" w:cs="Arial"/>
        </w:rPr>
        <w:t>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567"/>
        <w:gridCol w:w="1133"/>
        <w:gridCol w:w="4537"/>
      </w:tblGrid>
      <w:tr w:rsidR="00E305E3" w14:paraId="2640CDC7" w14:textId="74470B0C" w:rsidTr="00E305E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2E975" w14:textId="02412B8A" w:rsidR="00E305E3" w:rsidRPr="0097670C" w:rsidRDefault="00E305E3" w:rsidP="0097670C">
            <w:pPr>
              <w:pStyle w:val="TableCell"/>
              <w:spacing w:after="120"/>
              <w:rPr>
                <w:rFonts w:ascii="Arial" w:hAnsi="Arial" w:cs="Arial"/>
                <w:b/>
                <w:bCs w:val="0"/>
              </w:rPr>
            </w:pPr>
            <w:bookmarkStart w:id="0" w:name="_Ref74227878"/>
            <w:bookmarkStart w:id="1" w:name="_Toc74323725"/>
            <w:r w:rsidRPr="0097670C">
              <w:rPr>
                <w:rFonts w:ascii="Arial" w:hAnsi="Arial" w:cs="Arial"/>
                <w:b/>
                <w:bCs w:val="0"/>
              </w:rPr>
              <w:t>Study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323F8" w14:textId="3FD0B322" w:rsidR="00E305E3" w:rsidRPr="0097670C" w:rsidRDefault="00E305E3" w:rsidP="0097670C">
            <w:pPr>
              <w:pStyle w:val="TableCell"/>
              <w:spacing w:after="120"/>
              <w:rPr>
                <w:rFonts w:ascii="Arial" w:hAnsi="Arial" w:cs="Arial"/>
                <w:b/>
                <w:bCs w:val="0"/>
              </w:rPr>
            </w:pPr>
            <w:r w:rsidRPr="0097670C">
              <w:rPr>
                <w:rFonts w:ascii="Arial" w:hAnsi="Arial" w:cs="Arial"/>
                <w:b/>
                <w:bCs w:val="0"/>
              </w:rPr>
              <w:t>Medication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E1959" w14:textId="7C3C490B" w:rsidR="00E305E3" w:rsidRPr="00CC3BE7" w:rsidRDefault="00E305E3" w:rsidP="00CC3BE7">
            <w:pPr>
              <w:pStyle w:val="TableCell"/>
              <w:spacing w:after="120"/>
              <w:rPr>
                <w:rFonts w:ascii="Arial" w:hAnsi="Arial" w:cs="Arial"/>
                <w:b/>
                <w:bCs w:val="0"/>
                <w:i/>
                <w:iCs w:val="0"/>
              </w:rPr>
            </w:pPr>
            <w:r>
              <w:rPr>
                <w:rFonts w:ascii="Arial" w:hAnsi="Arial" w:cs="Arial"/>
                <w:b/>
                <w:bCs w:val="0"/>
                <w:i/>
                <w:iCs w:val="0"/>
              </w:rPr>
              <w:t>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B4B33" w14:textId="57145281" w:rsidR="00E305E3" w:rsidRPr="0097670C" w:rsidRDefault="00E305E3" w:rsidP="0097670C">
            <w:pPr>
              <w:pStyle w:val="TableCell"/>
              <w:spacing w:after="120"/>
              <w:rPr>
                <w:rFonts w:ascii="Arial" w:hAnsi="Arial" w:cs="Arial"/>
                <w:b/>
                <w:bCs w:val="0"/>
              </w:rPr>
            </w:pPr>
            <w:r w:rsidRPr="0097670C">
              <w:rPr>
                <w:rFonts w:ascii="Arial" w:hAnsi="Arial" w:cs="Arial"/>
                <w:b/>
                <w:bCs w:val="0"/>
              </w:rPr>
              <w:t>Category</w:t>
            </w:r>
            <w:r>
              <w:rPr>
                <w:rFonts w:ascii="Arial" w:hAnsi="Arial" w:cs="Arial"/>
                <w:b/>
                <w:bCs w:val="0"/>
              </w:rPr>
              <w:t xml:space="preserve"> of Evidence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FB096" w14:textId="4DE68E22" w:rsidR="00E305E3" w:rsidRPr="0097670C" w:rsidRDefault="00E305E3" w:rsidP="0087614D">
            <w:pPr>
              <w:pStyle w:val="TableCell"/>
              <w:spacing w:after="120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  <w:b/>
                <w:bCs w:val="0"/>
              </w:rPr>
              <w:t>Reason for Category</w:t>
            </w:r>
          </w:p>
        </w:tc>
      </w:tr>
      <w:tr w:rsidR="00E305E3" w14:paraId="55BB89B0" w14:textId="765A564E" w:rsidTr="00E02D76">
        <w:tc>
          <w:tcPr>
            <w:tcW w:w="1560" w:type="dxa"/>
            <w:tcBorders>
              <w:top w:val="single" w:sz="4" w:space="0" w:color="auto"/>
            </w:tcBorders>
          </w:tcPr>
          <w:p w14:paraId="1F231480" w14:textId="44C70F21" w:rsidR="00E305E3" w:rsidRPr="0097670C" w:rsidRDefault="00E305E3" w:rsidP="0097670C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et al. (2003)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D637BC" w14:textId="04649B07" w:rsidR="00E305E3" w:rsidRPr="0097670C" w:rsidRDefault="00E305E3" w:rsidP="0097670C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Paroxetine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F0B324" w14:textId="2105ACB0" w:rsidR="00E305E3" w:rsidRDefault="00E305E3" w:rsidP="0097670C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DB7F840" w14:textId="4D412E95" w:rsidR="00E305E3" w:rsidRPr="0097670C" w:rsidRDefault="00E305E3" w:rsidP="0097670C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02ADE2A1" w14:textId="2CAF0221" w:rsidR="00E305E3" w:rsidRDefault="00E305E3" w:rsidP="0097670C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 study for paroxetine. No positive studies exist.</w:t>
            </w:r>
          </w:p>
        </w:tc>
      </w:tr>
      <w:tr w:rsidR="00E02D76" w14:paraId="42B97F52" w14:textId="77777777" w:rsidTr="00E02D76">
        <w:tc>
          <w:tcPr>
            <w:tcW w:w="1560" w:type="dxa"/>
          </w:tcPr>
          <w:p w14:paraId="2F93FD7A" w14:textId="585C1E2E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and Potenza (2006)</w:t>
            </w:r>
          </w:p>
        </w:tc>
        <w:tc>
          <w:tcPr>
            <w:tcW w:w="1559" w:type="dxa"/>
          </w:tcPr>
          <w:p w14:paraId="5B6FF2CE" w14:textId="60FEB927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Escitalopram</w:t>
            </w:r>
          </w:p>
        </w:tc>
        <w:tc>
          <w:tcPr>
            <w:tcW w:w="567" w:type="dxa"/>
          </w:tcPr>
          <w:p w14:paraId="70C2BF98" w14:textId="27120355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33" w:type="dxa"/>
          </w:tcPr>
          <w:p w14:paraId="7A3D2699" w14:textId="79169883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</w:p>
        </w:tc>
        <w:tc>
          <w:tcPr>
            <w:tcW w:w="4537" w:type="dxa"/>
          </w:tcPr>
          <w:p w14:paraId="16FEA981" w14:textId="72E5C21D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Open-label study. Severity of gambling symptoms reduced. </w:t>
            </w:r>
          </w:p>
        </w:tc>
      </w:tr>
      <w:tr w:rsidR="00E02D76" w14:paraId="10C5E213" w14:textId="77777777" w:rsidTr="00E02D76">
        <w:tc>
          <w:tcPr>
            <w:tcW w:w="1560" w:type="dxa"/>
          </w:tcPr>
          <w:p w14:paraId="5E6C8ACF" w14:textId="7354BB5B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et al. (2007)</w:t>
            </w:r>
          </w:p>
        </w:tc>
        <w:tc>
          <w:tcPr>
            <w:tcW w:w="1559" w:type="dxa"/>
          </w:tcPr>
          <w:p w14:paraId="05161C17" w14:textId="14A496C2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N-acetylcysteine</w:t>
            </w:r>
          </w:p>
        </w:tc>
        <w:tc>
          <w:tcPr>
            <w:tcW w:w="567" w:type="dxa"/>
          </w:tcPr>
          <w:p w14:paraId="3C405F9E" w14:textId="09385E55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133" w:type="dxa"/>
          </w:tcPr>
          <w:p w14:paraId="0CA11242" w14:textId="52878BCA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</w:p>
        </w:tc>
        <w:tc>
          <w:tcPr>
            <w:tcW w:w="4537" w:type="dxa"/>
          </w:tcPr>
          <w:p w14:paraId="1A4629FF" w14:textId="350AA4F7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Open-label study. Evidence for reduced gambling symptom severity.</w:t>
            </w:r>
          </w:p>
        </w:tc>
      </w:tr>
      <w:tr w:rsidR="00E02D76" w14:paraId="3C7ADA8D" w14:textId="4D46FB0F" w:rsidTr="00E305E3">
        <w:tc>
          <w:tcPr>
            <w:tcW w:w="1560" w:type="dxa"/>
          </w:tcPr>
          <w:p w14:paraId="169E07FF" w14:textId="59C8502F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et al. (2008a)</w:t>
            </w:r>
          </w:p>
        </w:tc>
        <w:tc>
          <w:tcPr>
            <w:tcW w:w="1559" w:type="dxa"/>
          </w:tcPr>
          <w:p w14:paraId="47A57A0F" w14:textId="0EAD1D8F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Naltrexone</w:t>
            </w:r>
          </w:p>
        </w:tc>
        <w:tc>
          <w:tcPr>
            <w:tcW w:w="567" w:type="dxa"/>
          </w:tcPr>
          <w:p w14:paraId="4D438090" w14:textId="3773BCF7" w:rsidR="00E02D76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133" w:type="dxa"/>
          </w:tcPr>
          <w:p w14:paraId="1DFE366E" w14:textId="180F4D2C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537" w:type="dxa"/>
          </w:tcPr>
          <w:p w14:paraId="371A47FD" w14:textId="23621C11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Randomised study against placebo showing benefit for naltrexone</w:t>
            </w:r>
          </w:p>
        </w:tc>
      </w:tr>
      <w:tr w:rsidR="00E02D76" w14:paraId="19F22252" w14:textId="71F7343B" w:rsidTr="00E02D76">
        <w:tc>
          <w:tcPr>
            <w:tcW w:w="1560" w:type="dxa"/>
          </w:tcPr>
          <w:p w14:paraId="501F1CBA" w14:textId="30B1784B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et al. (2010a)</w:t>
            </w:r>
          </w:p>
        </w:tc>
        <w:tc>
          <w:tcPr>
            <w:tcW w:w="1559" w:type="dxa"/>
          </w:tcPr>
          <w:p w14:paraId="549DECAD" w14:textId="2360AB7E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Memantine</w:t>
            </w:r>
          </w:p>
        </w:tc>
        <w:tc>
          <w:tcPr>
            <w:tcW w:w="567" w:type="dxa"/>
          </w:tcPr>
          <w:p w14:paraId="6D046EA8" w14:textId="4E9FB6DF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33" w:type="dxa"/>
          </w:tcPr>
          <w:p w14:paraId="573150B5" w14:textId="60376865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</w:p>
        </w:tc>
        <w:tc>
          <w:tcPr>
            <w:tcW w:w="4537" w:type="dxa"/>
          </w:tcPr>
          <w:p w14:paraId="339BBBA3" w14:textId="48ACCD4C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Open-label study. Severity of gambling symptoms reduced.</w:t>
            </w:r>
          </w:p>
        </w:tc>
      </w:tr>
      <w:tr w:rsidR="00E02D76" w14:paraId="00E31FBE" w14:textId="3C6EA7D3" w:rsidTr="00E02D76">
        <w:tc>
          <w:tcPr>
            <w:tcW w:w="1560" w:type="dxa"/>
            <w:tcBorders>
              <w:bottom w:val="single" w:sz="4" w:space="0" w:color="auto"/>
            </w:tcBorders>
          </w:tcPr>
          <w:p w14:paraId="791B7336" w14:textId="5DF0B3CB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et al. (2014)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1FCD23" w14:textId="762E6562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N-acetylcysteine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377C9F" w14:textId="6CF45D5B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B22CB6D" w14:textId="75AE5687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7C2923B7" w14:textId="3C3A7D97" w:rsidR="00E02D76" w:rsidRPr="0097670C" w:rsidRDefault="00E02D76" w:rsidP="00E02D76">
            <w:pPr>
              <w:pStyle w:val="TableCell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Randomised study with some evidence for superiority of N-acetylcysteine over placebo</w:t>
            </w:r>
          </w:p>
        </w:tc>
      </w:tr>
    </w:tbl>
    <w:p w14:paraId="59AD9F45" w14:textId="77777777" w:rsidR="002C64E3" w:rsidRDefault="002C64E3">
      <w:pPr>
        <w:tabs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0" w:line="240" w:lineRule="auto"/>
      </w:pPr>
    </w:p>
    <w:p w14:paraId="08799E14" w14:textId="548DA988" w:rsidR="002C64E3" w:rsidRDefault="002C64E3">
      <w:pPr>
        <w:tabs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0" w:line="240" w:lineRule="auto"/>
        <w:rPr>
          <w:rFonts w:eastAsia="Times New Roman"/>
          <w:sz w:val="22"/>
          <w:szCs w:val="26"/>
          <w:lang w:val="en-GB"/>
        </w:rPr>
      </w:pPr>
      <w:r>
        <w:br w:type="page"/>
      </w:r>
    </w:p>
    <w:p w14:paraId="3E43A0CC" w14:textId="636FAE2F" w:rsidR="00401F5F" w:rsidRPr="001A28B8" w:rsidRDefault="00401F5F" w:rsidP="00401F5F">
      <w:pPr>
        <w:pStyle w:val="Caption"/>
        <w:keepNext/>
        <w:rPr>
          <w:rFonts w:ascii="Arial" w:hAnsi="Arial" w:cs="Arial"/>
        </w:rPr>
      </w:pPr>
      <w:r w:rsidRPr="001A28B8">
        <w:rPr>
          <w:rFonts w:ascii="Arial" w:hAnsi="Arial" w:cs="Arial"/>
        </w:rPr>
        <w:lastRenderedPageBreak/>
        <w:t xml:space="preserve">Table </w:t>
      </w:r>
      <w:bookmarkEnd w:id="0"/>
      <w:r w:rsidRPr="001A28B8">
        <w:rPr>
          <w:rFonts w:ascii="Arial" w:hAnsi="Arial" w:cs="Arial"/>
        </w:rPr>
        <w:t>S</w:t>
      </w:r>
      <w:r w:rsidR="00CE66DE">
        <w:rPr>
          <w:rFonts w:ascii="Arial" w:hAnsi="Arial" w:cs="Arial"/>
        </w:rPr>
        <w:t>2</w:t>
      </w:r>
      <w:r w:rsidRPr="001A28B8">
        <w:rPr>
          <w:rFonts w:ascii="Arial" w:hAnsi="Arial" w:cs="Arial"/>
        </w:rPr>
        <w:tab/>
        <w:t>Results of multiple linear regression models calculated to predict treatment response (change in G-SAS). These models included patients with mild symptoms (G-SAS &lt; 20).</w:t>
      </w:r>
      <w:bookmarkEnd w:id="1"/>
    </w:p>
    <w:tbl>
      <w:tblPr>
        <w:tblStyle w:val="Thesis-tables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4"/>
        <w:gridCol w:w="861"/>
        <w:gridCol w:w="1408"/>
        <w:gridCol w:w="860"/>
        <w:gridCol w:w="1409"/>
        <w:gridCol w:w="859"/>
        <w:gridCol w:w="1410"/>
      </w:tblGrid>
      <w:tr w:rsidR="00401F5F" w:rsidRPr="001A28B8" w14:paraId="5989C2C3" w14:textId="77777777" w:rsidTr="006C7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bottom"/>
          </w:tcPr>
          <w:p w14:paraId="437C8B46" w14:textId="77777777" w:rsidR="00401F5F" w:rsidRPr="00C14A41" w:rsidRDefault="00401F5F" w:rsidP="006C772B">
            <w:pPr>
              <w:pStyle w:val="TableCell"/>
              <w:spacing w:before="12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1BF7DC1E" w14:textId="77777777" w:rsidR="00401F5F" w:rsidRPr="00C14A41" w:rsidRDefault="00401F5F" w:rsidP="006C772B">
            <w:pPr>
              <w:pStyle w:val="TableCell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All patients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0EC41CA7" w14:textId="77777777" w:rsidR="00401F5F" w:rsidRPr="00C14A41" w:rsidRDefault="00401F5F" w:rsidP="006C772B">
            <w:pPr>
              <w:pStyle w:val="TableCell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Active </w:t>
            </w:r>
            <w:r>
              <w:rPr>
                <w:rFonts w:ascii="Arial" w:hAnsi="Arial" w:cs="Arial"/>
              </w:rPr>
              <w:t>medication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148BFD86" w14:textId="77777777" w:rsidR="00401F5F" w:rsidRPr="00C14A41" w:rsidRDefault="00401F5F" w:rsidP="006C772B">
            <w:pPr>
              <w:pStyle w:val="TableCell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C14A41">
              <w:rPr>
                <w:rFonts w:ascii="Arial" w:hAnsi="Arial" w:cs="Arial"/>
              </w:rPr>
              <w:t>Placebo</w:t>
            </w:r>
          </w:p>
        </w:tc>
      </w:tr>
      <w:tr w:rsidR="00401F5F" w:rsidRPr="001A28B8" w14:paraId="3DECB871" w14:textId="77777777" w:rsidTr="006C7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bottom"/>
          </w:tcPr>
          <w:p w14:paraId="15019ED1" w14:textId="77777777" w:rsidR="00401F5F" w:rsidRPr="00C14A41" w:rsidRDefault="00401F5F" w:rsidP="006C772B">
            <w:pPr>
              <w:pStyle w:val="TableCell"/>
              <w:spacing w:before="120"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Predictor</w:t>
            </w:r>
          </w:p>
        </w:tc>
        <w:tc>
          <w:tcPr>
            <w:tcW w:w="861" w:type="dxa"/>
            <w:vAlign w:val="bottom"/>
          </w:tcPr>
          <w:p w14:paraId="7A366195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sym w:font="Symbol" w:char="F062"/>
            </w:r>
            <w:r w:rsidRPr="00C14A41">
              <w:rPr>
                <w:rFonts w:ascii="Arial" w:hAnsi="Arial" w:cs="Arial"/>
              </w:rPr>
              <w:t xml:space="preserve"> </w:t>
            </w:r>
            <w:proofErr w:type="spellStart"/>
            <w:r w:rsidRPr="00C14A41">
              <w:rPr>
                <w:rFonts w:ascii="Arial" w:hAnsi="Arial" w:cs="Arial"/>
              </w:rPr>
              <w:t>coeff</w:t>
            </w:r>
            <w:proofErr w:type="spellEnd"/>
            <w:r w:rsidRPr="00C14A41">
              <w:rPr>
                <w:rFonts w:ascii="Arial" w:hAnsi="Arial" w:cs="Arial"/>
              </w:rPr>
              <w:t>.</w:t>
            </w:r>
          </w:p>
        </w:tc>
        <w:tc>
          <w:tcPr>
            <w:tcW w:w="1408" w:type="dxa"/>
            <w:vAlign w:val="bottom"/>
          </w:tcPr>
          <w:p w14:paraId="134A9109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95% CI</w:t>
            </w:r>
          </w:p>
        </w:tc>
        <w:tc>
          <w:tcPr>
            <w:tcW w:w="860" w:type="dxa"/>
            <w:vAlign w:val="bottom"/>
          </w:tcPr>
          <w:p w14:paraId="2EAABC25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sym w:font="Symbol" w:char="F062"/>
            </w:r>
            <w:r w:rsidRPr="00C14A41">
              <w:rPr>
                <w:rFonts w:ascii="Arial" w:hAnsi="Arial" w:cs="Arial"/>
              </w:rPr>
              <w:t xml:space="preserve"> </w:t>
            </w:r>
            <w:proofErr w:type="spellStart"/>
            <w:r w:rsidRPr="00C14A41">
              <w:rPr>
                <w:rFonts w:ascii="Arial" w:hAnsi="Arial" w:cs="Arial"/>
              </w:rPr>
              <w:t>coeff</w:t>
            </w:r>
            <w:proofErr w:type="spellEnd"/>
            <w:r w:rsidRPr="00C14A41">
              <w:rPr>
                <w:rFonts w:ascii="Arial" w:hAnsi="Arial" w:cs="Arial"/>
              </w:rPr>
              <w:t>.</w:t>
            </w:r>
          </w:p>
        </w:tc>
        <w:tc>
          <w:tcPr>
            <w:tcW w:w="1409" w:type="dxa"/>
            <w:vAlign w:val="bottom"/>
          </w:tcPr>
          <w:p w14:paraId="6700A1EB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95% CI</w:t>
            </w:r>
          </w:p>
        </w:tc>
        <w:tc>
          <w:tcPr>
            <w:tcW w:w="859" w:type="dxa"/>
            <w:vAlign w:val="bottom"/>
          </w:tcPr>
          <w:p w14:paraId="1E50A358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sym w:font="Symbol" w:char="F062"/>
            </w:r>
            <w:r w:rsidRPr="00C14A41">
              <w:rPr>
                <w:rFonts w:ascii="Arial" w:hAnsi="Arial" w:cs="Arial"/>
              </w:rPr>
              <w:t xml:space="preserve"> </w:t>
            </w:r>
            <w:proofErr w:type="spellStart"/>
            <w:r w:rsidRPr="00C14A41">
              <w:rPr>
                <w:rFonts w:ascii="Arial" w:hAnsi="Arial" w:cs="Arial"/>
              </w:rPr>
              <w:t>coeff</w:t>
            </w:r>
            <w:proofErr w:type="spellEnd"/>
            <w:r w:rsidRPr="00C14A41">
              <w:rPr>
                <w:rFonts w:ascii="Arial" w:hAnsi="Arial" w:cs="Arial"/>
              </w:rPr>
              <w:t>.</w:t>
            </w:r>
          </w:p>
        </w:tc>
        <w:tc>
          <w:tcPr>
            <w:tcW w:w="1410" w:type="dxa"/>
            <w:vAlign w:val="bottom"/>
          </w:tcPr>
          <w:p w14:paraId="16971AD2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95% CI</w:t>
            </w:r>
          </w:p>
        </w:tc>
      </w:tr>
      <w:tr w:rsidR="00401F5F" w:rsidRPr="001A28B8" w14:paraId="7B4AECB7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top w:val="single" w:sz="4" w:space="0" w:color="auto"/>
            </w:tcBorders>
          </w:tcPr>
          <w:p w14:paraId="3D6C8BD6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Age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083D60D8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0.02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</w:tcPr>
          <w:p w14:paraId="35B8F89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-0.14,  0.18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14:paraId="14267714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0.07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14:paraId="22B2FE27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-0.13,  0.26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47CCE75F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-0.09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AD5131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-0.40,  0.23</w:t>
            </w:r>
          </w:p>
        </w:tc>
      </w:tr>
      <w:tr w:rsidR="00401F5F" w:rsidRPr="001A28B8" w14:paraId="05F13A9B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046816A1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Gender</w:t>
            </w:r>
          </w:p>
        </w:tc>
        <w:tc>
          <w:tcPr>
            <w:tcW w:w="861" w:type="dxa"/>
          </w:tcPr>
          <w:p w14:paraId="2838D291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0.13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26F2C15F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-0.18,  0.44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49F111EF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0.14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4049CF0C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-0.23,  0.51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6A98D54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-0.24</w:t>
            </w:r>
          </w:p>
        </w:tc>
        <w:tc>
          <w:tcPr>
            <w:tcW w:w="1410" w:type="dxa"/>
          </w:tcPr>
          <w:p w14:paraId="043BD1EE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-0.92,  0.45</w:t>
            </w:r>
          </w:p>
        </w:tc>
      </w:tr>
      <w:tr w:rsidR="00401F5F" w:rsidRPr="001A28B8" w14:paraId="2059B570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1262070E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Ethnicity</w:t>
            </w:r>
          </w:p>
        </w:tc>
        <w:tc>
          <w:tcPr>
            <w:tcW w:w="861" w:type="dxa"/>
          </w:tcPr>
          <w:p w14:paraId="55B56725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0.13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2B42E61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-0.32,  0.58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4081A632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48D19B9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-0.72,  0.50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2C4AB803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0.96</w:t>
            </w:r>
          </w:p>
        </w:tc>
        <w:tc>
          <w:tcPr>
            <w:tcW w:w="1410" w:type="dxa"/>
          </w:tcPr>
          <w:p w14:paraId="498221DB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0.18,  1.73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a</w:t>
            </w:r>
          </w:p>
        </w:tc>
      </w:tr>
      <w:tr w:rsidR="00401F5F" w:rsidRPr="001A28B8" w14:paraId="611DED65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2C924C3A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Weeks completed</w:t>
            </w:r>
          </w:p>
        </w:tc>
        <w:tc>
          <w:tcPr>
            <w:tcW w:w="861" w:type="dxa"/>
          </w:tcPr>
          <w:p w14:paraId="03830BF0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0.20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556DB8DF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0.05,  0.35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a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6D5A362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0.30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38DD3D28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0.12,  0.47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b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1A7FF51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-0.14</w:t>
            </w:r>
          </w:p>
        </w:tc>
        <w:tc>
          <w:tcPr>
            <w:tcW w:w="1410" w:type="dxa"/>
          </w:tcPr>
          <w:p w14:paraId="39EA0065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-0.48,  0.20</w:t>
            </w:r>
          </w:p>
        </w:tc>
      </w:tr>
      <w:tr w:rsidR="00401F5F" w:rsidRPr="001A28B8" w14:paraId="58F402F1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54291933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Previous gambling treatment</w:t>
            </w:r>
          </w:p>
        </w:tc>
        <w:tc>
          <w:tcPr>
            <w:tcW w:w="861" w:type="dxa"/>
          </w:tcPr>
          <w:p w14:paraId="47B8ADBE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-0.04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12EE214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-0.34,  0.26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54804131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-0.03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5751D3CF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-0.38,  0.32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79379253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0.12</w:t>
            </w:r>
          </w:p>
        </w:tc>
        <w:tc>
          <w:tcPr>
            <w:tcW w:w="1410" w:type="dxa"/>
          </w:tcPr>
          <w:p w14:paraId="63F56A18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-0.56,  0.80</w:t>
            </w:r>
          </w:p>
        </w:tc>
      </w:tr>
      <w:tr w:rsidR="00401F5F" w:rsidRPr="001A28B8" w14:paraId="5233938A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2421CACB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Baseline G-SAS</w:t>
            </w:r>
          </w:p>
        </w:tc>
        <w:tc>
          <w:tcPr>
            <w:tcW w:w="861" w:type="dxa"/>
          </w:tcPr>
          <w:p w14:paraId="3F6D8F29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0.45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6919E152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0.29,  0.61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d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0E6074B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0.48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33B28F6E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0.28,  0.67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d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643537D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0.50</w:t>
            </w:r>
          </w:p>
        </w:tc>
        <w:tc>
          <w:tcPr>
            <w:tcW w:w="1410" w:type="dxa"/>
          </w:tcPr>
          <w:p w14:paraId="68AD0F5F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0.17,  0.84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b</w:t>
            </w:r>
          </w:p>
        </w:tc>
      </w:tr>
      <w:tr w:rsidR="00401F5F" w:rsidRPr="001A28B8" w14:paraId="33FF0A67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1FB001C8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Baseline HAM-A</w:t>
            </w:r>
          </w:p>
        </w:tc>
        <w:tc>
          <w:tcPr>
            <w:tcW w:w="861" w:type="dxa"/>
          </w:tcPr>
          <w:p w14:paraId="3E4117AB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-0.52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6235D5EF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-0.80, -0.23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c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465D115C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-0.37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7B6FC099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-0.71, -0.02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a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093CA70B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-0.83</w:t>
            </w:r>
          </w:p>
        </w:tc>
        <w:tc>
          <w:tcPr>
            <w:tcW w:w="1410" w:type="dxa"/>
          </w:tcPr>
          <w:p w14:paraId="76E11567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-1.36, -0.30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b</w:t>
            </w:r>
          </w:p>
        </w:tc>
      </w:tr>
      <w:tr w:rsidR="00401F5F" w:rsidRPr="001A28B8" w14:paraId="79A2F633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5A3EE02B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Baseline HAM-D</w:t>
            </w:r>
          </w:p>
        </w:tc>
        <w:tc>
          <w:tcPr>
            <w:tcW w:w="861" w:type="dxa"/>
          </w:tcPr>
          <w:p w14:paraId="392AA7CA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0.37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3473C5E1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0.08,  0.66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a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587B05E1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0.27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029D6AF9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-0.07,  0.62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6C1D8AF3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0.44</w:t>
            </w:r>
          </w:p>
        </w:tc>
        <w:tc>
          <w:tcPr>
            <w:tcW w:w="1410" w:type="dxa"/>
          </w:tcPr>
          <w:p w14:paraId="44688AD5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C14A41">
              <w:rPr>
                <w:rFonts w:ascii="Arial" w:hAnsi="Arial" w:cs="Arial"/>
              </w:rPr>
              <w:t>-0.08,  0.96</w:t>
            </w:r>
          </w:p>
        </w:tc>
      </w:tr>
      <w:tr w:rsidR="00401F5F" w:rsidRPr="001A28B8" w14:paraId="5230B96C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7BCC0726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Psychiatric comorbidity</w:t>
            </w:r>
          </w:p>
        </w:tc>
        <w:tc>
          <w:tcPr>
            <w:tcW w:w="861" w:type="dxa"/>
          </w:tcPr>
          <w:p w14:paraId="5D3B2A20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41CBE810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-0.31,  0.31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469290DE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7FCC736E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-0.37,  0.36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61753A8B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0.25</w:t>
            </w:r>
          </w:p>
        </w:tc>
        <w:tc>
          <w:tcPr>
            <w:tcW w:w="1410" w:type="dxa"/>
          </w:tcPr>
          <w:p w14:paraId="6953E2C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-0.41,  0.91</w:t>
            </w:r>
          </w:p>
        </w:tc>
      </w:tr>
      <w:tr w:rsidR="00401F5F" w:rsidRPr="001A28B8" w14:paraId="75F459C2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bottom w:val="single" w:sz="4" w:space="0" w:color="auto"/>
            </w:tcBorders>
          </w:tcPr>
          <w:p w14:paraId="3246541A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Strategic or non-strategic gambling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4F154A8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-0.45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</w:tcPr>
          <w:p w14:paraId="7ED9ECA5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-0.97,  0.08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09586597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-0.43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14:paraId="1F3DF7D9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-1.01,  0.15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14:paraId="2759F6D5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-0.03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15F094B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-1.39,  1.34</w:t>
            </w:r>
          </w:p>
        </w:tc>
      </w:tr>
      <w:tr w:rsidR="00401F5F" w:rsidRPr="001A28B8" w14:paraId="13CB619E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1" w:type="dxa"/>
            <w:gridSpan w:val="7"/>
            <w:tcBorders>
              <w:top w:val="single" w:sz="4" w:space="0" w:color="auto"/>
            </w:tcBorders>
          </w:tcPr>
          <w:p w14:paraId="3A246DAC" w14:textId="77777777" w:rsidR="00401F5F" w:rsidRPr="001A28B8" w:rsidRDefault="00401F5F" w:rsidP="006C772B">
            <w:pPr>
              <w:pStyle w:val="TableCell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8B8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1A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8B8">
              <w:rPr>
                <w:rFonts w:ascii="Arial" w:hAnsi="Arial" w:cs="Arial"/>
                <w:i/>
                <w:iCs w:val="0"/>
                <w:sz w:val="20"/>
                <w:szCs w:val="20"/>
              </w:rPr>
              <w:t>p</w:t>
            </w:r>
            <w:r w:rsidRPr="001A28B8">
              <w:rPr>
                <w:rFonts w:ascii="Arial" w:hAnsi="Arial" w:cs="Arial"/>
                <w:sz w:val="20"/>
                <w:szCs w:val="20"/>
              </w:rPr>
              <w:t xml:space="preserve"> &lt; 0.05, </w:t>
            </w:r>
            <w:r w:rsidRPr="001A28B8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Pr="001A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8B8">
              <w:rPr>
                <w:rFonts w:ascii="Arial" w:hAnsi="Arial" w:cs="Arial"/>
                <w:i/>
                <w:iCs w:val="0"/>
                <w:sz w:val="20"/>
                <w:szCs w:val="20"/>
              </w:rPr>
              <w:t>p</w:t>
            </w:r>
            <w:r w:rsidRPr="001A28B8">
              <w:rPr>
                <w:rFonts w:ascii="Arial" w:hAnsi="Arial" w:cs="Arial"/>
                <w:sz w:val="20"/>
                <w:szCs w:val="20"/>
              </w:rPr>
              <w:t xml:space="preserve"> &lt; 0.01, </w:t>
            </w:r>
            <w:r w:rsidRPr="001A28B8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Pr="001A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8B8">
              <w:rPr>
                <w:rFonts w:ascii="Arial" w:hAnsi="Arial" w:cs="Arial"/>
                <w:i/>
                <w:iCs w:val="0"/>
                <w:sz w:val="20"/>
                <w:szCs w:val="20"/>
              </w:rPr>
              <w:t>p</w:t>
            </w:r>
            <w:r w:rsidRPr="001A28B8">
              <w:rPr>
                <w:rFonts w:ascii="Arial" w:hAnsi="Arial" w:cs="Arial"/>
                <w:sz w:val="20"/>
                <w:szCs w:val="20"/>
              </w:rPr>
              <w:t xml:space="preserve"> &lt; 0.001, </w:t>
            </w:r>
            <w:r w:rsidRPr="001A28B8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r w:rsidRPr="001A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8B8">
              <w:rPr>
                <w:rFonts w:ascii="Arial" w:hAnsi="Arial" w:cs="Arial"/>
                <w:i/>
                <w:iCs w:val="0"/>
                <w:sz w:val="20"/>
                <w:szCs w:val="20"/>
              </w:rPr>
              <w:t>p</w:t>
            </w:r>
            <w:r w:rsidRPr="001A28B8">
              <w:rPr>
                <w:rFonts w:ascii="Arial" w:hAnsi="Arial" w:cs="Arial"/>
                <w:sz w:val="20"/>
                <w:szCs w:val="20"/>
              </w:rPr>
              <w:t xml:space="preserve"> &lt; 0.0001</w:t>
            </w:r>
          </w:p>
          <w:p w14:paraId="2290459D" w14:textId="77777777" w:rsidR="00401F5F" w:rsidRPr="001A28B8" w:rsidRDefault="00401F5F" w:rsidP="006C772B">
            <w:pPr>
              <w:pStyle w:val="TableCell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8B8">
              <w:rPr>
                <w:rFonts w:ascii="Arial" w:hAnsi="Arial" w:cs="Arial"/>
                <w:sz w:val="20"/>
                <w:szCs w:val="20"/>
              </w:rPr>
              <w:sym w:font="Symbol" w:char="F062"/>
            </w:r>
            <w:r w:rsidRPr="001A28B8">
              <w:rPr>
                <w:rFonts w:ascii="Arial" w:hAnsi="Arial" w:cs="Arial"/>
                <w:sz w:val="20"/>
                <w:szCs w:val="20"/>
              </w:rPr>
              <w:t xml:space="preserve"> refers to standardised regression coefficients.</w:t>
            </w:r>
          </w:p>
        </w:tc>
      </w:tr>
    </w:tbl>
    <w:p w14:paraId="7C6CAC1B" w14:textId="77777777" w:rsidR="00401F5F" w:rsidRDefault="00401F5F" w:rsidP="00401F5F"/>
    <w:p w14:paraId="70139379" w14:textId="77777777" w:rsidR="00401F5F" w:rsidRDefault="00401F5F" w:rsidP="00401F5F">
      <w:r>
        <w:br w:type="page"/>
      </w:r>
    </w:p>
    <w:p w14:paraId="3A0D78FA" w14:textId="3EE8835A" w:rsidR="00401F5F" w:rsidRPr="00646DAA" w:rsidRDefault="00401F5F" w:rsidP="00401F5F">
      <w:pPr>
        <w:pStyle w:val="Caption"/>
        <w:keepNext/>
        <w:rPr>
          <w:rFonts w:ascii="Arial" w:hAnsi="Arial" w:cs="Arial"/>
        </w:rPr>
      </w:pPr>
      <w:bookmarkStart w:id="2" w:name="_Ref74229004"/>
      <w:bookmarkStart w:id="3" w:name="_Toc74323726"/>
      <w:r w:rsidRPr="00646DAA">
        <w:rPr>
          <w:rFonts w:ascii="Arial" w:hAnsi="Arial" w:cs="Arial"/>
        </w:rPr>
        <w:lastRenderedPageBreak/>
        <w:t xml:space="preserve">Table </w:t>
      </w:r>
      <w:bookmarkEnd w:id="2"/>
      <w:r w:rsidRPr="00646DAA">
        <w:rPr>
          <w:rFonts w:ascii="Arial" w:hAnsi="Arial" w:cs="Arial"/>
        </w:rPr>
        <w:t>S</w:t>
      </w:r>
      <w:r w:rsidR="00CE66DE">
        <w:rPr>
          <w:rFonts w:ascii="Arial" w:hAnsi="Arial" w:cs="Arial"/>
        </w:rPr>
        <w:t>3</w:t>
      </w:r>
      <w:r w:rsidRPr="00646DAA">
        <w:rPr>
          <w:rFonts w:ascii="Arial" w:hAnsi="Arial" w:cs="Arial"/>
        </w:rPr>
        <w:tab/>
        <w:t xml:space="preserve">Results of multiple linear regression models calculated to predict treatment response (percentage </w:t>
      </w:r>
      <w:r w:rsidR="00BD1250">
        <w:rPr>
          <w:rFonts w:ascii="Arial" w:hAnsi="Arial" w:cs="Arial"/>
        </w:rPr>
        <w:t>reduction</w:t>
      </w:r>
      <w:r w:rsidRPr="00646DAA">
        <w:rPr>
          <w:rFonts w:ascii="Arial" w:hAnsi="Arial" w:cs="Arial"/>
        </w:rPr>
        <w:t xml:space="preserve"> in G-SAS).</w:t>
      </w:r>
      <w:bookmarkEnd w:id="3"/>
    </w:p>
    <w:tbl>
      <w:tblPr>
        <w:tblStyle w:val="Thesis-tables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4"/>
        <w:gridCol w:w="861"/>
        <w:gridCol w:w="1408"/>
        <w:gridCol w:w="860"/>
        <w:gridCol w:w="1409"/>
        <w:gridCol w:w="859"/>
        <w:gridCol w:w="1410"/>
      </w:tblGrid>
      <w:tr w:rsidR="00401F5F" w:rsidRPr="00C14A41" w14:paraId="1FD74F6A" w14:textId="77777777" w:rsidTr="006C7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bottom"/>
          </w:tcPr>
          <w:p w14:paraId="31E6D794" w14:textId="77777777" w:rsidR="00401F5F" w:rsidRPr="00C14A41" w:rsidRDefault="00401F5F" w:rsidP="006C772B">
            <w:pPr>
              <w:pStyle w:val="TableCell"/>
              <w:spacing w:before="12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7FE90A8D" w14:textId="77777777" w:rsidR="00401F5F" w:rsidRPr="00C14A41" w:rsidRDefault="00401F5F" w:rsidP="006C772B">
            <w:pPr>
              <w:pStyle w:val="TableCell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All patients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2A46AF7F" w14:textId="77777777" w:rsidR="00401F5F" w:rsidRPr="00C14A41" w:rsidRDefault="00401F5F" w:rsidP="006C772B">
            <w:pPr>
              <w:pStyle w:val="TableCell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Active </w:t>
            </w:r>
            <w:r>
              <w:rPr>
                <w:rFonts w:ascii="Arial" w:hAnsi="Arial" w:cs="Arial"/>
              </w:rPr>
              <w:t>medication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74C760BE" w14:textId="77777777" w:rsidR="00401F5F" w:rsidRPr="00C14A41" w:rsidRDefault="00401F5F" w:rsidP="006C772B">
            <w:pPr>
              <w:pStyle w:val="TableCell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C14A41">
              <w:rPr>
                <w:rFonts w:ascii="Arial" w:hAnsi="Arial" w:cs="Arial"/>
              </w:rPr>
              <w:t>Placebo</w:t>
            </w:r>
          </w:p>
        </w:tc>
      </w:tr>
      <w:tr w:rsidR="00401F5F" w:rsidRPr="00C14A41" w14:paraId="3B633A63" w14:textId="77777777" w:rsidTr="006C7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vAlign w:val="bottom"/>
          </w:tcPr>
          <w:p w14:paraId="220E48B0" w14:textId="77777777" w:rsidR="00401F5F" w:rsidRPr="00C14A41" w:rsidRDefault="00401F5F" w:rsidP="006C772B">
            <w:pPr>
              <w:pStyle w:val="TableCell"/>
              <w:spacing w:before="120"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Predictor</w:t>
            </w:r>
          </w:p>
        </w:tc>
        <w:tc>
          <w:tcPr>
            <w:tcW w:w="861" w:type="dxa"/>
            <w:vAlign w:val="bottom"/>
          </w:tcPr>
          <w:p w14:paraId="19073DBD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sym w:font="Symbol" w:char="F062"/>
            </w:r>
            <w:r w:rsidRPr="00C14A41">
              <w:rPr>
                <w:rFonts w:ascii="Arial" w:hAnsi="Arial" w:cs="Arial"/>
              </w:rPr>
              <w:t xml:space="preserve"> </w:t>
            </w:r>
            <w:proofErr w:type="spellStart"/>
            <w:r w:rsidRPr="00C14A41">
              <w:rPr>
                <w:rFonts w:ascii="Arial" w:hAnsi="Arial" w:cs="Arial"/>
              </w:rPr>
              <w:t>coeff</w:t>
            </w:r>
            <w:proofErr w:type="spellEnd"/>
            <w:r w:rsidRPr="00C14A41">
              <w:rPr>
                <w:rFonts w:ascii="Arial" w:hAnsi="Arial" w:cs="Arial"/>
              </w:rPr>
              <w:t>.</w:t>
            </w:r>
          </w:p>
        </w:tc>
        <w:tc>
          <w:tcPr>
            <w:tcW w:w="1408" w:type="dxa"/>
            <w:vAlign w:val="bottom"/>
          </w:tcPr>
          <w:p w14:paraId="45D83F2C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95% CI</w:t>
            </w:r>
          </w:p>
        </w:tc>
        <w:tc>
          <w:tcPr>
            <w:tcW w:w="860" w:type="dxa"/>
            <w:vAlign w:val="bottom"/>
          </w:tcPr>
          <w:p w14:paraId="13FC47B7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sym w:font="Symbol" w:char="F062"/>
            </w:r>
            <w:r w:rsidRPr="00C14A41">
              <w:rPr>
                <w:rFonts w:ascii="Arial" w:hAnsi="Arial" w:cs="Arial"/>
              </w:rPr>
              <w:t xml:space="preserve"> </w:t>
            </w:r>
            <w:proofErr w:type="spellStart"/>
            <w:r w:rsidRPr="00C14A41">
              <w:rPr>
                <w:rFonts w:ascii="Arial" w:hAnsi="Arial" w:cs="Arial"/>
              </w:rPr>
              <w:t>coeff</w:t>
            </w:r>
            <w:proofErr w:type="spellEnd"/>
            <w:r w:rsidRPr="00C14A41">
              <w:rPr>
                <w:rFonts w:ascii="Arial" w:hAnsi="Arial" w:cs="Arial"/>
              </w:rPr>
              <w:t>.</w:t>
            </w:r>
          </w:p>
        </w:tc>
        <w:tc>
          <w:tcPr>
            <w:tcW w:w="1409" w:type="dxa"/>
            <w:vAlign w:val="bottom"/>
          </w:tcPr>
          <w:p w14:paraId="5057EAF5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95% CI</w:t>
            </w:r>
          </w:p>
        </w:tc>
        <w:tc>
          <w:tcPr>
            <w:tcW w:w="859" w:type="dxa"/>
            <w:vAlign w:val="bottom"/>
          </w:tcPr>
          <w:p w14:paraId="57DD8AAD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sym w:font="Symbol" w:char="F062"/>
            </w:r>
            <w:r w:rsidRPr="00C14A41">
              <w:rPr>
                <w:rFonts w:ascii="Arial" w:hAnsi="Arial" w:cs="Arial"/>
              </w:rPr>
              <w:t xml:space="preserve"> </w:t>
            </w:r>
            <w:proofErr w:type="spellStart"/>
            <w:r w:rsidRPr="00C14A41">
              <w:rPr>
                <w:rFonts w:ascii="Arial" w:hAnsi="Arial" w:cs="Arial"/>
              </w:rPr>
              <w:t>coeff</w:t>
            </w:r>
            <w:proofErr w:type="spellEnd"/>
            <w:r w:rsidRPr="00C14A41">
              <w:rPr>
                <w:rFonts w:ascii="Arial" w:hAnsi="Arial" w:cs="Arial"/>
              </w:rPr>
              <w:t>.</w:t>
            </w:r>
          </w:p>
        </w:tc>
        <w:tc>
          <w:tcPr>
            <w:tcW w:w="1410" w:type="dxa"/>
            <w:vAlign w:val="bottom"/>
          </w:tcPr>
          <w:p w14:paraId="691DE83C" w14:textId="77777777" w:rsidR="00401F5F" w:rsidRPr="00C14A41" w:rsidRDefault="00401F5F" w:rsidP="006C772B">
            <w:pPr>
              <w:pStyle w:val="TableCell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95% CI</w:t>
            </w:r>
          </w:p>
        </w:tc>
      </w:tr>
      <w:tr w:rsidR="00401F5F" w:rsidRPr="00C14A41" w14:paraId="20506794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top w:val="single" w:sz="4" w:space="0" w:color="auto"/>
            </w:tcBorders>
          </w:tcPr>
          <w:p w14:paraId="68C3B3B7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Age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36D265D2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0.02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</w:tcPr>
          <w:p w14:paraId="40990A2C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-0.16,  0.20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14:paraId="4A280E81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0.08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14:paraId="7DC14081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-0.13,  0.30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79D4864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-0.16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9313879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-0.49,  0.17</w:t>
            </w:r>
          </w:p>
        </w:tc>
      </w:tr>
      <w:tr w:rsidR="00401F5F" w:rsidRPr="00C14A41" w14:paraId="7CFC9258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47A268A4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Gender</w:t>
            </w:r>
          </w:p>
        </w:tc>
        <w:tc>
          <w:tcPr>
            <w:tcW w:w="861" w:type="dxa"/>
          </w:tcPr>
          <w:p w14:paraId="3C95272E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0.23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410CF41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-0.11,  0.58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8FDE5A9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0.26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2F60582A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-0.15,  0.68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1E231FF2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-0.19</w:t>
            </w:r>
          </w:p>
        </w:tc>
        <w:tc>
          <w:tcPr>
            <w:tcW w:w="1410" w:type="dxa"/>
          </w:tcPr>
          <w:p w14:paraId="448D54D7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-0.90,  0.51</w:t>
            </w:r>
          </w:p>
        </w:tc>
      </w:tr>
      <w:tr w:rsidR="00401F5F" w:rsidRPr="00C14A41" w14:paraId="7803037E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00873CCC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Ethnicity</w:t>
            </w:r>
          </w:p>
        </w:tc>
        <w:tc>
          <w:tcPr>
            <w:tcW w:w="861" w:type="dxa"/>
          </w:tcPr>
          <w:p w14:paraId="5F341747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0.15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6C6DEF5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-0.34,  0.65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508394C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-0.08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62F05F4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-0.73,  0.58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3A84FD37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1.00</w:t>
            </w:r>
          </w:p>
        </w:tc>
        <w:tc>
          <w:tcPr>
            <w:tcW w:w="1410" w:type="dxa"/>
          </w:tcPr>
          <w:p w14:paraId="1AF30492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0.19,  1.82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a</w:t>
            </w:r>
          </w:p>
        </w:tc>
      </w:tr>
      <w:tr w:rsidR="00401F5F" w:rsidRPr="00C14A41" w14:paraId="03CB1B25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26A9EA4B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Weeks completed</w:t>
            </w:r>
          </w:p>
        </w:tc>
        <w:tc>
          <w:tcPr>
            <w:tcW w:w="861" w:type="dxa"/>
          </w:tcPr>
          <w:p w14:paraId="5F8DF9EA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0.22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64B9687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0.05,  0.39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a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37E96AA2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0.35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10AC94AF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0.15,  0.54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c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47D0AA28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-0.21</w:t>
            </w:r>
          </w:p>
        </w:tc>
        <w:tc>
          <w:tcPr>
            <w:tcW w:w="1410" w:type="dxa"/>
          </w:tcPr>
          <w:p w14:paraId="2B1C9D4B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-0.56,  0.15</w:t>
            </w:r>
          </w:p>
        </w:tc>
      </w:tr>
      <w:tr w:rsidR="00401F5F" w:rsidRPr="00C14A41" w14:paraId="3D8F439B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21DD0634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Previous gambling treatment</w:t>
            </w:r>
          </w:p>
        </w:tc>
        <w:tc>
          <w:tcPr>
            <w:tcW w:w="861" w:type="dxa"/>
          </w:tcPr>
          <w:p w14:paraId="3743AF5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-0.03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3AAB5EA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-0.37,  0.31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5B5AD44E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0.03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468F918C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-0.37,  0.42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0CCF8034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0.08</w:t>
            </w:r>
          </w:p>
        </w:tc>
        <w:tc>
          <w:tcPr>
            <w:tcW w:w="1410" w:type="dxa"/>
          </w:tcPr>
          <w:p w14:paraId="0F76044A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-0.63,  0.78</w:t>
            </w:r>
          </w:p>
        </w:tc>
      </w:tr>
      <w:tr w:rsidR="00401F5F" w:rsidRPr="00C14A41" w14:paraId="7D217247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3C21580B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Baseline G-SAS</w:t>
            </w:r>
          </w:p>
        </w:tc>
        <w:tc>
          <w:tcPr>
            <w:tcW w:w="861" w:type="dxa"/>
          </w:tcPr>
          <w:p w14:paraId="663B6374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0.17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0F634198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C14A41">
              <w:rPr>
                <w:rFonts w:ascii="Arial" w:hAnsi="Arial" w:cs="Arial"/>
              </w:rPr>
              <w:t>-0.01,  0.35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6DD81FA2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0.25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17428BA1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0.03,  0.47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a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6EF36A0A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0.00</w:t>
            </w:r>
          </w:p>
        </w:tc>
        <w:tc>
          <w:tcPr>
            <w:tcW w:w="1410" w:type="dxa"/>
          </w:tcPr>
          <w:p w14:paraId="0B37F793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C14A41">
              <w:rPr>
                <w:rFonts w:ascii="Arial" w:hAnsi="Arial" w:cs="Arial"/>
              </w:rPr>
              <w:t>-0.35,  0.36</w:t>
            </w:r>
          </w:p>
        </w:tc>
      </w:tr>
      <w:tr w:rsidR="00401F5F" w:rsidRPr="00C14A41" w14:paraId="4635D430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072A109F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Baseline HAM-A</w:t>
            </w:r>
          </w:p>
        </w:tc>
        <w:tc>
          <w:tcPr>
            <w:tcW w:w="861" w:type="dxa"/>
          </w:tcPr>
          <w:p w14:paraId="73CC5CEE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-0.55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02160702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-0.88, -0.23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c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217849C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-0.38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7B4726F1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C14A41">
              <w:rPr>
                <w:rFonts w:ascii="Arial" w:hAnsi="Arial" w:cs="Arial"/>
              </w:rPr>
              <w:t>-0.77,  0.01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73ADED53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-1.04</w:t>
            </w:r>
          </w:p>
        </w:tc>
        <w:tc>
          <w:tcPr>
            <w:tcW w:w="1410" w:type="dxa"/>
          </w:tcPr>
          <w:p w14:paraId="72767A11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>-1.60, -0.48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c</w:t>
            </w:r>
          </w:p>
        </w:tc>
      </w:tr>
      <w:tr w:rsidR="00401F5F" w:rsidRPr="00C14A41" w14:paraId="789CE75D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1A1A1293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Baseline HAM-D</w:t>
            </w:r>
          </w:p>
        </w:tc>
        <w:tc>
          <w:tcPr>
            <w:tcW w:w="861" w:type="dxa"/>
          </w:tcPr>
          <w:p w14:paraId="754762C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0.38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4EA529CF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0.05,  0.70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a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3141C8FC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0.26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43C83CC5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-0.13,  0.65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73D02782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0.59</w:t>
            </w:r>
          </w:p>
        </w:tc>
        <w:tc>
          <w:tcPr>
            <w:tcW w:w="1410" w:type="dxa"/>
          </w:tcPr>
          <w:p w14:paraId="13888D2E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vertAlign w:val="superscript"/>
              </w:rPr>
            </w:pPr>
            <w:r w:rsidRPr="00C14A41">
              <w:rPr>
                <w:rFonts w:ascii="Arial" w:hAnsi="Arial" w:cs="Arial"/>
                <w:b/>
                <w:bCs w:val="0"/>
              </w:rPr>
              <w:t xml:space="preserve"> 0.03,  1.15</w:t>
            </w:r>
            <w:r w:rsidRPr="00C14A41">
              <w:rPr>
                <w:rFonts w:ascii="Arial" w:hAnsi="Arial" w:cs="Arial"/>
                <w:b/>
                <w:bCs w:val="0"/>
                <w:vertAlign w:val="superscript"/>
              </w:rPr>
              <w:t>a</w:t>
            </w:r>
          </w:p>
        </w:tc>
      </w:tr>
      <w:tr w:rsidR="00401F5F" w:rsidRPr="00C14A41" w14:paraId="446E0814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3664C9D4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Psychiatric comorbidity</w:t>
            </w:r>
          </w:p>
        </w:tc>
        <w:tc>
          <w:tcPr>
            <w:tcW w:w="861" w:type="dxa"/>
          </w:tcPr>
          <w:p w14:paraId="539FAB59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-0.04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14:paraId="2F7D4D4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-0.39,  0.31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750B3FE3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-0.04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4B9EDB27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-0.45,  0.36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284A5264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0.35</w:t>
            </w:r>
          </w:p>
        </w:tc>
        <w:tc>
          <w:tcPr>
            <w:tcW w:w="1410" w:type="dxa"/>
          </w:tcPr>
          <w:p w14:paraId="46479D65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-0.36,  1.06</w:t>
            </w:r>
          </w:p>
        </w:tc>
      </w:tr>
      <w:tr w:rsidR="00401F5F" w:rsidRPr="00C14A41" w14:paraId="6FD1D448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bottom w:val="single" w:sz="4" w:space="0" w:color="auto"/>
            </w:tcBorders>
          </w:tcPr>
          <w:p w14:paraId="4C38BFAE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Strategic or non-strategic gambling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381E5CF0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-0.44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</w:tcPr>
          <w:p w14:paraId="7FE03E2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-1.01,  0.13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58BD254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-0.36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14:paraId="6B4BD6CD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-0.99,  0.26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14:paraId="577C77A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 xml:space="preserve"> 0.06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D06FAD6" w14:textId="77777777" w:rsidR="00401F5F" w:rsidRPr="00C14A41" w:rsidRDefault="00401F5F" w:rsidP="006C772B">
            <w:pPr>
              <w:pStyle w:val="TableCell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t>-1.35,  1.47</w:t>
            </w:r>
          </w:p>
        </w:tc>
      </w:tr>
      <w:tr w:rsidR="00401F5F" w:rsidRPr="00C14A41" w14:paraId="068724D3" w14:textId="77777777" w:rsidTr="006C7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1" w:type="dxa"/>
            <w:gridSpan w:val="7"/>
            <w:tcBorders>
              <w:top w:val="single" w:sz="4" w:space="0" w:color="auto"/>
            </w:tcBorders>
          </w:tcPr>
          <w:p w14:paraId="5FC9C79D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  <w:vertAlign w:val="superscript"/>
              </w:rPr>
              <w:t>a</w:t>
            </w:r>
            <w:r w:rsidRPr="00C14A41">
              <w:rPr>
                <w:rFonts w:ascii="Arial" w:hAnsi="Arial" w:cs="Arial"/>
              </w:rPr>
              <w:t xml:space="preserve"> </w:t>
            </w:r>
            <w:r w:rsidRPr="00C14A41">
              <w:rPr>
                <w:rFonts w:ascii="Arial" w:hAnsi="Arial" w:cs="Arial"/>
                <w:i/>
                <w:iCs w:val="0"/>
              </w:rPr>
              <w:t>p</w:t>
            </w:r>
            <w:r w:rsidRPr="00C14A41">
              <w:rPr>
                <w:rFonts w:ascii="Arial" w:hAnsi="Arial" w:cs="Arial"/>
              </w:rPr>
              <w:t xml:space="preserve"> &lt; 0.05, </w:t>
            </w:r>
            <w:r w:rsidRPr="00C14A41">
              <w:rPr>
                <w:rFonts w:ascii="Arial" w:hAnsi="Arial" w:cs="Arial"/>
                <w:vertAlign w:val="superscript"/>
              </w:rPr>
              <w:t>b</w:t>
            </w:r>
            <w:r w:rsidRPr="00C14A41">
              <w:rPr>
                <w:rFonts w:ascii="Arial" w:hAnsi="Arial" w:cs="Arial"/>
              </w:rPr>
              <w:t xml:space="preserve"> </w:t>
            </w:r>
            <w:r w:rsidRPr="00C14A41">
              <w:rPr>
                <w:rFonts w:ascii="Arial" w:hAnsi="Arial" w:cs="Arial"/>
                <w:i/>
                <w:iCs w:val="0"/>
              </w:rPr>
              <w:t>p</w:t>
            </w:r>
            <w:r w:rsidRPr="00C14A41">
              <w:rPr>
                <w:rFonts w:ascii="Arial" w:hAnsi="Arial" w:cs="Arial"/>
              </w:rPr>
              <w:t xml:space="preserve"> &lt; 0.01, </w:t>
            </w:r>
            <w:r w:rsidRPr="00C14A41">
              <w:rPr>
                <w:rFonts w:ascii="Arial" w:hAnsi="Arial" w:cs="Arial"/>
                <w:vertAlign w:val="superscript"/>
              </w:rPr>
              <w:t>c</w:t>
            </w:r>
            <w:r w:rsidRPr="00C14A41">
              <w:rPr>
                <w:rFonts w:ascii="Arial" w:hAnsi="Arial" w:cs="Arial"/>
              </w:rPr>
              <w:t xml:space="preserve"> </w:t>
            </w:r>
            <w:r w:rsidRPr="00C14A41">
              <w:rPr>
                <w:rFonts w:ascii="Arial" w:hAnsi="Arial" w:cs="Arial"/>
                <w:i/>
                <w:iCs w:val="0"/>
              </w:rPr>
              <w:t>p</w:t>
            </w:r>
            <w:r w:rsidRPr="00C14A41">
              <w:rPr>
                <w:rFonts w:ascii="Arial" w:hAnsi="Arial" w:cs="Arial"/>
              </w:rPr>
              <w:t xml:space="preserve"> &lt; 0.001, </w:t>
            </w:r>
            <w:r w:rsidRPr="00C14A41">
              <w:rPr>
                <w:rFonts w:ascii="Arial" w:hAnsi="Arial" w:cs="Arial"/>
                <w:vertAlign w:val="superscript"/>
              </w:rPr>
              <w:t>d</w:t>
            </w:r>
            <w:r w:rsidRPr="00C14A41">
              <w:rPr>
                <w:rFonts w:ascii="Arial" w:hAnsi="Arial" w:cs="Arial"/>
              </w:rPr>
              <w:t xml:space="preserve"> </w:t>
            </w:r>
            <w:r w:rsidRPr="00C14A41">
              <w:rPr>
                <w:rFonts w:ascii="Arial" w:hAnsi="Arial" w:cs="Arial"/>
                <w:i/>
                <w:iCs w:val="0"/>
              </w:rPr>
              <w:t>p</w:t>
            </w:r>
            <w:r w:rsidRPr="00C14A41">
              <w:rPr>
                <w:rFonts w:ascii="Arial" w:hAnsi="Arial" w:cs="Arial"/>
              </w:rPr>
              <w:t xml:space="preserve"> &lt; 0.0001</w:t>
            </w:r>
          </w:p>
          <w:p w14:paraId="5AFBBCCF" w14:textId="77777777" w:rsidR="00401F5F" w:rsidRPr="00C14A41" w:rsidRDefault="00401F5F" w:rsidP="006C772B">
            <w:pPr>
              <w:pStyle w:val="TableCell"/>
              <w:spacing w:after="120"/>
              <w:rPr>
                <w:rFonts w:ascii="Arial" w:hAnsi="Arial" w:cs="Arial"/>
              </w:rPr>
            </w:pPr>
            <w:r w:rsidRPr="00C14A41">
              <w:rPr>
                <w:rFonts w:ascii="Arial" w:hAnsi="Arial" w:cs="Arial"/>
              </w:rPr>
              <w:sym w:font="Symbol" w:char="F062"/>
            </w:r>
            <w:r w:rsidRPr="00C14A41">
              <w:rPr>
                <w:rFonts w:ascii="Arial" w:hAnsi="Arial" w:cs="Arial"/>
              </w:rPr>
              <w:t xml:space="preserve"> refers to standardised regression coefficients.</w:t>
            </w:r>
          </w:p>
        </w:tc>
      </w:tr>
    </w:tbl>
    <w:p w14:paraId="2A58798C" w14:textId="77777777" w:rsidR="00A86589" w:rsidRDefault="00A86589" w:rsidP="005B7490"/>
    <w:p w14:paraId="623E8ECC" w14:textId="77777777" w:rsidR="00B23F02" w:rsidRDefault="00B23F02">
      <w:pPr>
        <w:tabs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1D5B64C" w14:textId="65AABDC1" w:rsidR="00A86589" w:rsidRPr="00CC70E2" w:rsidRDefault="00CC70E2" w:rsidP="005B749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Supplementary References</w:t>
      </w:r>
    </w:p>
    <w:p w14:paraId="7F8D0511" w14:textId="533391A0" w:rsidR="00CC70E2" w:rsidRPr="00CC70E2" w:rsidRDefault="00A86589" w:rsidP="00CC70E2">
      <w:pPr>
        <w:pStyle w:val="EndNoteBibliography"/>
        <w:numPr>
          <w:ilvl w:val="0"/>
          <w:numId w:val="2"/>
        </w:numPr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CC70E2" w:rsidRPr="00CC70E2">
        <w:rPr>
          <w:noProof/>
        </w:rPr>
        <w:t>Bandelow, B., Zohar, J., Kasper, S., Moller, H.J., 2008. How to grade categories of evidence. World J. Biol. Psychiatry 9(4), 242-247.</w:t>
      </w:r>
    </w:p>
    <w:p w14:paraId="7A7F1483" w14:textId="38891F92" w:rsidR="003C3389" w:rsidRDefault="00A86589" w:rsidP="005B7490">
      <w:r>
        <w:fldChar w:fldCharType="end"/>
      </w:r>
    </w:p>
    <w:sectPr w:rsidR="003C3389" w:rsidSect="00D141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057"/>
    <w:multiLevelType w:val="hybridMultilevel"/>
    <w:tmpl w:val="272AEA72"/>
    <w:lvl w:ilvl="0" w:tplc="990025A0">
      <w:start w:val="1"/>
      <w:numFmt w:val="bullet"/>
      <w:pStyle w:val="Bullettablecell"/>
      <w:lvlText w:val=""/>
      <w:lvlJc w:val="left"/>
      <w:pPr>
        <w:ind w:left="147" w:hanging="1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7C65061D"/>
    <w:multiLevelType w:val="hybridMultilevel"/>
    <w:tmpl w:val="9D6A9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Psychiatric Res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ztt5tva9xzt2xerwstv9eenst5x9tafxe5z&quot;&gt;Thesis_EndNote-Library&lt;record-ids&gt;&lt;item&gt;287&lt;/item&gt;&lt;/record-ids&gt;&lt;/item&gt;&lt;/Libraries&gt;"/>
  </w:docVars>
  <w:rsids>
    <w:rsidRoot w:val="00401F5F"/>
    <w:rsid w:val="00005FBC"/>
    <w:rsid w:val="00034755"/>
    <w:rsid w:val="00042A94"/>
    <w:rsid w:val="00052236"/>
    <w:rsid w:val="00070476"/>
    <w:rsid w:val="00096709"/>
    <w:rsid w:val="000A09E2"/>
    <w:rsid w:val="000A4E5B"/>
    <w:rsid w:val="000B2329"/>
    <w:rsid w:val="000B26A3"/>
    <w:rsid w:val="000B7E98"/>
    <w:rsid w:val="000C5AC5"/>
    <w:rsid w:val="000E2CC7"/>
    <w:rsid w:val="000E3974"/>
    <w:rsid w:val="001001C9"/>
    <w:rsid w:val="00101871"/>
    <w:rsid w:val="0012517F"/>
    <w:rsid w:val="00150884"/>
    <w:rsid w:val="001564A1"/>
    <w:rsid w:val="00161C83"/>
    <w:rsid w:val="00165AAF"/>
    <w:rsid w:val="00166D93"/>
    <w:rsid w:val="00177C8C"/>
    <w:rsid w:val="00182E20"/>
    <w:rsid w:val="001A3A7F"/>
    <w:rsid w:val="001B614F"/>
    <w:rsid w:val="001B78ED"/>
    <w:rsid w:val="001E129C"/>
    <w:rsid w:val="001F5B81"/>
    <w:rsid w:val="002036D2"/>
    <w:rsid w:val="0024667A"/>
    <w:rsid w:val="002553A3"/>
    <w:rsid w:val="00261BA3"/>
    <w:rsid w:val="00262BB6"/>
    <w:rsid w:val="002678C5"/>
    <w:rsid w:val="00277A29"/>
    <w:rsid w:val="0029410D"/>
    <w:rsid w:val="002A3DD5"/>
    <w:rsid w:val="002B4357"/>
    <w:rsid w:val="002C64E3"/>
    <w:rsid w:val="002D667D"/>
    <w:rsid w:val="002D6B92"/>
    <w:rsid w:val="002D764D"/>
    <w:rsid w:val="002E3A65"/>
    <w:rsid w:val="003054F9"/>
    <w:rsid w:val="00312E93"/>
    <w:rsid w:val="00325A90"/>
    <w:rsid w:val="0034091D"/>
    <w:rsid w:val="00343086"/>
    <w:rsid w:val="0034350E"/>
    <w:rsid w:val="0034406B"/>
    <w:rsid w:val="003576EA"/>
    <w:rsid w:val="003720A8"/>
    <w:rsid w:val="00377563"/>
    <w:rsid w:val="00385A8D"/>
    <w:rsid w:val="003A0E6B"/>
    <w:rsid w:val="003A67AB"/>
    <w:rsid w:val="003B070F"/>
    <w:rsid w:val="003B67B4"/>
    <w:rsid w:val="003C3389"/>
    <w:rsid w:val="003E2940"/>
    <w:rsid w:val="003E5D42"/>
    <w:rsid w:val="003E6AD2"/>
    <w:rsid w:val="003F351D"/>
    <w:rsid w:val="00401F5F"/>
    <w:rsid w:val="0041162E"/>
    <w:rsid w:val="00425066"/>
    <w:rsid w:val="00433A3C"/>
    <w:rsid w:val="00435C4C"/>
    <w:rsid w:val="00451035"/>
    <w:rsid w:val="004844D2"/>
    <w:rsid w:val="0049270C"/>
    <w:rsid w:val="00494AC2"/>
    <w:rsid w:val="004A37B2"/>
    <w:rsid w:val="004A53C8"/>
    <w:rsid w:val="004B42E0"/>
    <w:rsid w:val="004C45E7"/>
    <w:rsid w:val="004D57B4"/>
    <w:rsid w:val="005061A2"/>
    <w:rsid w:val="005237FF"/>
    <w:rsid w:val="00534C4A"/>
    <w:rsid w:val="00540775"/>
    <w:rsid w:val="005427A8"/>
    <w:rsid w:val="0054777D"/>
    <w:rsid w:val="00581855"/>
    <w:rsid w:val="005856DB"/>
    <w:rsid w:val="0059199E"/>
    <w:rsid w:val="005927E0"/>
    <w:rsid w:val="00597DE5"/>
    <w:rsid w:val="005A061B"/>
    <w:rsid w:val="005A1A2F"/>
    <w:rsid w:val="005A380B"/>
    <w:rsid w:val="005A5CF4"/>
    <w:rsid w:val="005A7C33"/>
    <w:rsid w:val="005B04DD"/>
    <w:rsid w:val="005B53E0"/>
    <w:rsid w:val="005B7490"/>
    <w:rsid w:val="005C482B"/>
    <w:rsid w:val="005C6C8D"/>
    <w:rsid w:val="005E2C3C"/>
    <w:rsid w:val="005F2046"/>
    <w:rsid w:val="00600622"/>
    <w:rsid w:val="0060283D"/>
    <w:rsid w:val="0060667D"/>
    <w:rsid w:val="0061230B"/>
    <w:rsid w:val="00612F63"/>
    <w:rsid w:val="00620437"/>
    <w:rsid w:val="00653427"/>
    <w:rsid w:val="00674064"/>
    <w:rsid w:val="00676DFE"/>
    <w:rsid w:val="00681134"/>
    <w:rsid w:val="00687D1A"/>
    <w:rsid w:val="0069564B"/>
    <w:rsid w:val="006B16A5"/>
    <w:rsid w:val="006B1FAD"/>
    <w:rsid w:val="006C77A6"/>
    <w:rsid w:val="006D5761"/>
    <w:rsid w:val="006D58A7"/>
    <w:rsid w:val="006F5E0E"/>
    <w:rsid w:val="006F7F73"/>
    <w:rsid w:val="007063D8"/>
    <w:rsid w:val="00732E4B"/>
    <w:rsid w:val="0073500C"/>
    <w:rsid w:val="0075090C"/>
    <w:rsid w:val="0075178D"/>
    <w:rsid w:val="007536B1"/>
    <w:rsid w:val="00756785"/>
    <w:rsid w:val="00770FF2"/>
    <w:rsid w:val="0077447B"/>
    <w:rsid w:val="0078388A"/>
    <w:rsid w:val="00787EAA"/>
    <w:rsid w:val="00790E19"/>
    <w:rsid w:val="007B09E1"/>
    <w:rsid w:val="007B35FC"/>
    <w:rsid w:val="007C39D0"/>
    <w:rsid w:val="007F2F2B"/>
    <w:rsid w:val="008254AC"/>
    <w:rsid w:val="00836B4F"/>
    <w:rsid w:val="008409AD"/>
    <w:rsid w:val="00854289"/>
    <w:rsid w:val="00860B42"/>
    <w:rsid w:val="008629F3"/>
    <w:rsid w:val="0087097C"/>
    <w:rsid w:val="00870E0F"/>
    <w:rsid w:val="0087614D"/>
    <w:rsid w:val="00884F88"/>
    <w:rsid w:val="008A0F10"/>
    <w:rsid w:val="008B1E57"/>
    <w:rsid w:val="008B6300"/>
    <w:rsid w:val="008C0B13"/>
    <w:rsid w:val="008C3DA4"/>
    <w:rsid w:val="008C5F87"/>
    <w:rsid w:val="008D1DDA"/>
    <w:rsid w:val="008D3548"/>
    <w:rsid w:val="008F6E70"/>
    <w:rsid w:val="009059F2"/>
    <w:rsid w:val="0091003D"/>
    <w:rsid w:val="0091020F"/>
    <w:rsid w:val="00920D80"/>
    <w:rsid w:val="00921493"/>
    <w:rsid w:val="00930A6B"/>
    <w:rsid w:val="00954286"/>
    <w:rsid w:val="00970D6A"/>
    <w:rsid w:val="0097541D"/>
    <w:rsid w:val="0097670C"/>
    <w:rsid w:val="009916A1"/>
    <w:rsid w:val="009C6F2B"/>
    <w:rsid w:val="009C7463"/>
    <w:rsid w:val="009E15C5"/>
    <w:rsid w:val="009E3DE9"/>
    <w:rsid w:val="00A02532"/>
    <w:rsid w:val="00A15A46"/>
    <w:rsid w:val="00A31ED3"/>
    <w:rsid w:val="00A3211E"/>
    <w:rsid w:val="00A322F7"/>
    <w:rsid w:val="00A406C6"/>
    <w:rsid w:val="00A457AB"/>
    <w:rsid w:val="00A52590"/>
    <w:rsid w:val="00A63103"/>
    <w:rsid w:val="00A7154B"/>
    <w:rsid w:val="00A74992"/>
    <w:rsid w:val="00A821B2"/>
    <w:rsid w:val="00A86589"/>
    <w:rsid w:val="00A936DE"/>
    <w:rsid w:val="00AA583D"/>
    <w:rsid w:val="00AD7756"/>
    <w:rsid w:val="00AE0151"/>
    <w:rsid w:val="00AE5BA9"/>
    <w:rsid w:val="00B103EB"/>
    <w:rsid w:val="00B2363D"/>
    <w:rsid w:val="00B23F02"/>
    <w:rsid w:val="00B26B3B"/>
    <w:rsid w:val="00B3019F"/>
    <w:rsid w:val="00B46C0D"/>
    <w:rsid w:val="00B57134"/>
    <w:rsid w:val="00B57838"/>
    <w:rsid w:val="00B81901"/>
    <w:rsid w:val="00B83F0B"/>
    <w:rsid w:val="00B86EF6"/>
    <w:rsid w:val="00BC064B"/>
    <w:rsid w:val="00BC4804"/>
    <w:rsid w:val="00BD1250"/>
    <w:rsid w:val="00BE24B4"/>
    <w:rsid w:val="00BE6621"/>
    <w:rsid w:val="00BF1F33"/>
    <w:rsid w:val="00C013ED"/>
    <w:rsid w:val="00C0329B"/>
    <w:rsid w:val="00C05471"/>
    <w:rsid w:val="00C11409"/>
    <w:rsid w:val="00C15907"/>
    <w:rsid w:val="00C17819"/>
    <w:rsid w:val="00C31351"/>
    <w:rsid w:val="00C35AFE"/>
    <w:rsid w:val="00C41987"/>
    <w:rsid w:val="00C46BC4"/>
    <w:rsid w:val="00C505BA"/>
    <w:rsid w:val="00C748F5"/>
    <w:rsid w:val="00C81B5B"/>
    <w:rsid w:val="00C931B4"/>
    <w:rsid w:val="00C97849"/>
    <w:rsid w:val="00CC3BE7"/>
    <w:rsid w:val="00CC70E2"/>
    <w:rsid w:val="00CC7A66"/>
    <w:rsid w:val="00CD1152"/>
    <w:rsid w:val="00CE1E00"/>
    <w:rsid w:val="00CE5E89"/>
    <w:rsid w:val="00CE66DE"/>
    <w:rsid w:val="00CF6BC1"/>
    <w:rsid w:val="00D06002"/>
    <w:rsid w:val="00D12779"/>
    <w:rsid w:val="00D141BA"/>
    <w:rsid w:val="00D17043"/>
    <w:rsid w:val="00D251DD"/>
    <w:rsid w:val="00D276F7"/>
    <w:rsid w:val="00D32614"/>
    <w:rsid w:val="00D344D0"/>
    <w:rsid w:val="00D4579F"/>
    <w:rsid w:val="00D71681"/>
    <w:rsid w:val="00D817D8"/>
    <w:rsid w:val="00D81B33"/>
    <w:rsid w:val="00D8423B"/>
    <w:rsid w:val="00D8562B"/>
    <w:rsid w:val="00D96283"/>
    <w:rsid w:val="00DB23AA"/>
    <w:rsid w:val="00DB4B5D"/>
    <w:rsid w:val="00DC79A0"/>
    <w:rsid w:val="00DD1E63"/>
    <w:rsid w:val="00DD1FC2"/>
    <w:rsid w:val="00DD6A75"/>
    <w:rsid w:val="00DD7E30"/>
    <w:rsid w:val="00DE0EB9"/>
    <w:rsid w:val="00E02D76"/>
    <w:rsid w:val="00E30337"/>
    <w:rsid w:val="00E305E3"/>
    <w:rsid w:val="00E35EDB"/>
    <w:rsid w:val="00E43F85"/>
    <w:rsid w:val="00E51DA0"/>
    <w:rsid w:val="00E6322B"/>
    <w:rsid w:val="00E7499C"/>
    <w:rsid w:val="00EC2BC1"/>
    <w:rsid w:val="00EC457C"/>
    <w:rsid w:val="00ED0F28"/>
    <w:rsid w:val="00ED127C"/>
    <w:rsid w:val="00ED5110"/>
    <w:rsid w:val="00ED6ECC"/>
    <w:rsid w:val="00EE5CD9"/>
    <w:rsid w:val="00EF61B0"/>
    <w:rsid w:val="00F11969"/>
    <w:rsid w:val="00F261D3"/>
    <w:rsid w:val="00F423D9"/>
    <w:rsid w:val="00F57D42"/>
    <w:rsid w:val="00F61174"/>
    <w:rsid w:val="00F70569"/>
    <w:rsid w:val="00F9252A"/>
    <w:rsid w:val="00FA1A93"/>
    <w:rsid w:val="00FA24D5"/>
    <w:rsid w:val="00FB02E2"/>
    <w:rsid w:val="00FB3382"/>
    <w:rsid w:val="00FB4DC6"/>
    <w:rsid w:val="00FC4F35"/>
    <w:rsid w:val="00FE46BD"/>
    <w:rsid w:val="00FE75CB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4F58"/>
  <w15:chartTrackingRefBased/>
  <w15:docId w15:val="{BBA94C9C-5406-C14C-A1F8-710119F4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eastAsiaTheme="minorHAnsi" w:hAnsi="Lucida Sans" w:cs="Times New Roman (Body CS)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401F5F"/>
    <w:pPr>
      <w:tabs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 w:line="480" w:lineRule="auto"/>
    </w:pPr>
    <w:rPr>
      <w:rFonts w:ascii="Arial" w:eastAsia="TimesNewRomanPSMT" w:hAnsi="Arial" w:cs="Arial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F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text">
    <w:name w:val="Title page text"/>
    <w:basedOn w:val="Normal"/>
    <w:uiPriority w:val="99"/>
    <w:rsid w:val="00C41987"/>
    <w:pPr>
      <w:spacing w:line="240" w:lineRule="auto"/>
    </w:pPr>
  </w:style>
  <w:style w:type="paragraph" w:customStyle="1" w:styleId="MainTitle">
    <w:name w:val="Main Title"/>
    <w:basedOn w:val="Normal"/>
    <w:uiPriority w:val="99"/>
    <w:rsid w:val="00C41987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1B4"/>
    <w:pPr>
      <w:tabs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after="0" w:line="240" w:lineRule="auto"/>
    </w:pPr>
    <w:rPr>
      <w:rFonts w:ascii="Times New Roman" w:eastAsiaTheme="minorHAnsi" w:hAnsi="Times New Roman" w:cs="Times New Roman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B4"/>
    <w:rPr>
      <w:rFonts w:ascii="Times New Roman" w:hAnsi="Times New Roman" w:cs="Times New Roman"/>
      <w:sz w:val="18"/>
      <w:szCs w:val="18"/>
    </w:rPr>
  </w:style>
  <w:style w:type="paragraph" w:customStyle="1" w:styleId="Bullettablecell">
    <w:name w:val="Bullet table cell"/>
    <w:basedOn w:val="Normal"/>
    <w:qFormat/>
    <w:rsid w:val="002E3A65"/>
    <w:pPr>
      <w:numPr>
        <w:numId w:val="1"/>
      </w:numPr>
      <w:tabs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spacing w:before="40" w:after="40" w:line="240" w:lineRule="auto"/>
    </w:pPr>
    <w:rPr>
      <w:rFonts w:ascii="Calibri" w:eastAsia="Times New Roman" w:hAnsi="Calibri" w:cs="Times New Roman"/>
      <w:szCs w:val="22"/>
      <w:lang w:val="en-GB"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sid w:val="00401F5F"/>
    <w:pPr>
      <w:tabs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left" w:pos="1418"/>
      </w:tabs>
      <w:autoSpaceDE/>
      <w:autoSpaceDN/>
      <w:adjustRightInd/>
      <w:spacing w:before="120" w:after="120" w:line="360" w:lineRule="auto"/>
      <w:ind w:left="1134" w:hanging="1134"/>
      <w:contextualSpacing/>
    </w:pPr>
    <w:rPr>
      <w:rFonts w:ascii="Calibri" w:eastAsia="Times New Roman" w:hAnsi="Calibri" w:cs="Times New Roman"/>
      <w:sz w:val="22"/>
      <w:szCs w:val="26"/>
      <w:lang w:val="en-GB"/>
    </w:rPr>
  </w:style>
  <w:style w:type="paragraph" w:customStyle="1" w:styleId="TableCell">
    <w:name w:val="Table Cell"/>
    <w:basedOn w:val="Heading4"/>
    <w:link w:val="TableCellChar"/>
    <w:qFormat/>
    <w:rsid w:val="00401F5F"/>
    <w:pPr>
      <w:keepNext w:val="0"/>
      <w:tabs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before="0" w:line="240" w:lineRule="auto"/>
      <w:outlineLvl w:val="9"/>
    </w:pPr>
    <w:rPr>
      <w:rFonts w:asciiTheme="minorHAnsi" w:hAnsiTheme="minorHAnsi"/>
      <w:bCs/>
      <w:i w:val="0"/>
      <w:color w:val="auto"/>
      <w:kern w:val="32"/>
      <w:sz w:val="18"/>
      <w:szCs w:val="18"/>
      <w:lang w:val="en-GB"/>
    </w:rPr>
  </w:style>
  <w:style w:type="character" w:customStyle="1" w:styleId="TableCellChar">
    <w:name w:val="Table Cell Char"/>
    <w:basedOn w:val="DefaultParagraphFont"/>
    <w:link w:val="TableCell"/>
    <w:locked/>
    <w:rsid w:val="00401F5F"/>
    <w:rPr>
      <w:rFonts w:asciiTheme="minorHAnsi" w:eastAsiaTheme="majorEastAsia" w:hAnsiTheme="minorHAnsi" w:cstheme="majorBidi"/>
      <w:bCs/>
      <w:iCs/>
      <w:kern w:val="32"/>
      <w:sz w:val="18"/>
      <w:szCs w:val="18"/>
    </w:rPr>
  </w:style>
  <w:style w:type="table" w:customStyle="1" w:styleId="Thesis-tables">
    <w:name w:val="Thesis-tables"/>
    <w:basedOn w:val="TableNormal"/>
    <w:uiPriority w:val="99"/>
    <w:rsid w:val="00401F5F"/>
    <w:rPr>
      <w:rFonts w:ascii="Calibri" w:eastAsia="Times New Roman" w:hAnsi="Calibri" w:cs="Times New Roman"/>
      <w:sz w:val="18"/>
      <w:szCs w:val="22"/>
      <w:lang w:eastAsia="zh-CN"/>
    </w:rPr>
    <w:tblPr/>
    <w:tblStylePr w:type="firstRow">
      <w:rPr>
        <w:rFonts w:asciiTheme="minorHAnsi" w:hAnsiTheme="minorHAnsi"/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</w:tcBorders>
      </w:tcPr>
    </w:tblStylePr>
    <w:tblStylePr w:type="firstCol">
      <w:rPr>
        <w:rFonts w:asciiTheme="minorHAnsi" w:hAnsiTheme="minorHAnsi"/>
        <w:b w:val="0"/>
        <w:sz w:val="20"/>
      </w:rPr>
    </w:tblStylePr>
    <w:tblStylePr w:type="swCell">
      <w:tblPr/>
      <w:tcPr>
        <w:tcBorders>
          <w:bottom w:val="single" w:sz="4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401F5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table" w:styleId="TableGrid">
    <w:name w:val="Table Grid"/>
    <w:basedOn w:val="TableNormal"/>
    <w:uiPriority w:val="39"/>
    <w:rsid w:val="00CF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86589"/>
    <w:pPr>
      <w:spacing w:after="0"/>
      <w:jc w:val="center"/>
    </w:pPr>
  </w:style>
  <w:style w:type="character" w:customStyle="1" w:styleId="CaptionChar">
    <w:name w:val="Caption Char"/>
    <w:basedOn w:val="DefaultParagraphFont"/>
    <w:link w:val="Caption"/>
    <w:uiPriority w:val="35"/>
    <w:rsid w:val="00A86589"/>
    <w:rPr>
      <w:rFonts w:ascii="Calibri" w:eastAsia="Times New Roman" w:hAnsi="Calibri" w:cs="Times New Roman"/>
      <w:sz w:val="22"/>
      <w:szCs w:val="26"/>
    </w:rPr>
  </w:style>
  <w:style w:type="character" w:customStyle="1" w:styleId="EndNoteBibliographyTitleChar">
    <w:name w:val="EndNote Bibliography Title Char"/>
    <w:basedOn w:val="CaptionChar"/>
    <w:link w:val="EndNoteBibliographyTitle"/>
    <w:rsid w:val="00A86589"/>
    <w:rPr>
      <w:rFonts w:ascii="Arial" w:eastAsia="TimesNewRomanPSMT" w:hAnsi="Arial" w:cs="Arial"/>
      <w:sz w:val="22"/>
      <w:szCs w:val="26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86589"/>
    <w:pPr>
      <w:spacing w:line="240" w:lineRule="auto"/>
    </w:pPr>
  </w:style>
  <w:style w:type="character" w:customStyle="1" w:styleId="EndNoteBibliographyChar">
    <w:name w:val="EndNote Bibliography Char"/>
    <w:basedOn w:val="CaptionChar"/>
    <w:link w:val="EndNoteBibliography"/>
    <w:rsid w:val="00A86589"/>
    <w:rPr>
      <w:rFonts w:ascii="Arial" w:eastAsia="TimesNewRomanPSMT" w:hAnsi="Arial" w:cs="Arial"/>
      <w:sz w:val="22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Huneke</dc:creator>
  <cp:keywords/>
  <dc:description/>
  <cp:lastModifiedBy>Nathan Huneke</cp:lastModifiedBy>
  <cp:revision>34</cp:revision>
  <dcterms:created xsi:type="dcterms:W3CDTF">2021-09-08T10:52:00Z</dcterms:created>
  <dcterms:modified xsi:type="dcterms:W3CDTF">2021-09-14T15:26:00Z</dcterms:modified>
</cp:coreProperties>
</file>