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4CC1B" w14:textId="5EF61366" w:rsidR="00F97E1D" w:rsidRDefault="00F97E1D" w:rsidP="00570A97">
      <w:pPr>
        <w:spacing w:after="160" w:line="259" w:lineRule="auto"/>
        <w:ind w:firstLine="0"/>
        <w:jc w:val="center"/>
        <w:rPr>
          <w:b/>
          <w:sz w:val="28"/>
          <w:szCs w:val="28"/>
        </w:rPr>
      </w:pPr>
      <w:r w:rsidRPr="00570A97">
        <w:rPr>
          <w:b/>
          <w:sz w:val="28"/>
          <w:szCs w:val="28"/>
        </w:rPr>
        <w:t>Supplementa</w:t>
      </w:r>
      <w:r w:rsidR="001F7BF5">
        <w:rPr>
          <w:b/>
          <w:sz w:val="28"/>
          <w:szCs w:val="28"/>
        </w:rPr>
        <w:t>ry</w:t>
      </w:r>
      <w:r w:rsidRPr="00570A97">
        <w:rPr>
          <w:b/>
          <w:sz w:val="28"/>
          <w:szCs w:val="28"/>
        </w:rPr>
        <w:t xml:space="preserve"> data</w:t>
      </w:r>
    </w:p>
    <w:p w14:paraId="7D9E3173" w14:textId="77777777" w:rsidR="00570A97" w:rsidRPr="00570A97" w:rsidRDefault="00570A97" w:rsidP="00570A97">
      <w:pPr>
        <w:spacing w:after="160" w:line="259" w:lineRule="auto"/>
        <w:ind w:firstLine="0"/>
        <w:jc w:val="center"/>
        <w:rPr>
          <w:b/>
          <w:sz w:val="28"/>
          <w:szCs w:val="28"/>
        </w:rPr>
      </w:pPr>
    </w:p>
    <w:p w14:paraId="6091596A" w14:textId="09CA8D6B" w:rsidR="007209F1" w:rsidRPr="008157AB" w:rsidRDefault="007209F1" w:rsidP="007209F1">
      <w:pPr>
        <w:ind w:firstLine="0"/>
        <w:jc w:val="center"/>
        <w:rPr>
          <w:b/>
          <w:bCs/>
          <w:sz w:val="28"/>
          <w:szCs w:val="28"/>
        </w:rPr>
      </w:pPr>
      <w:r w:rsidRPr="008157AB">
        <w:rPr>
          <w:b/>
          <w:bCs/>
          <w:sz w:val="28"/>
          <w:szCs w:val="28"/>
        </w:rPr>
        <w:t xml:space="preserve">Selective depletion of radiolabeled HER2-specific antibody for </w:t>
      </w:r>
      <w:r w:rsidR="00B23F84">
        <w:rPr>
          <w:b/>
          <w:bCs/>
          <w:sz w:val="28"/>
          <w:szCs w:val="28"/>
        </w:rPr>
        <w:t xml:space="preserve">PET </w:t>
      </w:r>
      <w:r w:rsidRPr="008157AB">
        <w:rPr>
          <w:b/>
          <w:bCs/>
          <w:sz w:val="28"/>
          <w:szCs w:val="28"/>
        </w:rPr>
        <w:t>contrast improvement</w:t>
      </w:r>
    </w:p>
    <w:p w14:paraId="432029A0" w14:textId="77777777" w:rsidR="007209F1" w:rsidRPr="008157AB" w:rsidRDefault="007209F1" w:rsidP="007209F1">
      <w:pPr>
        <w:ind w:firstLine="0"/>
        <w:jc w:val="center"/>
        <w:rPr>
          <w:b/>
          <w:bCs/>
          <w:sz w:val="28"/>
          <w:szCs w:val="28"/>
        </w:rPr>
      </w:pPr>
    </w:p>
    <w:p w14:paraId="7655E553" w14:textId="77777777" w:rsidR="007209F1" w:rsidRDefault="007209F1" w:rsidP="007209F1">
      <w:pPr>
        <w:ind w:firstLine="0"/>
        <w:rPr>
          <w:color w:val="000000"/>
        </w:rPr>
      </w:pPr>
    </w:p>
    <w:p w14:paraId="584B9C09" w14:textId="2FD2F70D" w:rsidR="007209F1" w:rsidRDefault="007209F1" w:rsidP="007209F1">
      <w:pPr>
        <w:ind w:firstLine="0"/>
        <w:rPr>
          <w:color w:val="000000"/>
        </w:rPr>
      </w:pPr>
      <w:r>
        <w:rPr>
          <w:color w:val="000000"/>
        </w:rPr>
        <w:t xml:space="preserve">Priyanka </w:t>
      </w:r>
      <w:proofErr w:type="spellStart"/>
      <w:r>
        <w:rPr>
          <w:color w:val="000000"/>
        </w:rPr>
        <w:t>Khare</w:t>
      </w:r>
      <w:proofErr w:type="spellEnd"/>
      <w:r>
        <w:rPr>
          <w:color w:val="000000"/>
        </w:rPr>
        <w:t xml:space="preserve">, Wei Sun, </w:t>
      </w:r>
      <w:proofErr w:type="spellStart"/>
      <w:r>
        <w:rPr>
          <w:color w:val="000000"/>
        </w:rPr>
        <w:t>Sreevidhya</w:t>
      </w:r>
      <w:proofErr w:type="spellEnd"/>
      <w:r>
        <w:rPr>
          <w:color w:val="000000"/>
        </w:rPr>
        <w:t xml:space="preserve"> Ramakrishnan, </w:t>
      </w:r>
      <w:proofErr w:type="spellStart"/>
      <w:r w:rsidR="00716E34">
        <w:t>Rafal</w:t>
      </w:r>
      <w:proofErr w:type="spellEnd"/>
      <w:r w:rsidR="00716E34">
        <w:t xml:space="preserve"> </w:t>
      </w:r>
      <w:proofErr w:type="spellStart"/>
      <w:proofErr w:type="gramStart"/>
      <w:r w:rsidR="00716E34">
        <w:t>Swiercz</w:t>
      </w:r>
      <w:r w:rsidR="00716E34">
        <w:rPr>
          <w:rFonts w:ascii="SimSun" w:eastAsia="SimSun" w:hAnsi="SimSun" w:cs="SimSun"/>
          <w:lang w:eastAsia="zh-CN"/>
        </w:rPr>
        <w:t>,</w:t>
      </w:r>
      <w:r w:rsidRPr="00AE758E">
        <w:rPr>
          <w:color w:val="000000"/>
        </w:rPr>
        <w:t>Guiyang</w:t>
      </w:r>
      <w:proofErr w:type="spellEnd"/>
      <w:proofErr w:type="gramEnd"/>
      <w:r w:rsidRPr="00AE758E">
        <w:rPr>
          <w:color w:val="000000"/>
        </w:rPr>
        <w:t xml:space="preserve"> Hao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Su</w:t>
      </w:r>
      <w:proofErr w:type="spellEnd"/>
      <w:r>
        <w:rPr>
          <w:color w:val="000000"/>
        </w:rPr>
        <w:t xml:space="preserve">-Tang Lo, </w:t>
      </w:r>
      <w:proofErr w:type="spellStart"/>
      <w:r>
        <w:rPr>
          <w:color w:val="000000"/>
        </w:rPr>
        <w:t>Kien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Nham</w:t>
      </w:r>
      <w:proofErr w:type="spellEnd"/>
      <w:r>
        <w:rPr>
          <w:color w:val="000000"/>
        </w:rPr>
        <w:t xml:space="preserve">, </w:t>
      </w:r>
      <w:proofErr w:type="spellStart"/>
      <w:r w:rsidRPr="00AE758E">
        <w:rPr>
          <w:lang w:val="en"/>
        </w:rPr>
        <w:t>Xiankai</w:t>
      </w:r>
      <w:proofErr w:type="spellEnd"/>
      <w:r w:rsidRPr="00AE758E">
        <w:rPr>
          <w:lang w:val="en"/>
        </w:rPr>
        <w:t xml:space="preserve"> Sun, </w:t>
      </w:r>
      <w:proofErr w:type="spellStart"/>
      <w:r w:rsidRPr="00AE758E">
        <w:rPr>
          <w:color w:val="000000"/>
        </w:rPr>
        <w:t>Raimund</w:t>
      </w:r>
      <w:proofErr w:type="spellEnd"/>
      <w:r w:rsidRPr="00AE758E">
        <w:rPr>
          <w:color w:val="000000"/>
        </w:rPr>
        <w:t xml:space="preserve"> J</w:t>
      </w:r>
      <w:r>
        <w:rPr>
          <w:color w:val="000000"/>
        </w:rPr>
        <w:t>.</w:t>
      </w:r>
      <w:r w:rsidRPr="00AE758E">
        <w:rPr>
          <w:color w:val="000000"/>
        </w:rPr>
        <w:t xml:space="preserve"> </w:t>
      </w:r>
      <w:r w:rsidRPr="00141CC1">
        <w:rPr>
          <w:color w:val="000000"/>
        </w:rPr>
        <w:t>Ober</w:t>
      </w:r>
      <w:r>
        <w:rPr>
          <w:lang w:val="en"/>
        </w:rPr>
        <w:t xml:space="preserve"> and</w:t>
      </w:r>
      <w:r>
        <w:rPr>
          <w:color w:val="000000"/>
        </w:rPr>
        <w:t xml:space="preserve"> E. </w:t>
      </w:r>
      <w:r w:rsidRPr="00141CC1">
        <w:rPr>
          <w:color w:val="000000"/>
        </w:rPr>
        <w:t xml:space="preserve">Sally Ward </w:t>
      </w:r>
    </w:p>
    <w:p w14:paraId="67ADDAE9" w14:textId="77777777" w:rsidR="007209F1" w:rsidRDefault="007209F1" w:rsidP="007209F1">
      <w:pPr>
        <w:ind w:firstLine="0"/>
        <w:rPr>
          <w:color w:val="000000"/>
        </w:rPr>
      </w:pPr>
    </w:p>
    <w:p w14:paraId="2BEB69D6" w14:textId="77777777" w:rsidR="00586E9F" w:rsidRDefault="00586E9F" w:rsidP="00886705">
      <w:pPr>
        <w:spacing w:after="160" w:line="259" w:lineRule="auto"/>
        <w:ind w:firstLine="0"/>
        <w:jc w:val="left"/>
        <w:rPr>
          <w:b/>
        </w:rPr>
      </w:pPr>
    </w:p>
    <w:p w14:paraId="40475421" w14:textId="77777777" w:rsidR="00586E9F" w:rsidRDefault="00586E9F" w:rsidP="00886705">
      <w:pPr>
        <w:spacing w:after="160" w:line="259" w:lineRule="auto"/>
        <w:ind w:firstLine="0"/>
        <w:jc w:val="left"/>
        <w:rPr>
          <w:b/>
        </w:rPr>
      </w:pPr>
    </w:p>
    <w:p w14:paraId="5F6A608A" w14:textId="77777777" w:rsidR="00586E9F" w:rsidRDefault="00586E9F" w:rsidP="00886705">
      <w:pPr>
        <w:spacing w:after="160" w:line="259" w:lineRule="auto"/>
        <w:ind w:firstLine="0"/>
        <w:jc w:val="left"/>
        <w:rPr>
          <w:b/>
        </w:rPr>
      </w:pPr>
    </w:p>
    <w:p w14:paraId="0733A614" w14:textId="77777777" w:rsidR="00586E9F" w:rsidRDefault="00586E9F" w:rsidP="00886705">
      <w:pPr>
        <w:spacing w:after="160" w:line="259" w:lineRule="auto"/>
        <w:ind w:firstLine="0"/>
        <w:jc w:val="left"/>
        <w:rPr>
          <w:b/>
        </w:rPr>
      </w:pPr>
    </w:p>
    <w:p w14:paraId="64C968B2" w14:textId="77777777" w:rsidR="00586E9F" w:rsidRDefault="00586E9F" w:rsidP="00886705">
      <w:pPr>
        <w:spacing w:after="160" w:line="259" w:lineRule="auto"/>
        <w:ind w:firstLine="0"/>
        <w:jc w:val="left"/>
        <w:rPr>
          <w:b/>
        </w:rPr>
      </w:pPr>
    </w:p>
    <w:p w14:paraId="47860045" w14:textId="77777777" w:rsidR="00586E9F" w:rsidRDefault="00586E9F" w:rsidP="00886705">
      <w:pPr>
        <w:spacing w:after="160" w:line="259" w:lineRule="auto"/>
        <w:ind w:firstLine="0"/>
        <w:jc w:val="left"/>
        <w:rPr>
          <w:b/>
        </w:rPr>
      </w:pPr>
    </w:p>
    <w:p w14:paraId="798A8A9B" w14:textId="77777777" w:rsidR="00586E9F" w:rsidRDefault="00586E9F" w:rsidP="00886705">
      <w:pPr>
        <w:spacing w:after="160" w:line="259" w:lineRule="auto"/>
        <w:ind w:firstLine="0"/>
        <w:jc w:val="left"/>
        <w:rPr>
          <w:b/>
        </w:rPr>
      </w:pPr>
    </w:p>
    <w:p w14:paraId="02BEE8A7" w14:textId="77777777" w:rsidR="00586E9F" w:rsidRDefault="00586E9F" w:rsidP="00886705">
      <w:pPr>
        <w:spacing w:after="160" w:line="259" w:lineRule="auto"/>
        <w:ind w:firstLine="0"/>
        <w:jc w:val="left"/>
        <w:rPr>
          <w:b/>
        </w:rPr>
      </w:pPr>
    </w:p>
    <w:p w14:paraId="42023D74" w14:textId="77777777" w:rsidR="00586E9F" w:rsidRDefault="00586E9F" w:rsidP="00886705">
      <w:pPr>
        <w:spacing w:after="160" w:line="259" w:lineRule="auto"/>
        <w:ind w:firstLine="0"/>
        <w:jc w:val="left"/>
        <w:rPr>
          <w:b/>
        </w:rPr>
      </w:pPr>
    </w:p>
    <w:p w14:paraId="6EE04CAF" w14:textId="77777777" w:rsidR="00586E9F" w:rsidRDefault="00586E9F" w:rsidP="00886705">
      <w:pPr>
        <w:spacing w:after="160" w:line="259" w:lineRule="auto"/>
        <w:ind w:firstLine="0"/>
        <w:jc w:val="left"/>
        <w:rPr>
          <w:b/>
        </w:rPr>
      </w:pPr>
    </w:p>
    <w:p w14:paraId="203E3CE9" w14:textId="77777777" w:rsidR="00586E9F" w:rsidRDefault="00586E9F" w:rsidP="00886705">
      <w:pPr>
        <w:spacing w:after="160" w:line="259" w:lineRule="auto"/>
        <w:ind w:firstLine="0"/>
        <w:jc w:val="left"/>
        <w:rPr>
          <w:b/>
        </w:rPr>
      </w:pPr>
    </w:p>
    <w:p w14:paraId="174AF2C9" w14:textId="77777777" w:rsidR="00586E9F" w:rsidRDefault="00586E9F" w:rsidP="00886705">
      <w:pPr>
        <w:spacing w:after="160" w:line="259" w:lineRule="auto"/>
        <w:ind w:firstLine="0"/>
        <w:jc w:val="left"/>
        <w:rPr>
          <w:b/>
        </w:rPr>
      </w:pPr>
    </w:p>
    <w:p w14:paraId="0313F207" w14:textId="77777777" w:rsidR="00586E9F" w:rsidRDefault="00586E9F" w:rsidP="00886705">
      <w:pPr>
        <w:spacing w:after="160" w:line="259" w:lineRule="auto"/>
        <w:ind w:firstLine="0"/>
        <w:jc w:val="left"/>
        <w:rPr>
          <w:b/>
        </w:rPr>
      </w:pPr>
    </w:p>
    <w:p w14:paraId="294D111C" w14:textId="77777777" w:rsidR="00586E9F" w:rsidRDefault="00586E9F" w:rsidP="00886705">
      <w:pPr>
        <w:spacing w:after="160" w:line="259" w:lineRule="auto"/>
        <w:ind w:firstLine="0"/>
        <w:jc w:val="left"/>
        <w:rPr>
          <w:b/>
        </w:rPr>
      </w:pPr>
    </w:p>
    <w:p w14:paraId="756A2F8F" w14:textId="77777777" w:rsidR="00586E9F" w:rsidRDefault="00586E9F" w:rsidP="00886705">
      <w:pPr>
        <w:spacing w:after="160" w:line="259" w:lineRule="auto"/>
        <w:ind w:firstLine="0"/>
        <w:jc w:val="left"/>
        <w:rPr>
          <w:b/>
        </w:rPr>
      </w:pPr>
    </w:p>
    <w:p w14:paraId="371D5C62" w14:textId="77777777" w:rsidR="00586E9F" w:rsidRDefault="00586E9F" w:rsidP="00886705">
      <w:pPr>
        <w:spacing w:after="160" w:line="259" w:lineRule="auto"/>
        <w:ind w:firstLine="0"/>
        <w:jc w:val="left"/>
        <w:rPr>
          <w:b/>
        </w:rPr>
      </w:pPr>
    </w:p>
    <w:p w14:paraId="2170A198" w14:textId="77777777" w:rsidR="00586E9F" w:rsidRDefault="00586E9F" w:rsidP="00886705">
      <w:pPr>
        <w:spacing w:after="160" w:line="259" w:lineRule="auto"/>
        <w:ind w:firstLine="0"/>
        <w:jc w:val="left"/>
        <w:rPr>
          <w:b/>
        </w:rPr>
      </w:pPr>
    </w:p>
    <w:p w14:paraId="36894A43" w14:textId="13397B1A" w:rsidR="006B61DA" w:rsidRDefault="006B61DA" w:rsidP="006B61DA">
      <w:pPr>
        <w:spacing w:after="160" w:line="259" w:lineRule="auto"/>
        <w:ind w:firstLine="0"/>
        <w:jc w:val="left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3C34C01" wp14:editId="62F95B89">
            <wp:simplePos x="0" y="0"/>
            <wp:positionH relativeFrom="margin">
              <wp:align>left</wp:align>
            </wp:positionH>
            <wp:positionV relativeFrom="paragraph">
              <wp:posOffset>197485</wp:posOffset>
            </wp:positionV>
            <wp:extent cx="5989320" cy="3236595"/>
            <wp:effectExtent l="0" t="0" r="0" b="1905"/>
            <wp:wrapSquare wrapText="left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323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70C0D" w14:textId="77777777" w:rsidR="006B61DA" w:rsidRDefault="006B61DA" w:rsidP="0040544B">
      <w:pPr>
        <w:ind w:firstLine="0"/>
        <w:jc w:val="left"/>
        <w:rPr>
          <w:b/>
        </w:rPr>
      </w:pPr>
    </w:p>
    <w:p w14:paraId="41675C13" w14:textId="1F34503E" w:rsidR="00C60D13" w:rsidRDefault="00586E9F" w:rsidP="0040544B">
      <w:pPr>
        <w:ind w:firstLine="0"/>
        <w:jc w:val="left"/>
        <w:rPr>
          <w:bCs/>
        </w:rPr>
      </w:pPr>
      <w:r w:rsidRPr="001A33E2">
        <w:rPr>
          <w:b/>
          <w:highlight w:val="yellow"/>
        </w:rPr>
        <w:t>Supplementary Figure 1.</w:t>
      </w:r>
      <w:r w:rsidR="00C60D13" w:rsidRPr="001A33E2">
        <w:rPr>
          <w:rFonts w:ascii="Arial" w:eastAsiaTheme="minorHAnsi" w:hAnsi="Arial" w:cs="Arial"/>
          <w:sz w:val="18"/>
          <w:szCs w:val="18"/>
          <w:highlight w:val="yellow"/>
        </w:rPr>
        <w:t xml:space="preserve"> </w:t>
      </w:r>
      <w:r w:rsidR="00C60D13" w:rsidRPr="001A33E2">
        <w:rPr>
          <w:bCs/>
          <w:highlight w:val="yellow"/>
        </w:rPr>
        <w:t xml:space="preserve">Surface plasmon resonance analyses of the interaction of immobilized </w:t>
      </w:r>
      <w:proofErr w:type="spellStart"/>
      <w:r w:rsidR="00C60D13" w:rsidRPr="001A33E2">
        <w:rPr>
          <w:bCs/>
          <w:highlight w:val="yellow"/>
        </w:rPr>
        <w:t>pertuzumab</w:t>
      </w:r>
      <w:proofErr w:type="spellEnd"/>
      <w:r w:rsidR="00C60D13" w:rsidRPr="001A33E2">
        <w:rPr>
          <w:bCs/>
          <w:highlight w:val="yellow"/>
        </w:rPr>
        <w:t xml:space="preserve"> </w:t>
      </w:r>
      <w:r w:rsidR="00B700EA" w:rsidRPr="001A33E2">
        <w:rPr>
          <w:bCs/>
          <w:highlight w:val="yellow"/>
        </w:rPr>
        <w:t xml:space="preserve">(572.6 RU) </w:t>
      </w:r>
      <w:r w:rsidR="00C60D13" w:rsidRPr="001A33E2">
        <w:rPr>
          <w:bCs/>
          <w:highlight w:val="yellow"/>
        </w:rPr>
        <w:t xml:space="preserve">or mouse </w:t>
      </w:r>
      <w:proofErr w:type="spellStart"/>
      <w:r w:rsidR="00C60D13" w:rsidRPr="001A33E2">
        <w:rPr>
          <w:bCs/>
          <w:highlight w:val="yellow"/>
        </w:rPr>
        <w:t>FcRn</w:t>
      </w:r>
      <w:proofErr w:type="spellEnd"/>
      <w:r w:rsidR="00C60D13" w:rsidRPr="001A33E2">
        <w:rPr>
          <w:bCs/>
          <w:highlight w:val="yellow"/>
        </w:rPr>
        <w:t xml:space="preserve"> </w:t>
      </w:r>
      <w:r w:rsidR="00B700EA" w:rsidRPr="001A33E2">
        <w:rPr>
          <w:bCs/>
          <w:highlight w:val="yellow"/>
        </w:rPr>
        <w:t xml:space="preserve">(672.8 RU) </w:t>
      </w:r>
      <w:r w:rsidR="00C60D13" w:rsidRPr="001A33E2">
        <w:rPr>
          <w:bCs/>
          <w:highlight w:val="yellow"/>
        </w:rPr>
        <w:t>with HER2-Seldeg. HER2-Seldeg was injected at either pH 7.4 (</w:t>
      </w:r>
      <w:proofErr w:type="spellStart"/>
      <w:proofErr w:type="gramStart"/>
      <w:r w:rsidR="00C60D13" w:rsidRPr="001A33E2">
        <w:rPr>
          <w:bCs/>
          <w:highlight w:val="yellow"/>
        </w:rPr>
        <w:t>a,b</w:t>
      </w:r>
      <w:proofErr w:type="spellEnd"/>
      <w:proofErr w:type="gramEnd"/>
      <w:r w:rsidR="00C60D13" w:rsidRPr="001A33E2">
        <w:rPr>
          <w:bCs/>
          <w:highlight w:val="yellow"/>
        </w:rPr>
        <w:t xml:space="preserve">) or 6.0 (c) at concentrations ranging from </w:t>
      </w:r>
      <w:bookmarkStart w:id="0" w:name="_Hlk78399320"/>
      <w:r w:rsidR="0040544B" w:rsidRPr="001A33E2">
        <w:rPr>
          <w:bCs/>
          <w:highlight w:val="yellow"/>
        </w:rPr>
        <w:t xml:space="preserve">0.195-400 </w:t>
      </w:r>
      <w:proofErr w:type="spellStart"/>
      <w:r w:rsidR="0040544B" w:rsidRPr="001A33E2">
        <w:rPr>
          <w:bCs/>
          <w:highlight w:val="yellow"/>
        </w:rPr>
        <w:t>nM</w:t>
      </w:r>
      <w:proofErr w:type="spellEnd"/>
      <w:r w:rsidR="0040544B" w:rsidRPr="001A33E2">
        <w:rPr>
          <w:bCs/>
          <w:highlight w:val="yellow"/>
        </w:rPr>
        <w:t xml:space="preserve"> (a),  0.195-200 </w:t>
      </w:r>
      <w:proofErr w:type="spellStart"/>
      <w:r w:rsidR="0040544B" w:rsidRPr="001A33E2">
        <w:rPr>
          <w:bCs/>
          <w:highlight w:val="yellow"/>
        </w:rPr>
        <w:t>nM</w:t>
      </w:r>
      <w:proofErr w:type="spellEnd"/>
      <w:r w:rsidR="0040544B" w:rsidRPr="001A33E2">
        <w:rPr>
          <w:bCs/>
          <w:highlight w:val="yellow"/>
        </w:rPr>
        <w:t xml:space="preserve"> (b) or </w:t>
      </w:r>
      <w:r w:rsidR="00C60D13" w:rsidRPr="001A33E2">
        <w:rPr>
          <w:bCs/>
          <w:highlight w:val="yellow"/>
        </w:rPr>
        <w:t>0.</w:t>
      </w:r>
      <w:r w:rsidR="0040544B" w:rsidRPr="001A33E2">
        <w:rPr>
          <w:bCs/>
          <w:highlight w:val="yellow"/>
        </w:rPr>
        <w:t>195</w:t>
      </w:r>
      <w:r w:rsidR="00C60D13" w:rsidRPr="001A33E2">
        <w:rPr>
          <w:bCs/>
          <w:highlight w:val="yellow"/>
        </w:rPr>
        <w:t>-</w:t>
      </w:r>
      <w:r w:rsidR="0003051D" w:rsidRPr="001A33E2">
        <w:rPr>
          <w:bCs/>
          <w:highlight w:val="yellow"/>
        </w:rPr>
        <w:t>1</w:t>
      </w:r>
      <w:r w:rsidR="00C60D13" w:rsidRPr="001A33E2">
        <w:rPr>
          <w:bCs/>
          <w:highlight w:val="yellow"/>
        </w:rPr>
        <w:t xml:space="preserve">00 </w:t>
      </w:r>
      <w:proofErr w:type="spellStart"/>
      <w:r w:rsidR="00C60D13" w:rsidRPr="001A33E2">
        <w:rPr>
          <w:bCs/>
          <w:highlight w:val="yellow"/>
        </w:rPr>
        <w:t>nM</w:t>
      </w:r>
      <w:proofErr w:type="spellEnd"/>
      <w:r w:rsidR="0040544B" w:rsidRPr="001A33E2">
        <w:rPr>
          <w:bCs/>
          <w:highlight w:val="yellow"/>
        </w:rPr>
        <w:t xml:space="preserve"> (</w:t>
      </w:r>
      <w:r w:rsidR="0040544B" w:rsidRPr="001A33E2">
        <w:rPr>
          <w:b/>
          <w:highlight w:val="yellow"/>
        </w:rPr>
        <w:t>c</w:t>
      </w:r>
      <w:r w:rsidR="0040544B" w:rsidRPr="001A33E2">
        <w:rPr>
          <w:bCs/>
          <w:highlight w:val="yellow"/>
        </w:rPr>
        <w:t>)</w:t>
      </w:r>
      <w:r w:rsidR="00C60D13" w:rsidRPr="001A33E2">
        <w:rPr>
          <w:bCs/>
          <w:highlight w:val="yellow"/>
        </w:rPr>
        <w:t xml:space="preserve"> </w:t>
      </w:r>
      <w:bookmarkEnd w:id="0"/>
      <w:r w:rsidR="00C60D13" w:rsidRPr="001A33E2">
        <w:rPr>
          <w:bCs/>
          <w:highlight w:val="yellow"/>
        </w:rPr>
        <w:t xml:space="preserve">at a flow rate of 10 </w:t>
      </w:r>
      <w:r w:rsidR="00C60D13" w:rsidRPr="001A33E2">
        <w:rPr>
          <w:rFonts w:ascii="Symbol" w:hAnsi="Symbol"/>
          <w:bCs/>
          <w:highlight w:val="yellow"/>
        </w:rPr>
        <w:t>m</w:t>
      </w:r>
      <w:r w:rsidR="00C60D13" w:rsidRPr="001A33E2">
        <w:rPr>
          <w:bCs/>
          <w:highlight w:val="yellow"/>
        </w:rPr>
        <w:t>l/min and equilibrium dissociation constants (K</w:t>
      </w:r>
      <w:r w:rsidR="00C60D13" w:rsidRPr="001A33E2">
        <w:rPr>
          <w:bCs/>
          <w:highlight w:val="yellow"/>
          <w:vertAlign w:val="subscript"/>
        </w:rPr>
        <w:t>D</w:t>
      </w:r>
      <w:r w:rsidR="00C60D13" w:rsidRPr="001A33E2">
        <w:rPr>
          <w:bCs/>
          <w:highlight w:val="yellow"/>
        </w:rPr>
        <w:t xml:space="preserve">s) determined. Flow cells were regenerated at the end of each cycle using </w:t>
      </w:r>
      <w:r w:rsidR="0040544B" w:rsidRPr="001A33E2">
        <w:rPr>
          <w:highlight w:val="yellow"/>
        </w:rPr>
        <w:t>0.1 M glycine/1 M NaCl/10% v/v glycerol pH 2.0 (</w:t>
      </w:r>
      <w:proofErr w:type="spellStart"/>
      <w:r w:rsidR="0040544B" w:rsidRPr="001A33E2">
        <w:rPr>
          <w:highlight w:val="yellow"/>
        </w:rPr>
        <w:t>pertuzumab</w:t>
      </w:r>
      <w:proofErr w:type="spellEnd"/>
      <w:r w:rsidR="0040544B" w:rsidRPr="001A33E2">
        <w:rPr>
          <w:highlight w:val="yellow"/>
        </w:rPr>
        <w:t>) or 0.1 M NaHCO</w:t>
      </w:r>
      <w:r w:rsidR="0040544B" w:rsidRPr="001A33E2">
        <w:rPr>
          <w:highlight w:val="yellow"/>
          <w:vertAlign w:val="subscript"/>
        </w:rPr>
        <w:t>3</w:t>
      </w:r>
      <w:r w:rsidR="0040544B" w:rsidRPr="001A33E2">
        <w:rPr>
          <w:highlight w:val="yellow"/>
        </w:rPr>
        <w:t xml:space="preserve">/0.15 M NaCl pH 9 (mouse </w:t>
      </w:r>
      <w:proofErr w:type="spellStart"/>
      <w:r w:rsidR="0040544B" w:rsidRPr="001A33E2">
        <w:rPr>
          <w:highlight w:val="yellow"/>
        </w:rPr>
        <w:t>FcRn</w:t>
      </w:r>
      <w:proofErr w:type="spellEnd"/>
      <w:r w:rsidR="0040544B" w:rsidRPr="001A33E2">
        <w:rPr>
          <w:highlight w:val="yellow"/>
        </w:rPr>
        <w:t xml:space="preserve">). </w:t>
      </w:r>
      <w:r w:rsidR="00C60D13" w:rsidRPr="001A33E2">
        <w:rPr>
          <w:bCs/>
          <w:highlight w:val="yellow"/>
        </w:rPr>
        <w:t>Representative traces for duplicate or triplicate injections for each analyte concentration are presented.</w:t>
      </w:r>
      <w:r w:rsidR="00C60D13" w:rsidRPr="00C60D13">
        <w:rPr>
          <w:bCs/>
        </w:rPr>
        <w:t xml:space="preserve"> </w:t>
      </w:r>
    </w:p>
    <w:p w14:paraId="13C634E5" w14:textId="650AEF14" w:rsidR="00C60D13" w:rsidRDefault="00C60D13" w:rsidP="00C60D13">
      <w:pPr>
        <w:spacing w:line="240" w:lineRule="auto"/>
        <w:ind w:firstLine="0"/>
        <w:jc w:val="left"/>
        <w:rPr>
          <w:bCs/>
        </w:rPr>
      </w:pPr>
    </w:p>
    <w:p w14:paraId="7D569CA3" w14:textId="0D525DDC" w:rsidR="00F83AEF" w:rsidRPr="00886705" w:rsidRDefault="00F97E1D" w:rsidP="00C60D13">
      <w:pPr>
        <w:spacing w:line="240" w:lineRule="auto"/>
        <w:ind w:firstLine="0"/>
        <w:jc w:val="left"/>
        <w:rPr>
          <w:b/>
        </w:rPr>
      </w:pPr>
      <w:r>
        <w:rPr>
          <w:b/>
        </w:rPr>
        <w:br w:type="page"/>
      </w:r>
    </w:p>
    <w:p w14:paraId="24B4A232" w14:textId="77777777" w:rsidR="00F83AEF" w:rsidRPr="00F83AEF" w:rsidRDefault="00F83AEF" w:rsidP="00F83AEF">
      <w:pPr>
        <w:spacing w:after="160"/>
        <w:ind w:firstLine="0"/>
        <w:rPr>
          <w:rFonts w:eastAsiaTheme="minorEastAsia"/>
          <w:lang w:eastAsia="zh-CN"/>
        </w:rPr>
      </w:pPr>
      <w:r w:rsidRPr="00F83AEF">
        <w:rPr>
          <w:rFonts w:eastAsiaTheme="minorEastAsia"/>
          <w:noProof/>
        </w:rPr>
        <w:lastRenderedPageBreak/>
        <w:drawing>
          <wp:inline distT="0" distB="0" distL="0" distR="0" wp14:anchorId="7CB57E2B" wp14:editId="59B63580">
            <wp:extent cx="5943600" cy="657987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0D7D2" w14:textId="7C9BD27B" w:rsidR="00F83AEF" w:rsidRPr="00F97E1D" w:rsidRDefault="00F83AEF" w:rsidP="00F97E1D">
      <w:pPr>
        <w:ind w:firstLine="0"/>
      </w:pPr>
      <w:bookmarkStart w:id="1" w:name="_Toc59466015"/>
      <w:r w:rsidRPr="00F83AEF">
        <w:rPr>
          <w:b/>
          <w:bCs/>
        </w:rPr>
        <w:t xml:space="preserve">Supplementary Figure </w:t>
      </w:r>
      <w:r w:rsidR="00586E9F">
        <w:rPr>
          <w:b/>
          <w:bCs/>
        </w:rPr>
        <w:t>2</w:t>
      </w:r>
      <w:r w:rsidRPr="00F83AEF">
        <w:rPr>
          <w:b/>
          <w:bCs/>
        </w:rPr>
        <w:t xml:space="preserve">. </w:t>
      </w:r>
      <w:r w:rsidRPr="00F83AEF">
        <w:t>Different views of the regions of interest (ROIs)</w:t>
      </w:r>
      <w:bookmarkEnd w:id="1"/>
      <w:r w:rsidRPr="00F83AEF">
        <w:t>. The tumor ROI (</w:t>
      </w:r>
      <w:r w:rsidR="006E4109">
        <w:t>a</w:t>
      </w:r>
      <w:r w:rsidRPr="00F83AEF">
        <w:t>) and the thorax ROI (</w:t>
      </w:r>
      <w:r w:rsidR="006E4109">
        <w:t>b</w:t>
      </w:r>
      <w:r w:rsidRPr="00F83AEF">
        <w:t>) were overlaid with PET and CT images to determine contrast measures (ROIs for a PBS-treated mouse from the experiment described in Figure 2 is shown as an example). The intensity in the displays is linearly adjusted.</w:t>
      </w:r>
    </w:p>
    <w:p w14:paraId="5B51E6B1" w14:textId="5585DDB7" w:rsidR="00BA1E3F" w:rsidRDefault="00BA1E3F" w:rsidP="0060584F">
      <w:pPr>
        <w:pStyle w:val="Figurelegend"/>
        <w:spacing w:after="240" w:line="480" w:lineRule="auto"/>
        <w:ind w:left="0"/>
        <w:jc w:val="both"/>
        <w:rPr>
          <w:rStyle w:val="apple-converted-space"/>
          <w:rFonts w:ascii="Times New Roman" w:hAnsi="Times New Roman"/>
          <w:b/>
          <w:sz w:val="24"/>
        </w:rPr>
      </w:pPr>
      <w:r>
        <w:rPr>
          <w:rStyle w:val="apple-converted-space"/>
          <w:rFonts w:ascii="Times New Roman" w:hAnsi="Times New Roman"/>
          <w:b/>
          <w:sz w:val="24"/>
        </w:rPr>
        <w:lastRenderedPageBreak/>
        <w:t xml:space="preserve">Supplementary </w:t>
      </w:r>
      <w:r w:rsidR="00F529AA">
        <w:rPr>
          <w:rStyle w:val="apple-converted-space"/>
          <w:rFonts w:ascii="Times New Roman" w:hAnsi="Times New Roman"/>
          <w:b/>
          <w:sz w:val="24"/>
        </w:rPr>
        <w:t>V</w:t>
      </w:r>
      <w:r>
        <w:rPr>
          <w:rStyle w:val="apple-converted-space"/>
          <w:rFonts w:ascii="Times New Roman" w:hAnsi="Times New Roman"/>
          <w:b/>
          <w:sz w:val="24"/>
        </w:rPr>
        <w:t>ideos</w:t>
      </w:r>
    </w:p>
    <w:p w14:paraId="5D3E4001" w14:textId="3D72F6F9" w:rsidR="0060584F" w:rsidRPr="0060584F" w:rsidRDefault="0060584F" w:rsidP="0060584F">
      <w:pPr>
        <w:pStyle w:val="Figurelegend"/>
        <w:spacing w:after="240" w:line="480" w:lineRule="auto"/>
        <w:ind w:left="0"/>
        <w:jc w:val="both"/>
        <w:rPr>
          <w:rStyle w:val="apple-converted-space"/>
          <w:rFonts w:ascii="Times New Roman" w:hAnsi="Times New Roman"/>
          <w:sz w:val="24"/>
        </w:rPr>
      </w:pPr>
      <w:r w:rsidRPr="0060584F">
        <w:rPr>
          <w:rStyle w:val="apple-converted-space"/>
          <w:rFonts w:ascii="Times New Roman" w:hAnsi="Times New Roman"/>
          <w:b/>
          <w:sz w:val="24"/>
        </w:rPr>
        <w:t xml:space="preserve">Supplementary </w:t>
      </w:r>
      <w:r w:rsidR="00BA1E3F">
        <w:rPr>
          <w:rStyle w:val="apple-converted-space"/>
          <w:rFonts w:ascii="Times New Roman" w:hAnsi="Times New Roman"/>
          <w:b/>
          <w:sz w:val="24"/>
        </w:rPr>
        <w:t>V</w:t>
      </w:r>
      <w:r w:rsidRPr="0060584F">
        <w:rPr>
          <w:rStyle w:val="apple-converted-space"/>
          <w:rFonts w:ascii="Times New Roman" w:hAnsi="Times New Roman"/>
          <w:b/>
          <w:sz w:val="24"/>
        </w:rPr>
        <w:t xml:space="preserve">ideo SV1: </w:t>
      </w:r>
      <w:r w:rsidRPr="0060584F">
        <w:rPr>
          <w:rStyle w:val="apple-converted-space"/>
          <w:rFonts w:ascii="Times New Roman" w:hAnsi="Times New Roman"/>
          <w:sz w:val="24"/>
        </w:rPr>
        <w:t xml:space="preserve">PET/CT 3D volume rendering of </w:t>
      </w:r>
      <w:r w:rsidR="00DD4A3C">
        <w:rPr>
          <w:rStyle w:val="apple-converted-space"/>
          <w:rFonts w:ascii="Times New Roman" w:hAnsi="Times New Roman"/>
          <w:sz w:val="24"/>
        </w:rPr>
        <w:t>the PBS</w:t>
      </w:r>
      <w:r w:rsidRPr="0060584F">
        <w:rPr>
          <w:rStyle w:val="apple-converted-space"/>
          <w:rFonts w:ascii="Times New Roman" w:hAnsi="Times New Roman"/>
          <w:sz w:val="24"/>
        </w:rPr>
        <w:t>-treated mouse shown in Figure 2</w:t>
      </w:r>
      <w:r w:rsidR="006E4109">
        <w:rPr>
          <w:rStyle w:val="apple-converted-space"/>
          <w:rFonts w:ascii="Times New Roman" w:hAnsi="Times New Roman"/>
          <w:sz w:val="24"/>
        </w:rPr>
        <w:t>b</w:t>
      </w:r>
      <w:r w:rsidRPr="0060584F">
        <w:rPr>
          <w:rStyle w:val="apple-converted-space"/>
          <w:rFonts w:ascii="Times New Roman" w:hAnsi="Times New Roman"/>
          <w:sz w:val="24"/>
        </w:rPr>
        <w:t xml:space="preserve"> at </w:t>
      </w:r>
      <w:r w:rsidR="00DD4A3C">
        <w:rPr>
          <w:rStyle w:val="apple-converted-space"/>
          <w:rFonts w:ascii="Times New Roman" w:hAnsi="Times New Roman"/>
          <w:sz w:val="24"/>
        </w:rPr>
        <w:t>30</w:t>
      </w:r>
      <w:r w:rsidRPr="0060584F">
        <w:rPr>
          <w:rStyle w:val="apple-converted-space"/>
          <w:rFonts w:ascii="Times New Roman" w:hAnsi="Times New Roman"/>
          <w:sz w:val="24"/>
        </w:rPr>
        <w:t xml:space="preserve"> h following </w:t>
      </w:r>
      <w:r w:rsidRPr="0060584F">
        <w:rPr>
          <w:rStyle w:val="apple-converted-space"/>
          <w:rFonts w:ascii="Times New Roman" w:hAnsi="Times New Roman"/>
          <w:sz w:val="24"/>
          <w:vertAlign w:val="superscript"/>
        </w:rPr>
        <w:t>124</w:t>
      </w:r>
      <w:r w:rsidRPr="0060584F">
        <w:rPr>
          <w:rStyle w:val="apple-converted-space"/>
          <w:rFonts w:ascii="Times New Roman" w:hAnsi="Times New Roman"/>
          <w:sz w:val="24"/>
        </w:rPr>
        <w:t>I-pertuzumab injection</w:t>
      </w:r>
      <w:r w:rsidR="001407ED">
        <w:rPr>
          <w:rStyle w:val="apple-converted-space"/>
          <w:rFonts w:ascii="Times New Roman" w:hAnsi="Times New Roman"/>
          <w:sz w:val="24"/>
        </w:rPr>
        <w:t xml:space="preserve"> (6 h post-PBS injection)</w:t>
      </w:r>
      <w:r w:rsidRPr="0060584F">
        <w:rPr>
          <w:rStyle w:val="apple-converted-space"/>
          <w:rFonts w:ascii="Times New Roman" w:hAnsi="Times New Roman"/>
          <w:sz w:val="24"/>
        </w:rPr>
        <w:t>.</w:t>
      </w:r>
    </w:p>
    <w:p w14:paraId="382A4719" w14:textId="181835A7" w:rsidR="0060584F" w:rsidRPr="0060584F" w:rsidRDefault="0060584F" w:rsidP="0060584F">
      <w:pPr>
        <w:pStyle w:val="Figurelegend"/>
        <w:spacing w:after="240" w:line="480" w:lineRule="auto"/>
        <w:ind w:left="0"/>
        <w:jc w:val="both"/>
        <w:rPr>
          <w:rStyle w:val="apple-converted-space"/>
          <w:rFonts w:ascii="Times New Roman" w:hAnsi="Times New Roman"/>
          <w:sz w:val="24"/>
        </w:rPr>
      </w:pPr>
      <w:r w:rsidRPr="0060584F">
        <w:rPr>
          <w:rStyle w:val="apple-converted-space"/>
          <w:rFonts w:ascii="Times New Roman" w:hAnsi="Times New Roman"/>
          <w:b/>
          <w:sz w:val="24"/>
        </w:rPr>
        <w:t xml:space="preserve">Supplementary Video SV2: </w:t>
      </w:r>
      <w:r w:rsidRPr="0060584F">
        <w:rPr>
          <w:rStyle w:val="apple-converted-space"/>
          <w:rFonts w:ascii="Times New Roman" w:hAnsi="Times New Roman"/>
          <w:sz w:val="24"/>
        </w:rPr>
        <w:t xml:space="preserve">PET/CT 3D volume rendering of the </w:t>
      </w:r>
      <w:r w:rsidR="00DD4A3C">
        <w:rPr>
          <w:rStyle w:val="apple-converted-space"/>
          <w:rFonts w:ascii="Times New Roman" w:hAnsi="Times New Roman"/>
          <w:sz w:val="24"/>
        </w:rPr>
        <w:t>HER2-Seldeg</w:t>
      </w:r>
      <w:r w:rsidRPr="0060584F">
        <w:rPr>
          <w:rStyle w:val="apple-converted-space"/>
          <w:rFonts w:ascii="Times New Roman" w:hAnsi="Times New Roman"/>
          <w:sz w:val="24"/>
        </w:rPr>
        <w:t>-treated mouse shown in Figure 2</w:t>
      </w:r>
      <w:r w:rsidR="006E4109">
        <w:rPr>
          <w:rStyle w:val="apple-converted-space"/>
          <w:rFonts w:ascii="Times New Roman" w:hAnsi="Times New Roman"/>
          <w:sz w:val="24"/>
        </w:rPr>
        <w:t>b</w:t>
      </w:r>
      <w:r w:rsidRPr="0060584F">
        <w:rPr>
          <w:rStyle w:val="apple-converted-space"/>
          <w:rFonts w:ascii="Times New Roman" w:hAnsi="Times New Roman"/>
          <w:sz w:val="24"/>
        </w:rPr>
        <w:t xml:space="preserve"> at </w:t>
      </w:r>
      <w:r w:rsidR="00DD4A3C">
        <w:rPr>
          <w:rStyle w:val="apple-converted-space"/>
          <w:rFonts w:ascii="Times New Roman" w:hAnsi="Times New Roman"/>
          <w:sz w:val="24"/>
        </w:rPr>
        <w:t>30</w:t>
      </w:r>
      <w:r w:rsidRPr="0060584F">
        <w:rPr>
          <w:rStyle w:val="apple-converted-space"/>
          <w:rFonts w:ascii="Times New Roman" w:hAnsi="Times New Roman"/>
          <w:sz w:val="24"/>
        </w:rPr>
        <w:t xml:space="preserve"> h following </w:t>
      </w:r>
      <w:r w:rsidRPr="0060584F">
        <w:rPr>
          <w:rStyle w:val="apple-converted-space"/>
          <w:rFonts w:ascii="Times New Roman" w:hAnsi="Times New Roman"/>
          <w:sz w:val="24"/>
          <w:vertAlign w:val="superscript"/>
        </w:rPr>
        <w:t>124</w:t>
      </w:r>
      <w:r w:rsidRPr="0060584F">
        <w:rPr>
          <w:rStyle w:val="apple-converted-space"/>
          <w:rFonts w:ascii="Times New Roman" w:hAnsi="Times New Roman"/>
          <w:sz w:val="24"/>
        </w:rPr>
        <w:t>I-pertuzumab injection</w:t>
      </w:r>
      <w:r w:rsidR="001407ED">
        <w:rPr>
          <w:rStyle w:val="apple-converted-space"/>
          <w:rFonts w:ascii="Times New Roman" w:hAnsi="Times New Roman"/>
          <w:sz w:val="24"/>
        </w:rPr>
        <w:t xml:space="preserve"> (6 h post-</w:t>
      </w:r>
      <w:proofErr w:type="spellStart"/>
      <w:r w:rsidR="001407ED">
        <w:rPr>
          <w:rStyle w:val="apple-converted-space"/>
          <w:rFonts w:ascii="Times New Roman" w:hAnsi="Times New Roman"/>
          <w:sz w:val="24"/>
        </w:rPr>
        <w:t>Seldeg</w:t>
      </w:r>
      <w:proofErr w:type="spellEnd"/>
      <w:r w:rsidR="001407ED">
        <w:rPr>
          <w:rStyle w:val="apple-converted-space"/>
          <w:rFonts w:ascii="Times New Roman" w:hAnsi="Times New Roman"/>
          <w:sz w:val="24"/>
        </w:rPr>
        <w:t xml:space="preserve"> injection)</w:t>
      </w:r>
      <w:r w:rsidRPr="0060584F">
        <w:rPr>
          <w:rStyle w:val="apple-converted-space"/>
          <w:rFonts w:ascii="Times New Roman" w:hAnsi="Times New Roman"/>
          <w:sz w:val="24"/>
        </w:rPr>
        <w:t xml:space="preserve">. </w:t>
      </w:r>
    </w:p>
    <w:p w14:paraId="48F667AB" w14:textId="6A45A0EB" w:rsidR="0060584F" w:rsidRDefault="0060584F" w:rsidP="0060584F">
      <w:pPr>
        <w:pStyle w:val="Figurelegend"/>
        <w:spacing w:after="240" w:line="480" w:lineRule="auto"/>
        <w:ind w:left="0"/>
        <w:jc w:val="both"/>
        <w:rPr>
          <w:rStyle w:val="apple-converted-space"/>
          <w:rFonts w:ascii="Times New Roman" w:hAnsi="Times New Roman"/>
          <w:sz w:val="24"/>
        </w:rPr>
      </w:pPr>
      <w:r w:rsidRPr="0060584F">
        <w:rPr>
          <w:rStyle w:val="apple-converted-space"/>
          <w:rFonts w:ascii="Times New Roman" w:hAnsi="Times New Roman"/>
          <w:b/>
          <w:sz w:val="24"/>
        </w:rPr>
        <w:t xml:space="preserve">Supplementary Video SV3: </w:t>
      </w:r>
      <w:r w:rsidRPr="0060584F">
        <w:rPr>
          <w:rStyle w:val="apple-converted-space"/>
          <w:rFonts w:ascii="Times New Roman" w:hAnsi="Times New Roman"/>
          <w:sz w:val="24"/>
        </w:rPr>
        <w:t xml:space="preserve">PET/CT 3D volume rendering of the </w:t>
      </w:r>
      <w:r w:rsidR="00DD4A3C">
        <w:rPr>
          <w:rStyle w:val="apple-converted-space"/>
          <w:rFonts w:ascii="Times New Roman" w:hAnsi="Times New Roman"/>
          <w:sz w:val="24"/>
        </w:rPr>
        <w:t>MOG-</w:t>
      </w:r>
      <w:proofErr w:type="spellStart"/>
      <w:r w:rsidR="00DD4A3C">
        <w:rPr>
          <w:rStyle w:val="apple-converted-space"/>
          <w:rFonts w:ascii="Times New Roman" w:hAnsi="Times New Roman"/>
          <w:sz w:val="24"/>
        </w:rPr>
        <w:t>Seldeg</w:t>
      </w:r>
      <w:proofErr w:type="spellEnd"/>
      <w:r w:rsidRPr="0060584F">
        <w:rPr>
          <w:rStyle w:val="apple-converted-space"/>
          <w:rFonts w:ascii="Times New Roman" w:hAnsi="Times New Roman"/>
          <w:sz w:val="24"/>
        </w:rPr>
        <w:t>-treated mouse shown in Figure 2</w:t>
      </w:r>
      <w:r w:rsidR="006E4109">
        <w:rPr>
          <w:rStyle w:val="apple-converted-space"/>
          <w:rFonts w:ascii="Times New Roman" w:hAnsi="Times New Roman"/>
          <w:sz w:val="24"/>
        </w:rPr>
        <w:t>b</w:t>
      </w:r>
      <w:r w:rsidRPr="0060584F">
        <w:rPr>
          <w:rStyle w:val="apple-converted-space"/>
          <w:rFonts w:ascii="Times New Roman" w:hAnsi="Times New Roman"/>
          <w:sz w:val="24"/>
        </w:rPr>
        <w:t xml:space="preserve"> at </w:t>
      </w:r>
      <w:r w:rsidR="00DD4A3C">
        <w:rPr>
          <w:rStyle w:val="apple-converted-space"/>
          <w:rFonts w:ascii="Times New Roman" w:hAnsi="Times New Roman"/>
          <w:sz w:val="24"/>
        </w:rPr>
        <w:t>30</w:t>
      </w:r>
      <w:r w:rsidRPr="0060584F">
        <w:rPr>
          <w:rStyle w:val="apple-converted-space"/>
          <w:rFonts w:ascii="Times New Roman" w:hAnsi="Times New Roman"/>
          <w:sz w:val="24"/>
        </w:rPr>
        <w:t xml:space="preserve"> h following </w:t>
      </w:r>
      <w:r w:rsidRPr="0060584F">
        <w:rPr>
          <w:rStyle w:val="apple-converted-space"/>
          <w:rFonts w:ascii="Times New Roman" w:hAnsi="Times New Roman"/>
          <w:sz w:val="24"/>
          <w:vertAlign w:val="superscript"/>
        </w:rPr>
        <w:t>124</w:t>
      </w:r>
      <w:r w:rsidRPr="0060584F">
        <w:rPr>
          <w:rStyle w:val="apple-converted-space"/>
          <w:rFonts w:ascii="Times New Roman" w:hAnsi="Times New Roman"/>
          <w:sz w:val="24"/>
        </w:rPr>
        <w:t>I-pertuzumab injection</w:t>
      </w:r>
      <w:r w:rsidR="001407ED" w:rsidRPr="001407ED">
        <w:rPr>
          <w:rStyle w:val="apple-converted-space"/>
          <w:rFonts w:ascii="Times New Roman" w:hAnsi="Times New Roman"/>
          <w:sz w:val="24"/>
        </w:rPr>
        <w:t xml:space="preserve"> </w:t>
      </w:r>
      <w:r w:rsidR="001407ED">
        <w:rPr>
          <w:rStyle w:val="apple-converted-space"/>
          <w:rFonts w:ascii="Times New Roman" w:hAnsi="Times New Roman"/>
          <w:sz w:val="24"/>
        </w:rPr>
        <w:t>(6 h post-</w:t>
      </w:r>
      <w:proofErr w:type="spellStart"/>
      <w:r w:rsidR="001407ED">
        <w:rPr>
          <w:rStyle w:val="apple-converted-space"/>
          <w:rFonts w:ascii="Times New Roman" w:hAnsi="Times New Roman"/>
          <w:sz w:val="24"/>
        </w:rPr>
        <w:t>Seldeg</w:t>
      </w:r>
      <w:proofErr w:type="spellEnd"/>
      <w:r w:rsidR="001407ED">
        <w:rPr>
          <w:rStyle w:val="apple-converted-space"/>
          <w:rFonts w:ascii="Times New Roman" w:hAnsi="Times New Roman"/>
          <w:sz w:val="24"/>
        </w:rPr>
        <w:t xml:space="preserve"> injection)</w:t>
      </w:r>
      <w:r w:rsidR="001407ED" w:rsidRPr="0060584F">
        <w:rPr>
          <w:rStyle w:val="apple-converted-space"/>
          <w:rFonts w:ascii="Times New Roman" w:hAnsi="Times New Roman"/>
          <w:sz w:val="24"/>
        </w:rPr>
        <w:t>.</w:t>
      </w:r>
    </w:p>
    <w:p w14:paraId="543DA539" w14:textId="567CAF0C" w:rsidR="0060584F" w:rsidRPr="0060584F" w:rsidRDefault="0060584F" w:rsidP="0060584F">
      <w:pPr>
        <w:pStyle w:val="Figurelegend"/>
        <w:spacing w:after="240" w:line="480" w:lineRule="auto"/>
        <w:ind w:left="0"/>
        <w:jc w:val="both"/>
        <w:rPr>
          <w:rStyle w:val="apple-converted-space"/>
          <w:rFonts w:ascii="Times New Roman" w:hAnsi="Times New Roman"/>
          <w:sz w:val="24"/>
        </w:rPr>
      </w:pPr>
      <w:r w:rsidRPr="0060584F">
        <w:rPr>
          <w:rStyle w:val="apple-converted-space"/>
          <w:rFonts w:ascii="Times New Roman" w:hAnsi="Times New Roman"/>
          <w:b/>
          <w:sz w:val="24"/>
        </w:rPr>
        <w:t>Supplementary Video SV</w:t>
      </w:r>
      <w:r>
        <w:rPr>
          <w:rStyle w:val="apple-converted-space"/>
          <w:rFonts w:ascii="Times New Roman" w:hAnsi="Times New Roman"/>
          <w:b/>
          <w:sz w:val="24"/>
        </w:rPr>
        <w:t>4</w:t>
      </w:r>
      <w:r w:rsidRPr="0060584F">
        <w:rPr>
          <w:rStyle w:val="apple-converted-space"/>
          <w:rFonts w:ascii="Times New Roman" w:hAnsi="Times New Roman"/>
          <w:b/>
          <w:sz w:val="24"/>
        </w:rPr>
        <w:t xml:space="preserve">: </w:t>
      </w:r>
      <w:r w:rsidRPr="0060584F">
        <w:rPr>
          <w:rStyle w:val="apple-converted-space"/>
          <w:rFonts w:ascii="Times New Roman" w:hAnsi="Times New Roman"/>
          <w:sz w:val="24"/>
        </w:rPr>
        <w:t xml:space="preserve">PET/CT 3D volume rendering of the </w:t>
      </w:r>
      <w:r w:rsidR="00DD4A3C">
        <w:rPr>
          <w:rStyle w:val="apple-converted-space"/>
          <w:rFonts w:ascii="Times New Roman" w:hAnsi="Times New Roman"/>
          <w:sz w:val="24"/>
        </w:rPr>
        <w:t>PBS</w:t>
      </w:r>
      <w:r w:rsidRPr="0060584F">
        <w:rPr>
          <w:rStyle w:val="apple-converted-space"/>
          <w:rFonts w:ascii="Times New Roman" w:hAnsi="Times New Roman"/>
          <w:sz w:val="24"/>
        </w:rPr>
        <w:t>-treated mouse shown in Figure 2</w:t>
      </w:r>
      <w:r w:rsidR="006E4109">
        <w:rPr>
          <w:rStyle w:val="apple-converted-space"/>
          <w:rFonts w:ascii="Times New Roman" w:hAnsi="Times New Roman"/>
          <w:sz w:val="24"/>
        </w:rPr>
        <w:t>b</w:t>
      </w:r>
      <w:r w:rsidR="00DD4A3C">
        <w:rPr>
          <w:rStyle w:val="apple-converted-space"/>
          <w:rFonts w:ascii="Times New Roman" w:hAnsi="Times New Roman"/>
          <w:sz w:val="24"/>
        </w:rPr>
        <w:t xml:space="preserve"> </w:t>
      </w:r>
      <w:r w:rsidRPr="0060584F">
        <w:rPr>
          <w:rStyle w:val="apple-converted-space"/>
          <w:rFonts w:ascii="Times New Roman" w:hAnsi="Times New Roman"/>
          <w:sz w:val="24"/>
        </w:rPr>
        <w:t xml:space="preserve">at </w:t>
      </w:r>
      <w:r w:rsidR="00DD4A3C">
        <w:rPr>
          <w:rStyle w:val="apple-converted-space"/>
          <w:rFonts w:ascii="Times New Roman" w:hAnsi="Times New Roman"/>
          <w:sz w:val="24"/>
        </w:rPr>
        <w:t>4</w:t>
      </w:r>
      <w:r w:rsidRPr="0060584F">
        <w:rPr>
          <w:rStyle w:val="apple-converted-space"/>
          <w:rFonts w:ascii="Times New Roman" w:hAnsi="Times New Roman"/>
          <w:sz w:val="24"/>
        </w:rPr>
        <w:t xml:space="preserve">4 h following </w:t>
      </w:r>
      <w:r w:rsidRPr="0060584F">
        <w:rPr>
          <w:rStyle w:val="apple-converted-space"/>
          <w:rFonts w:ascii="Times New Roman" w:hAnsi="Times New Roman"/>
          <w:sz w:val="24"/>
          <w:vertAlign w:val="superscript"/>
        </w:rPr>
        <w:t>124</w:t>
      </w:r>
      <w:r w:rsidRPr="0060584F">
        <w:rPr>
          <w:rStyle w:val="apple-converted-space"/>
          <w:rFonts w:ascii="Times New Roman" w:hAnsi="Times New Roman"/>
          <w:sz w:val="24"/>
        </w:rPr>
        <w:t>I-pertuzumab injection</w:t>
      </w:r>
      <w:r w:rsidR="001407ED">
        <w:rPr>
          <w:rStyle w:val="apple-converted-space"/>
          <w:rFonts w:ascii="Times New Roman" w:hAnsi="Times New Roman"/>
          <w:sz w:val="24"/>
        </w:rPr>
        <w:t xml:space="preserve"> (20 h post-PBS injection)</w:t>
      </w:r>
      <w:r w:rsidRPr="0060584F">
        <w:rPr>
          <w:rStyle w:val="apple-converted-space"/>
          <w:rFonts w:ascii="Times New Roman" w:hAnsi="Times New Roman"/>
          <w:sz w:val="24"/>
        </w:rPr>
        <w:t>.</w:t>
      </w:r>
    </w:p>
    <w:p w14:paraId="5BF87072" w14:textId="21FAED03" w:rsidR="0060584F" w:rsidRPr="0060584F" w:rsidRDefault="0060584F" w:rsidP="0060584F">
      <w:pPr>
        <w:pStyle w:val="Figurelegend"/>
        <w:spacing w:after="240" w:line="480" w:lineRule="auto"/>
        <w:ind w:left="0"/>
        <w:jc w:val="both"/>
        <w:rPr>
          <w:rStyle w:val="apple-converted-space"/>
          <w:rFonts w:ascii="Times New Roman" w:hAnsi="Times New Roman"/>
          <w:sz w:val="24"/>
        </w:rPr>
      </w:pPr>
      <w:r w:rsidRPr="0060584F">
        <w:rPr>
          <w:rStyle w:val="apple-converted-space"/>
          <w:rFonts w:ascii="Times New Roman" w:hAnsi="Times New Roman"/>
          <w:b/>
          <w:sz w:val="24"/>
        </w:rPr>
        <w:t>Supplementary Video SV</w:t>
      </w:r>
      <w:r>
        <w:rPr>
          <w:rStyle w:val="apple-converted-space"/>
          <w:rFonts w:ascii="Times New Roman" w:hAnsi="Times New Roman"/>
          <w:b/>
          <w:sz w:val="24"/>
        </w:rPr>
        <w:t>5</w:t>
      </w:r>
      <w:r w:rsidRPr="0060584F">
        <w:rPr>
          <w:rStyle w:val="apple-converted-space"/>
          <w:rFonts w:ascii="Times New Roman" w:hAnsi="Times New Roman"/>
          <w:b/>
          <w:sz w:val="24"/>
        </w:rPr>
        <w:t xml:space="preserve">: </w:t>
      </w:r>
      <w:r w:rsidRPr="0060584F">
        <w:rPr>
          <w:rStyle w:val="apple-converted-space"/>
          <w:rFonts w:ascii="Times New Roman" w:hAnsi="Times New Roman"/>
          <w:sz w:val="24"/>
        </w:rPr>
        <w:t xml:space="preserve">PET/CT 3D volume rendering of the </w:t>
      </w:r>
      <w:r w:rsidR="00DD4A3C">
        <w:rPr>
          <w:rStyle w:val="apple-converted-space"/>
          <w:rFonts w:ascii="Times New Roman" w:hAnsi="Times New Roman"/>
          <w:sz w:val="24"/>
        </w:rPr>
        <w:t>HER2-Seldeg</w:t>
      </w:r>
      <w:r w:rsidRPr="0060584F">
        <w:rPr>
          <w:rStyle w:val="apple-converted-space"/>
          <w:rFonts w:ascii="Times New Roman" w:hAnsi="Times New Roman"/>
          <w:sz w:val="24"/>
        </w:rPr>
        <w:t>-treated mouse shown in Figure 2</w:t>
      </w:r>
      <w:r w:rsidR="006E4109">
        <w:rPr>
          <w:rStyle w:val="apple-converted-space"/>
          <w:rFonts w:ascii="Times New Roman" w:hAnsi="Times New Roman"/>
          <w:sz w:val="24"/>
        </w:rPr>
        <w:t>b</w:t>
      </w:r>
      <w:r w:rsidRPr="0060584F">
        <w:rPr>
          <w:rStyle w:val="apple-converted-space"/>
          <w:rFonts w:ascii="Times New Roman" w:hAnsi="Times New Roman"/>
          <w:sz w:val="24"/>
        </w:rPr>
        <w:t xml:space="preserve"> at </w:t>
      </w:r>
      <w:r w:rsidR="00DD4A3C">
        <w:rPr>
          <w:rStyle w:val="apple-converted-space"/>
          <w:rFonts w:ascii="Times New Roman" w:hAnsi="Times New Roman"/>
          <w:sz w:val="24"/>
        </w:rPr>
        <w:t>4</w:t>
      </w:r>
      <w:r w:rsidRPr="0060584F">
        <w:rPr>
          <w:rStyle w:val="apple-converted-space"/>
          <w:rFonts w:ascii="Times New Roman" w:hAnsi="Times New Roman"/>
          <w:sz w:val="24"/>
        </w:rPr>
        <w:t xml:space="preserve">4 h following </w:t>
      </w:r>
      <w:r w:rsidRPr="0060584F">
        <w:rPr>
          <w:rStyle w:val="apple-converted-space"/>
          <w:rFonts w:ascii="Times New Roman" w:hAnsi="Times New Roman"/>
          <w:sz w:val="24"/>
          <w:vertAlign w:val="superscript"/>
        </w:rPr>
        <w:t>124</w:t>
      </w:r>
      <w:r w:rsidRPr="0060584F">
        <w:rPr>
          <w:rStyle w:val="apple-converted-space"/>
          <w:rFonts w:ascii="Times New Roman" w:hAnsi="Times New Roman"/>
          <w:sz w:val="24"/>
        </w:rPr>
        <w:t>I-pertuzumab injection</w:t>
      </w:r>
      <w:r w:rsidR="001407ED">
        <w:rPr>
          <w:rStyle w:val="apple-converted-space"/>
          <w:rFonts w:ascii="Times New Roman" w:hAnsi="Times New Roman"/>
          <w:sz w:val="24"/>
        </w:rPr>
        <w:t xml:space="preserve"> (20 h post-</w:t>
      </w:r>
      <w:proofErr w:type="spellStart"/>
      <w:r w:rsidR="001407ED">
        <w:rPr>
          <w:rStyle w:val="apple-converted-space"/>
          <w:rFonts w:ascii="Times New Roman" w:hAnsi="Times New Roman"/>
          <w:sz w:val="24"/>
        </w:rPr>
        <w:t>Seldeg</w:t>
      </w:r>
      <w:proofErr w:type="spellEnd"/>
      <w:r w:rsidR="001407ED">
        <w:rPr>
          <w:rStyle w:val="apple-converted-space"/>
          <w:rFonts w:ascii="Times New Roman" w:hAnsi="Times New Roman"/>
          <w:sz w:val="24"/>
        </w:rPr>
        <w:t xml:space="preserve"> injection)</w:t>
      </w:r>
      <w:r w:rsidR="001407ED" w:rsidRPr="0060584F">
        <w:rPr>
          <w:rStyle w:val="apple-converted-space"/>
          <w:rFonts w:ascii="Times New Roman" w:hAnsi="Times New Roman"/>
          <w:sz w:val="24"/>
        </w:rPr>
        <w:t>.</w:t>
      </w:r>
    </w:p>
    <w:p w14:paraId="1DE20E6C" w14:textId="41623696" w:rsidR="00500E46" w:rsidRPr="00886705" w:rsidRDefault="0060584F" w:rsidP="00886705">
      <w:pPr>
        <w:pStyle w:val="Figurelegend"/>
        <w:spacing w:after="240" w:line="480" w:lineRule="auto"/>
        <w:ind w:left="0"/>
        <w:jc w:val="both"/>
        <w:rPr>
          <w:rFonts w:ascii="Times New Roman" w:hAnsi="Times New Roman"/>
          <w:sz w:val="24"/>
        </w:rPr>
      </w:pPr>
      <w:r w:rsidRPr="0060584F">
        <w:rPr>
          <w:rStyle w:val="apple-converted-space"/>
          <w:rFonts w:ascii="Times New Roman" w:hAnsi="Times New Roman"/>
          <w:b/>
          <w:sz w:val="24"/>
        </w:rPr>
        <w:t>Supplementary Video SV</w:t>
      </w:r>
      <w:r>
        <w:rPr>
          <w:rStyle w:val="apple-converted-space"/>
          <w:rFonts w:ascii="Times New Roman" w:hAnsi="Times New Roman"/>
          <w:b/>
          <w:sz w:val="24"/>
        </w:rPr>
        <w:t>6</w:t>
      </w:r>
      <w:r w:rsidRPr="0060584F">
        <w:rPr>
          <w:rStyle w:val="apple-converted-space"/>
          <w:rFonts w:ascii="Times New Roman" w:hAnsi="Times New Roman"/>
          <w:b/>
          <w:sz w:val="24"/>
        </w:rPr>
        <w:t xml:space="preserve">: </w:t>
      </w:r>
      <w:r w:rsidRPr="0060584F">
        <w:rPr>
          <w:rStyle w:val="apple-converted-space"/>
          <w:rFonts w:ascii="Times New Roman" w:hAnsi="Times New Roman"/>
          <w:sz w:val="24"/>
        </w:rPr>
        <w:t xml:space="preserve">PET/CT 3D volume rendering of the </w:t>
      </w:r>
      <w:r w:rsidR="00DD4A3C">
        <w:rPr>
          <w:rStyle w:val="apple-converted-space"/>
          <w:rFonts w:ascii="Times New Roman" w:hAnsi="Times New Roman"/>
          <w:sz w:val="24"/>
        </w:rPr>
        <w:t>MOG-</w:t>
      </w:r>
      <w:proofErr w:type="spellStart"/>
      <w:r w:rsidR="00DD4A3C">
        <w:rPr>
          <w:rStyle w:val="apple-converted-space"/>
          <w:rFonts w:ascii="Times New Roman" w:hAnsi="Times New Roman"/>
          <w:sz w:val="24"/>
        </w:rPr>
        <w:t>Seldeg</w:t>
      </w:r>
      <w:proofErr w:type="spellEnd"/>
      <w:r w:rsidRPr="0060584F">
        <w:rPr>
          <w:rStyle w:val="apple-converted-space"/>
          <w:rFonts w:ascii="Times New Roman" w:hAnsi="Times New Roman"/>
          <w:sz w:val="24"/>
        </w:rPr>
        <w:t>-treated mouse shown in Figure 2</w:t>
      </w:r>
      <w:r w:rsidR="006E4109">
        <w:rPr>
          <w:rStyle w:val="apple-converted-space"/>
          <w:rFonts w:ascii="Times New Roman" w:hAnsi="Times New Roman"/>
          <w:sz w:val="24"/>
        </w:rPr>
        <w:t>b</w:t>
      </w:r>
      <w:r w:rsidRPr="0060584F">
        <w:rPr>
          <w:rStyle w:val="apple-converted-space"/>
          <w:rFonts w:ascii="Times New Roman" w:hAnsi="Times New Roman"/>
          <w:sz w:val="24"/>
        </w:rPr>
        <w:t xml:space="preserve"> at </w:t>
      </w:r>
      <w:r w:rsidR="00DD4A3C">
        <w:rPr>
          <w:rStyle w:val="apple-converted-space"/>
          <w:rFonts w:ascii="Times New Roman" w:hAnsi="Times New Roman"/>
          <w:sz w:val="24"/>
        </w:rPr>
        <w:t>4</w:t>
      </w:r>
      <w:r w:rsidRPr="0060584F">
        <w:rPr>
          <w:rStyle w:val="apple-converted-space"/>
          <w:rFonts w:ascii="Times New Roman" w:hAnsi="Times New Roman"/>
          <w:sz w:val="24"/>
        </w:rPr>
        <w:t xml:space="preserve">4 h following </w:t>
      </w:r>
      <w:r w:rsidRPr="0060584F">
        <w:rPr>
          <w:rStyle w:val="apple-converted-space"/>
          <w:rFonts w:ascii="Times New Roman" w:hAnsi="Times New Roman"/>
          <w:sz w:val="24"/>
          <w:vertAlign w:val="superscript"/>
        </w:rPr>
        <w:t>124</w:t>
      </w:r>
      <w:r w:rsidRPr="0060584F">
        <w:rPr>
          <w:rStyle w:val="apple-converted-space"/>
          <w:rFonts w:ascii="Times New Roman" w:hAnsi="Times New Roman"/>
          <w:sz w:val="24"/>
        </w:rPr>
        <w:t>I-pertuzumab injection</w:t>
      </w:r>
      <w:r w:rsidR="001407ED">
        <w:rPr>
          <w:rStyle w:val="apple-converted-space"/>
          <w:rFonts w:ascii="Times New Roman" w:hAnsi="Times New Roman"/>
          <w:sz w:val="24"/>
        </w:rPr>
        <w:t xml:space="preserve"> (20 h post-</w:t>
      </w:r>
      <w:proofErr w:type="spellStart"/>
      <w:r w:rsidR="001407ED">
        <w:rPr>
          <w:rStyle w:val="apple-converted-space"/>
          <w:rFonts w:ascii="Times New Roman" w:hAnsi="Times New Roman"/>
          <w:sz w:val="24"/>
        </w:rPr>
        <w:t>Seldeg</w:t>
      </w:r>
      <w:proofErr w:type="spellEnd"/>
      <w:r w:rsidR="001407ED">
        <w:rPr>
          <w:rStyle w:val="apple-converted-space"/>
          <w:rFonts w:ascii="Times New Roman" w:hAnsi="Times New Roman"/>
          <w:sz w:val="24"/>
        </w:rPr>
        <w:t xml:space="preserve"> injection)</w:t>
      </w:r>
      <w:r w:rsidR="001407ED" w:rsidRPr="0060584F">
        <w:rPr>
          <w:rStyle w:val="apple-converted-space"/>
          <w:rFonts w:ascii="Times New Roman" w:hAnsi="Times New Roman"/>
          <w:sz w:val="24"/>
        </w:rPr>
        <w:t>.</w:t>
      </w:r>
      <w:r w:rsidR="00F97E1D">
        <w:rPr>
          <w:noProof/>
        </w:rPr>
        <w:fldChar w:fldCharType="begin"/>
      </w:r>
      <w:r w:rsidR="00F97E1D">
        <w:instrText xml:space="preserve"> ADDIN EN.REFLIST </w:instrText>
      </w:r>
      <w:r w:rsidR="00F97E1D">
        <w:rPr>
          <w:noProof/>
        </w:rPr>
        <w:fldChar w:fldCharType="end"/>
      </w:r>
    </w:p>
    <w:sectPr w:rsidR="00500E46" w:rsidRPr="008867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3A2CB0"/>
    <w:multiLevelType w:val="multilevel"/>
    <w:tmpl w:val="58066644"/>
    <w:lvl w:ilvl="0">
      <w:start w:val="3"/>
      <w:numFmt w:val="decimal"/>
      <w:pStyle w:val="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FirstLevelSubheading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econdLevelSubheading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hirdLevelSubheading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FourthLevelSubheading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FifthLevelSubeading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592B0D9C"/>
    <w:multiLevelType w:val="hybridMultilevel"/>
    <w:tmpl w:val="C6728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epatolog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wzexard6seswwez2prvsp5fvwswatvts5az&quot;&gt;SallyLocalDesktop204ZooFcrnNew Copy&lt;record-ids&gt;&lt;item&gt;2958&lt;/item&gt;&lt;/record-ids&gt;&lt;/item&gt;&lt;/Libraries&gt;"/>
  </w:docVars>
  <w:rsids>
    <w:rsidRoot w:val="00500E46"/>
    <w:rsid w:val="0003051D"/>
    <w:rsid w:val="000B0528"/>
    <w:rsid w:val="000E7896"/>
    <w:rsid w:val="001226D4"/>
    <w:rsid w:val="001407ED"/>
    <w:rsid w:val="00154091"/>
    <w:rsid w:val="001A33E2"/>
    <w:rsid w:val="001F7BF5"/>
    <w:rsid w:val="002B60D2"/>
    <w:rsid w:val="00370CDB"/>
    <w:rsid w:val="003A4EAD"/>
    <w:rsid w:val="003E728B"/>
    <w:rsid w:val="00404DE5"/>
    <w:rsid w:val="0040544B"/>
    <w:rsid w:val="00500E46"/>
    <w:rsid w:val="00570A97"/>
    <w:rsid w:val="00586E9F"/>
    <w:rsid w:val="0060584F"/>
    <w:rsid w:val="006547EC"/>
    <w:rsid w:val="00663DAC"/>
    <w:rsid w:val="006B61DA"/>
    <w:rsid w:val="006E4109"/>
    <w:rsid w:val="00716E34"/>
    <w:rsid w:val="007209F1"/>
    <w:rsid w:val="00744C77"/>
    <w:rsid w:val="007D11BF"/>
    <w:rsid w:val="00886705"/>
    <w:rsid w:val="008B5040"/>
    <w:rsid w:val="00974578"/>
    <w:rsid w:val="00AD0D1D"/>
    <w:rsid w:val="00B23F84"/>
    <w:rsid w:val="00B700EA"/>
    <w:rsid w:val="00BA1E3F"/>
    <w:rsid w:val="00C60D13"/>
    <w:rsid w:val="00CA287F"/>
    <w:rsid w:val="00D6004E"/>
    <w:rsid w:val="00D833FC"/>
    <w:rsid w:val="00DD4A3C"/>
    <w:rsid w:val="00F529AA"/>
    <w:rsid w:val="00F83AEF"/>
    <w:rsid w:val="00F9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F3F61"/>
  <w15:chartTrackingRefBased/>
  <w15:docId w15:val="{7BE40936-DA23-4E34-B8F5-5CBFA30D6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287F"/>
    <w:pPr>
      <w:spacing w:after="0" w:line="48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rsid w:val="00CA287F"/>
    <w:pPr>
      <w:keepNext/>
      <w:keepLines/>
      <w:pageBreakBefore/>
      <w:numPr>
        <w:numId w:val="1"/>
      </w:numPr>
      <w:jc w:val="center"/>
      <w:outlineLvl w:val="0"/>
    </w:pPr>
    <w:rPr>
      <w:rFonts w:eastAsiaTheme="majorEastAsia" w:cstheme="majorBidi"/>
      <w:bCs/>
      <w:cap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A287F"/>
    <w:rPr>
      <w:rFonts w:ascii="Times New Roman" w:eastAsiaTheme="majorEastAsia" w:hAnsi="Times New Roman" w:cstheme="majorBidi"/>
      <w:bCs/>
      <w:caps/>
      <w:sz w:val="24"/>
      <w:szCs w:val="28"/>
    </w:rPr>
  </w:style>
  <w:style w:type="paragraph" w:customStyle="1" w:styleId="FirstLevelSubheading">
    <w:name w:val="First Level Subheading"/>
    <w:basedOn w:val="Normal"/>
    <w:qFormat/>
    <w:rsid w:val="00CA287F"/>
    <w:pPr>
      <w:numPr>
        <w:ilvl w:val="1"/>
        <w:numId w:val="1"/>
      </w:numPr>
      <w:autoSpaceDE w:val="0"/>
      <w:autoSpaceDN w:val="0"/>
      <w:adjustRightInd w:val="0"/>
      <w:jc w:val="center"/>
      <w:outlineLvl w:val="1"/>
    </w:pPr>
    <w:rPr>
      <w:b/>
      <w:bCs/>
      <w:color w:val="000000"/>
    </w:rPr>
  </w:style>
  <w:style w:type="paragraph" w:customStyle="1" w:styleId="SecondLevelSubheading">
    <w:name w:val="Second Level Subheading"/>
    <w:basedOn w:val="Normal"/>
    <w:link w:val="SecondLevelSubheadingChar"/>
    <w:qFormat/>
    <w:rsid w:val="00CA287F"/>
    <w:pPr>
      <w:numPr>
        <w:ilvl w:val="2"/>
        <w:numId w:val="1"/>
      </w:numPr>
      <w:autoSpaceDE w:val="0"/>
      <w:autoSpaceDN w:val="0"/>
      <w:adjustRightInd w:val="0"/>
      <w:jc w:val="center"/>
      <w:outlineLvl w:val="2"/>
    </w:pPr>
    <w:rPr>
      <w:bCs/>
      <w:i/>
      <w:iCs/>
      <w:color w:val="000000"/>
    </w:rPr>
  </w:style>
  <w:style w:type="paragraph" w:customStyle="1" w:styleId="ThirdLevelSubheading">
    <w:name w:val="Third Level Subheading"/>
    <w:basedOn w:val="Normal"/>
    <w:qFormat/>
    <w:rsid w:val="00CA287F"/>
    <w:pPr>
      <w:numPr>
        <w:ilvl w:val="3"/>
        <w:numId w:val="1"/>
      </w:numPr>
      <w:autoSpaceDE w:val="0"/>
      <w:autoSpaceDN w:val="0"/>
      <w:adjustRightInd w:val="0"/>
      <w:outlineLvl w:val="3"/>
    </w:pPr>
    <w:rPr>
      <w:b/>
      <w:iCs/>
      <w:color w:val="000000"/>
    </w:rPr>
  </w:style>
  <w:style w:type="character" w:customStyle="1" w:styleId="SecondLevelSubheadingChar">
    <w:name w:val="Second Level Subheading Char"/>
    <w:basedOn w:val="DefaultParagraphFont"/>
    <w:link w:val="SecondLevelSubheading"/>
    <w:rsid w:val="00CA287F"/>
    <w:rPr>
      <w:rFonts w:ascii="Times New Roman" w:eastAsia="Times New Roman" w:hAnsi="Times New Roman" w:cs="Times New Roman"/>
      <w:bCs/>
      <w:i/>
      <w:iCs/>
      <w:color w:val="000000"/>
      <w:sz w:val="24"/>
      <w:szCs w:val="24"/>
    </w:rPr>
  </w:style>
  <w:style w:type="paragraph" w:customStyle="1" w:styleId="FourthLevelSubheading">
    <w:name w:val="Fourth Level Subheading"/>
    <w:basedOn w:val="Normal"/>
    <w:qFormat/>
    <w:rsid w:val="00CA287F"/>
    <w:pPr>
      <w:numPr>
        <w:ilvl w:val="4"/>
        <w:numId w:val="1"/>
      </w:numPr>
      <w:outlineLvl w:val="4"/>
    </w:pPr>
    <w:rPr>
      <w:i/>
    </w:rPr>
  </w:style>
  <w:style w:type="paragraph" w:customStyle="1" w:styleId="FifthLevelSubeading">
    <w:name w:val="Fifth Level Subeading"/>
    <w:basedOn w:val="Normal"/>
    <w:qFormat/>
    <w:rsid w:val="00CA287F"/>
    <w:pPr>
      <w:numPr>
        <w:ilvl w:val="5"/>
        <w:numId w:val="1"/>
      </w:numPr>
      <w:outlineLvl w:val="5"/>
    </w:pPr>
    <w:rPr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F97E1D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97E1D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F97E1D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97E1D"/>
    <w:rPr>
      <w:rFonts w:ascii="Times New Roman" w:eastAsia="Times New Roman" w:hAnsi="Times New Roman" w:cs="Times New Roman"/>
      <w:noProof/>
      <w:sz w:val="24"/>
      <w:szCs w:val="24"/>
    </w:rPr>
  </w:style>
  <w:style w:type="character" w:customStyle="1" w:styleId="apple-converted-space">
    <w:name w:val="apple-converted-space"/>
    <w:basedOn w:val="DefaultParagraphFont"/>
    <w:rsid w:val="0060584F"/>
  </w:style>
  <w:style w:type="paragraph" w:customStyle="1" w:styleId="Figurelegend">
    <w:name w:val="Figure legend"/>
    <w:basedOn w:val="Normal"/>
    <w:qFormat/>
    <w:rsid w:val="0060584F"/>
    <w:pPr>
      <w:spacing w:line="240" w:lineRule="auto"/>
      <w:ind w:left="720" w:firstLine="0"/>
      <w:jc w:val="left"/>
    </w:pPr>
    <w:rPr>
      <w:rFonts w:asciiTheme="minorHAnsi" w:eastAsiaTheme="minorHAnsi" w:hAnsiTheme="minorHAns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42ACBF-D468-43D4-BB50-B4E5A6F92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Ward</dc:creator>
  <cp:keywords/>
  <dc:description/>
  <cp:lastModifiedBy>Sally Ward</cp:lastModifiedBy>
  <cp:revision>2</cp:revision>
  <dcterms:created xsi:type="dcterms:W3CDTF">2021-08-16T15:42:00Z</dcterms:created>
  <dcterms:modified xsi:type="dcterms:W3CDTF">2021-08-16T15:42:00Z</dcterms:modified>
</cp:coreProperties>
</file>