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1D89D" w14:textId="7100D1B2" w:rsidR="003D2896" w:rsidRPr="00FC0B73" w:rsidRDefault="003D2896" w:rsidP="00FC0B73">
      <w:pPr>
        <w:pStyle w:val="Title"/>
        <w:spacing w:before="0" w:after="0" w:line="480" w:lineRule="auto"/>
        <w:jc w:val="center"/>
        <w:rPr>
          <w:color w:val="auto"/>
          <w:sz w:val="24"/>
          <w:szCs w:val="24"/>
        </w:rPr>
      </w:pPr>
      <w:r w:rsidRPr="008636AA">
        <w:rPr>
          <w:color w:val="auto"/>
          <w:sz w:val="24"/>
          <w:szCs w:val="24"/>
        </w:rPr>
        <w:t>Compliance with Mass Marketing Solicitation: The Role of Verbatim and Gist Processing</w:t>
      </w:r>
    </w:p>
    <w:p w14:paraId="7DADD1B1" w14:textId="77777777" w:rsidR="00FC0B73" w:rsidRDefault="00FC0B73" w:rsidP="00971720">
      <w:pPr>
        <w:spacing w:before="0" w:after="0" w:line="480" w:lineRule="auto"/>
        <w:jc w:val="center"/>
        <w:rPr>
          <w:rFonts w:eastAsia="Times New Roman"/>
        </w:rPr>
      </w:pPr>
    </w:p>
    <w:p w14:paraId="22A05B83" w14:textId="77777777" w:rsidR="00E14324" w:rsidRDefault="00E14324" w:rsidP="00971720">
      <w:pPr>
        <w:spacing w:before="0" w:after="0" w:line="480" w:lineRule="auto"/>
        <w:jc w:val="center"/>
        <w:rPr>
          <w:rFonts w:eastAsia="Times New Roman"/>
        </w:rPr>
      </w:pPr>
      <w:r>
        <w:rPr>
          <w:rFonts w:eastAsia="Times New Roman"/>
        </w:rPr>
        <w:t>Julia Nolte, M.A., M.Sc.</w:t>
      </w:r>
      <w:r w:rsidR="00971720" w:rsidRPr="00971720">
        <w:rPr>
          <w:rFonts w:eastAsia="Times New Roman"/>
        </w:rPr>
        <w:t>,</w:t>
      </w:r>
      <w:r w:rsidR="00971720" w:rsidRPr="00971720">
        <w:rPr>
          <w:rFonts w:eastAsia="Times New Roman"/>
          <w:vertAlign w:val="superscript"/>
        </w:rPr>
        <w:t>1</w:t>
      </w:r>
      <w:r w:rsidR="00971720" w:rsidRPr="00971720">
        <w:rPr>
          <w:rFonts w:eastAsia="Times New Roman"/>
        </w:rPr>
        <w:t xml:space="preserve"> </w:t>
      </w:r>
      <w:r>
        <w:rPr>
          <w:rFonts w:eastAsia="Times New Roman"/>
        </w:rPr>
        <w:t>Yaniv Hanoch, Ph.D.</w:t>
      </w:r>
      <w:r w:rsidR="00971720" w:rsidRPr="00971720">
        <w:rPr>
          <w:rFonts w:eastAsia="Times New Roman"/>
        </w:rPr>
        <w:t>,</w:t>
      </w:r>
      <w:r w:rsidR="00971720" w:rsidRPr="00971720">
        <w:rPr>
          <w:rFonts w:eastAsia="Times New Roman"/>
          <w:vertAlign w:val="superscript"/>
        </w:rPr>
        <w:t>2</w:t>
      </w:r>
      <w:r w:rsidR="00971720" w:rsidRPr="00971720">
        <w:rPr>
          <w:rFonts w:eastAsia="Times New Roman"/>
        </w:rPr>
        <w:t xml:space="preserve"> </w:t>
      </w:r>
      <w:r>
        <w:rPr>
          <w:rFonts w:eastAsia="Times New Roman"/>
        </w:rPr>
        <w:t xml:space="preserve">Stacey A. Wood, Ph.D., </w:t>
      </w:r>
      <w:r w:rsidR="00971720" w:rsidRPr="00971720">
        <w:rPr>
          <w:rFonts w:eastAsia="Times New Roman"/>
          <w:vertAlign w:val="superscript"/>
        </w:rPr>
        <w:t>3</w:t>
      </w:r>
      <w:r w:rsidR="00971720" w:rsidRPr="00971720">
        <w:rPr>
          <w:rFonts w:eastAsia="Times New Roman"/>
        </w:rPr>
        <w:t xml:space="preserve"> </w:t>
      </w:r>
    </w:p>
    <w:p w14:paraId="0EC5EA3F" w14:textId="7CE36603" w:rsidR="00971720" w:rsidRPr="00971720" w:rsidRDefault="00971720" w:rsidP="00971720">
      <w:pPr>
        <w:spacing w:before="0" w:after="0" w:line="480" w:lineRule="auto"/>
        <w:jc w:val="center"/>
        <w:rPr>
          <w:rFonts w:eastAsia="Times New Roman"/>
        </w:rPr>
      </w:pPr>
      <w:r w:rsidRPr="00971720">
        <w:rPr>
          <w:rFonts w:eastAsia="Times New Roman"/>
        </w:rPr>
        <w:t xml:space="preserve">&amp; </w:t>
      </w:r>
      <w:r w:rsidR="00E14324">
        <w:rPr>
          <w:rFonts w:eastAsia="Times New Roman"/>
        </w:rPr>
        <w:t>Valerie F. Reyna, Ph.D.</w:t>
      </w:r>
      <w:r w:rsidRPr="00971720">
        <w:rPr>
          <w:rFonts w:eastAsia="Times New Roman"/>
          <w:vertAlign w:val="superscript"/>
        </w:rPr>
        <w:t>1</w:t>
      </w:r>
    </w:p>
    <w:p w14:paraId="59B83E7D" w14:textId="77777777" w:rsidR="00971720" w:rsidRPr="00971720" w:rsidRDefault="00971720" w:rsidP="00971720">
      <w:pPr>
        <w:spacing w:before="0" w:after="0" w:line="480" w:lineRule="auto"/>
        <w:jc w:val="center"/>
        <w:rPr>
          <w:rFonts w:eastAsia="Times New Roman"/>
        </w:rPr>
      </w:pPr>
    </w:p>
    <w:p w14:paraId="0C4225D1" w14:textId="72963842" w:rsidR="00971720" w:rsidRPr="00971720" w:rsidRDefault="00971720" w:rsidP="00971720">
      <w:pPr>
        <w:spacing w:before="0" w:after="0" w:line="480" w:lineRule="auto"/>
        <w:jc w:val="center"/>
        <w:rPr>
          <w:rFonts w:eastAsia="Times New Roman"/>
        </w:rPr>
      </w:pPr>
      <w:r w:rsidRPr="00971720">
        <w:rPr>
          <w:rFonts w:eastAsia="Times New Roman"/>
          <w:vertAlign w:val="superscript"/>
        </w:rPr>
        <w:t>1</w:t>
      </w:r>
      <w:r w:rsidRPr="00971720">
        <w:rPr>
          <w:rFonts w:eastAsia="Times New Roman"/>
        </w:rPr>
        <w:t xml:space="preserve">Department of </w:t>
      </w:r>
      <w:r w:rsidR="009C6CD8">
        <w:rPr>
          <w:rFonts w:eastAsia="Times New Roman"/>
        </w:rPr>
        <w:t>Human Development</w:t>
      </w:r>
      <w:r w:rsidRPr="00971720">
        <w:rPr>
          <w:rFonts w:eastAsia="Times New Roman"/>
        </w:rPr>
        <w:t>, Cornell University</w:t>
      </w:r>
    </w:p>
    <w:p w14:paraId="60B185AF" w14:textId="455E2C79" w:rsidR="00971720" w:rsidRPr="009C6CD8" w:rsidRDefault="00971720" w:rsidP="0001198D">
      <w:pPr>
        <w:spacing w:before="0" w:after="0" w:line="480" w:lineRule="auto"/>
        <w:jc w:val="center"/>
        <w:rPr>
          <w:rFonts w:eastAsia="Times New Roman"/>
        </w:rPr>
      </w:pPr>
      <w:r w:rsidRPr="00971720">
        <w:rPr>
          <w:rFonts w:eastAsia="Times New Roman"/>
          <w:vertAlign w:val="superscript"/>
        </w:rPr>
        <w:t>2</w:t>
      </w:r>
      <w:r w:rsidR="0001198D" w:rsidRPr="0001198D">
        <w:rPr>
          <w:rFonts w:eastAsia="Times New Roman"/>
        </w:rPr>
        <w:t xml:space="preserve"> </w:t>
      </w:r>
      <w:r w:rsidR="0001198D" w:rsidRPr="00971720">
        <w:rPr>
          <w:rFonts w:eastAsia="Times New Roman"/>
        </w:rPr>
        <w:t>Southampton Business School, University of Southampton</w:t>
      </w:r>
    </w:p>
    <w:p w14:paraId="156284B6" w14:textId="5FB60DF0" w:rsidR="00971720" w:rsidRPr="00971720" w:rsidRDefault="00971720" w:rsidP="00971720">
      <w:pPr>
        <w:spacing w:before="0" w:after="0" w:line="480" w:lineRule="auto"/>
        <w:jc w:val="center"/>
        <w:rPr>
          <w:rFonts w:eastAsia="Times New Roman"/>
        </w:rPr>
      </w:pPr>
      <w:r w:rsidRPr="00971720">
        <w:rPr>
          <w:rFonts w:eastAsia="Times New Roman"/>
          <w:vertAlign w:val="superscript"/>
        </w:rPr>
        <w:t xml:space="preserve">3 </w:t>
      </w:r>
      <w:r w:rsidR="002F7A86">
        <w:rPr>
          <w:rFonts w:eastAsia="Times New Roman"/>
        </w:rPr>
        <w:t>Department of</w:t>
      </w:r>
      <w:r w:rsidR="009C6CD8">
        <w:rPr>
          <w:rFonts w:eastAsia="Times New Roman"/>
        </w:rPr>
        <w:t xml:space="preserve"> </w:t>
      </w:r>
      <w:r w:rsidR="002F7A86">
        <w:rPr>
          <w:rFonts w:eastAsia="Times New Roman"/>
        </w:rPr>
        <w:t>Psychology</w:t>
      </w:r>
      <w:r w:rsidRPr="00971720">
        <w:rPr>
          <w:rFonts w:eastAsia="Times New Roman"/>
        </w:rPr>
        <w:t>, Scripps College</w:t>
      </w:r>
    </w:p>
    <w:p w14:paraId="3BF28C59" w14:textId="77777777" w:rsidR="009C6CD8" w:rsidRDefault="009C6CD8" w:rsidP="00971720">
      <w:pPr>
        <w:spacing w:before="0" w:after="0" w:line="480" w:lineRule="auto"/>
        <w:rPr>
          <w:rFonts w:eastAsia="Times New Roman"/>
        </w:rPr>
      </w:pPr>
    </w:p>
    <w:p w14:paraId="62FEFC5C" w14:textId="04BFCA41" w:rsidR="009C6CD8" w:rsidRPr="009C6CD8" w:rsidRDefault="009C6CD8" w:rsidP="009C6CD8">
      <w:pPr>
        <w:spacing w:before="0" w:after="0" w:line="480" w:lineRule="auto"/>
        <w:jc w:val="center"/>
        <w:rPr>
          <w:rFonts w:eastAsia="Times New Roman"/>
          <w:b/>
        </w:rPr>
      </w:pPr>
      <w:r w:rsidRPr="009C6CD8">
        <w:rPr>
          <w:rFonts w:eastAsia="Times New Roman"/>
          <w:b/>
        </w:rPr>
        <w:t>Author Note</w:t>
      </w:r>
      <w:r>
        <w:rPr>
          <w:rFonts w:eastAsia="Times New Roman"/>
          <w:b/>
        </w:rPr>
        <w:t>s</w:t>
      </w:r>
    </w:p>
    <w:p w14:paraId="6E3DAA91" w14:textId="777A02D8" w:rsidR="009C6CD8" w:rsidRDefault="009C6CD8" w:rsidP="009C6CD8">
      <w:pPr>
        <w:spacing w:before="0" w:after="0" w:line="480" w:lineRule="auto"/>
        <w:jc w:val="center"/>
        <w:rPr>
          <w:rFonts w:eastAsia="Times New Roman"/>
        </w:rPr>
      </w:pPr>
      <w:r>
        <w:rPr>
          <w:rFonts w:eastAsia="Times New Roman"/>
        </w:rPr>
        <w:t>Julia Nolte and Valerie Reyna are now at the Department of Psychology, Cornell University.</w:t>
      </w:r>
    </w:p>
    <w:p w14:paraId="4C8A6325" w14:textId="48DD0163" w:rsidR="009C6CD8" w:rsidRPr="00971720" w:rsidRDefault="009C6CD8" w:rsidP="009C6CD8">
      <w:pPr>
        <w:spacing w:before="0" w:after="0" w:line="480" w:lineRule="auto"/>
        <w:jc w:val="center"/>
        <w:rPr>
          <w:rFonts w:eastAsia="Times New Roman"/>
        </w:rPr>
      </w:pPr>
      <w:r>
        <w:rPr>
          <w:rFonts w:eastAsia="Times New Roman"/>
        </w:rPr>
        <w:t>.</w:t>
      </w:r>
    </w:p>
    <w:p w14:paraId="36C206C4" w14:textId="77777777" w:rsidR="009C6CD8" w:rsidRPr="00971720" w:rsidRDefault="009C6CD8" w:rsidP="00971720">
      <w:pPr>
        <w:spacing w:before="0" w:after="0" w:line="480" w:lineRule="auto"/>
        <w:rPr>
          <w:rFonts w:eastAsia="Times New Roman"/>
        </w:rPr>
      </w:pPr>
    </w:p>
    <w:p w14:paraId="28E63DF4" w14:textId="77777777" w:rsidR="00971720" w:rsidRPr="00971720" w:rsidRDefault="00971720" w:rsidP="00971720">
      <w:pPr>
        <w:spacing w:before="0" w:after="0" w:line="480" w:lineRule="auto"/>
        <w:jc w:val="center"/>
        <w:rPr>
          <w:rFonts w:eastAsia="Times New Roman"/>
          <w:b/>
        </w:rPr>
      </w:pPr>
      <w:r w:rsidRPr="00971720">
        <w:rPr>
          <w:rFonts w:eastAsia="Times New Roman"/>
          <w:b/>
        </w:rPr>
        <w:t>Correspondence</w:t>
      </w:r>
    </w:p>
    <w:p w14:paraId="23E38D56" w14:textId="723D851E" w:rsidR="00971720" w:rsidRPr="00971720" w:rsidRDefault="00971720" w:rsidP="00971720">
      <w:pPr>
        <w:spacing w:before="0" w:after="0" w:line="480" w:lineRule="auto"/>
        <w:jc w:val="center"/>
        <w:rPr>
          <w:rFonts w:eastAsia="Times New Roman"/>
        </w:rPr>
      </w:pPr>
      <w:r w:rsidRPr="00971720">
        <w:rPr>
          <w:rFonts w:eastAsia="Times New Roman"/>
        </w:rPr>
        <w:t>Correspondence</w:t>
      </w:r>
      <w:r w:rsidRPr="00971720">
        <w:rPr>
          <w:rFonts w:eastAsia="Times New Roman"/>
          <w:b/>
        </w:rPr>
        <w:t xml:space="preserve"> </w:t>
      </w:r>
      <w:r w:rsidRPr="00971720">
        <w:rPr>
          <w:rFonts w:eastAsia="Times New Roman"/>
        </w:rPr>
        <w:t xml:space="preserve">concerning this article should be addressed to </w:t>
      </w:r>
      <w:r w:rsidR="00FC0B73">
        <w:rPr>
          <w:rFonts w:eastAsia="Times New Roman"/>
        </w:rPr>
        <w:t xml:space="preserve">Yaniv Hanoch, University of Southampton, via email: </w:t>
      </w:r>
      <w:r w:rsidR="0001198D">
        <w:rPr>
          <w:rFonts w:eastAsia="Times New Roman"/>
        </w:rPr>
        <w:t>y.hanoch@soton.ac.uk</w:t>
      </w:r>
    </w:p>
    <w:p w14:paraId="47799BD0" w14:textId="77777777" w:rsidR="00FC0B73" w:rsidRDefault="00FC0B73" w:rsidP="00971720">
      <w:pPr>
        <w:spacing w:before="0" w:after="0" w:line="480" w:lineRule="auto"/>
        <w:jc w:val="center"/>
        <w:rPr>
          <w:rFonts w:eastAsia="Times New Roman"/>
          <w:b/>
        </w:rPr>
      </w:pPr>
    </w:p>
    <w:p w14:paraId="2522833A" w14:textId="52999371" w:rsidR="00971720" w:rsidRDefault="00971720" w:rsidP="00971720">
      <w:pPr>
        <w:spacing w:before="0" w:after="0" w:line="480" w:lineRule="auto"/>
        <w:jc w:val="center"/>
        <w:rPr>
          <w:rFonts w:eastAsia="Times New Roman"/>
          <w:b/>
        </w:rPr>
      </w:pPr>
      <w:r>
        <w:rPr>
          <w:rFonts w:eastAsia="Times New Roman"/>
          <w:b/>
        </w:rPr>
        <w:t>Acknowledgments</w:t>
      </w:r>
      <w:r w:rsidR="00FC0B73">
        <w:rPr>
          <w:rFonts w:eastAsia="Times New Roman"/>
          <w:b/>
        </w:rPr>
        <w:t xml:space="preserve"> &amp; Conflicts of Interest</w:t>
      </w:r>
    </w:p>
    <w:p w14:paraId="03B9400C" w14:textId="048BA29C" w:rsidR="00971720" w:rsidRPr="00971720" w:rsidRDefault="00971720" w:rsidP="00971720">
      <w:pPr>
        <w:spacing w:before="0" w:after="0" w:line="480" w:lineRule="auto"/>
        <w:jc w:val="center"/>
        <w:rPr>
          <w:rFonts w:eastAsia="Times New Roman"/>
        </w:rPr>
      </w:pPr>
      <w:r w:rsidRPr="00971720">
        <w:rPr>
          <w:rFonts w:eastAsia="Times New Roman"/>
        </w:rPr>
        <w:t>N/A</w:t>
      </w:r>
    </w:p>
    <w:p w14:paraId="38111E04" w14:textId="77777777" w:rsidR="00971720" w:rsidRPr="00971720" w:rsidRDefault="00971720" w:rsidP="00971720">
      <w:pPr>
        <w:spacing w:before="0" w:after="0" w:line="480" w:lineRule="auto"/>
        <w:jc w:val="center"/>
        <w:rPr>
          <w:rFonts w:eastAsia="Times New Roman"/>
          <w:b/>
        </w:rPr>
      </w:pPr>
    </w:p>
    <w:p w14:paraId="1F5B6809" w14:textId="39C33C19" w:rsidR="00FC0B73" w:rsidRPr="00FC0B73" w:rsidRDefault="00FC0B73" w:rsidP="009C6CD8">
      <w:pPr>
        <w:spacing w:before="0" w:after="0" w:line="480" w:lineRule="auto"/>
        <w:jc w:val="center"/>
        <w:rPr>
          <w:rFonts w:eastAsia="Times New Roman"/>
          <w:b/>
        </w:rPr>
      </w:pPr>
      <w:r w:rsidRPr="00FC0B73">
        <w:rPr>
          <w:rFonts w:eastAsia="Times New Roman"/>
          <w:b/>
        </w:rPr>
        <w:t>Data Availability</w:t>
      </w:r>
    </w:p>
    <w:p w14:paraId="10B2E336" w14:textId="45CFB17D" w:rsidR="00FC0B73" w:rsidRDefault="00FC0B73" w:rsidP="009C6CD8">
      <w:pPr>
        <w:spacing w:before="0" w:after="0" w:line="480" w:lineRule="auto"/>
        <w:jc w:val="center"/>
        <w:rPr>
          <w:rFonts w:eastAsia="Times New Roman"/>
        </w:rPr>
      </w:pPr>
      <w:r>
        <w:rPr>
          <w:rFonts w:eastAsia="Times New Roman"/>
        </w:rPr>
        <w:t>Upon reasonable request addressed to Julia Nolte (</w:t>
      </w:r>
      <w:r w:rsidRPr="00FC0B73">
        <w:rPr>
          <w:rFonts w:eastAsia="Times New Roman"/>
        </w:rPr>
        <w:t>jn472@cornell.edu</w:t>
      </w:r>
      <w:r>
        <w:rPr>
          <w:rFonts w:eastAsia="Times New Roman"/>
        </w:rPr>
        <w:t>), data can be made available to other authors.</w:t>
      </w:r>
    </w:p>
    <w:p w14:paraId="6EAA2358" w14:textId="19F6E0E0" w:rsidR="00D46612" w:rsidRPr="008636AA" w:rsidRDefault="00D46612" w:rsidP="00EC7D65">
      <w:pPr>
        <w:pStyle w:val="Abstract"/>
        <w:spacing w:before="0" w:after="120" w:line="480" w:lineRule="auto"/>
        <w:jc w:val="center"/>
        <w:rPr>
          <w:b/>
        </w:rPr>
      </w:pPr>
      <w:r w:rsidRPr="008636AA">
        <w:rPr>
          <w:b/>
        </w:rPr>
        <w:t>Abstract</w:t>
      </w:r>
    </w:p>
    <w:p w14:paraId="088E9D35" w14:textId="77777777" w:rsidR="00E14324" w:rsidRDefault="00E14324" w:rsidP="00EC7D65">
      <w:pPr>
        <w:spacing w:before="0" w:after="0" w:line="480" w:lineRule="auto"/>
      </w:pPr>
      <w:r w:rsidRPr="00E14324">
        <w:rPr>
          <w:b/>
        </w:rPr>
        <w:t>Introduction:</w:t>
      </w:r>
      <w:r>
        <w:t xml:space="preserve"> </w:t>
      </w:r>
      <w:r w:rsidR="00C461BF" w:rsidRPr="00F14525">
        <w:t xml:space="preserve">Mass marketing scams </w:t>
      </w:r>
      <w:r w:rsidR="00E9570C">
        <w:t xml:space="preserve">threaten </w:t>
      </w:r>
      <w:r w:rsidR="00C461BF" w:rsidRPr="00F14525">
        <w:t>financial and personal well</w:t>
      </w:r>
      <w:r w:rsidR="00C461BF" w:rsidRPr="00391F9D">
        <w:t xml:space="preserve">-being. Grounded in fuzzy-trace theory, we examined whether verbatim and gist-based </w:t>
      </w:r>
      <w:r w:rsidR="00E9570C">
        <w:t>risk processing</w:t>
      </w:r>
      <w:r w:rsidR="00A551A1">
        <w:t xml:space="preserve"> predicts susceptibility to scams and whether such processing can be altered</w:t>
      </w:r>
      <w:r w:rsidR="00C461BF" w:rsidRPr="00391F9D">
        <w:t xml:space="preserve">. </w:t>
      </w:r>
    </w:p>
    <w:p w14:paraId="705C0346" w14:textId="77777777" w:rsidR="0014042A" w:rsidRDefault="00E14324" w:rsidP="00EC7D65">
      <w:pPr>
        <w:spacing w:before="0" w:after="0" w:line="480" w:lineRule="auto"/>
      </w:pPr>
      <w:r w:rsidRPr="00E14324">
        <w:rPr>
          <w:b/>
        </w:rPr>
        <w:t>Methods:</w:t>
      </w:r>
      <w:r>
        <w:t xml:space="preserve"> </w:t>
      </w:r>
      <w:r w:rsidR="00E9570C">
        <w:t>Online,</w:t>
      </w:r>
      <w:r w:rsidR="00C461BF" w:rsidRPr="007C1E05">
        <w:t xml:space="preserve"> </w:t>
      </w:r>
      <w:r w:rsidR="002A0A25">
        <w:t>701</w:t>
      </w:r>
      <w:r w:rsidR="00C461BF" w:rsidRPr="007C1E05">
        <w:t xml:space="preserve"> participants</w:t>
      </w:r>
      <w:r w:rsidR="00C461BF" w:rsidRPr="00391F9D">
        <w:t xml:space="preserve"> read a solicitation letter and indicated willingness</w:t>
      </w:r>
      <w:r w:rsidR="00C461BF" w:rsidRPr="00F14525">
        <w:t xml:space="preserve"> to call an “activation number” to claim an alleged </w:t>
      </w:r>
      <w:r w:rsidR="00E9570C">
        <w:t>$</w:t>
      </w:r>
      <w:r w:rsidR="00C461BF" w:rsidRPr="00F14525">
        <w:t>500,000</w:t>
      </w:r>
      <w:r w:rsidR="00C461BF">
        <w:t xml:space="preserve"> </w:t>
      </w:r>
      <w:r w:rsidR="00C461BF" w:rsidRPr="00F14525">
        <w:t xml:space="preserve">sweepstakes prize. Participants focused on the solicitation’s verbatim details </w:t>
      </w:r>
      <w:r w:rsidR="00E9570C">
        <w:t xml:space="preserve">(hypothesized to increase risk-taking) </w:t>
      </w:r>
      <w:r w:rsidR="00C461BF">
        <w:t>or</w:t>
      </w:r>
      <w:r w:rsidR="00C461BF" w:rsidRPr="00F14525">
        <w:t xml:space="preserve"> its broad gist</w:t>
      </w:r>
      <w:r w:rsidR="00E9570C">
        <w:t xml:space="preserve"> (hypothesized to decrease risk-taking)</w:t>
      </w:r>
      <w:r w:rsidR="00C461BF" w:rsidRPr="00F14525">
        <w:t xml:space="preserve">. </w:t>
      </w:r>
    </w:p>
    <w:p w14:paraId="3D13C71C" w14:textId="77777777" w:rsidR="009A4402" w:rsidRDefault="0014042A" w:rsidP="00EC7D65">
      <w:pPr>
        <w:spacing w:before="0" w:after="0" w:line="480" w:lineRule="auto"/>
      </w:pPr>
      <w:r w:rsidRPr="0014042A">
        <w:rPr>
          <w:b/>
        </w:rPr>
        <w:t>Results:</w:t>
      </w:r>
      <w:r>
        <w:t xml:space="preserve"> </w:t>
      </w:r>
      <w:r w:rsidR="00A551A1">
        <w:t xml:space="preserve">As </w:t>
      </w:r>
      <w:r w:rsidR="00E46940">
        <w:t>expected</w:t>
      </w:r>
      <w:r w:rsidR="00A551A1">
        <w:t xml:space="preserve">, </w:t>
      </w:r>
      <w:r w:rsidR="00072CE0">
        <w:t>measures of</w:t>
      </w:r>
      <w:r w:rsidR="00C461BF" w:rsidRPr="00131567">
        <w:t xml:space="preserve"> verbatim-based processing positively predicted contact intentions</w:t>
      </w:r>
      <w:r w:rsidR="00EB089D">
        <w:t xml:space="preserve">, whereas </w:t>
      </w:r>
      <w:r w:rsidR="00072CE0">
        <w:t>measures of gist-based processing negatively predicted contact intentions</w:t>
      </w:r>
      <w:r w:rsidR="00C461BF" w:rsidRPr="00131567">
        <w:t xml:space="preserve">. </w:t>
      </w:r>
      <w:r w:rsidR="00E71C3C">
        <w:t>C</w:t>
      </w:r>
      <w:r w:rsidR="00C461BF" w:rsidRPr="00131567">
        <w:t>ontrary to hypotheses, experimental condition did not influence</w:t>
      </w:r>
      <w:r w:rsidR="00072CE0">
        <w:t xml:space="preserve"> intentions</w:t>
      </w:r>
      <w:r w:rsidR="00C461BF" w:rsidRPr="00131567">
        <w:t xml:space="preserve"> (43% across conditions). </w:t>
      </w:r>
      <w:r w:rsidR="00A551A1">
        <w:t>C</w:t>
      </w:r>
      <w:r w:rsidR="00E71C3C">
        <w:t xml:space="preserve">ontact </w:t>
      </w:r>
      <w:r w:rsidR="00C461BF" w:rsidRPr="00131567">
        <w:t xml:space="preserve">intentions were </w:t>
      </w:r>
      <w:r w:rsidR="003A77E4">
        <w:t>associated with</w:t>
      </w:r>
      <w:r w:rsidR="00C461BF" w:rsidRPr="00131567">
        <w:t xml:space="preserve"> perceptions</w:t>
      </w:r>
      <w:r w:rsidR="00C461BF" w:rsidRPr="00391F9D">
        <w:t xml:space="preserve"> of low risk, high benefit, </w:t>
      </w:r>
      <w:r w:rsidR="003A77E4">
        <w:t xml:space="preserve">and </w:t>
      </w:r>
      <w:r w:rsidR="00C461BF" w:rsidRPr="00391F9D">
        <w:t>the offer’s apparent genuineness</w:t>
      </w:r>
      <w:r w:rsidR="00E71C3C">
        <w:t xml:space="preserve">, </w:t>
      </w:r>
      <w:r w:rsidR="003A77E4">
        <w:t xml:space="preserve">as well as </w:t>
      </w:r>
      <w:r w:rsidR="00EB089D">
        <w:t xml:space="preserve">self-reported </w:t>
      </w:r>
      <w:r w:rsidR="00C461BF">
        <w:t xml:space="preserve">decision regret, </w:t>
      </w:r>
      <w:r w:rsidR="00EB089D">
        <w:t>subjective</w:t>
      </w:r>
      <w:r w:rsidR="00E71C3C">
        <w:t xml:space="preserve"> vulnerability to scams</w:t>
      </w:r>
      <w:r w:rsidR="003A77E4">
        <w:t>,</w:t>
      </w:r>
      <w:r w:rsidR="001D20B3">
        <w:t xml:space="preserve"> and</w:t>
      </w:r>
      <w:r w:rsidR="00E71C3C">
        <w:t xml:space="preserve"> prior experience falling for scams.</w:t>
      </w:r>
      <w:r w:rsidR="00C461BF" w:rsidRPr="00391F9D">
        <w:t xml:space="preserve"> </w:t>
      </w:r>
    </w:p>
    <w:p w14:paraId="101AC72E" w14:textId="0141EB34" w:rsidR="00C461BF" w:rsidRDefault="009A4402" w:rsidP="00EC7D65">
      <w:pPr>
        <w:spacing w:before="0" w:after="0" w:line="480" w:lineRule="auto"/>
      </w:pPr>
      <w:r w:rsidRPr="009A4402">
        <w:rPr>
          <w:b/>
        </w:rPr>
        <w:t>Conclusions:</w:t>
      </w:r>
      <w:r>
        <w:t xml:space="preserve"> </w:t>
      </w:r>
      <w:r w:rsidR="00E71C3C">
        <w:t xml:space="preserve">Overall, </w:t>
      </w:r>
      <w:r w:rsidR="001D20B3">
        <w:t xml:space="preserve">message perceptions and </w:t>
      </w:r>
      <w:r w:rsidR="00043FF3">
        <w:t xml:space="preserve">prior </w:t>
      </w:r>
      <w:r w:rsidR="001D20B3">
        <w:t xml:space="preserve">susceptibility, rather than experimental manipulations, mattered in predicting </w:t>
      </w:r>
      <w:r w:rsidR="00E71C3C">
        <w:t>scam susceptibility</w:t>
      </w:r>
      <w:r w:rsidR="001D20B3">
        <w:t>.</w:t>
      </w:r>
    </w:p>
    <w:p w14:paraId="3E00EB1C" w14:textId="58E8D9D8" w:rsidR="00113D34" w:rsidRDefault="008636AA" w:rsidP="00EC7D65">
      <w:pPr>
        <w:spacing w:before="0" w:after="0" w:line="480" w:lineRule="auto"/>
      </w:pPr>
      <w:r w:rsidRPr="008636AA">
        <w:tab/>
      </w:r>
      <w:r w:rsidR="00C461BF" w:rsidRPr="00EC7D65">
        <w:rPr>
          <w:i/>
        </w:rPr>
        <w:t>Keywords</w:t>
      </w:r>
      <w:r w:rsidR="00C461BF" w:rsidRPr="00A8032E">
        <w:t>:</w:t>
      </w:r>
      <w:r w:rsidR="00C461BF" w:rsidRPr="00F14525">
        <w:t xml:space="preserve"> mass marketing solicitation, consumer fraud</w:t>
      </w:r>
      <w:r w:rsidR="007B067C">
        <w:t>, fuzzy-trace</w:t>
      </w:r>
    </w:p>
    <w:p w14:paraId="44485907" w14:textId="77777777" w:rsidR="00A8032E" w:rsidRDefault="00A8032E" w:rsidP="00C461BF">
      <w:pPr>
        <w:spacing w:before="0" w:after="0"/>
      </w:pPr>
    </w:p>
    <w:p w14:paraId="5783CAFB" w14:textId="77777777" w:rsidR="008636AA" w:rsidRDefault="008636AA">
      <w:pPr>
        <w:spacing w:before="0" w:after="0"/>
        <w:rPr>
          <w:rFonts w:eastAsia="MS Gothic"/>
          <w:bCs/>
        </w:rPr>
      </w:pPr>
      <w:r>
        <w:rPr>
          <w:b/>
        </w:rPr>
        <w:br w:type="page"/>
      </w:r>
    </w:p>
    <w:p w14:paraId="6DEB8378" w14:textId="760ED712" w:rsidR="00EC7D65" w:rsidRPr="008636AA" w:rsidRDefault="00EC7D65" w:rsidP="00EC7D65">
      <w:pPr>
        <w:pStyle w:val="Title"/>
        <w:spacing w:before="0" w:after="0" w:line="480" w:lineRule="auto"/>
        <w:jc w:val="center"/>
        <w:rPr>
          <w:color w:val="auto"/>
          <w:sz w:val="24"/>
          <w:szCs w:val="24"/>
        </w:rPr>
      </w:pPr>
      <w:r w:rsidRPr="008636AA">
        <w:rPr>
          <w:color w:val="auto"/>
          <w:sz w:val="24"/>
          <w:szCs w:val="24"/>
        </w:rPr>
        <w:t>Compliance with Mass Marketing Solicitation: The Role of Verbatim and Gist Processing</w:t>
      </w:r>
    </w:p>
    <w:p w14:paraId="7F1F79FE" w14:textId="65FFF689" w:rsidR="00A8032E" w:rsidRPr="00EC7D65" w:rsidRDefault="00EC7D65" w:rsidP="00EC7D65">
      <w:pPr>
        <w:spacing w:before="0" w:after="0" w:line="480" w:lineRule="auto"/>
      </w:pPr>
      <w:r>
        <w:tab/>
      </w:r>
      <w:r w:rsidR="00A8032E" w:rsidRPr="00EC7D65">
        <w:t xml:space="preserve">Mass marketing scams (MMS) carried out </w:t>
      </w:r>
      <w:r w:rsidR="00BF558F">
        <w:t>online</w:t>
      </w:r>
      <w:r w:rsidR="00A8032E" w:rsidRPr="00EC7D65">
        <w:t xml:space="preserve">, </w:t>
      </w:r>
      <w:r w:rsidR="00BF558F">
        <w:t xml:space="preserve">via </w:t>
      </w:r>
      <w:r w:rsidR="00A8032E" w:rsidRPr="00EC7D65">
        <w:t xml:space="preserve">snail mail, or </w:t>
      </w:r>
      <w:r w:rsidR="00D5688D">
        <w:t>other</w:t>
      </w:r>
      <w:r w:rsidR="00A8032E" w:rsidRPr="00EC7D65">
        <w:t xml:space="preserve"> mass-communication method</w:t>
      </w:r>
      <w:r w:rsidR="00D5688D">
        <w:t>s</w:t>
      </w:r>
      <w:r w:rsidR="00A42D45">
        <w:t xml:space="preserve"> </w:t>
      </w:r>
      <w:r w:rsidR="00A8032E" w:rsidRPr="00EC7D65">
        <w:t>are becoming increasingly common: In the US alone, more than 1.7 million fraud complaints were registered in 2019, culminating in a loss of $765 million (Federal Trade Commission, 2020). Beyond their financial ramifications, MMS can also</w:t>
      </w:r>
      <w:r w:rsidR="00D5688D">
        <w:t xml:space="preserve"> </w:t>
      </w:r>
      <w:r w:rsidR="00A8032E" w:rsidRPr="00EC7D65">
        <w:t>result in long-term physical and/or emotional suff</w:t>
      </w:r>
      <w:r w:rsidR="008636AA">
        <w:t>ering for the victims (</w:t>
      </w:r>
      <w:r w:rsidR="00D5688D" w:rsidRPr="00EC7D65">
        <w:t xml:space="preserve">Button, Lewis, </w:t>
      </w:r>
      <w:r w:rsidR="00D5688D">
        <w:t>et al.</w:t>
      </w:r>
      <w:r w:rsidR="00D5688D" w:rsidRPr="00EC7D65">
        <w:t>, 2014</w:t>
      </w:r>
      <w:r w:rsidR="00D5688D">
        <w:t xml:space="preserve">; </w:t>
      </w:r>
      <w:r w:rsidR="008636AA">
        <w:t xml:space="preserve">Shichor et al., </w:t>
      </w:r>
      <w:r w:rsidR="00A8032E" w:rsidRPr="00EC7D65">
        <w:t xml:space="preserve">1996). As a result, MMS pose a substantial threat to </w:t>
      </w:r>
      <w:r w:rsidR="00D5688D">
        <w:t>consumers’ financial and personal</w:t>
      </w:r>
      <w:r w:rsidR="00A8032E" w:rsidRPr="00EC7D65">
        <w:t xml:space="preserve"> well-being</w:t>
      </w:r>
      <w:r w:rsidR="00D5688D">
        <w:t>.</w:t>
      </w:r>
    </w:p>
    <w:p w14:paraId="7597F896" w14:textId="39D7CE5B" w:rsidR="00A8032E" w:rsidRPr="00EC7D65" w:rsidRDefault="00EC7D65" w:rsidP="00EC7D65">
      <w:pPr>
        <w:spacing w:before="0" w:after="0" w:line="480" w:lineRule="auto"/>
      </w:pPr>
      <w:r>
        <w:tab/>
      </w:r>
      <w:r w:rsidR="00A8032E" w:rsidRPr="00EC7D65">
        <w:t xml:space="preserve">Because response rates to MMS can be as high as 58% (Modic &amp; Lea, 2013; Wood et al., 2018), </w:t>
      </w:r>
      <w:r w:rsidR="00C05E0E">
        <w:t>many government organizations</w:t>
      </w:r>
      <w:r w:rsidR="00A8032E" w:rsidRPr="00EC7D65">
        <w:t xml:space="preserve"> recommend steps that the public can take to protect themselves against MMS. </w:t>
      </w:r>
      <w:r w:rsidR="00C05E0E">
        <w:t>These steps</w:t>
      </w:r>
      <w:r w:rsidR="00A8032E" w:rsidRPr="00EC7D65">
        <w:t xml:space="preserve"> include </w:t>
      </w:r>
      <w:r w:rsidR="00C05E0E">
        <w:t>ignoring</w:t>
      </w:r>
      <w:r w:rsidR="00A8032E" w:rsidRPr="00EC7D65">
        <w:t xml:space="preserve"> emails or letters sent by strangers, not divulging personal information over the phone, and not claiming </w:t>
      </w:r>
      <w:r w:rsidR="009D1CCA">
        <w:t xml:space="preserve">rewards </w:t>
      </w:r>
      <w:r w:rsidR="00A8032E" w:rsidRPr="00EC7D65">
        <w:t xml:space="preserve">won through </w:t>
      </w:r>
      <w:r w:rsidR="00C05E0E">
        <w:t>prize drawings</w:t>
      </w:r>
      <w:r w:rsidR="00A8032E" w:rsidRPr="00EC7D65">
        <w:t xml:space="preserve"> people do not remember entering. </w:t>
      </w:r>
      <w:r w:rsidR="002C6AFC">
        <w:t>Despite these warnings, scammers are remarkably successful in using</w:t>
      </w:r>
      <w:r w:rsidR="00A8032E" w:rsidRPr="00EC7D65">
        <w:t xml:space="preserve"> these unsolicited communications</w:t>
      </w:r>
      <w:r w:rsidR="002C6AFC">
        <w:t xml:space="preserve"> to</w:t>
      </w:r>
      <w:r w:rsidR="00A8032E" w:rsidRPr="00EC7D65">
        <w:t xml:space="preserve"> identify individuals who are responsive to MMS</w:t>
      </w:r>
      <w:r w:rsidR="002C6AFC">
        <w:t>,</w:t>
      </w:r>
      <w:r w:rsidR="00C05E0E">
        <w:t xml:space="preserve"> and </w:t>
      </w:r>
      <w:r w:rsidR="00A8032E" w:rsidRPr="00EC7D65">
        <w:t>then target</w:t>
      </w:r>
      <w:r w:rsidR="002C6AFC">
        <w:t>ing</w:t>
      </w:r>
      <w:r w:rsidR="00A8032E" w:rsidRPr="00EC7D65">
        <w:t xml:space="preserve"> </w:t>
      </w:r>
      <w:r w:rsidR="00C05E0E">
        <w:t xml:space="preserve">them </w:t>
      </w:r>
      <w:r w:rsidR="00A8032E" w:rsidRPr="00EC7D65">
        <w:t xml:space="preserve">more directly, with the aim of extracting money (Button, McNaughton Nicholls, et al., 2014; Titus &amp; Gover, 2001). For example, individuals may be lured into paying an advance fee for a supposed prize, sham charities, or bank account schemes (e.g., Titus et al., 1995). </w:t>
      </w:r>
    </w:p>
    <w:p w14:paraId="6228814F" w14:textId="77777777" w:rsidR="00A8032E" w:rsidRPr="00EC7D65" w:rsidRDefault="00EC7D65" w:rsidP="00EC7D65">
      <w:pPr>
        <w:pStyle w:val="Heading2"/>
        <w:spacing w:before="0" w:after="0" w:line="480" w:lineRule="auto"/>
        <w:rPr>
          <w:color w:val="auto"/>
          <w:sz w:val="24"/>
          <w:szCs w:val="24"/>
        </w:rPr>
      </w:pPr>
      <w:r>
        <w:rPr>
          <w:color w:val="auto"/>
          <w:sz w:val="24"/>
          <w:szCs w:val="24"/>
        </w:rPr>
        <w:t>Fuzzy-Trace T</w:t>
      </w:r>
      <w:r w:rsidR="00A8032E" w:rsidRPr="00EC7D65">
        <w:rPr>
          <w:color w:val="auto"/>
          <w:sz w:val="24"/>
          <w:szCs w:val="24"/>
        </w:rPr>
        <w:t>heory</w:t>
      </w:r>
    </w:p>
    <w:p w14:paraId="46F5A66A" w14:textId="4C3B32AC" w:rsidR="00A8032E" w:rsidRPr="00EC7D65" w:rsidRDefault="00EC7D65" w:rsidP="00EC7D65">
      <w:pPr>
        <w:spacing w:before="0" w:after="0" w:line="480" w:lineRule="auto"/>
      </w:pPr>
      <w:r>
        <w:tab/>
      </w:r>
      <w:r w:rsidR="00E16C61">
        <w:t>Decision makers’ w</w:t>
      </w:r>
      <w:r w:rsidR="00A8032E" w:rsidRPr="00EC7D65">
        <w:t xml:space="preserve">illingness to comply with financial fraud may be influenced by the way they process risk-related information. According to fuzzy-trace theory, information is encoded in multiple representations </w:t>
      </w:r>
      <w:r w:rsidR="00C05E0E" w:rsidRPr="00EC7D65">
        <w:t xml:space="preserve">that vary in precision </w:t>
      </w:r>
      <w:r w:rsidR="00A8032E" w:rsidRPr="00EC7D65">
        <w:t xml:space="preserve">(Reyna, 2008). </w:t>
      </w:r>
      <w:r w:rsidR="00E16C61" w:rsidRPr="00EC7D65">
        <w:t xml:space="preserve">Gist representations reflect the </w:t>
      </w:r>
      <w:r w:rsidR="002C6AFC">
        <w:t xml:space="preserve">bottom-line </w:t>
      </w:r>
      <w:r w:rsidR="00E16C61" w:rsidRPr="00EC7D65">
        <w:t xml:space="preserve">meaning of information, for instance whether the scam advance fee (say, </w:t>
      </w:r>
      <w:r w:rsidR="00E16C61">
        <w:t>$</w:t>
      </w:r>
      <w:r w:rsidR="00E16C61" w:rsidRPr="00EC7D65">
        <w:t>50) is perceived as “low” or “high.”</w:t>
      </w:r>
      <w:r w:rsidR="00E16C61">
        <w:t xml:space="preserve"> </w:t>
      </w:r>
      <w:r w:rsidR="00A8032E" w:rsidRPr="00EC7D65">
        <w:t xml:space="preserve">Verbatim representations encode objective, surface-level information such as precise wording and numbers. </w:t>
      </w:r>
    </w:p>
    <w:p w14:paraId="2566E3ED" w14:textId="11B8F7DE" w:rsidR="00A8032E" w:rsidRPr="00EC7D65" w:rsidRDefault="00EC7D65" w:rsidP="00EC7D65">
      <w:pPr>
        <w:spacing w:before="0" w:after="0" w:line="480" w:lineRule="auto"/>
      </w:pPr>
      <w:r>
        <w:tab/>
      </w:r>
      <w:r w:rsidR="007C4E81">
        <w:t>G</w:t>
      </w:r>
      <w:r w:rsidR="00A8032E" w:rsidRPr="00EC7D65">
        <w:t xml:space="preserve">ist-based reasoning </w:t>
      </w:r>
      <w:r w:rsidR="002C6AFC">
        <w:t xml:space="preserve">typically </w:t>
      </w:r>
      <w:r w:rsidR="00A8032E" w:rsidRPr="00EC7D65">
        <w:t>operate</w:t>
      </w:r>
      <w:r w:rsidR="00E16C61">
        <w:t>s</w:t>
      </w:r>
      <w:r w:rsidR="00A8032E" w:rsidRPr="00EC7D65">
        <w:t xml:space="preserve"> on the simplest representation that accomplishes a decision</w:t>
      </w:r>
      <w:r w:rsidR="007C4E81">
        <w:t>,</w:t>
      </w:r>
      <w:r w:rsidR="002C6AFC">
        <w:t xml:space="preserve"> </w:t>
      </w:r>
      <w:r w:rsidR="007C4E81">
        <w:t>such as</w:t>
      </w:r>
      <w:r w:rsidR="00BF558F">
        <w:t xml:space="preserve"> “</w:t>
      </w:r>
      <w:r w:rsidR="00A8032E" w:rsidRPr="00EC7D65">
        <w:t>gaining something</w:t>
      </w:r>
      <w:r w:rsidR="00BF558F">
        <w:t>”</w:t>
      </w:r>
      <w:r w:rsidR="00A8032E" w:rsidRPr="00EC7D65">
        <w:t xml:space="preserve"> versus </w:t>
      </w:r>
      <w:r w:rsidR="00BF558F">
        <w:t>“</w:t>
      </w:r>
      <w:r w:rsidR="00A8032E" w:rsidRPr="00EC7D65">
        <w:t>possibly gaining something or nothing</w:t>
      </w:r>
      <w:r w:rsidR="00BF558F">
        <w:t>” (categorical some-none gist)</w:t>
      </w:r>
      <w:r w:rsidR="00A8032E" w:rsidRPr="00EC7D65">
        <w:t xml:space="preserve">. </w:t>
      </w:r>
      <w:r w:rsidR="004421E8">
        <w:t>M</w:t>
      </w:r>
      <w:r w:rsidR="00A8032E" w:rsidRPr="00EC7D65">
        <w:t>aking more precise</w:t>
      </w:r>
      <w:r w:rsidR="00181C09">
        <w:t xml:space="preserve"> </w:t>
      </w:r>
      <w:r w:rsidR="00A8032E" w:rsidRPr="00EC7D65">
        <w:t>risk-reward tradeoffs</w:t>
      </w:r>
      <w:r w:rsidR="00181C09">
        <w:t xml:space="preserve"> </w:t>
      </w:r>
      <w:r w:rsidR="00CD4538">
        <w:t xml:space="preserve">(by </w:t>
      </w:r>
      <w:r w:rsidR="00181C09">
        <w:t>using more exact gist-based or verbatim-based comparisons</w:t>
      </w:r>
      <w:r w:rsidR="00CD4538">
        <w:t>)</w:t>
      </w:r>
      <w:r w:rsidR="00181C09">
        <w:t xml:space="preserve"> </w:t>
      </w:r>
      <w:r w:rsidR="00E16C61" w:rsidRPr="00EC7D65">
        <w:t>promote</w:t>
      </w:r>
      <w:r w:rsidR="00181C09">
        <w:t>s</w:t>
      </w:r>
      <w:r w:rsidR="00E16C61" w:rsidRPr="00EC7D65">
        <w:t xml:space="preserve"> risk seeking when benefits appear high and r</w:t>
      </w:r>
      <w:r w:rsidR="00E16C61">
        <w:t>isks negligible</w:t>
      </w:r>
      <w:r w:rsidR="00CD4538">
        <w:t>.</w:t>
      </w:r>
      <w:r w:rsidR="00E16C61" w:rsidRPr="00EC7D65">
        <w:t xml:space="preserve">. </w:t>
      </w:r>
      <w:r w:rsidR="00284257">
        <w:t>Such</w:t>
      </w:r>
      <w:r w:rsidR="00A8032E" w:rsidRPr="00EC7D65">
        <w:t xml:space="preserve"> risk takers are more likely to endorse the more precise ordinal gist of “less risk is better than more risk” but not the categorical gist that “no risk is better than some risk” for the same risky behaviors, and risk avoiders do the opposite, despite the fact that both endorsements express risk aversion (Mills et al., 2008). </w:t>
      </w:r>
      <w:r w:rsidR="004421E8">
        <w:t>Consequently</w:t>
      </w:r>
      <w:r w:rsidR="00A8032E" w:rsidRPr="00EC7D65">
        <w:t xml:space="preserve">, categorical risk perception negatively predicts risky intentions and behavior, in contrast to more precise measures of risk perception (e.g., quantitative estimates) that positively predict (i.e., reflect) risky intentions and behavior. </w:t>
      </w:r>
    </w:p>
    <w:p w14:paraId="7742D29C" w14:textId="2C4E6408" w:rsidR="00A8032E" w:rsidRPr="00EC7D65" w:rsidRDefault="003628E4" w:rsidP="00EC7D65">
      <w:pPr>
        <w:spacing w:before="0" w:after="0" w:line="480" w:lineRule="auto"/>
      </w:pPr>
      <w:r>
        <w:tab/>
      </w:r>
      <w:r w:rsidR="00E16C61">
        <w:t>In the context of</w:t>
      </w:r>
      <w:r w:rsidR="00A8032E" w:rsidRPr="00EC7D65">
        <w:t xml:space="preserve"> online risk-taking</w:t>
      </w:r>
      <w:r w:rsidR="00E16C61">
        <w:t>,</w:t>
      </w:r>
      <w:r w:rsidR="00A8032E" w:rsidRPr="00EC7D65">
        <w:t xml:space="preserve"> White and colleagues (2017) evaluated how</w:t>
      </w:r>
      <w:r w:rsidR="007C4E81">
        <w:t xml:space="preserve"> measures of</w:t>
      </w:r>
      <w:r w:rsidR="00A8032E" w:rsidRPr="00EC7D65">
        <w:t xml:space="preserve"> verbatim and gist-based reasoning relate to people’s engagement in risky behaviors that increase susceptibility to internet fraud</w:t>
      </w:r>
      <w:r w:rsidR="00785AF1">
        <w:t xml:space="preserve"> (e.g., </w:t>
      </w:r>
      <w:r w:rsidR="00A8032E" w:rsidRPr="00EC7D65">
        <w:t>sharing personal informatio</w:t>
      </w:r>
      <w:r w:rsidR="00785AF1">
        <w:t>n</w:t>
      </w:r>
      <w:r w:rsidR="009B6640">
        <w:t xml:space="preserve"> and</w:t>
      </w:r>
      <w:r w:rsidR="00785AF1">
        <w:t xml:space="preserve"> </w:t>
      </w:r>
      <w:r w:rsidR="00A8032E" w:rsidRPr="00EC7D65">
        <w:t>chatting with strangers online</w:t>
      </w:r>
      <w:r w:rsidR="00785AF1">
        <w:t>).</w:t>
      </w:r>
      <w:r w:rsidR="00EB089D">
        <w:t xml:space="preserve"> </w:t>
      </w:r>
      <w:r w:rsidR="004421E8">
        <w:t>R</w:t>
      </w:r>
      <w:r w:rsidR="00A8032E" w:rsidRPr="00EC7D65">
        <w:t>esults confirmed that verbatim reasoning was tied to embracing online risks, whereas gist-based reasoning was associated with risk avoidance. This echoes earlier findings that have also linked the disclosure of sensitive information online to verbatim rather than gist-base</w:t>
      </w:r>
      <w:r w:rsidR="00536B2B">
        <w:t>d reasoning (</w:t>
      </w:r>
      <w:r w:rsidR="00785AF1">
        <w:t xml:space="preserve">e.g., </w:t>
      </w:r>
      <w:r w:rsidR="00536B2B">
        <w:t>White et al., 2015</w:t>
      </w:r>
      <w:r w:rsidR="00A8032E" w:rsidRPr="00EC7D65">
        <w:t>).</w:t>
      </w:r>
    </w:p>
    <w:p w14:paraId="5996B0DE" w14:textId="77777777" w:rsidR="00A8032E" w:rsidRPr="00EC7D65" w:rsidRDefault="00EC7D65" w:rsidP="00EC7D65">
      <w:pPr>
        <w:pStyle w:val="Heading2"/>
        <w:spacing w:before="0" w:after="0" w:line="480" w:lineRule="auto"/>
        <w:rPr>
          <w:color w:val="auto"/>
          <w:sz w:val="24"/>
          <w:szCs w:val="24"/>
        </w:rPr>
      </w:pPr>
      <w:r>
        <w:rPr>
          <w:color w:val="auto"/>
          <w:sz w:val="24"/>
          <w:szCs w:val="24"/>
        </w:rPr>
        <w:t>The Current S</w:t>
      </w:r>
      <w:r w:rsidR="00A8032E" w:rsidRPr="00EC7D65">
        <w:rPr>
          <w:color w:val="auto"/>
          <w:sz w:val="24"/>
          <w:szCs w:val="24"/>
        </w:rPr>
        <w:t>tudy</w:t>
      </w:r>
    </w:p>
    <w:p w14:paraId="3C6C0DE0" w14:textId="3D8A21E8" w:rsidR="00A8032E" w:rsidRPr="00EC7D65" w:rsidRDefault="00EC7D65" w:rsidP="00EC7D65">
      <w:pPr>
        <w:spacing w:before="0" w:after="0" w:line="480" w:lineRule="auto"/>
      </w:pPr>
      <w:r>
        <w:tab/>
      </w:r>
      <w:r w:rsidR="00A8032E" w:rsidRPr="00EC7D65">
        <w:t>To test whether susceptibility to fraud can be experimentally altered, participants were confronted with a foot-in-the-door scam meant to identify individuals who are generally vulnerable to MMS</w:t>
      </w:r>
      <w:r w:rsidR="00FD2D0B">
        <w:t xml:space="preserve"> </w:t>
      </w:r>
      <w:r w:rsidR="006E73C9">
        <w:t>(i.e.,</w:t>
      </w:r>
      <w:r w:rsidR="00A8032E" w:rsidRPr="00EC7D65">
        <w:t xml:space="preserve"> call an “activation number” to claim </w:t>
      </w:r>
      <w:r w:rsidR="006E73C9">
        <w:t>an alleged sweepstakes prize).</w:t>
      </w:r>
      <w:r w:rsidR="00FD2D0B">
        <w:t xml:space="preserve"> </w:t>
      </w:r>
      <w:r w:rsidR="00A8032E" w:rsidRPr="00EC7D65">
        <w:t xml:space="preserve">Each participant was randomly assigned to </w:t>
      </w:r>
      <w:r w:rsidR="007028E1">
        <w:t xml:space="preserve">an instructional condition that either aimed at </w:t>
      </w:r>
      <w:r w:rsidR="003078C6">
        <w:t>inducing</w:t>
      </w:r>
      <w:r w:rsidR="007028E1">
        <w:t xml:space="preserve"> verbatim or gist-based processing.</w:t>
      </w:r>
      <w:r w:rsidR="00A8032E" w:rsidRPr="00EC7D65">
        <w:t xml:space="preserve"> Extrapolating from fuzzy-trace theory, we hypothesized that participants in the verbatim condition would be more interested in calling the “activation number” than participants in the gist condition. </w:t>
      </w:r>
    </w:p>
    <w:p w14:paraId="185D0C17" w14:textId="05389E41" w:rsidR="00A8032E" w:rsidRPr="00EC7D65" w:rsidRDefault="00EC7D65" w:rsidP="00EC7D65">
      <w:pPr>
        <w:spacing w:before="0" w:after="0" w:line="480" w:lineRule="auto"/>
      </w:pPr>
      <w:r>
        <w:tab/>
      </w:r>
      <w:r w:rsidR="00A8032E" w:rsidRPr="00EC7D65">
        <w:t xml:space="preserve">Earlier work suggests that risk and benefit perceptions are central to individuals’ </w:t>
      </w:r>
      <w:r w:rsidR="009D1CCA">
        <w:t>engagement</w:t>
      </w:r>
      <w:r w:rsidR="00A8032E" w:rsidRPr="00EC7D65">
        <w:t xml:space="preserve"> in risky behaviors such as responding to scams (Hanoch et al., 2006; Wood et al., 2018). </w:t>
      </w:r>
      <w:r w:rsidR="00C05E0E">
        <w:t>Therefore</w:t>
      </w:r>
      <w:r w:rsidR="00A8032E" w:rsidRPr="00EC7D65">
        <w:t xml:space="preserve">, we hypothesized that higher </w:t>
      </w:r>
      <w:r w:rsidR="009D1CCA">
        <w:t>benefit and lower risk perception</w:t>
      </w:r>
      <w:r w:rsidR="00830485">
        <w:t>s</w:t>
      </w:r>
      <w:r w:rsidR="00A8032E" w:rsidRPr="00EC7D65">
        <w:t xml:space="preserve"> would predict stronger intentions to respond to the solicitation. Because risk and benefit perceptions are often inversely related to each other (e.g., Finucane et al., 2000) and we assumed that focusing on the verbatim details of the solicitation </w:t>
      </w:r>
      <w:r w:rsidR="009D1CCA">
        <w:t xml:space="preserve">(e.g., the dollar amount of the prize participant had “won”) </w:t>
      </w:r>
      <w:r w:rsidR="00A8032E" w:rsidRPr="00EC7D65">
        <w:t xml:space="preserve">would increase </w:t>
      </w:r>
      <w:r w:rsidR="009D1CCA">
        <w:t>benefit perception</w:t>
      </w:r>
      <w:r w:rsidR="00785AF1">
        <w:t>s</w:t>
      </w:r>
      <w:r w:rsidR="00A8032E" w:rsidRPr="00EC7D65">
        <w:t>, we hypothesized that risk perceptions would be lower and benefit perceptions higher in the verbatim condition.</w:t>
      </w:r>
    </w:p>
    <w:p w14:paraId="44A58D4C" w14:textId="7743A5E8" w:rsidR="00A8032E" w:rsidRPr="00EC7D65" w:rsidRDefault="00EC7D65" w:rsidP="00EC7D65">
      <w:pPr>
        <w:spacing w:before="0" w:after="0" w:line="480" w:lineRule="auto"/>
      </w:pPr>
      <w:r>
        <w:tab/>
      </w:r>
      <w:r w:rsidR="00A8032E" w:rsidRPr="00EC7D65">
        <w:t xml:space="preserve">Furthermore, we </w:t>
      </w:r>
      <w:r w:rsidR="003078C6">
        <w:t>assessed</w:t>
      </w:r>
      <w:r w:rsidR="003078C6" w:rsidRPr="00EC7D65">
        <w:t xml:space="preserve"> </w:t>
      </w:r>
      <w:r w:rsidR="00A8032E" w:rsidRPr="00EC7D65">
        <w:t>a range of individual difference measures past research has identified as important correlates of risk-taking preferences or susceptibility to fraud</w:t>
      </w:r>
      <w:r w:rsidR="003078C6">
        <w:t xml:space="preserve">, including </w:t>
      </w:r>
      <w:r w:rsidR="00830485">
        <w:t xml:space="preserve">trait-based </w:t>
      </w:r>
      <w:r w:rsidR="00A8032E" w:rsidRPr="008636AA">
        <w:t xml:space="preserve">decision regret </w:t>
      </w:r>
      <w:r w:rsidR="003D1085">
        <w:t xml:space="preserve">concerning </w:t>
      </w:r>
      <w:r w:rsidR="00242674">
        <w:t xml:space="preserve">forgoing opportunities </w:t>
      </w:r>
      <w:r w:rsidR="00A8032E" w:rsidRPr="008636AA">
        <w:t>(Nordgren et al., 2007; Richard et al., 1996) and how strongly participants consider possible consequences of their actions (Murphy &amp; Dockray, 2018)</w:t>
      </w:r>
      <w:r w:rsidR="00A8032E" w:rsidRPr="00EC7D65">
        <w:t xml:space="preserve">. Financial literacy (James et al., 2015) and financial risk tolerance (Anderson, 2013; Van Wyk, 2001) were included as known correlates of fraud susceptibility. Participants were also asked to provide a subjective assessment of their own susceptibility to scams (see Langenderfer &amp; Shimp, 2001; Mueller et al., 2020) and to self-reported past experiences with financial fraud (Schoepfer &amp; Piquero, 2009; Titus &amp; Gover, 2001). Finally, we included measures of verbatim and gist-based risk perception concerning letter or phone scams, with the expectation that higher scores on verbatim </w:t>
      </w:r>
      <w:r w:rsidR="00FD2D0B">
        <w:t xml:space="preserve">[gist] </w:t>
      </w:r>
      <w:r w:rsidR="00A8032E" w:rsidRPr="00EC7D65">
        <w:t xml:space="preserve">measures would positively </w:t>
      </w:r>
      <w:r w:rsidR="00FD2D0B">
        <w:t xml:space="preserve">[negatively] </w:t>
      </w:r>
      <w:r w:rsidR="00A8032E" w:rsidRPr="00EC7D65">
        <w:t>predict willingness to respond to the presented solicitation</w:t>
      </w:r>
      <w:r w:rsidR="00FD2D0B">
        <w:t xml:space="preserve"> </w:t>
      </w:r>
      <w:r w:rsidR="00A8032E" w:rsidRPr="00EC7D65">
        <w:t>(White et al., 2015).</w:t>
      </w:r>
    </w:p>
    <w:p w14:paraId="5BA20762" w14:textId="5954EC82" w:rsidR="00F50093" w:rsidRDefault="00F50093" w:rsidP="009C6CD8">
      <w:pPr>
        <w:pStyle w:val="Heading1"/>
        <w:spacing w:before="0" w:after="0" w:line="480" w:lineRule="auto"/>
        <w:jc w:val="center"/>
        <w:rPr>
          <w:color w:val="auto"/>
          <w:sz w:val="24"/>
          <w:szCs w:val="24"/>
        </w:rPr>
      </w:pPr>
      <w:r w:rsidRPr="00EC7D65">
        <w:rPr>
          <w:color w:val="auto"/>
          <w:sz w:val="24"/>
          <w:szCs w:val="24"/>
        </w:rPr>
        <w:t>Method</w:t>
      </w:r>
    </w:p>
    <w:p w14:paraId="397F2B10" w14:textId="4FDE2212" w:rsidR="009C6CD8" w:rsidRPr="009C6CD8" w:rsidRDefault="009C6CD8" w:rsidP="009C6CD8">
      <w:pPr>
        <w:spacing w:before="0" w:after="0" w:line="480" w:lineRule="auto"/>
      </w:pPr>
      <w:r>
        <w:tab/>
        <w:t xml:space="preserve">The study design was approved by the </w:t>
      </w:r>
      <w:r w:rsidRPr="009C6CD8">
        <w:t>Faculty Research Ethics Committee</w:t>
      </w:r>
      <w:r w:rsidR="00CB1548">
        <w:t xml:space="preserve"> at Plymouth University.</w:t>
      </w:r>
      <w:r w:rsidR="00FC0B73">
        <w:t xml:space="preserve"> </w:t>
      </w:r>
      <w:r w:rsidR="00FC0B73" w:rsidRPr="00FC0B73">
        <w:t>Upon reasonable request addressed to Julia Nolte (jn472@cornell.edu), data can be made available to other authors.</w:t>
      </w:r>
    </w:p>
    <w:p w14:paraId="72021BC8" w14:textId="77777777" w:rsidR="00F50093" w:rsidRPr="00EC7D65" w:rsidRDefault="00F50093" w:rsidP="00EC7D65">
      <w:pPr>
        <w:pStyle w:val="Heading2"/>
        <w:spacing w:before="0" w:after="0" w:line="480" w:lineRule="auto"/>
        <w:rPr>
          <w:color w:val="auto"/>
          <w:sz w:val="24"/>
          <w:szCs w:val="24"/>
        </w:rPr>
      </w:pPr>
      <w:r w:rsidRPr="00EC7D65">
        <w:rPr>
          <w:color w:val="auto"/>
          <w:sz w:val="24"/>
          <w:szCs w:val="24"/>
        </w:rPr>
        <w:t>Participants</w:t>
      </w:r>
    </w:p>
    <w:p w14:paraId="55F0B80C" w14:textId="381A3A75" w:rsidR="00F50093" w:rsidRPr="00EC7D65" w:rsidRDefault="00EC7D65" w:rsidP="00EC7D65">
      <w:pPr>
        <w:spacing w:before="0" w:after="0" w:line="480" w:lineRule="auto"/>
      </w:pPr>
      <w:r>
        <w:tab/>
      </w:r>
      <w:r w:rsidR="00F50093" w:rsidRPr="00EC7D65">
        <w:t xml:space="preserve">We recruited </w:t>
      </w:r>
      <w:r w:rsidR="00F50093" w:rsidRPr="00EC7D65">
        <w:rPr>
          <w:i/>
        </w:rPr>
        <w:t>N</w:t>
      </w:r>
      <w:r w:rsidR="00F50093" w:rsidRPr="00EC7D65">
        <w:t xml:space="preserve"> = 84</w:t>
      </w:r>
      <w:r w:rsidR="009A6798" w:rsidRPr="00EC7D65">
        <w:t>0</w:t>
      </w:r>
      <w:r w:rsidR="00F50093" w:rsidRPr="00EC7D65">
        <w:t xml:space="preserve"> US citizens through Amazon’s Mechanical Turk (MTurk)</w:t>
      </w:r>
      <w:r w:rsidR="00EC1958">
        <w:t xml:space="preserve">, which generates reliable data similar to </w:t>
      </w:r>
      <w:r w:rsidR="00F50093" w:rsidRPr="00EC7D65">
        <w:t xml:space="preserve">data collected in more conventional settings (e.g., Mortensen &amp; Hughes, 2018;). </w:t>
      </w:r>
      <w:r w:rsidR="004B0C83" w:rsidRPr="00A42D45">
        <w:rPr>
          <w:i/>
        </w:rPr>
        <w:t>N</w:t>
      </w:r>
      <w:r w:rsidR="00F50093" w:rsidRPr="00EC7D65">
        <w:t xml:space="preserve"> =</w:t>
      </w:r>
      <w:r w:rsidR="002A0A25" w:rsidRPr="00EC7D65">
        <w:t>139</w:t>
      </w:r>
      <w:r w:rsidR="00F50093" w:rsidRPr="00EC7D65">
        <w:t xml:space="preserve"> participants were excluded </w:t>
      </w:r>
      <w:r w:rsidR="004B0C83">
        <w:t>due to missing data</w:t>
      </w:r>
      <w:r w:rsidR="00F50093" w:rsidRPr="00EC7D65">
        <w:t xml:space="preserve"> or failed attention checks. This resulted in a final sample of </w:t>
      </w:r>
      <w:r w:rsidR="00F50093" w:rsidRPr="00EC7D65">
        <w:rPr>
          <w:i/>
        </w:rPr>
        <w:t>N</w:t>
      </w:r>
      <w:r w:rsidR="00F50093" w:rsidRPr="00EC7D65">
        <w:t xml:space="preserve"> = </w:t>
      </w:r>
      <w:r w:rsidR="002A0A25" w:rsidRPr="00EC7D65">
        <w:t>701</w:t>
      </w:r>
      <w:r w:rsidR="00F50093" w:rsidRPr="00EC7D65">
        <w:t xml:space="preserve"> participants (18</w:t>
      </w:r>
      <w:r w:rsidR="00EC5223">
        <w:t>–</w:t>
      </w:r>
      <w:r w:rsidR="00F50093" w:rsidRPr="00EC7D65">
        <w:t xml:space="preserve">78, </w:t>
      </w:r>
      <w:r w:rsidR="00F50093" w:rsidRPr="00EC7D65">
        <w:rPr>
          <w:i/>
        </w:rPr>
        <w:t>M</w:t>
      </w:r>
      <w:r w:rsidR="00F50093" w:rsidRPr="00EC7D65">
        <w:rPr>
          <w:i/>
          <w:vertAlign w:val="subscript"/>
        </w:rPr>
        <w:t>age</w:t>
      </w:r>
      <w:r w:rsidR="00D50F16" w:rsidRPr="00EC7D65">
        <w:t xml:space="preserve"> = 38.15</w:t>
      </w:r>
      <w:r w:rsidR="00F50093" w:rsidRPr="00EC7D65">
        <w:t xml:space="preserve">, </w:t>
      </w:r>
      <w:r w:rsidR="00F50093" w:rsidRPr="00EC7D65">
        <w:rPr>
          <w:i/>
        </w:rPr>
        <w:t>SD</w:t>
      </w:r>
      <w:r w:rsidR="00F50093" w:rsidRPr="00EC7D65">
        <w:rPr>
          <w:i/>
          <w:vertAlign w:val="subscript"/>
        </w:rPr>
        <w:t>age</w:t>
      </w:r>
      <w:r w:rsidR="00F50093" w:rsidRPr="00EC7D65">
        <w:t xml:space="preserve"> = 11.9</w:t>
      </w:r>
      <w:r w:rsidR="00D50F16" w:rsidRPr="00EC7D65">
        <w:t>6</w:t>
      </w:r>
      <w:r w:rsidR="00F50093" w:rsidRPr="00EC7D65">
        <w:t xml:space="preserve">). </w:t>
      </w:r>
    </w:p>
    <w:p w14:paraId="0ED18FE3" w14:textId="77777777" w:rsidR="00F50093" w:rsidRPr="00EC7D65" w:rsidRDefault="00F50093" w:rsidP="00EC7D65">
      <w:pPr>
        <w:pStyle w:val="Heading2"/>
        <w:spacing w:before="0" w:after="0" w:line="480" w:lineRule="auto"/>
        <w:rPr>
          <w:color w:val="auto"/>
          <w:sz w:val="24"/>
          <w:szCs w:val="24"/>
        </w:rPr>
      </w:pPr>
      <w:r w:rsidRPr="00EC7D65">
        <w:rPr>
          <w:color w:val="auto"/>
          <w:sz w:val="24"/>
          <w:szCs w:val="24"/>
        </w:rPr>
        <w:t>Material</w:t>
      </w:r>
    </w:p>
    <w:p w14:paraId="18899DAE" w14:textId="508DEFF7" w:rsidR="00F50093" w:rsidRPr="00EC7D65" w:rsidRDefault="00EC7D65" w:rsidP="00EC7D65">
      <w:pPr>
        <w:pStyle w:val="CommentText"/>
        <w:spacing w:line="480" w:lineRule="auto"/>
        <w:rPr>
          <w:rFonts w:ascii="Times New Roman" w:hAnsi="Times New Roman" w:cs="Times New Roman"/>
        </w:rPr>
      </w:pPr>
      <w:r>
        <w:rPr>
          <w:rFonts w:ascii="Times New Roman" w:hAnsi="Times New Roman" w:cs="Times New Roman"/>
        </w:rPr>
        <w:tab/>
      </w:r>
      <w:r w:rsidR="00F50093" w:rsidRPr="00EC7D65">
        <w:rPr>
          <w:rFonts w:ascii="Times New Roman" w:hAnsi="Times New Roman" w:cs="Times New Roman"/>
        </w:rPr>
        <w:t>Participants perused a solicitation letter (</w:t>
      </w:r>
      <w:r w:rsidR="00E73504">
        <w:rPr>
          <w:rFonts w:ascii="Times New Roman" w:hAnsi="Times New Roman" w:cs="Times New Roman"/>
        </w:rPr>
        <w:t xml:space="preserve">adapted from </w:t>
      </w:r>
      <w:r w:rsidR="00F50093" w:rsidRPr="00EC7D65">
        <w:rPr>
          <w:rFonts w:ascii="Times New Roman" w:hAnsi="Times New Roman" w:cs="Times New Roman"/>
        </w:rPr>
        <w:t>Wood et al., 2018</w:t>
      </w:r>
      <w:r w:rsidR="00DB27B7">
        <w:rPr>
          <w:rFonts w:ascii="Times New Roman" w:hAnsi="Times New Roman" w:cs="Times New Roman"/>
        </w:rPr>
        <w:t>,</w:t>
      </w:r>
      <w:r w:rsidR="00E73504" w:rsidRPr="00E73504">
        <w:rPr>
          <w:rFonts w:ascii="Times New Roman" w:hAnsi="Times New Roman" w:cs="Times New Roman"/>
        </w:rPr>
        <w:t xml:space="preserve"> </w:t>
      </w:r>
      <w:r w:rsidR="00E73504">
        <w:rPr>
          <w:rFonts w:ascii="Times New Roman" w:hAnsi="Times New Roman" w:cs="Times New Roman"/>
        </w:rPr>
        <w:t>high authority/high scarcity version with no advance fee</w:t>
      </w:r>
      <w:r w:rsidR="00F50093" w:rsidRPr="00EC7D65">
        <w:rPr>
          <w:rFonts w:ascii="Times New Roman" w:hAnsi="Times New Roman" w:cs="Times New Roman"/>
        </w:rPr>
        <w:t>) inform</w:t>
      </w:r>
      <w:r w:rsidR="00EC5223">
        <w:rPr>
          <w:rFonts w:ascii="Times New Roman" w:hAnsi="Times New Roman" w:cs="Times New Roman"/>
        </w:rPr>
        <w:t>ing</w:t>
      </w:r>
      <w:r w:rsidR="00F50093" w:rsidRPr="00EC7D65">
        <w:rPr>
          <w:rFonts w:ascii="Times New Roman" w:hAnsi="Times New Roman" w:cs="Times New Roman"/>
        </w:rPr>
        <w:t xml:space="preserve"> </w:t>
      </w:r>
      <w:r w:rsidR="00EC5223">
        <w:rPr>
          <w:rFonts w:ascii="Times New Roman" w:hAnsi="Times New Roman" w:cs="Times New Roman"/>
        </w:rPr>
        <w:t>them</w:t>
      </w:r>
      <w:r w:rsidR="00F50093" w:rsidRPr="00EC7D65">
        <w:rPr>
          <w:rFonts w:ascii="Times New Roman" w:hAnsi="Times New Roman" w:cs="Times New Roman"/>
        </w:rPr>
        <w:t xml:space="preserve"> that </w:t>
      </w:r>
      <w:r w:rsidR="00EC5223">
        <w:rPr>
          <w:rFonts w:ascii="Times New Roman" w:hAnsi="Times New Roman" w:cs="Times New Roman"/>
        </w:rPr>
        <w:t>they had</w:t>
      </w:r>
      <w:r w:rsidR="00F50093" w:rsidRPr="00EC7D65">
        <w:rPr>
          <w:rFonts w:ascii="Times New Roman" w:hAnsi="Times New Roman" w:cs="Times New Roman"/>
        </w:rPr>
        <w:t xml:space="preserve"> been entered into prize drawing after shopping with one of several well-known companies</w:t>
      </w:r>
      <w:r w:rsidR="003078C6">
        <w:rPr>
          <w:rFonts w:ascii="Times New Roman" w:hAnsi="Times New Roman" w:cs="Times New Roman"/>
        </w:rPr>
        <w:t xml:space="preserve">. </w:t>
      </w:r>
      <w:r w:rsidR="00F50093" w:rsidRPr="00EC7D65">
        <w:rPr>
          <w:rFonts w:ascii="Times New Roman" w:hAnsi="Times New Roman" w:cs="Times New Roman"/>
        </w:rPr>
        <w:t xml:space="preserve">In order to claim their </w:t>
      </w:r>
      <w:r w:rsidR="00EC5223">
        <w:rPr>
          <w:rFonts w:ascii="Times New Roman" w:hAnsi="Times New Roman" w:cs="Times New Roman"/>
        </w:rPr>
        <w:t>$</w:t>
      </w:r>
      <w:r w:rsidR="00F50093" w:rsidRPr="00EC7D65">
        <w:rPr>
          <w:rFonts w:ascii="Times New Roman" w:hAnsi="Times New Roman" w:cs="Times New Roman"/>
        </w:rPr>
        <w:t xml:space="preserve">500,000 prize, participants </w:t>
      </w:r>
      <w:r w:rsidR="003078C6">
        <w:rPr>
          <w:rFonts w:ascii="Times New Roman" w:hAnsi="Times New Roman" w:cs="Times New Roman"/>
        </w:rPr>
        <w:t>we</w:t>
      </w:r>
      <w:r w:rsidR="00F50093" w:rsidRPr="00EC7D65">
        <w:rPr>
          <w:rFonts w:ascii="Times New Roman" w:hAnsi="Times New Roman" w:cs="Times New Roman"/>
        </w:rPr>
        <w:t>re urged to call an “activation number” before their claim expire</w:t>
      </w:r>
      <w:r w:rsidR="003078C6">
        <w:rPr>
          <w:rFonts w:ascii="Times New Roman" w:hAnsi="Times New Roman" w:cs="Times New Roman"/>
        </w:rPr>
        <w:t>d</w:t>
      </w:r>
      <w:r w:rsidR="00F50093" w:rsidRPr="00EC7D65">
        <w:rPr>
          <w:rFonts w:ascii="Times New Roman" w:hAnsi="Times New Roman" w:cs="Times New Roman"/>
        </w:rPr>
        <w:t xml:space="preserve">. </w:t>
      </w:r>
    </w:p>
    <w:p w14:paraId="7272E81C" w14:textId="77777777" w:rsidR="00F50093" w:rsidRPr="00EC7D65" w:rsidRDefault="00EC7D65" w:rsidP="00EC7D65">
      <w:pPr>
        <w:pStyle w:val="Heading3"/>
        <w:spacing w:before="0" w:after="0" w:line="480" w:lineRule="auto"/>
        <w:rPr>
          <w:color w:val="auto"/>
          <w:sz w:val="24"/>
          <w:szCs w:val="24"/>
        </w:rPr>
      </w:pPr>
      <w:r>
        <w:rPr>
          <w:color w:val="auto"/>
          <w:sz w:val="24"/>
          <w:szCs w:val="24"/>
        </w:rPr>
        <w:t>Experimental M</w:t>
      </w:r>
      <w:r w:rsidR="00F50093" w:rsidRPr="00EC7D65">
        <w:rPr>
          <w:color w:val="auto"/>
          <w:sz w:val="24"/>
          <w:szCs w:val="24"/>
        </w:rPr>
        <w:t>anipulation</w:t>
      </w:r>
    </w:p>
    <w:p w14:paraId="3D3F7A73" w14:textId="650A6CD8" w:rsidR="00F50093" w:rsidRPr="00EC7D65" w:rsidRDefault="00EC7D65" w:rsidP="00EC7D65">
      <w:pPr>
        <w:spacing w:before="0" w:after="0" w:line="480" w:lineRule="auto"/>
      </w:pPr>
      <w:r>
        <w:tab/>
      </w:r>
      <w:r w:rsidR="00EC5223">
        <w:t>P</w:t>
      </w:r>
      <w:r w:rsidR="00F50093" w:rsidRPr="00EC7D65">
        <w:t>articipants were randomly assigned to one of two counter-balanced conditions</w:t>
      </w:r>
      <w:r w:rsidR="00C45561">
        <w:t xml:space="preserve"> (see Appendix A)</w:t>
      </w:r>
      <w:r w:rsidR="00F50093" w:rsidRPr="00EC7D65">
        <w:t xml:space="preserve">. </w:t>
      </w:r>
      <w:r w:rsidR="00EC5223">
        <w:t>The</w:t>
      </w:r>
      <w:r w:rsidR="00F50093" w:rsidRPr="00EC7D65">
        <w:t xml:space="preserve"> verbatim condition </w:t>
      </w:r>
      <w:r w:rsidR="00EC5223">
        <w:t>instructed participants</w:t>
      </w:r>
      <w:r w:rsidR="00F50093" w:rsidRPr="00EC7D65">
        <w:t xml:space="preserve"> to focus on the letter’s exact details. This condition was designed to induce verbatim reasoning, such as drawing attention to the</w:t>
      </w:r>
      <w:r w:rsidR="003078C6">
        <w:t xml:space="preserve"> specificities</w:t>
      </w:r>
      <w:r w:rsidR="00F50093" w:rsidRPr="00EC7D65">
        <w:t xml:space="preserve"> of the offer</w:t>
      </w:r>
      <w:r w:rsidR="00C5320D">
        <w:t xml:space="preserve"> (e.g., deadline, contest organizer)</w:t>
      </w:r>
      <w:r w:rsidR="00F50093" w:rsidRPr="00EC7D65">
        <w:t xml:space="preserve">, including </w:t>
      </w:r>
      <w:r w:rsidR="00EC5223">
        <w:t>its benefits</w:t>
      </w:r>
      <w:r w:rsidR="00F50093" w:rsidRPr="00EC7D65">
        <w:t xml:space="preserve"> (i.e., the precise amount of money participants stood to gain), which should promote risk taking. </w:t>
      </w:r>
      <w:r w:rsidR="00EC5223">
        <w:t>The</w:t>
      </w:r>
      <w:r w:rsidR="00F50093" w:rsidRPr="00EC7D65">
        <w:t xml:space="preserve"> gist condition </w:t>
      </w:r>
      <w:r w:rsidR="00EC5223">
        <w:t>instructed participants</w:t>
      </w:r>
      <w:r w:rsidR="00F50093" w:rsidRPr="00EC7D65">
        <w:t xml:space="preserve"> to imagine that they were to tell friend</w:t>
      </w:r>
      <w:r w:rsidR="00EC5223">
        <w:t>s</w:t>
      </w:r>
      <w:r w:rsidR="00F50093" w:rsidRPr="00EC7D65">
        <w:t xml:space="preserve"> or family about the letter in one or two sentences, using their own words. This condition made use of strategies central to </w:t>
      </w:r>
      <w:r w:rsidR="00627E0E">
        <w:t xml:space="preserve">diverse </w:t>
      </w:r>
      <w:r w:rsidR="00F50093" w:rsidRPr="00EC7D65">
        <w:t>interventions that have been successful at fostering gist reasoning</w:t>
      </w:r>
      <w:r w:rsidR="00EC5223">
        <w:t xml:space="preserve">. </w:t>
      </w:r>
      <w:r w:rsidR="00F50093" w:rsidRPr="00EC7D65">
        <w:t>Specifically, the gist condition combined elements of strategic attention/inhibition and integrated reasoning</w:t>
      </w:r>
      <w:r w:rsidR="009D1CCA">
        <w:t>/</w:t>
      </w:r>
      <w:r w:rsidR="00F50093" w:rsidRPr="00EC7D65">
        <w:t xml:space="preserve"> organization (Anand et al., 2011</w:t>
      </w:r>
      <w:r w:rsidR="009D1CCA">
        <w:t>; Cook et al., 2013</w:t>
      </w:r>
      <w:r w:rsidR="00F50093" w:rsidRPr="00EC7D65">
        <w:t xml:space="preserve">). Strategic attention and inhibition refer to the differentiation between important and unimportant information, whereas integrated reasoning and organization involve the ability to paraphrase and abstract information using one’s own words. </w:t>
      </w:r>
    </w:p>
    <w:p w14:paraId="4749666B" w14:textId="77777777" w:rsidR="00F50093" w:rsidRPr="00EC7D65" w:rsidRDefault="00F50093" w:rsidP="00EC7D65">
      <w:pPr>
        <w:pStyle w:val="Heading3"/>
        <w:spacing w:before="0" w:after="0" w:line="480" w:lineRule="auto"/>
        <w:rPr>
          <w:color w:val="auto"/>
          <w:sz w:val="24"/>
          <w:szCs w:val="24"/>
        </w:rPr>
      </w:pPr>
      <w:r w:rsidRPr="00EC7D65">
        <w:rPr>
          <w:color w:val="auto"/>
          <w:sz w:val="24"/>
          <w:szCs w:val="24"/>
        </w:rPr>
        <w:t>Measures</w:t>
      </w:r>
    </w:p>
    <w:p w14:paraId="65EAEC23" w14:textId="77777777" w:rsidR="00F50093" w:rsidRPr="00EC7D65" w:rsidRDefault="00F50093" w:rsidP="00EC7D65">
      <w:pPr>
        <w:pStyle w:val="Heading4"/>
        <w:spacing w:before="0" w:after="0" w:line="480" w:lineRule="auto"/>
        <w:rPr>
          <w:color w:val="auto"/>
          <w:sz w:val="24"/>
        </w:rPr>
      </w:pPr>
      <w:r w:rsidRPr="00EC7D65">
        <w:rPr>
          <w:i/>
          <w:color w:val="auto"/>
          <w:sz w:val="24"/>
        </w:rPr>
        <w:t>Demographics</w:t>
      </w:r>
    </w:p>
    <w:p w14:paraId="16B95441" w14:textId="35A13969" w:rsidR="00EC5223" w:rsidRPr="00EC7D65" w:rsidRDefault="00EC7D65" w:rsidP="00EC7D65">
      <w:pPr>
        <w:spacing w:before="0" w:after="0" w:line="480" w:lineRule="auto"/>
      </w:pPr>
      <w:r>
        <w:tab/>
      </w:r>
      <w:r w:rsidR="00F50093" w:rsidRPr="00EC7D65">
        <w:t>We collected data on participants’ age, race/ethnicity, gender, employment status, income, education, and marital status. Participants also identified their political worldview using a 7-point</w:t>
      </w:r>
      <w:r w:rsidR="00536B2B">
        <w:t xml:space="preserve"> Likert scale ranging from (1) </w:t>
      </w:r>
      <w:r w:rsidR="00536B2B" w:rsidRPr="00536B2B">
        <w:rPr>
          <w:i/>
        </w:rPr>
        <w:t>Very Liberal</w:t>
      </w:r>
      <w:r w:rsidR="00536B2B">
        <w:t xml:space="preserve"> to (7) </w:t>
      </w:r>
      <w:r w:rsidR="00536B2B" w:rsidRPr="00536B2B">
        <w:rPr>
          <w:i/>
        </w:rPr>
        <w:t>Very Conservative</w:t>
      </w:r>
      <w:r w:rsidR="00F50093" w:rsidRPr="00EC7D65">
        <w:t>.</w:t>
      </w:r>
    </w:p>
    <w:p w14:paraId="2A0238D6" w14:textId="0524491D" w:rsidR="003078C6" w:rsidRPr="00A42D45" w:rsidRDefault="00EC7D65" w:rsidP="00A42D45">
      <w:pPr>
        <w:spacing w:before="0" w:after="0" w:line="480" w:lineRule="auto"/>
        <w:rPr>
          <w:i/>
        </w:rPr>
      </w:pPr>
      <w:r w:rsidRPr="00A42D45">
        <w:rPr>
          <w:b/>
          <w:i/>
        </w:rPr>
        <w:t>Individual Difference M</w:t>
      </w:r>
      <w:r w:rsidR="00F50093" w:rsidRPr="00A42D45">
        <w:rPr>
          <w:b/>
          <w:i/>
        </w:rPr>
        <w:t>easures</w:t>
      </w:r>
      <w:r w:rsidR="003078C6">
        <w:rPr>
          <w:b/>
          <w:i/>
        </w:rPr>
        <w:tab/>
      </w:r>
    </w:p>
    <w:p w14:paraId="4B70E29D" w14:textId="4EFD2D12" w:rsidR="003078C6" w:rsidRPr="00EC7D65" w:rsidRDefault="003078C6" w:rsidP="00A42D45">
      <w:pPr>
        <w:spacing w:before="0" w:after="0" w:line="480" w:lineRule="auto"/>
      </w:pPr>
      <w:r>
        <w:tab/>
      </w:r>
      <w:r w:rsidR="00EC7D65" w:rsidRPr="00A42D45">
        <w:rPr>
          <w:b/>
        </w:rPr>
        <w:t>Decision R</w:t>
      </w:r>
      <w:r w:rsidR="00F50093" w:rsidRPr="00A42D45">
        <w:rPr>
          <w:b/>
        </w:rPr>
        <w:t>egret</w:t>
      </w:r>
      <w:r w:rsidR="00EC7D65" w:rsidRPr="00A42D45">
        <w:rPr>
          <w:b/>
        </w:rPr>
        <w:t>.</w:t>
      </w:r>
      <w:r w:rsidR="00EC7D65">
        <w:t xml:space="preserve"> </w:t>
      </w:r>
      <w:r w:rsidR="00627E0E">
        <w:t>Trait-based generalized d</w:t>
      </w:r>
      <w:r w:rsidR="00F50093" w:rsidRPr="003078C6">
        <w:t>ecision regret was measured using five items</w:t>
      </w:r>
      <w:r w:rsidR="00973644">
        <w:t xml:space="preserve"> such as “</w:t>
      </w:r>
      <w:r w:rsidR="00973644" w:rsidRPr="00973644">
        <w:t>When I think about how I’m doing in life, I often assess</w:t>
      </w:r>
      <w:r w:rsidR="00973644">
        <w:t xml:space="preserve"> opportunities I have passed up”</w:t>
      </w:r>
      <w:r w:rsidR="00F50093" w:rsidRPr="003078C6">
        <w:t xml:space="preserve"> (</w:t>
      </w:r>
      <w:r w:rsidR="00EC5223" w:rsidRPr="003078C6">
        <w:rPr>
          <w:rFonts w:eastAsia="Times New Roman"/>
          <w:i/>
        </w:rPr>
        <w:t>α</w:t>
      </w:r>
      <w:r w:rsidR="00EC5223" w:rsidRPr="003078C6">
        <w:rPr>
          <w:rFonts w:eastAsia="Times New Roman"/>
        </w:rPr>
        <w:t xml:space="preserve"> = .80; </w:t>
      </w:r>
      <w:r w:rsidR="00F50093" w:rsidRPr="003078C6">
        <w:t>Schwartz et al., 2002</w:t>
      </w:r>
      <w:r w:rsidR="00D57313">
        <w:t>, p. 1882</w:t>
      </w:r>
      <w:r w:rsidR="00F50093" w:rsidRPr="003078C6">
        <w:t>)</w:t>
      </w:r>
      <w:r w:rsidR="00627E0E">
        <w:t xml:space="preserve"> using</w:t>
      </w:r>
      <w:r w:rsidR="00F50093" w:rsidRPr="003078C6">
        <w:t xml:space="preserve"> a 7-point Likert scale anchored at (1</w:t>
      </w:r>
      <w:r w:rsidR="00536B2B" w:rsidRPr="003078C6">
        <w:t xml:space="preserve">) </w:t>
      </w:r>
      <w:r w:rsidR="00536B2B" w:rsidRPr="00BF558F">
        <w:rPr>
          <w:i/>
        </w:rPr>
        <w:t>Completely Disagree</w:t>
      </w:r>
      <w:r w:rsidR="00536B2B" w:rsidRPr="00BF558F">
        <w:t xml:space="preserve"> to (7) </w:t>
      </w:r>
      <w:r w:rsidR="00536B2B" w:rsidRPr="00BF558F">
        <w:rPr>
          <w:i/>
        </w:rPr>
        <w:t>Completely Agree</w:t>
      </w:r>
      <w:r w:rsidR="00EC5223" w:rsidRPr="00DE0A1A">
        <w:t>.</w:t>
      </w:r>
      <w:r>
        <w:tab/>
      </w:r>
    </w:p>
    <w:p w14:paraId="2A4D18FF" w14:textId="020A8CFD" w:rsidR="009D1CCA" w:rsidRPr="00EC7D65" w:rsidRDefault="003078C6" w:rsidP="00A42D45">
      <w:pPr>
        <w:spacing w:before="0" w:after="0" w:line="480" w:lineRule="auto"/>
      </w:pPr>
      <w:r>
        <w:tab/>
      </w:r>
      <w:r w:rsidR="00EC7D65" w:rsidRPr="00A42D45">
        <w:rPr>
          <w:b/>
        </w:rPr>
        <w:t>Outcome F</w:t>
      </w:r>
      <w:r w:rsidR="00F50093" w:rsidRPr="00A42D45">
        <w:rPr>
          <w:b/>
        </w:rPr>
        <w:t>ocus</w:t>
      </w:r>
      <w:r w:rsidR="00EC7D65" w:rsidRPr="00A42D45">
        <w:rPr>
          <w:b/>
        </w:rPr>
        <w:t>.</w:t>
      </w:r>
      <w:r w:rsidR="00EC7D65">
        <w:t xml:space="preserve"> </w:t>
      </w:r>
      <w:r w:rsidR="00DE4D08">
        <w:t>Participants’</w:t>
      </w:r>
      <w:r w:rsidR="00F50093" w:rsidRPr="003078C6">
        <w:t xml:space="preserve"> </w:t>
      </w:r>
      <w:r w:rsidR="00DE4D08">
        <w:t>t</w:t>
      </w:r>
      <w:r w:rsidR="00627E0E">
        <w:t xml:space="preserve">endency to consider </w:t>
      </w:r>
      <w:r w:rsidR="00F50093" w:rsidRPr="003078C6">
        <w:t xml:space="preserve">possible </w:t>
      </w:r>
      <w:r w:rsidR="00EC5223" w:rsidRPr="003078C6">
        <w:t>positive (</w:t>
      </w:r>
      <w:r w:rsidR="00EC5223" w:rsidRPr="003078C6">
        <w:rPr>
          <w:rFonts w:eastAsia="Times New Roman"/>
          <w:i/>
        </w:rPr>
        <w:t>α</w:t>
      </w:r>
      <w:r w:rsidR="00EC5223" w:rsidRPr="00BF558F">
        <w:rPr>
          <w:rFonts w:eastAsia="Times New Roman"/>
        </w:rPr>
        <w:t xml:space="preserve"> </w:t>
      </w:r>
      <w:r w:rsidR="00EC5223" w:rsidRPr="00BF558F">
        <w:t>= .</w:t>
      </w:r>
      <w:r w:rsidR="00EC5223" w:rsidRPr="00BF558F">
        <w:rPr>
          <w:rFonts w:eastAsia="Times New Roman"/>
        </w:rPr>
        <w:t>89</w:t>
      </w:r>
      <w:r w:rsidR="00EC5223" w:rsidRPr="00BF558F">
        <w:t>), negative (</w:t>
      </w:r>
      <w:r w:rsidR="00EC5223" w:rsidRPr="009D1CCA">
        <w:rPr>
          <w:rFonts w:eastAsia="Times New Roman"/>
          <w:i/>
        </w:rPr>
        <w:t>α</w:t>
      </w:r>
      <w:r w:rsidR="00EC5223" w:rsidRPr="009D1CCA">
        <w:rPr>
          <w:rFonts w:eastAsia="Times New Roman"/>
        </w:rPr>
        <w:t xml:space="preserve"> = .92</w:t>
      </w:r>
      <w:r w:rsidR="00EC5223" w:rsidRPr="009D1CCA">
        <w:t xml:space="preserve">), or general </w:t>
      </w:r>
      <w:r w:rsidR="00F50093" w:rsidRPr="009D1CCA">
        <w:t xml:space="preserve">outcomes </w:t>
      </w:r>
      <w:r w:rsidR="00EC5223" w:rsidRPr="009D1CCA">
        <w:t>(</w:t>
      </w:r>
      <w:r w:rsidR="00EC5223" w:rsidRPr="009D1CCA">
        <w:rPr>
          <w:rFonts w:eastAsia="Times New Roman"/>
          <w:i/>
        </w:rPr>
        <w:t>α</w:t>
      </w:r>
      <w:r w:rsidR="00EC5223" w:rsidRPr="009D1CCA">
        <w:rPr>
          <w:rFonts w:eastAsia="Times New Roman"/>
        </w:rPr>
        <w:t xml:space="preserve"> = .91) </w:t>
      </w:r>
      <w:r w:rsidR="00F50093" w:rsidRPr="009D1CCA">
        <w:t>when making decisions was assessed through the 13-item Elaboration of Potential Outcomes scale</w:t>
      </w:r>
      <w:r w:rsidR="00973644">
        <w:t>, with items such as “</w:t>
      </w:r>
      <w:r w:rsidR="00973644" w:rsidRPr="00973644">
        <w:t>Before I make a decision I</w:t>
      </w:r>
      <w:r w:rsidR="00973644">
        <w:t xml:space="preserve"> consider all possible outcomes”</w:t>
      </w:r>
      <w:r w:rsidR="00F50093" w:rsidRPr="009D1CCA">
        <w:t xml:space="preserve"> (Nenkov et al., 2</w:t>
      </w:r>
      <w:r w:rsidR="00F50093" w:rsidRPr="003147A3">
        <w:t>007</w:t>
      </w:r>
      <w:r w:rsidR="00D57313">
        <w:t>, p. 129</w:t>
      </w:r>
      <w:r w:rsidR="00F50093" w:rsidRPr="003147A3">
        <w:t>)</w:t>
      </w:r>
      <w:r w:rsidR="00627E0E">
        <w:t xml:space="preserve"> using</w:t>
      </w:r>
      <w:r w:rsidR="00F50093" w:rsidRPr="003147A3">
        <w:t xml:space="preserve"> a 7-point Likert sca</w:t>
      </w:r>
      <w:r w:rsidR="00536B2B" w:rsidRPr="00A42D45">
        <w:t xml:space="preserve">le from (1) </w:t>
      </w:r>
      <w:r w:rsidR="00536B2B" w:rsidRPr="00A42D45">
        <w:rPr>
          <w:i/>
        </w:rPr>
        <w:t>Strongly disagree</w:t>
      </w:r>
      <w:r w:rsidR="00536B2B" w:rsidRPr="00A42D45">
        <w:t xml:space="preserve"> to (7) </w:t>
      </w:r>
      <w:r w:rsidR="00536B2B" w:rsidRPr="00A42D45">
        <w:rPr>
          <w:i/>
        </w:rPr>
        <w:t>Strongly agree</w:t>
      </w:r>
      <w:r w:rsidR="00EC5223" w:rsidRPr="00A42D45">
        <w:t>.</w:t>
      </w:r>
    </w:p>
    <w:p w14:paraId="5DFAAF86" w14:textId="4369E45C" w:rsidR="009D1CCA" w:rsidRPr="009D1CCA" w:rsidRDefault="009D1CCA" w:rsidP="00A42D45">
      <w:pPr>
        <w:spacing w:before="0" w:after="0" w:line="480" w:lineRule="auto"/>
        <w:rPr>
          <w:i/>
        </w:rPr>
      </w:pPr>
      <w:r>
        <w:tab/>
      </w:r>
      <w:r w:rsidR="00EC7D65" w:rsidRPr="00A42D45">
        <w:rPr>
          <w:b/>
        </w:rPr>
        <w:t>Consideration of Future O</w:t>
      </w:r>
      <w:r w:rsidR="00F50093" w:rsidRPr="00A42D45">
        <w:rPr>
          <w:b/>
        </w:rPr>
        <w:t>utcomes</w:t>
      </w:r>
      <w:r w:rsidR="00EC7D65" w:rsidRPr="00A42D45">
        <w:rPr>
          <w:b/>
        </w:rPr>
        <w:t>.</w:t>
      </w:r>
      <w:r w:rsidR="00EC7D65">
        <w:t xml:space="preserve"> </w:t>
      </w:r>
      <w:r w:rsidR="00F50093" w:rsidRPr="009D1CCA">
        <w:t xml:space="preserve">To what extent participants trade off immediate </w:t>
      </w:r>
      <w:r w:rsidR="00723F51">
        <w:t>versus</w:t>
      </w:r>
      <w:r w:rsidR="00F50093" w:rsidRPr="009D1CCA">
        <w:t xml:space="preserve"> future outcomes was assessed </w:t>
      </w:r>
      <w:r w:rsidR="00EC5223" w:rsidRPr="009D1CCA">
        <w:t>using 12 items</w:t>
      </w:r>
      <w:r w:rsidR="00973644">
        <w:t xml:space="preserve"> including “</w:t>
      </w:r>
      <w:r w:rsidR="00973644" w:rsidRPr="00973644">
        <w:t>My convenience is a big factor in the decisio</w:t>
      </w:r>
      <w:r w:rsidR="00973644">
        <w:t>ns I make or the actions I take”</w:t>
      </w:r>
      <w:r w:rsidR="00F50093" w:rsidRPr="009D1CCA">
        <w:t xml:space="preserve"> (</w:t>
      </w:r>
      <w:r w:rsidR="00EC5223" w:rsidRPr="009D1CCA">
        <w:rPr>
          <w:rFonts w:eastAsia="Times New Roman"/>
          <w:i/>
        </w:rPr>
        <w:t>α</w:t>
      </w:r>
      <w:r w:rsidR="00EC5223" w:rsidRPr="009D1CCA">
        <w:rPr>
          <w:rFonts w:eastAsia="Times New Roman"/>
        </w:rPr>
        <w:t xml:space="preserve"> = .87; </w:t>
      </w:r>
      <w:r w:rsidR="00F50093" w:rsidRPr="009D1CCA">
        <w:t>Strathman et al., 1994</w:t>
      </w:r>
      <w:r w:rsidR="00D57313">
        <w:t>, p. 752</w:t>
      </w:r>
      <w:r w:rsidR="00F50093" w:rsidRPr="009D1CCA">
        <w:t>)</w:t>
      </w:r>
      <w:r w:rsidR="004D303D">
        <w:t xml:space="preserve"> </w:t>
      </w:r>
      <w:r w:rsidR="00F50093" w:rsidRPr="009D1CCA">
        <w:t>using a 5-point</w:t>
      </w:r>
      <w:r w:rsidR="00536B2B" w:rsidRPr="009D1CCA">
        <w:t xml:space="preserve"> Likert scale ranging from (1) </w:t>
      </w:r>
      <w:r w:rsidR="00536B2B" w:rsidRPr="009D1CCA">
        <w:rPr>
          <w:i/>
        </w:rPr>
        <w:t>Extremely uncharacteristic</w:t>
      </w:r>
      <w:r w:rsidR="00536B2B" w:rsidRPr="009D1CCA">
        <w:t xml:space="preserve"> to (5) </w:t>
      </w:r>
      <w:r w:rsidR="00536B2B" w:rsidRPr="009D1CCA">
        <w:rPr>
          <w:i/>
        </w:rPr>
        <w:t>Extremely characteristi</w:t>
      </w:r>
      <w:r w:rsidR="00EC5223" w:rsidRPr="003147A3">
        <w:rPr>
          <w:i/>
        </w:rPr>
        <w:t>c.</w:t>
      </w:r>
      <w:r>
        <w:rPr>
          <w:i/>
        </w:rPr>
        <w:tab/>
      </w:r>
    </w:p>
    <w:p w14:paraId="59C470F2" w14:textId="5B127610" w:rsidR="000F3A19" w:rsidRPr="00EC7D65" w:rsidRDefault="009D1CCA" w:rsidP="00DE4D08">
      <w:pPr>
        <w:spacing w:before="0" w:after="0" w:line="480" w:lineRule="auto"/>
      </w:pPr>
      <w:r>
        <w:tab/>
      </w:r>
      <w:r w:rsidR="00EC7D65" w:rsidRPr="00A42D45">
        <w:rPr>
          <w:b/>
        </w:rPr>
        <w:t>Susceptibility to S</w:t>
      </w:r>
      <w:r w:rsidR="00F50093" w:rsidRPr="00A42D45">
        <w:rPr>
          <w:b/>
        </w:rPr>
        <w:t>cams</w:t>
      </w:r>
      <w:r w:rsidR="00EC7D65" w:rsidRPr="00A42D45">
        <w:rPr>
          <w:b/>
        </w:rPr>
        <w:t>.</w:t>
      </w:r>
      <w:r w:rsidR="00EC7D65">
        <w:t xml:space="preserve"> </w:t>
      </w:r>
      <w:r w:rsidR="00F50093" w:rsidRPr="009D1CCA">
        <w:t>How easily participants fall for scam attempts was measured using a 5-item self-report scale</w:t>
      </w:r>
      <w:r w:rsidR="00973644">
        <w:t>, including “</w:t>
      </w:r>
      <w:r w:rsidR="00973644" w:rsidRPr="00973644">
        <w:t xml:space="preserve">If a telemarketer calls me, I usually listen to what </w:t>
      </w:r>
      <w:r w:rsidR="00D57313">
        <w:t>they have to say</w:t>
      </w:r>
      <w:r w:rsidR="00973644">
        <w:t>”</w:t>
      </w:r>
      <w:r w:rsidR="00F50093" w:rsidRPr="009D1CCA">
        <w:t xml:space="preserve"> (</w:t>
      </w:r>
      <w:r w:rsidR="006B4A0F" w:rsidRPr="009D1CCA">
        <w:rPr>
          <w:rFonts w:eastAsia="Times New Roman"/>
          <w:i/>
        </w:rPr>
        <w:t>α</w:t>
      </w:r>
      <w:r w:rsidR="006B4A0F" w:rsidRPr="009D1CCA">
        <w:rPr>
          <w:rFonts w:eastAsia="Times New Roman"/>
        </w:rPr>
        <w:t xml:space="preserve"> = .73; </w:t>
      </w:r>
      <w:r w:rsidR="00F50093" w:rsidRPr="009D1CCA">
        <w:t>James et al., 2014</w:t>
      </w:r>
      <w:r w:rsidR="00D57313">
        <w:t>, p. 4</w:t>
      </w:r>
      <w:r w:rsidR="00F50093" w:rsidRPr="009D1CCA">
        <w:t xml:space="preserve">). Response options were anchored at </w:t>
      </w:r>
      <w:r w:rsidR="00536B2B" w:rsidRPr="009D1CCA">
        <w:t xml:space="preserve">(1) </w:t>
      </w:r>
      <w:r w:rsidR="00536B2B" w:rsidRPr="00D74287">
        <w:rPr>
          <w:i/>
        </w:rPr>
        <w:t>Strongly disagree</w:t>
      </w:r>
      <w:r w:rsidR="00536B2B" w:rsidRPr="003147A3">
        <w:t xml:space="preserve"> to (7) </w:t>
      </w:r>
      <w:r w:rsidR="00536B2B" w:rsidRPr="00A42D45">
        <w:rPr>
          <w:i/>
        </w:rPr>
        <w:t>Strongly agree</w:t>
      </w:r>
      <w:r w:rsidR="00F50093" w:rsidRPr="00A42D45">
        <w:t xml:space="preserve"> on a 7-point Likert scale</w:t>
      </w:r>
      <w:r w:rsidR="006B4A0F" w:rsidRPr="00A42D45">
        <w:t>.</w:t>
      </w:r>
    </w:p>
    <w:p w14:paraId="721E2BE1" w14:textId="77777777" w:rsidR="000F3A19" w:rsidRDefault="000F3A19" w:rsidP="00DE4D08">
      <w:pPr>
        <w:spacing w:before="0" w:after="0" w:line="480" w:lineRule="auto"/>
        <w:rPr>
          <w:b/>
        </w:rPr>
      </w:pPr>
      <w:r>
        <w:tab/>
      </w:r>
      <w:r w:rsidR="00F50093" w:rsidRPr="000F3A19">
        <w:rPr>
          <w:b/>
        </w:rPr>
        <w:t>Financial</w:t>
      </w:r>
      <w:r w:rsidR="00EC7D65" w:rsidRPr="000F3A19">
        <w:rPr>
          <w:b/>
        </w:rPr>
        <w:t xml:space="preserve"> K</w:t>
      </w:r>
      <w:r w:rsidR="00F50093" w:rsidRPr="000F3A19">
        <w:rPr>
          <w:b/>
        </w:rPr>
        <w:t>nowledge</w:t>
      </w:r>
      <w:r w:rsidR="00EC7D65" w:rsidRPr="000F3A19">
        <w:rPr>
          <w:b/>
        </w:rPr>
        <w:t>.</w:t>
      </w:r>
      <w:r w:rsidR="00EC7D65">
        <w:t xml:space="preserve"> </w:t>
      </w:r>
      <w:r w:rsidR="00F50093" w:rsidRPr="000F3A19">
        <w:t xml:space="preserve">We presented participants with four financial knowledge questions </w:t>
      </w:r>
      <w:r w:rsidR="00C5320D" w:rsidRPr="000F3A19">
        <w:t xml:space="preserve">such as “If interest rates rise, what will typically happen to bond prices?” </w:t>
      </w:r>
      <w:r w:rsidR="00F50093" w:rsidRPr="000F3A19">
        <w:t>(</w:t>
      </w:r>
      <w:r w:rsidR="006B4A0F" w:rsidRPr="000F3A19">
        <w:t xml:space="preserve">0 to 4 points, </w:t>
      </w:r>
      <w:r w:rsidR="006B4A0F" w:rsidRPr="000F3A19">
        <w:rPr>
          <w:rFonts w:eastAsia="Times New Roman"/>
          <w:i/>
        </w:rPr>
        <w:t>α</w:t>
      </w:r>
      <w:r w:rsidR="006B4A0F" w:rsidRPr="000F3A19">
        <w:rPr>
          <w:rFonts w:eastAsia="Times New Roman"/>
        </w:rPr>
        <w:t xml:space="preserve"> = .62; </w:t>
      </w:r>
      <w:r w:rsidR="00F50093" w:rsidRPr="000F3A19">
        <w:t>Lusardi</w:t>
      </w:r>
      <w:r w:rsidR="00037829" w:rsidRPr="000F3A19">
        <w:t>, 2008</w:t>
      </w:r>
      <w:r w:rsidR="00973644" w:rsidRPr="000F3A19">
        <w:t>,</w:t>
      </w:r>
      <w:r w:rsidR="00D57313" w:rsidRPr="000F3A19">
        <w:t xml:space="preserve"> no page number</w:t>
      </w:r>
      <w:r w:rsidR="00F50093" w:rsidRPr="000F3A19">
        <w:t>).</w:t>
      </w:r>
      <w:r w:rsidR="00F50093" w:rsidRPr="00EC7D65">
        <w:rPr>
          <w:b/>
        </w:rPr>
        <w:t xml:space="preserve"> </w:t>
      </w:r>
    </w:p>
    <w:p w14:paraId="2772E8E9" w14:textId="0337E08D" w:rsidR="000F3A19" w:rsidRDefault="000F3A19" w:rsidP="00DE4D08">
      <w:pPr>
        <w:spacing w:before="0" w:after="0" w:line="480" w:lineRule="auto"/>
      </w:pPr>
      <w:r>
        <w:rPr>
          <w:b/>
        </w:rPr>
        <w:tab/>
      </w:r>
      <w:r w:rsidR="00EC7D65" w:rsidRPr="000F3A19">
        <w:rPr>
          <w:b/>
        </w:rPr>
        <w:t>Financial Risk T</w:t>
      </w:r>
      <w:r w:rsidR="00F50093" w:rsidRPr="000F3A19">
        <w:rPr>
          <w:b/>
        </w:rPr>
        <w:t>olerance</w:t>
      </w:r>
      <w:r w:rsidR="00EC7D65" w:rsidRPr="000F3A19">
        <w:rPr>
          <w:b/>
        </w:rPr>
        <w:t>.</w:t>
      </w:r>
      <w:r w:rsidR="00EC7D65">
        <w:t xml:space="preserve"> </w:t>
      </w:r>
      <w:r w:rsidR="00F50093" w:rsidRPr="000F3A19">
        <w:t xml:space="preserve">Participants’ openness to taking financial risks was measured via five questions </w:t>
      </w:r>
      <w:r w:rsidR="00594F9E" w:rsidRPr="000F3A19">
        <w:t xml:space="preserve">such as “I am willing to risk financial losses” </w:t>
      </w:r>
      <w:r w:rsidR="00F50093" w:rsidRPr="000F3A19">
        <w:t>(</w:t>
      </w:r>
      <w:r w:rsidR="006B4A0F" w:rsidRPr="000F3A19">
        <w:rPr>
          <w:rFonts w:eastAsia="Times New Roman"/>
          <w:i/>
        </w:rPr>
        <w:t>α</w:t>
      </w:r>
      <w:r w:rsidR="006B4A0F" w:rsidRPr="000F3A19">
        <w:rPr>
          <w:rFonts w:eastAsia="Times New Roman"/>
        </w:rPr>
        <w:t xml:space="preserve"> = .89; </w:t>
      </w:r>
      <w:r w:rsidR="00F50093" w:rsidRPr="000F3A19">
        <w:t>Jacobs-Lawson &amp; Hershey, 2005</w:t>
      </w:r>
      <w:r w:rsidR="00594F9E" w:rsidRPr="000F3A19">
        <w:t>, p. 341</w:t>
      </w:r>
      <w:r w:rsidR="00F50093" w:rsidRPr="000F3A19">
        <w:t>)</w:t>
      </w:r>
      <w:r w:rsidR="00723F51">
        <w:t xml:space="preserve"> using</w:t>
      </w:r>
      <w:r w:rsidR="00F50093" w:rsidRPr="000F3A19">
        <w:t xml:space="preserve"> a 7-poin</w:t>
      </w:r>
      <w:r w:rsidR="00536B2B" w:rsidRPr="000F3A19">
        <w:t xml:space="preserve">t Likert scale anchored at (1) </w:t>
      </w:r>
      <w:r w:rsidR="00F50093" w:rsidRPr="000F3A19">
        <w:rPr>
          <w:i/>
        </w:rPr>
        <w:t>Str</w:t>
      </w:r>
      <w:r w:rsidR="00536B2B" w:rsidRPr="000F3A19">
        <w:rPr>
          <w:i/>
        </w:rPr>
        <w:t>ongly disagree</w:t>
      </w:r>
      <w:r w:rsidR="00536B2B" w:rsidRPr="000F3A19">
        <w:t xml:space="preserve"> and (7) </w:t>
      </w:r>
      <w:r w:rsidR="00536B2B" w:rsidRPr="000F3A19">
        <w:rPr>
          <w:i/>
        </w:rPr>
        <w:t>Strongly agree</w:t>
      </w:r>
      <w:r w:rsidR="006B4A0F" w:rsidRPr="000F3A19">
        <w:t>.</w:t>
      </w:r>
      <w:r w:rsidR="00F50093" w:rsidRPr="00EC7D65">
        <w:t xml:space="preserve"> </w:t>
      </w:r>
    </w:p>
    <w:p w14:paraId="2B923581" w14:textId="75856B95" w:rsidR="00F50093" w:rsidRPr="00B01498" w:rsidRDefault="000F3A19" w:rsidP="00DE4D08">
      <w:pPr>
        <w:spacing w:before="0" w:after="0" w:line="480" w:lineRule="auto"/>
      </w:pPr>
      <w:r>
        <w:tab/>
      </w:r>
      <w:r w:rsidR="00F50093" w:rsidRPr="000F3A19">
        <w:rPr>
          <w:b/>
        </w:rPr>
        <w:t xml:space="preserve">History of </w:t>
      </w:r>
      <w:r w:rsidR="00B01498" w:rsidRPr="000F3A19">
        <w:rPr>
          <w:b/>
        </w:rPr>
        <w:t>Financial F</w:t>
      </w:r>
      <w:r w:rsidR="00F50093" w:rsidRPr="000F3A19">
        <w:rPr>
          <w:b/>
        </w:rPr>
        <w:t>raud</w:t>
      </w:r>
      <w:r w:rsidR="00B01498" w:rsidRPr="000F3A19">
        <w:rPr>
          <w:b/>
        </w:rPr>
        <w:t>.</w:t>
      </w:r>
      <w:r w:rsidR="00B01498">
        <w:t xml:space="preserve"> </w:t>
      </w:r>
      <w:r w:rsidR="00F50093" w:rsidRPr="000F3A19">
        <w:t xml:space="preserve">Participants reported whether </w:t>
      </w:r>
      <w:r w:rsidR="00F50093" w:rsidRPr="000F3A19">
        <w:rPr>
          <w:rFonts w:eastAsia="Times New Roman"/>
        </w:rPr>
        <w:t>they had ever been a victim of financial fraud</w:t>
      </w:r>
      <w:r w:rsidR="006B4A0F" w:rsidRPr="000F3A19">
        <w:rPr>
          <w:rFonts w:eastAsia="Times New Roman"/>
        </w:rPr>
        <w:t>,</w:t>
      </w:r>
      <w:r w:rsidR="00F50093" w:rsidRPr="000F3A19">
        <w:rPr>
          <w:rFonts w:eastAsia="Times New Roman"/>
        </w:rPr>
        <w:t xml:space="preserve"> whether they had ever received </w:t>
      </w:r>
      <w:r w:rsidR="006B4A0F" w:rsidRPr="000F3A19">
        <w:rPr>
          <w:rFonts w:eastAsia="Times New Roman"/>
        </w:rPr>
        <w:t>offers</w:t>
      </w:r>
      <w:r w:rsidR="00F50093" w:rsidRPr="000F3A19">
        <w:rPr>
          <w:rFonts w:eastAsia="Times New Roman"/>
        </w:rPr>
        <w:t xml:space="preserve"> similar to the solicitation presented in the present study</w:t>
      </w:r>
      <w:r w:rsidR="006B4A0F" w:rsidRPr="000F3A19">
        <w:rPr>
          <w:rFonts w:eastAsia="Times New Roman"/>
        </w:rPr>
        <w:t>, and whether they had responded to such an offer.</w:t>
      </w:r>
    </w:p>
    <w:p w14:paraId="231B709B" w14:textId="028C81E6" w:rsidR="00F50093" w:rsidRPr="00B01498" w:rsidRDefault="00B01498" w:rsidP="00DE4D08">
      <w:pPr>
        <w:pStyle w:val="Heading4"/>
        <w:spacing w:before="0" w:after="0" w:line="480" w:lineRule="auto"/>
        <w:rPr>
          <w:i/>
          <w:color w:val="auto"/>
          <w:sz w:val="24"/>
        </w:rPr>
      </w:pPr>
      <w:r w:rsidRPr="00B01498">
        <w:rPr>
          <w:i/>
          <w:color w:val="auto"/>
          <w:sz w:val="24"/>
        </w:rPr>
        <w:t>Fuzzy-Trace Theory M</w:t>
      </w:r>
      <w:r w:rsidR="00F50093" w:rsidRPr="00B01498">
        <w:rPr>
          <w:i/>
          <w:color w:val="auto"/>
          <w:sz w:val="24"/>
        </w:rPr>
        <w:t>easures</w:t>
      </w:r>
    </w:p>
    <w:p w14:paraId="58674CE1" w14:textId="2AC4D07C" w:rsidR="008636AA" w:rsidRDefault="00B01498" w:rsidP="00DE4D08">
      <w:pPr>
        <w:spacing w:before="0" w:after="0" w:line="480" w:lineRule="auto"/>
      </w:pPr>
      <w:r>
        <w:tab/>
      </w:r>
      <w:r w:rsidR="00785AF1">
        <w:t>Following Mills and Reyna (2008), w</w:t>
      </w:r>
      <w:r w:rsidR="00F50093" w:rsidRPr="00EC7D65">
        <w:t xml:space="preserve">e evaluated </w:t>
      </w:r>
      <w:r w:rsidR="003F1C26">
        <w:t>individual-level</w:t>
      </w:r>
      <w:r w:rsidR="003F1C26" w:rsidRPr="00EC7D65">
        <w:t xml:space="preserve"> </w:t>
      </w:r>
      <w:r w:rsidR="00F50093" w:rsidRPr="00EC7D65">
        <w:t xml:space="preserve">scam-related risk perception using three gist-based measures (categorical risks, global risks, and gist principles) and two verbatim-based measures (specific and quantitative risks; see </w:t>
      </w:r>
      <w:r w:rsidR="003F1C26">
        <w:t xml:space="preserve">Appendix </w:t>
      </w:r>
      <w:r w:rsidR="008733F8">
        <w:t xml:space="preserve">A </w:t>
      </w:r>
      <w:r w:rsidR="003F1C26">
        <w:t xml:space="preserve">for </w:t>
      </w:r>
      <w:r w:rsidR="008733F8">
        <w:t xml:space="preserve">these </w:t>
      </w:r>
      <w:r w:rsidR="003F1C26">
        <w:t>questionnaires</w:t>
      </w:r>
      <w:r w:rsidR="00F50093" w:rsidRPr="00EC7D65">
        <w:t>).</w:t>
      </w:r>
      <w:r w:rsidR="00785AF1">
        <w:t xml:space="preserve"> </w:t>
      </w:r>
    </w:p>
    <w:p w14:paraId="2BCA7E74" w14:textId="5B7EEF39" w:rsidR="008636AA" w:rsidRDefault="008636AA" w:rsidP="00DE4D08">
      <w:pPr>
        <w:spacing w:before="0" w:after="0" w:line="480" w:lineRule="auto"/>
      </w:pPr>
      <w:r>
        <w:tab/>
      </w:r>
      <w:r w:rsidR="00F50093" w:rsidRPr="008636AA">
        <w:rPr>
          <w:b/>
        </w:rPr>
        <w:t xml:space="preserve">Categorical </w:t>
      </w:r>
      <w:r w:rsidR="00B01498" w:rsidRPr="008636AA">
        <w:rPr>
          <w:b/>
        </w:rPr>
        <w:t>(G</w:t>
      </w:r>
      <w:r w:rsidR="00F50093" w:rsidRPr="008636AA">
        <w:rPr>
          <w:b/>
        </w:rPr>
        <w:t xml:space="preserve">ist) </w:t>
      </w:r>
      <w:r w:rsidR="00B01498" w:rsidRPr="008636AA">
        <w:rPr>
          <w:b/>
        </w:rPr>
        <w:t>R</w:t>
      </w:r>
      <w:r w:rsidR="00F50093" w:rsidRPr="008636AA">
        <w:rPr>
          <w:b/>
        </w:rPr>
        <w:t>isk</w:t>
      </w:r>
      <w:r w:rsidR="00B01498" w:rsidRPr="008636AA">
        <w:rPr>
          <w:b/>
        </w:rPr>
        <w:t xml:space="preserve"> P</w:t>
      </w:r>
      <w:r w:rsidR="00F50093" w:rsidRPr="008636AA">
        <w:rPr>
          <w:b/>
        </w:rPr>
        <w:t>erception</w:t>
      </w:r>
      <w:r w:rsidR="00B01498" w:rsidRPr="008636AA">
        <w:rPr>
          <w:b/>
        </w:rPr>
        <w:t>.</w:t>
      </w:r>
      <w:r w:rsidR="00B01498">
        <w:t xml:space="preserve"> </w:t>
      </w:r>
      <w:r w:rsidR="00F50093" w:rsidRPr="00B01498">
        <w:t xml:space="preserve">To assess participants’ categorical risk perception, we adapted nine “online risk taking” items </w:t>
      </w:r>
      <w:r w:rsidR="007225B6">
        <w:t xml:space="preserve">(e.g., “Even low risks, such as identify theft, happen to some people”) </w:t>
      </w:r>
      <w:r w:rsidR="00F50093" w:rsidRPr="00B01498">
        <w:t>to the context of letter or phone scam risks (</w:t>
      </w:r>
      <w:r w:rsidR="006B4A0F" w:rsidRPr="00B01498">
        <w:rPr>
          <w:rFonts w:eastAsia="Times New Roman"/>
          <w:i/>
        </w:rPr>
        <w:t>α</w:t>
      </w:r>
      <w:r w:rsidR="006B4A0F" w:rsidRPr="00B01498">
        <w:rPr>
          <w:rFonts w:eastAsia="Times New Roman"/>
        </w:rPr>
        <w:t xml:space="preserve"> = .85</w:t>
      </w:r>
      <w:r w:rsidR="006B4A0F">
        <w:rPr>
          <w:rFonts w:eastAsia="Times New Roman"/>
        </w:rPr>
        <w:t xml:space="preserve">; </w:t>
      </w:r>
      <w:r w:rsidR="00F50093" w:rsidRPr="00B01498">
        <w:t>White et al., 2015). Participants indicated their agreement with statements on a 5-point</w:t>
      </w:r>
      <w:r w:rsidR="00536B2B">
        <w:t xml:space="preserve"> Likert scale ranging from (0) </w:t>
      </w:r>
      <w:r w:rsidR="00536B2B" w:rsidRPr="00536B2B">
        <w:rPr>
          <w:i/>
        </w:rPr>
        <w:t>Strongly Disagree</w:t>
      </w:r>
      <w:r w:rsidR="00536B2B">
        <w:t xml:space="preserve"> to (4) </w:t>
      </w:r>
      <w:r w:rsidR="00536B2B" w:rsidRPr="00536B2B">
        <w:rPr>
          <w:i/>
        </w:rPr>
        <w:t>Strongly Agree</w:t>
      </w:r>
      <w:r w:rsidR="006B4A0F">
        <w:t>.</w:t>
      </w:r>
    </w:p>
    <w:p w14:paraId="4B817CD9" w14:textId="4557E554" w:rsidR="00841C59" w:rsidRDefault="008636AA" w:rsidP="008636AA">
      <w:pPr>
        <w:spacing w:before="0" w:after="0" w:line="480" w:lineRule="auto"/>
      </w:pPr>
      <w:r>
        <w:tab/>
      </w:r>
      <w:r w:rsidR="00F50093" w:rsidRPr="008636AA">
        <w:rPr>
          <w:b/>
        </w:rPr>
        <w:t xml:space="preserve">Global </w:t>
      </w:r>
      <w:r w:rsidR="00B01498" w:rsidRPr="008636AA">
        <w:rPr>
          <w:b/>
        </w:rPr>
        <w:t>(G</w:t>
      </w:r>
      <w:r w:rsidR="00F50093" w:rsidRPr="008636AA">
        <w:rPr>
          <w:b/>
        </w:rPr>
        <w:t xml:space="preserve">ist) </w:t>
      </w:r>
      <w:r w:rsidR="00B01498" w:rsidRPr="008636AA">
        <w:rPr>
          <w:b/>
        </w:rPr>
        <w:t>Risk P</w:t>
      </w:r>
      <w:r w:rsidR="00F50093" w:rsidRPr="008636AA">
        <w:rPr>
          <w:b/>
        </w:rPr>
        <w:t>erception</w:t>
      </w:r>
      <w:r w:rsidR="00B01498" w:rsidRPr="008636AA">
        <w:rPr>
          <w:b/>
        </w:rPr>
        <w:t>.</w:t>
      </w:r>
      <w:r w:rsidR="00B01498">
        <w:t xml:space="preserve"> </w:t>
      </w:r>
      <w:r w:rsidR="00F50093" w:rsidRPr="00B01498">
        <w:t>Participants rated the overall risk of 1) giving out personal information or 2) claiming prizes over the phone on a 4-point scale ranging from (0)</w:t>
      </w:r>
      <w:r w:rsidR="00536B2B">
        <w:t xml:space="preserve"> </w:t>
      </w:r>
      <w:r w:rsidR="00536B2B" w:rsidRPr="00536B2B">
        <w:rPr>
          <w:i/>
        </w:rPr>
        <w:t>None</w:t>
      </w:r>
      <w:r w:rsidR="00536B2B">
        <w:t xml:space="preserve"> to (3) </w:t>
      </w:r>
      <w:r w:rsidR="00536B2B" w:rsidRPr="00536B2B">
        <w:rPr>
          <w:i/>
        </w:rPr>
        <w:t>High</w:t>
      </w:r>
      <w:r w:rsidR="00F50093" w:rsidRPr="00B01498">
        <w:t xml:space="preserve"> (</w:t>
      </w:r>
      <w:r w:rsidR="006B4A0F" w:rsidRPr="00B01498">
        <w:rPr>
          <w:rFonts w:eastAsia="Times New Roman"/>
          <w:i/>
        </w:rPr>
        <w:t>α</w:t>
      </w:r>
      <w:r w:rsidR="006B4A0F" w:rsidRPr="00B01498">
        <w:rPr>
          <w:rFonts w:eastAsia="Times New Roman"/>
        </w:rPr>
        <w:t xml:space="preserve"> = .82</w:t>
      </w:r>
      <w:r w:rsidR="006B4A0F">
        <w:rPr>
          <w:rFonts w:eastAsia="Times New Roman"/>
        </w:rPr>
        <w:t xml:space="preserve">; </w:t>
      </w:r>
      <w:r w:rsidR="00F50093" w:rsidRPr="00B01498">
        <w:t xml:space="preserve">adapted from White et al., 2015). </w:t>
      </w:r>
    </w:p>
    <w:p w14:paraId="5C62E37D" w14:textId="77777777" w:rsidR="00841C59" w:rsidRDefault="00841C59" w:rsidP="008636AA">
      <w:pPr>
        <w:spacing w:before="0" w:after="0" w:line="480" w:lineRule="auto"/>
      </w:pPr>
      <w:r>
        <w:tab/>
      </w:r>
      <w:r w:rsidR="00B01498" w:rsidRPr="008636AA">
        <w:rPr>
          <w:b/>
        </w:rPr>
        <w:t>Gist P</w:t>
      </w:r>
      <w:r w:rsidR="00F50093" w:rsidRPr="008636AA">
        <w:rPr>
          <w:b/>
        </w:rPr>
        <w:t>rinciples</w:t>
      </w:r>
      <w:r w:rsidR="00B01498" w:rsidRPr="008636AA">
        <w:rPr>
          <w:b/>
        </w:rPr>
        <w:t>.</w:t>
      </w:r>
      <w:r w:rsidR="00B01498">
        <w:t xml:space="preserve"> </w:t>
      </w:r>
      <w:r w:rsidR="00F50093" w:rsidRPr="00B01498">
        <w:t xml:space="preserve">Participants indicated which of 13 gist principles concerning the risks of </w:t>
      </w:r>
    </w:p>
    <w:p w14:paraId="0340DB9A" w14:textId="2FAC572B" w:rsidR="008636AA" w:rsidRDefault="00F50093" w:rsidP="008636AA">
      <w:pPr>
        <w:spacing w:before="0" w:after="0" w:line="480" w:lineRule="auto"/>
      </w:pPr>
      <w:r w:rsidRPr="00B01498">
        <w:t>letter/phone scams they endorsed</w:t>
      </w:r>
      <w:r w:rsidR="007225B6">
        <w:t xml:space="preserve"> (e.g., “Better safe th</w:t>
      </w:r>
      <w:r w:rsidR="00723F51">
        <w:t>a</w:t>
      </w:r>
      <w:r w:rsidR="007225B6">
        <w:t>n sorry”)</w:t>
      </w:r>
      <w:r w:rsidRPr="00B01498">
        <w:t>, resulting in a sum score between 0 and 13 (</w:t>
      </w:r>
      <w:r w:rsidR="006B4A0F" w:rsidRPr="00B01498">
        <w:rPr>
          <w:rFonts w:eastAsia="Times New Roman"/>
          <w:i/>
        </w:rPr>
        <w:t>α</w:t>
      </w:r>
      <w:r w:rsidR="006B4A0F" w:rsidRPr="00B01498">
        <w:rPr>
          <w:rFonts w:eastAsia="Times New Roman"/>
        </w:rPr>
        <w:t xml:space="preserve"> = .49</w:t>
      </w:r>
      <w:r w:rsidR="006B4A0F">
        <w:rPr>
          <w:rFonts w:eastAsia="Times New Roman"/>
        </w:rPr>
        <w:t xml:space="preserve">; </w:t>
      </w:r>
      <w:r w:rsidRPr="00B01498">
        <w:t>adapted from White et al., 2015;).</w:t>
      </w:r>
      <w:r w:rsidRPr="00EC7D65">
        <w:t xml:space="preserve"> </w:t>
      </w:r>
    </w:p>
    <w:p w14:paraId="48D74C90" w14:textId="1E2C7F77" w:rsidR="008636AA" w:rsidRDefault="008636AA" w:rsidP="008636AA">
      <w:pPr>
        <w:spacing w:before="0" w:after="0" w:line="480" w:lineRule="auto"/>
      </w:pPr>
      <w:r>
        <w:tab/>
      </w:r>
      <w:r w:rsidR="00B01498" w:rsidRPr="008636AA">
        <w:rPr>
          <w:b/>
        </w:rPr>
        <w:t>Specific Risk P</w:t>
      </w:r>
      <w:r w:rsidR="00F50093" w:rsidRPr="008636AA">
        <w:rPr>
          <w:b/>
        </w:rPr>
        <w:t>erception</w:t>
      </w:r>
      <w:r w:rsidR="00B01498" w:rsidRPr="008636AA">
        <w:rPr>
          <w:b/>
        </w:rPr>
        <w:t>.</w:t>
      </w:r>
      <w:r w:rsidR="00B01498">
        <w:t xml:space="preserve"> </w:t>
      </w:r>
      <w:r w:rsidR="00F50093" w:rsidRPr="00B01498">
        <w:t>On a 5-poin</w:t>
      </w:r>
      <w:r w:rsidR="00536B2B">
        <w:t xml:space="preserve">t Likert scale anchored at (0) </w:t>
      </w:r>
      <w:r w:rsidR="00536B2B" w:rsidRPr="00536B2B">
        <w:rPr>
          <w:i/>
        </w:rPr>
        <w:t>Very Unlikely</w:t>
      </w:r>
      <w:r w:rsidR="00536B2B">
        <w:t xml:space="preserve"> and (4) </w:t>
      </w:r>
      <w:r w:rsidR="00536B2B" w:rsidRPr="00536B2B">
        <w:rPr>
          <w:i/>
        </w:rPr>
        <w:t>Very Likely</w:t>
      </w:r>
      <w:r w:rsidR="00F50093" w:rsidRPr="00B01498">
        <w:t>, participants self-reported their risk of 1) having their personal details stolen and 2) being taken advantage of over the phone within the next two months (</w:t>
      </w:r>
      <w:r w:rsidR="006B4A0F" w:rsidRPr="00B01498">
        <w:rPr>
          <w:rFonts w:eastAsia="Times New Roman"/>
          <w:i/>
        </w:rPr>
        <w:t>α</w:t>
      </w:r>
      <w:r w:rsidR="006B4A0F" w:rsidRPr="00B01498">
        <w:rPr>
          <w:rFonts w:eastAsia="Times New Roman"/>
        </w:rPr>
        <w:t xml:space="preserve"> = .88</w:t>
      </w:r>
      <w:r w:rsidR="006B4A0F">
        <w:rPr>
          <w:rFonts w:eastAsia="Times New Roman"/>
        </w:rPr>
        <w:t xml:space="preserve">; </w:t>
      </w:r>
      <w:r w:rsidR="00F50093" w:rsidRPr="00B01498">
        <w:t xml:space="preserve">adapted from White et al., 2015). </w:t>
      </w:r>
    </w:p>
    <w:p w14:paraId="0ED7CBDB" w14:textId="2C22B513" w:rsidR="008636AA" w:rsidRDefault="008636AA" w:rsidP="008636AA">
      <w:pPr>
        <w:spacing w:before="0" w:after="0" w:line="480" w:lineRule="auto"/>
      </w:pPr>
      <w:r>
        <w:tab/>
      </w:r>
      <w:r w:rsidR="00B01498" w:rsidRPr="008636AA">
        <w:rPr>
          <w:b/>
        </w:rPr>
        <w:t>Quantitative Risk P</w:t>
      </w:r>
      <w:r w:rsidR="00F50093" w:rsidRPr="008636AA">
        <w:rPr>
          <w:b/>
        </w:rPr>
        <w:t>erception</w:t>
      </w:r>
      <w:r w:rsidR="00B01498" w:rsidRPr="008636AA">
        <w:rPr>
          <w:b/>
        </w:rPr>
        <w:t>.</w:t>
      </w:r>
      <w:r w:rsidR="00B01498">
        <w:t xml:space="preserve"> </w:t>
      </w:r>
      <w:r w:rsidR="00F50093" w:rsidRPr="00B01498">
        <w:t>Participants rated their likelihood of 1) having had their personal information stolen or 2) having been a victim of a scam on an analogue scale ranging from 0% to 100% (</w:t>
      </w:r>
      <w:r w:rsidR="00F50093" w:rsidRPr="00B01498">
        <w:rPr>
          <w:rFonts w:eastAsia="Times New Roman"/>
          <w:i/>
        </w:rPr>
        <w:t>α</w:t>
      </w:r>
      <w:r w:rsidR="00F50093" w:rsidRPr="00B01498">
        <w:rPr>
          <w:rFonts w:eastAsia="Times New Roman"/>
        </w:rPr>
        <w:t xml:space="preserve"> = .89</w:t>
      </w:r>
      <w:r w:rsidR="00F50093" w:rsidRPr="00B01498">
        <w:t>).</w:t>
      </w:r>
    </w:p>
    <w:p w14:paraId="3A032DB2" w14:textId="77777777" w:rsidR="008636AA" w:rsidRDefault="00B01498" w:rsidP="008636AA">
      <w:pPr>
        <w:spacing w:before="0" w:after="0" w:line="480" w:lineRule="auto"/>
        <w:rPr>
          <w:b/>
        </w:rPr>
      </w:pPr>
      <w:r w:rsidRPr="008636AA">
        <w:rPr>
          <w:b/>
        </w:rPr>
        <w:t>Scam-Related M</w:t>
      </w:r>
      <w:r w:rsidR="00F50093" w:rsidRPr="008636AA">
        <w:rPr>
          <w:b/>
        </w:rPr>
        <w:t>easures</w:t>
      </w:r>
    </w:p>
    <w:p w14:paraId="706ED9A5" w14:textId="7302ADFB" w:rsidR="008636AA" w:rsidRDefault="008636AA" w:rsidP="008636AA">
      <w:pPr>
        <w:spacing w:before="0" w:after="0" w:line="480" w:lineRule="auto"/>
      </w:pPr>
      <w:r w:rsidRPr="008636AA">
        <w:rPr>
          <w:b/>
        </w:rPr>
        <w:tab/>
      </w:r>
      <w:r w:rsidR="00B01498" w:rsidRPr="008636AA">
        <w:rPr>
          <w:b/>
        </w:rPr>
        <w:t>Willingness to Contact S</w:t>
      </w:r>
      <w:r w:rsidR="00F50093" w:rsidRPr="008636AA">
        <w:rPr>
          <w:b/>
        </w:rPr>
        <w:t>cammers</w:t>
      </w:r>
      <w:r w:rsidR="00B01498" w:rsidRPr="008636AA">
        <w:rPr>
          <w:b/>
        </w:rPr>
        <w:t>.</w:t>
      </w:r>
      <w:r w:rsidR="00B01498">
        <w:t xml:space="preserve"> </w:t>
      </w:r>
      <w:r w:rsidR="006B4A0F">
        <w:t>A</w:t>
      </w:r>
      <w:r w:rsidR="00F50093" w:rsidRPr="00B01498">
        <w:t xml:space="preserve">fter reviewing the solicitation, participants </w:t>
      </w:r>
      <w:r w:rsidR="006B4A0F">
        <w:t>rated their likelihood of</w:t>
      </w:r>
      <w:r w:rsidR="00F50093" w:rsidRPr="00B01498">
        <w:t xml:space="preserve"> contact the activation number (adapted from Wood et al., 2018</w:t>
      </w:r>
      <w:r w:rsidR="006B4A0F">
        <w:t xml:space="preserve">) </w:t>
      </w:r>
      <w:r w:rsidR="00F50093" w:rsidRPr="00B01498">
        <w:t>on a 7-point</w:t>
      </w:r>
      <w:r w:rsidR="00536B2B">
        <w:t xml:space="preserve"> Likert scale ranging from (1) </w:t>
      </w:r>
      <w:r w:rsidR="00536B2B" w:rsidRPr="00536B2B">
        <w:rPr>
          <w:i/>
        </w:rPr>
        <w:t>Very Unlikely</w:t>
      </w:r>
      <w:r w:rsidR="00536B2B">
        <w:t xml:space="preserve"> to (7) </w:t>
      </w:r>
      <w:r w:rsidR="00536B2B" w:rsidRPr="00536B2B">
        <w:rPr>
          <w:i/>
        </w:rPr>
        <w:t>Very Likely</w:t>
      </w:r>
      <w:r w:rsidR="00F50093" w:rsidRPr="00B01498">
        <w:t xml:space="preserve">. </w:t>
      </w:r>
    </w:p>
    <w:p w14:paraId="0D1F476F" w14:textId="48D97B7B" w:rsidR="00841C59" w:rsidRDefault="008636AA" w:rsidP="00841C59">
      <w:pPr>
        <w:spacing w:before="0" w:after="0" w:line="480" w:lineRule="auto"/>
      </w:pPr>
      <w:r>
        <w:tab/>
      </w:r>
      <w:r w:rsidR="00B01498" w:rsidRPr="00841C59">
        <w:rPr>
          <w:b/>
        </w:rPr>
        <w:t>Perceived Risks and B</w:t>
      </w:r>
      <w:r w:rsidR="00F50093" w:rsidRPr="00841C59">
        <w:rPr>
          <w:b/>
        </w:rPr>
        <w:t>enefits</w:t>
      </w:r>
      <w:r w:rsidR="00B01498" w:rsidRPr="00841C59">
        <w:rPr>
          <w:b/>
        </w:rPr>
        <w:t>.</w:t>
      </w:r>
      <w:r w:rsidR="00B01498">
        <w:t xml:space="preserve"> </w:t>
      </w:r>
      <w:r w:rsidR="00F50093" w:rsidRPr="00B01498">
        <w:t xml:space="preserve">Perceived risks and benefits were assessed using 7-point </w:t>
      </w:r>
      <w:r w:rsidR="00536B2B">
        <w:t xml:space="preserve">Likert scales ranging from (1) </w:t>
      </w:r>
      <w:r w:rsidR="00536B2B" w:rsidRPr="00536B2B">
        <w:rPr>
          <w:i/>
        </w:rPr>
        <w:t>Very Low Risks [Benefits]</w:t>
      </w:r>
      <w:r w:rsidR="00536B2B">
        <w:t xml:space="preserve"> to (7) </w:t>
      </w:r>
      <w:r w:rsidR="00536B2B" w:rsidRPr="00536B2B">
        <w:rPr>
          <w:i/>
        </w:rPr>
        <w:t>Very High Risks [Benefits]</w:t>
      </w:r>
      <w:r w:rsidR="00F50093" w:rsidRPr="00B01498">
        <w:t xml:space="preserve"> (Wood et al., 2018). </w:t>
      </w:r>
    </w:p>
    <w:p w14:paraId="1BCFA21F" w14:textId="43C8BBBB" w:rsidR="00841C59" w:rsidRDefault="00536B2B" w:rsidP="00841C59">
      <w:pPr>
        <w:spacing w:before="0" w:after="0" w:line="480" w:lineRule="auto"/>
      </w:pPr>
      <w:r>
        <w:rPr>
          <w:b/>
        </w:rPr>
        <w:tab/>
      </w:r>
      <w:r w:rsidR="00B01498" w:rsidRPr="00841C59">
        <w:rPr>
          <w:b/>
        </w:rPr>
        <w:t>Perceived G</w:t>
      </w:r>
      <w:r w:rsidR="00F50093" w:rsidRPr="00841C59">
        <w:rPr>
          <w:b/>
        </w:rPr>
        <w:t>enuineness</w:t>
      </w:r>
      <w:r w:rsidR="00B01498" w:rsidRPr="00841C59">
        <w:rPr>
          <w:b/>
        </w:rPr>
        <w:t>.</w:t>
      </w:r>
      <w:r w:rsidR="00B01498">
        <w:t xml:space="preserve"> </w:t>
      </w:r>
      <w:r w:rsidR="00F50093" w:rsidRPr="00841C59">
        <w:t xml:space="preserve">Participants were asked to indicate whether the solicitation was </w:t>
      </w:r>
    </w:p>
    <w:p w14:paraId="4B1D87FF" w14:textId="64E448CC" w:rsidR="00F50093" w:rsidRPr="00841C59" w:rsidRDefault="00F50093" w:rsidP="00841C59">
      <w:pPr>
        <w:spacing w:before="0" w:after="0" w:line="480" w:lineRule="auto"/>
      </w:pPr>
      <w:r w:rsidRPr="00841C59">
        <w:t>genuine or a scam (</w:t>
      </w:r>
      <w:r w:rsidR="00D6790E">
        <w:t xml:space="preserve">coded as 0 = </w:t>
      </w:r>
      <w:r w:rsidR="00D6790E" w:rsidRPr="00D6790E">
        <w:rPr>
          <w:i/>
        </w:rPr>
        <w:t>letter is</w:t>
      </w:r>
      <w:r w:rsidR="00D6790E">
        <w:t xml:space="preserve"> </w:t>
      </w:r>
      <w:r w:rsidR="00D6790E" w:rsidRPr="00D6790E">
        <w:rPr>
          <w:i/>
        </w:rPr>
        <w:t>not genuine</w:t>
      </w:r>
      <w:r w:rsidR="00D6790E">
        <w:t xml:space="preserve">, 1 = </w:t>
      </w:r>
      <w:r w:rsidR="0013079C">
        <w:rPr>
          <w:i/>
        </w:rPr>
        <w:t xml:space="preserve"> letter is</w:t>
      </w:r>
      <w:r w:rsidR="00D6790E">
        <w:t xml:space="preserve"> </w:t>
      </w:r>
      <w:r w:rsidR="00D6790E" w:rsidRPr="00D6790E">
        <w:rPr>
          <w:i/>
        </w:rPr>
        <w:t>genuine</w:t>
      </w:r>
      <w:r w:rsidR="00D6790E">
        <w:t xml:space="preserve">; </w:t>
      </w:r>
      <w:r w:rsidRPr="00841C59">
        <w:t>adapted from Wood et al., 2018).</w:t>
      </w:r>
      <w:r w:rsidR="00CB1548">
        <w:t xml:space="preserve"> </w:t>
      </w:r>
      <w:r w:rsidR="00CB1548" w:rsidRPr="00CB1548">
        <w:t>We also assessed participants’ confidence in their response but omitted confidence from analyses.</w:t>
      </w:r>
    </w:p>
    <w:p w14:paraId="46F71183" w14:textId="77777777" w:rsidR="00F50093" w:rsidRPr="00EC7D65" w:rsidRDefault="00F50093" w:rsidP="00EC7D65">
      <w:pPr>
        <w:pStyle w:val="Heading2"/>
        <w:spacing w:before="0" w:after="0" w:line="480" w:lineRule="auto"/>
        <w:rPr>
          <w:color w:val="auto"/>
          <w:sz w:val="24"/>
          <w:szCs w:val="24"/>
        </w:rPr>
      </w:pPr>
      <w:r w:rsidRPr="00EC7D65">
        <w:rPr>
          <w:color w:val="auto"/>
          <w:sz w:val="24"/>
          <w:szCs w:val="24"/>
        </w:rPr>
        <w:t>Procedure</w:t>
      </w:r>
    </w:p>
    <w:p w14:paraId="0F679A32" w14:textId="562C0A8F" w:rsidR="00F50093" w:rsidRPr="00EC7D65" w:rsidRDefault="00B01498" w:rsidP="00EC7D65">
      <w:pPr>
        <w:spacing w:before="0" w:after="0" w:line="480" w:lineRule="auto"/>
      </w:pPr>
      <w:r>
        <w:tab/>
      </w:r>
      <w:r w:rsidR="00F50093" w:rsidRPr="00EC7D65">
        <w:t xml:space="preserve">After providing informed consent, participants perused a solicitation letter and </w:t>
      </w:r>
      <w:r w:rsidR="006B4A0F">
        <w:t>rated its perceived risks and benefits as well as their intentions to respond</w:t>
      </w:r>
      <w:r w:rsidR="00D5688D">
        <w:t xml:space="preserve"> to the letter</w:t>
      </w:r>
      <w:r w:rsidR="006B4A0F">
        <w:t xml:space="preserve">. </w:t>
      </w:r>
      <w:r w:rsidR="00F50093" w:rsidRPr="00EC7D65">
        <w:t xml:space="preserve">Participants then completed measures of their decision regret, outcome focus, consideration of future outcomes, susceptibility to scams, financial knowledge, financial risk tolerance, history of financial fraud, their perception of the solicitation’s genuineness, and demographic background. Finally, participants indicated their agreement with </w:t>
      </w:r>
      <w:r w:rsidR="00D5688D">
        <w:t>fuzzy-trace theory measures</w:t>
      </w:r>
      <w:r w:rsidR="00F50093" w:rsidRPr="00EC7D65">
        <w:t xml:space="preserve">. </w:t>
      </w:r>
      <w:r w:rsidR="009D1CCA">
        <w:t>Then, p</w:t>
      </w:r>
      <w:r w:rsidR="00F50093" w:rsidRPr="00EC7D65">
        <w:t xml:space="preserve">articipants were debriefed and provided with a link to an external website </w:t>
      </w:r>
      <w:r w:rsidR="00D5688D">
        <w:t>explaining</w:t>
      </w:r>
      <w:r w:rsidR="00F50093" w:rsidRPr="00EC7D65">
        <w:t xml:space="preserve"> the risks of </w:t>
      </w:r>
      <w:r w:rsidR="006B4A0F">
        <w:t>MMS.</w:t>
      </w:r>
    </w:p>
    <w:p w14:paraId="14932E35" w14:textId="77777777" w:rsidR="00F50093" w:rsidRPr="00EC7D65" w:rsidRDefault="00F50093" w:rsidP="00EC7D65">
      <w:pPr>
        <w:pStyle w:val="Heading2"/>
        <w:spacing w:before="0" w:after="0" w:line="480" w:lineRule="auto"/>
        <w:rPr>
          <w:color w:val="auto"/>
          <w:sz w:val="24"/>
          <w:szCs w:val="24"/>
        </w:rPr>
      </w:pPr>
      <w:r w:rsidRPr="00EC7D65">
        <w:rPr>
          <w:color w:val="auto"/>
          <w:sz w:val="24"/>
          <w:szCs w:val="24"/>
        </w:rPr>
        <w:t>Analyses</w:t>
      </w:r>
    </w:p>
    <w:p w14:paraId="6D606A03" w14:textId="4D8CD891" w:rsidR="00F50093" w:rsidRPr="00EC7D65" w:rsidRDefault="00B01498" w:rsidP="00B01498">
      <w:pPr>
        <w:spacing w:before="0" w:after="0" w:line="480" w:lineRule="auto"/>
        <w:rPr>
          <w:rFonts w:eastAsia="Times New Roman"/>
        </w:rPr>
      </w:pPr>
      <w:r>
        <w:tab/>
      </w:r>
      <w:r w:rsidR="00F50093" w:rsidRPr="00EC7D65">
        <w:t>Analyses were conducted in RStudi</w:t>
      </w:r>
      <w:r w:rsidR="000F3A19">
        <w:t xml:space="preserve">o </w:t>
      </w:r>
      <w:r w:rsidR="000F3A19">
        <w:rPr>
          <w:rFonts w:eastAsia="Times New Roman"/>
        </w:rPr>
        <w:t>versions 1</w:t>
      </w:r>
      <w:r w:rsidR="00F50093" w:rsidRPr="000F3A19">
        <w:rPr>
          <w:rFonts w:eastAsia="Times New Roman"/>
        </w:rPr>
        <w:t>.1.423</w:t>
      </w:r>
      <w:r w:rsidR="000F3A19" w:rsidRPr="000F3A19">
        <w:rPr>
          <w:rFonts w:eastAsia="Times New Roman"/>
        </w:rPr>
        <w:t xml:space="preserve"> and 1.3.1093</w:t>
      </w:r>
      <w:r w:rsidR="00F50093" w:rsidRPr="000F3A19">
        <w:rPr>
          <w:rFonts w:eastAsia="Times New Roman"/>
        </w:rPr>
        <w:t>.</w:t>
      </w:r>
      <w:r w:rsidR="00F50093" w:rsidRPr="00EC7D65">
        <w:rPr>
          <w:rFonts w:eastAsia="Times New Roman"/>
        </w:rPr>
        <w:t xml:space="preserve"> Because most variables were non-normally distributed, between-group comparisons were based on non-parametric</w:t>
      </w:r>
      <w:r w:rsidR="003242F7">
        <w:rPr>
          <w:rFonts w:eastAsia="Times New Roman"/>
        </w:rPr>
        <w:t xml:space="preserve"> </w:t>
      </w:r>
      <w:r w:rsidR="00F50093" w:rsidRPr="00EC7D65">
        <w:rPr>
          <w:rFonts w:eastAsia="Times New Roman"/>
        </w:rPr>
        <w:t xml:space="preserve">ANOVAs and </w:t>
      </w:r>
      <w:r w:rsidR="00F50093" w:rsidRPr="00EC7D65">
        <w:rPr>
          <w:rFonts w:eastAsia="Times New Roman"/>
          <w:i/>
        </w:rPr>
        <w:t>X</w:t>
      </w:r>
      <w:r w:rsidR="00F50093" w:rsidRPr="00EC7D65">
        <w:rPr>
          <w:rFonts w:eastAsia="Times New Roman"/>
          <w:i/>
          <w:vertAlign w:val="superscript"/>
        </w:rPr>
        <w:t>2</w:t>
      </w:r>
      <w:r w:rsidR="00F50093" w:rsidRPr="00EC7D65">
        <w:rPr>
          <w:rFonts w:eastAsia="Times New Roman"/>
        </w:rPr>
        <w:t xml:space="preserve"> tests. With almost no exception, comparable results were obtained when conducting Wilcoxon Rank-Sum tests or parametric </w:t>
      </w:r>
      <w:r w:rsidR="009D1CCA">
        <w:rPr>
          <w:rFonts w:eastAsia="Times New Roman"/>
        </w:rPr>
        <w:t>tests</w:t>
      </w:r>
      <w:r w:rsidR="00F50093" w:rsidRPr="00EC7D65">
        <w:rPr>
          <w:rFonts w:eastAsia="Times New Roman"/>
        </w:rPr>
        <w:t>. Regression results were based on generalized linear models and</w:t>
      </w:r>
      <w:r w:rsidR="006B4A0F">
        <w:rPr>
          <w:rFonts w:eastAsia="Times New Roman"/>
        </w:rPr>
        <w:t xml:space="preserve"> Nagelkerke’s</w:t>
      </w:r>
      <w:r w:rsidR="00F50093" w:rsidRPr="00EC7D65">
        <w:rPr>
          <w:rFonts w:eastAsia="Times New Roman"/>
        </w:rPr>
        <w:t xml:space="preserve"> </w:t>
      </w:r>
      <w:r w:rsidR="00F50093" w:rsidRPr="00EC7D65">
        <w:rPr>
          <w:rFonts w:eastAsia="Times New Roman"/>
          <w:i/>
        </w:rPr>
        <w:t>Pseudo-R</w:t>
      </w:r>
      <w:r w:rsidR="00F50093" w:rsidRPr="00EC7D65">
        <w:rPr>
          <w:rFonts w:eastAsia="Times New Roman"/>
          <w:i/>
          <w:vertAlign w:val="superscript"/>
        </w:rPr>
        <w:t>2</w:t>
      </w:r>
      <w:r w:rsidR="00DE0A1A">
        <w:rPr>
          <w:rFonts w:eastAsia="Times New Roman"/>
          <w:i/>
        </w:rPr>
        <w:t>.</w:t>
      </w:r>
    </w:p>
    <w:p w14:paraId="26CFEF3A" w14:textId="77777777" w:rsidR="000B2B36" w:rsidRPr="00B01498" w:rsidRDefault="000D4580" w:rsidP="00B01498">
      <w:pPr>
        <w:pStyle w:val="Heading1"/>
        <w:spacing w:before="0" w:after="0" w:line="480" w:lineRule="auto"/>
        <w:jc w:val="center"/>
        <w:rPr>
          <w:color w:val="auto"/>
          <w:sz w:val="24"/>
          <w:szCs w:val="24"/>
        </w:rPr>
      </w:pPr>
      <w:bookmarkStart w:id="0" w:name="special-notes-for-word-processors"/>
      <w:bookmarkStart w:id="1" w:name="tables-in-word-processor-formats"/>
      <w:bookmarkEnd w:id="0"/>
      <w:bookmarkEnd w:id="1"/>
      <w:r w:rsidRPr="00B01498">
        <w:rPr>
          <w:color w:val="auto"/>
          <w:sz w:val="24"/>
          <w:szCs w:val="24"/>
        </w:rPr>
        <w:t>Results</w:t>
      </w:r>
    </w:p>
    <w:p w14:paraId="3B83B1B7" w14:textId="77777777" w:rsidR="00CB1548" w:rsidRDefault="00B01498" w:rsidP="00841C59">
      <w:pPr>
        <w:spacing w:before="0" w:after="0" w:line="480" w:lineRule="auto"/>
      </w:pPr>
      <w:r>
        <w:tab/>
      </w:r>
      <w:r w:rsidR="00440364" w:rsidRPr="00B01498">
        <w:t>Three-h</w:t>
      </w:r>
      <w:r w:rsidR="0044406C" w:rsidRPr="00B01498">
        <w:t>undred fifty-three</w:t>
      </w:r>
      <w:r w:rsidR="00440364" w:rsidRPr="00B01498">
        <w:t xml:space="preserve"> (50%) participants were randomized to</w:t>
      </w:r>
      <w:r w:rsidR="0044406C" w:rsidRPr="00B01498">
        <w:t xml:space="preserve"> the verbatim condition, 348</w:t>
      </w:r>
      <w:r w:rsidR="00440364" w:rsidRPr="00B01498">
        <w:t xml:space="preserve"> (50%) to the gist condition. </w:t>
      </w:r>
      <w:r w:rsidR="00AC064D" w:rsidRPr="00B01498">
        <w:t>Descriptive statistics and between-group comparisons concerning demographic</w:t>
      </w:r>
      <w:r w:rsidR="00AC064D">
        <w:t>, individual difference, and fuzzy-trace theory measures</w:t>
      </w:r>
      <w:r w:rsidR="00AC064D" w:rsidRPr="00B01498">
        <w:t xml:space="preserve"> are summarized in Table 1. </w:t>
      </w:r>
      <w:r w:rsidR="00440364" w:rsidRPr="00B01498">
        <w:t xml:space="preserve">Groups did not differ with regard to </w:t>
      </w:r>
      <w:r w:rsidR="00AC064D">
        <w:t xml:space="preserve">most demographic variables but </w:t>
      </w:r>
      <w:r w:rsidR="00440364" w:rsidRPr="00B01498">
        <w:t xml:space="preserve">participants in the </w:t>
      </w:r>
      <w:r w:rsidR="00562EEF" w:rsidRPr="00B01498">
        <w:t>verbatim condition report</w:t>
      </w:r>
      <w:r w:rsidR="00AC064D">
        <w:t>ed a marginally</w:t>
      </w:r>
      <w:r w:rsidR="00562EEF" w:rsidRPr="00B01498">
        <w:t xml:space="preserve"> </w:t>
      </w:r>
      <w:r w:rsidR="00440364" w:rsidRPr="00B01498">
        <w:t>higher income</w:t>
      </w:r>
      <w:r w:rsidR="00AC064D">
        <w:t xml:space="preserve">. With </w:t>
      </w:r>
      <w:r w:rsidR="00841C59" w:rsidRPr="00520528">
        <w:t>regard to</w:t>
      </w:r>
      <w:r w:rsidR="00AC064D">
        <w:t xml:space="preserve"> individual difference measures,</w:t>
      </w:r>
      <w:r w:rsidR="00841C59" w:rsidRPr="00520528">
        <w:t xml:space="preserve"> participants in the verbatim condition reported a significantly stronger positive outcome focus than participants in the gist condition, and a marginally higher general outcome focus</w:t>
      </w:r>
      <w:r w:rsidR="00AC064D">
        <w:t xml:space="preserve">. </w:t>
      </w:r>
    </w:p>
    <w:p w14:paraId="1DD45B57" w14:textId="33BBD11C" w:rsidR="009D1CCA" w:rsidRDefault="00CB1548" w:rsidP="00841C59">
      <w:pPr>
        <w:spacing w:before="0" w:after="0" w:line="480" w:lineRule="auto"/>
      </w:pPr>
      <w:r>
        <w:tab/>
      </w:r>
      <w:r w:rsidR="00AC064D">
        <w:t>Groups received similar scores on all fuzzy-trace theory measures</w:t>
      </w:r>
      <w:r>
        <w:t>. This finding was</w:t>
      </w:r>
      <w:r w:rsidRPr="00F9504C">
        <w:t xml:space="preserve"> expected, as the gist-based fuzzy-trace theory measures assessed ingrained principles such as “Better safe than sorry” or  “Once someone has your personal details, there is no second chance” unlikely to be changed by our experimental instructions that focused on the message. Similarly, verbatim-based measures assessed participants’ real-life likelihood of being or having been the victim of fraud, and were thus not likely to be influenced by our instructions. Due to the lack of group differences with regard to these measures, we did not examine interaction effects of experimental condition and gist- and verbatim-based measures of risk perception on participants’ intentions to contact the scammers.</w:t>
      </w:r>
    </w:p>
    <w:p w14:paraId="25C48D36" w14:textId="38444174" w:rsidR="00C45561" w:rsidRPr="00C45561" w:rsidRDefault="00C45561" w:rsidP="00841C59">
      <w:pPr>
        <w:spacing w:before="0" w:after="0" w:line="480" w:lineRule="auto"/>
        <w:rPr>
          <w:b/>
        </w:rPr>
      </w:pPr>
      <w:r w:rsidRPr="00C45561">
        <w:rPr>
          <w:b/>
        </w:rPr>
        <w:t>Group Differences in Scam-Related Measures</w:t>
      </w:r>
    </w:p>
    <w:p w14:paraId="0627A565" w14:textId="45BD5B64" w:rsidR="00562EEF" w:rsidRPr="008756BD" w:rsidRDefault="003F1C26" w:rsidP="008756BD">
      <w:pPr>
        <w:spacing w:before="0" w:after="0" w:line="480" w:lineRule="auto"/>
      </w:pPr>
      <w:r>
        <w:tab/>
      </w:r>
      <w:r w:rsidR="00562EEF" w:rsidRPr="008756BD">
        <w:t xml:space="preserve">Descriptive statistics and </w:t>
      </w:r>
      <w:r w:rsidR="00EC1958">
        <w:t xml:space="preserve">between-group </w:t>
      </w:r>
      <w:r w:rsidR="00562EEF" w:rsidRPr="008756BD">
        <w:t xml:space="preserve">comparisons concerning scam-related measures are summarized in Table </w:t>
      </w:r>
      <w:r w:rsidR="00EC1958">
        <w:t>2</w:t>
      </w:r>
      <w:r w:rsidR="00562EEF" w:rsidRPr="008756BD">
        <w:t>. Contrary to expectations,</w:t>
      </w:r>
      <w:r w:rsidR="009D1CCA">
        <w:t xml:space="preserve"> </w:t>
      </w:r>
      <w:r w:rsidR="00562EEF" w:rsidRPr="008756BD">
        <w:t>groups did not differ in their</w:t>
      </w:r>
      <w:r w:rsidR="00EC1958">
        <w:t xml:space="preserve"> willingness to call the action number or</w:t>
      </w:r>
      <w:r w:rsidR="00562EEF" w:rsidRPr="008756BD">
        <w:t xml:space="preserve"> perception of how beneficial the offer was. However, participants in the gist condition perceived the offer as marginally riskier than did participants in the verbatim condition. In fact, when conducting parametric tests, we found that participants in the gist condition perceived the solicitation as significantly more risky than participants in the verbatim condition did, </w:t>
      </w:r>
      <w:r w:rsidR="00562EEF" w:rsidRPr="008756BD">
        <w:rPr>
          <w:i/>
        </w:rPr>
        <w:t>F</w:t>
      </w:r>
      <w:r w:rsidR="00ED49CD" w:rsidRPr="008756BD">
        <w:t>(1, 699) = 4.38</w:t>
      </w:r>
      <w:r w:rsidR="00562EEF" w:rsidRPr="008756BD">
        <w:t>,</w:t>
      </w:r>
      <w:r w:rsidR="00562EEF" w:rsidRPr="008756BD">
        <w:rPr>
          <w:i/>
        </w:rPr>
        <w:t xml:space="preserve"> p </w:t>
      </w:r>
      <w:r w:rsidR="00562EEF" w:rsidRPr="008756BD">
        <w:t xml:space="preserve">= </w:t>
      </w:r>
      <w:r w:rsidR="00ED49CD" w:rsidRPr="008756BD">
        <w:t>.037</w:t>
      </w:r>
      <w:r w:rsidR="00562EEF" w:rsidRPr="008756BD">
        <w:t>,</w:t>
      </w:r>
      <w:r w:rsidR="00562EEF" w:rsidRPr="008756BD">
        <w:rPr>
          <w:i/>
        </w:rPr>
        <w:t xml:space="preserve"> n</w:t>
      </w:r>
      <w:r w:rsidR="00562EEF" w:rsidRPr="008756BD">
        <w:rPr>
          <w:i/>
          <w:vertAlign w:val="subscript"/>
        </w:rPr>
        <w:t>p</w:t>
      </w:r>
      <w:r w:rsidR="00562EEF" w:rsidRPr="008756BD">
        <w:rPr>
          <w:i/>
          <w:vertAlign w:val="superscript"/>
        </w:rPr>
        <w:t>2</w:t>
      </w:r>
      <w:r w:rsidR="00562EEF" w:rsidRPr="008756BD">
        <w:rPr>
          <w:i/>
        </w:rPr>
        <w:t xml:space="preserve"> </w:t>
      </w:r>
      <w:r w:rsidR="00562EEF" w:rsidRPr="008756BD">
        <w:t xml:space="preserve">= </w:t>
      </w:r>
      <w:r w:rsidR="005B3C93" w:rsidRPr="008756BD">
        <w:t>.</w:t>
      </w:r>
      <w:r w:rsidR="00562EEF" w:rsidRPr="008756BD">
        <w:t xml:space="preserve">01. In addition, participants in the verbatim condition were marginally more likely to mistake the letter as genuine. </w:t>
      </w:r>
    </w:p>
    <w:p w14:paraId="65EBC0AF" w14:textId="4B19B06E" w:rsidR="008756BD" w:rsidRDefault="008756BD" w:rsidP="008756BD">
      <w:pPr>
        <w:spacing w:before="0" w:after="0" w:line="480" w:lineRule="auto"/>
      </w:pPr>
      <w:r>
        <w:tab/>
      </w:r>
      <w:r w:rsidR="00562EEF" w:rsidRPr="008756BD">
        <w:t>Because participants in the verbatim and gist conditions reported differences in income</w:t>
      </w:r>
      <w:r w:rsidR="00D5688D">
        <w:t xml:space="preserve">, </w:t>
      </w:r>
      <w:r w:rsidR="00562EEF" w:rsidRPr="008756BD">
        <w:t xml:space="preserve">general outcome focus, </w:t>
      </w:r>
      <w:r w:rsidR="00D5688D">
        <w:t xml:space="preserve">and </w:t>
      </w:r>
      <w:r w:rsidR="00562EEF" w:rsidRPr="008756BD">
        <w:t xml:space="preserve">positive outcome focus, </w:t>
      </w:r>
      <w:r w:rsidR="00D5688D">
        <w:t>analyses</w:t>
      </w:r>
      <w:r w:rsidR="00562EEF" w:rsidRPr="008756BD">
        <w:t xml:space="preserve"> concerning </w:t>
      </w:r>
      <w:r w:rsidR="00D5688D">
        <w:t>contact intentions, risks, and benefits</w:t>
      </w:r>
      <w:r w:rsidR="00562EEF" w:rsidRPr="008756BD">
        <w:t xml:space="preserve"> were repeated as ANCOVAs accounting for the three covariates (Table </w:t>
      </w:r>
      <w:r w:rsidR="00EC1958">
        <w:t>2</w:t>
      </w:r>
      <w:r w:rsidR="00562EEF" w:rsidRPr="008756BD">
        <w:t>). Results did not meaningfully change.</w:t>
      </w:r>
    </w:p>
    <w:p w14:paraId="36DD25D6" w14:textId="74485173" w:rsidR="00562EEF" w:rsidRPr="008756BD" w:rsidRDefault="008756BD" w:rsidP="008756BD">
      <w:pPr>
        <w:pStyle w:val="Heading3"/>
        <w:spacing w:before="0" w:after="0" w:line="480" w:lineRule="auto"/>
        <w:rPr>
          <w:color w:val="auto"/>
          <w:sz w:val="24"/>
          <w:szCs w:val="24"/>
        </w:rPr>
      </w:pPr>
      <w:r>
        <w:rPr>
          <w:color w:val="auto"/>
          <w:sz w:val="24"/>
          <w:szCs w:val="24"/>
        </w:rPr>
        <w:t>Predicting Willingness to Contact S</w:t>
      </w:r>
      <w:r w:rsidR="00562EEF" w:rsidRPr="008756BD">
        <w:rPr>
          <w:color w:val="auto"/>
          <w:sz w:val="24"/>
          <w:szCs w:val="24"/>
        </w:rPr>
        <w:t>cammers</w:t>
      </w:r>
    </w:p>
    <w:p w14:paraId="5D015709" w14:textId="35B07FE1" w:rsidR="00562EEF" w:rsidRPr="008756BD" w:rsidRDefault="008756BD" w:rsidP="008756BD">
      <w:pPr>
        <w:spacing w:before="0" w:after="0" w:line="480" w:lineRule="auto"/>
      </w:pPr>
      <w:r>
        <w:tab/>
      </w:r>
      <w:r w:rsidR="00562EEF" w:rsidRPr="008756BD">
        <w:t>Summarizing across experimental conditions, we regressed participants’ contact intentions on all demographic, individual difference, fuzzy-trace theory, and scam-related measures.</w:t>
      </w:r>
      <w:r w:rsidR="00C45561">
        <w:t xml:space="preserve"> (Given </w:t>
      </w:r>
      <w:r w:rsidR="007903F0">
        <w:t xml:space="preserve">that </w:t>
      </w:r>
      <w:r w:rsidR="003D1085">
        <w:t>75% of</w:t>
      </w:r>
      <w:r w:rsidR="003D1085" w:rsidRPr="008756BD">
        <w:t xml:space="preserve"> participants </w:t>
      </w:r>
      <w:r w:rsidR="003D1085">
        <w:t>realized t</w:t>
      </w:r>
      <w:r w:rsidR="003D1085" w:rsidRPr="008756BD">
        <w:t xml:space="preserve">he letter </w:t>
      </w:r>
      <w:r w:rsidR="007903F0">
        <w:t>represented a scam but</w:t>
      </w:r>
      <w:r w:rsidR="003D1085">
        <w:t xml:space="preserve"> </w:t>
      </w:r>
      <w:r w:rsidR="003D1085" w:rsidRPr="008756BD">
        <w:t>43% w</w:t>
      </w:r>
      <w:r w:rsidR="007903F0">
        <w:t xml:space="preserve">ere </w:t>
      </w:r>
      <w:r w:rsidR="003D1085" w:rsidRPr="008756BD">
        <w:t>willing to respond</w:t>
      </w:r>
      <w:r w:rsidR="00C45561">
        <w:t xml:space="preserve">, </w:t>
      </w:r>
      <w:r w:rsidR="00E16C61">
        <w:t xml:space="preserve">complementary </w:t>
      </w:r>
      <w:r w:rsidR="00C45561">
        <w:t xml:space="preserve">analyses predicting genuineness perceptions are reported in </w:t>
      </w:r>
      <w:r w:rsidR="003D1085">
        <w:t xml:space="preserve">Table S1, </w:t>
      </w:r>
      <w:r w:rsidR="00C45561">
        <w:t>Appendix B).</w:t>
      </w:r>
    </w:p>
    <w:p w14:paraId="1774DB60" w14:textId="67F68AAC" w:rsidR="00562EEF" w:rsidRPr="008756BD" w:rsidRDefault="005B3C93" w:rsidP="008756BD">
      <w:pPr>
        <w:pStyle w:val="Heading4"/>
        <w:spacing w:before="0" w:after="0" w:line="480" w:lineRule="auto"/>
        <w:rPr>
          <w:i/>
          <w:color w:val="auto"/>
          <w:sz w:val="24"/>
        </w:rPr>
      </w:pPr>
      <w:r w:rsidRPr="008756BD">
        <w:rPr>
          <w:i/>
          <w:color w:val="auto"/>
          <w:sz w:val="24"/>
        </w:rPr>
        <w:t>Independent</w:t>
      </w:r>
      <w:r w:rsidR="008756BD" w:rsidRPr="008756BD">
        <w:rPr>
          <w:i/>
          <w:color w:val="auto"/>
          <w:sz w:val="24"/>
        </w:rPr>
        <w:t xml:space="preserve"> E</w:t>
      </w:r>
      <w:r w:rsidR="00562EEF" w:rsidRPr="008756BD">
        <w:rPr>
          <w:i/>
          <w:color w:val="auto"/>
          <w:sz w:val="24"/>
        </w:rPr>
        <w:t>ntry</w:t>
      </w:r>
    </w:p>
    <w:p w14:paraId="1BAC8897" w14:textId="1D8EA2A8" w:rsidR="00EC1958" w:rsidRPr="008756BD" w:rsidRDefault="008756BD" w:rsidP="008756BD">
      <w:pPr>
        <w:spacing w:before="0" w:after="0" w:line="480" w:lineRule="auto"/>
      </w:pPr>
      <w:r>
        <w:tab/>
      </w:r>
      <w:r w:rsidR="00562EEF" w:rsidRPr="008756BD">
        <w:t xml:space="preserve">In a first step, each predictor was examined separately (Table </w:t>
      </w:r>
      <w:r w:rsidR="00EC1958">
        <w:t>3, left columns</w:t>
      </w:r>
      <w:r w:rsidR="00562EEF" w:rsidRPr="008756BD">
        <w:t>).</w:t>
      </w:r>
    </w:p>
    <w:p w14:paraId="2C2BE68C" w14:textId="5D58F11E" w:rsidR="007A7BCB" w:rsidRPr="00DE0A1A" w:rsidRDefault="00EC1958" w:rsidP="00A42D45">
      <w:pPr>
        <w:spacing w:before="0" w:after="0" w:line="480" w:lineRule="auto"/>
      </w:pPr>
      <w:r>
        <w:rPr>
          <w:b/>
        </w:rPr>
        <w:tab/>
      </w:r>
      <w:r w:rsidR="007A7BCB" w:rsidRPr="00A42D45">
        <w:rPr>
          <w:b/>
        </w:rPr>
        <w:t>Demographic Variables.</w:t>
      </w:r>
      <w:r w:rsidR="007A7BCB">
        <w:t xml:space="preserve"> </w:t>
      </w:r>
      <w:r w:rsidR="007A7BCB" w:rsidRPr="00EC1958">
        <w:t xml:space="preserve">Non-White and more conservative participants were more inclined to respond to the solicitation. To better understand the role of race/ethnicity, we separately compared White participants (73%) to </w:t>
      </w:r>
      <w:r w:rsidR="00DE0A1A">
        <w:t>other racial/ethnic groups</w:t>
      </w:r>
      <w:r w:rsidR="007A7BCB" w:rsidRPr="00EC1958">
        <w:t>. Only identifying as Black or African American</w:t>
      </w:r>
      <w:r w:rsidR="00DE0A1A">
        <w:t xml:space="preserve"> (12%)</w:t>
      </w:r>
      <w:r w:rsidR="007A7BCB" w:rsidRPr="00EC1958">
        <w:t xml:space="preserve"> predicted willingness to contact the scammers (</w:t>
      </w:r>
      <w:r w:rsidR="007A7BCB" w:rsidRPr="00DE0A1A">
        <w:rPr>
          <w:rFonts w:eastAsia="Times New Roman"/>
          <w:bCs/>
          <w:i/>
        </w:rPr>
        <w:t>β</w:t>
      </w:r>
      <w:r w:rsidR="007A7BCB" w:rsidRPr="00DE0A1A">
        <w:t xml:space="preserve"> = .18, </w:t>
      </w:r>
      <w:r w:rsidR="007A7BCB" w:rsidRPr="00DE0A1A">
        <w:rPr>
          <w:i/>
        </w:rPr>
        <w:t>p</w:t>
      </w:r>
      <w:r w:rsidR="007A7BCB" w:rsidRPr="00DE0A1A">
        <w:t xml:space="preserve"> &lt; .001, </w:t>
      </w:r>
      <w:r w:rsidR="007A7BCB" w:rsidRPr="00DE0A1A">
        <w:rPr>
          <w:i/>
        </w:rPr>
        <w:t>Pseudo-R</w:t>
      </w:r>
      <w:r w:rsidR="007A7BCB" w:rsidRPr="00DE0A1A">
        <w:rPr>
          <w:i/>
          <w:vertAlign w:val="superscript"/>
        </w:rPr>
        <w:t>2</w:t>
      </w:r>
      <w:r w:rsidR="007A7BCB" w:rsidRPr="00DE0A1A">
        <w:t xml:space="preserve"> = .53).</w:t>
      </w:r>
    </w:p>
    <w:p w14:paraId="30C3E428" w14:textId="74FA4312" w:rsidR="00785AF1" w:rsidRPr="007A7BCB" w:rsidRDefault="007A7BCB" w:rsidP="007A7BCB">
      <w:pPr>
        <w:spacing w:before="0" w:after="0" w:line="480" w:lineRule="auto"/>
      </w:pPr>
      <w:r>
        <w:tab/>
      </w:r>
      <w:r w:rsidRPr="007A7BCB">
        <w:rPr>
          <w:b/>
        </w:rPr>
        <w:t>Individual Difference Measures.</w:t>
      </w:r>
      <w:r w:rsidRPr="007A7BCB">
        <w:t xml:space="preserve"> Stronger </w:t>
      </w:r>
      <w:r w:rsidR="00DE0A1A">
        <w:t xml:space="preserve">contact </w:t>
      </w:r>
      <w:r w:rsidRPr="007A7BCB">
        <w:t>intentions were observed among participants who scored higher on assessments of decision regret, positive outcome focus, negative outcome focus, susceptibility to scams, and financial risk toleranc</w:t>
      </w:r>
      <w:r w:rsidR="003242F7">
        <w:t>e or</w:t>
      </w:r>
      <w:r w:rsidRPr="007A7BCB">
        <w:t xml:space="preserve"> had previously responded to a real-life scam. </w:t>
      </w:r>
      <w:r w:rsidR="003242F7">
        <w:t>W</w:t>
      </w:r>
      <w:r w:rsidRPr="007A7BCB">
        <w:t>eaker intentions were observed among participants who scored higher on assessments of future outcome considerations and financial knowledge, as well as those participants who had previously received a real-life scam offer.</w:t>
      </w:r>
      <w:r w:rsidR="00785AF1">
        <w:tab/>
      </w:r>
    </w:p>
    <w:p w14:paraId="03506370" w14:textId="3FEBFEBA" w:rsidR="00562EEF" w:rsidRPr="008756BD" w:rsidRDefault="00785AF1" w:rsidP="00785AF1">
      <w:pPr>
        <w:spacing w:before="0" w:after="0" w:line="480" w:lineRule="auto"/>
      </w:pPr>
      <w:r>
        <w:tab/>
      </w:r>
      <w:r w:rsidR="008756BD" w:rsidRPr="00785AF1">
        <w:rPr>
          <w:b/>
        </w:rPr>
        <w:t>Fuzzy-Trace Theory M</w:t>
      </w:r>
      <w:r w:rsidR="00562EEF" w:rsidRPr="00785AF1">
        <w:rPr>
          <w:b/>
        </w:rPr>
        <w:t>easures</w:t>
      </w:r>
      <w:r w:rsidR="008756BD">
        <w:t xml:space="preserve">. </w:t>
      </w:r>
      <w:r w:rsidR="00562EEF" w:rsidRPr="00785AF1">
        <w:t>As predicted, participants reported lower contact intentions when they scored higher on measures of gist-based risk perception (categorical and global risks</w:t>
      </w:r>
      <w:r w:rsidR="00B742B5" w:rsidRPr="00785AF1">
        <w:t>)</w:t>
      </w:r>
      <w:r w:rsidR="00562EEF" w:rsidRPr="00785AF1">
        <w:t>. Conversely, participants reported higher contact intentions when they scored higher on measures of verbatim-based risk perception (specific and quantitative risks). Endorsement of scam-related gist principles did not predict willingness to respond to the solicitation.</w:t>
      </w:r>
    </w:p>
    <w:p w14:paraId="251B274C" w14:textId="692AD77A" w:rsidR="00562EEF" w:rsidRPr="008756BD" w:rsidRDefault="008756BD" w:rsidP="008756BD">
      <w:pPr>
        <w:pStyle w:val="Heading5"/>
        <w:spacing w:before="0" w:line="480" w:lineRule="auto"/>
        <w:rPr>
          <w:color w:val="auto"/>
        </w:rPr>
      </w:pPr>
      <w:r>
        <w:rPr>
          <w:color w:val="auto"/>
        </w:rPr>
        <w:tab/>
        <w:t>Scam-Related M</w:t>
      </w:r>
      <w:r w:rsidR="00562EEF" w:rsidRPr="008756BD">
        <w:rPr>
          <w:color w:val="auto"/>
        </w:rPr>
        <w:t>easures</w:t>
      </w:r>
      <w:r>
        <w:rPr>
          <w:color w:val="auto"/>
        </w:rPr>
        <w:t xml:space="preserve">. </w:t>
      </w:r>
      <w:r w:rsidR="00562EEF" w:rsidRPr="008756BD">
        <w:rPr>
          <w:b w:val="0"/>
          <w:color w:val="auto"/>
        </w:rPr>
        <w:t xml:space="preserve">Participants reported a higher likelihood of complying with the scammers when they perceived the offer as less risky, more beneficial, and as genuine. </w:t>
      </w:r>
    </w:p>
    <w:p w14:paraId="1DBF50B3" w14:textId="414B356B" w:rsidR="00562EEF" w:rsidRPr="008756BD" w:rsidRDefault="008756BD" w:rsidP="008756BD">
      <w:pPr>
        <w:pStyle w:val="Heading4"/>
        <w:spacing w:before="0" w:after="0" w:line="480" w:lineRule="auto"/>
        <w:rPr>
          <w:i/>
          <w:color w:val="auto"/>
          <w:sz w:val="24"/>
        </w:rPr>
      </w:pPr>
      <w:r w:rsidRPr="008756BD">
        <w:rPr>
          <w:i/>
          <w:color w:val="auto"/>
          <w:sz w:val="24"/>
        </w:rPr>
        <w:t>Joint E</w:t>
      </w:r>
      <w:r w:rsidR="00562EEF" w:rsidRPr="008756BD">
        <w:rPr>
          <w:i/>
          <w:color w:val="auto"/>
          <w:sz w:val="24"/>
        </w:rPr>
        <w:t>ntry</w:t>
      </w:r>
    </w:p>
    <w:p w14:paraId="4F879E72" w14:textId="7AF97011" w:rsidR="00562EEF" w:rsidRPr="008756BD" w:rsidRDefault="008756BD" w:rsidP="008756BD">
      <w:pPr>
        <w:spacing w:before="0" w:after="0" w:line="480" w:lineRule="auto"/>
      </w:pPr>
      <w:r>
        <w:tab/>
      </w:r>
      <w:r w:rsidR="00785AF1">
        <w:t>W</w:t>
      </w:r>
      <w:r w:rsidR="00562EEF" w:rsidRPr="008756BD">
        <w:t>e next conducted a multiple regression analysis in which all predictors were entered jointly (</w:t>
      </w:r>
      <w:r w:rsidR="00562EEF" w:rsidRPr="008756BD">
        <w:rPr>
          <w:i/>
        </w:rPr>
        <w:t>Pseudo-R</w:t>
      </w:r>
      <w:r w:rsidR="00562EEF" w:rsidRPr="008756BD">
        <w:rPr>
          <w:i/>
          <w:vertAlign w:val="superscript"/>
        </w:rPr>
        <w:t>2</w:t>
      </w:r>
      <w:r w:rsidR="00562EEF" w:rsidRPr="008756BD">
        <w:t xml:space="preserve"> = 1.00, Table </w:t>
      </w:r>
      <w:r w:rsidR="00EC1958">
        <w:t xml:space="preserve">3, </w:t>
      </w:r>
      <w:r w:rsidR="00687958">
        <w:t xml:space="preserve">middle </w:t>
      </w:r>
      <w:r w:rsidR="00EC1958">
        <w:t>columns</w:t>
      </w:r>
      <w:r w:rsidR="00562EEF" w:rsidRPr="008756BD">
        <w:t>).</w:t>
      </w:r>
      <w:r w:rsidR="00562EEF" w:rsidRPr="008756BD">
        <w:rPr>
          <w:rStyle w:val="FootnoteReference"/>
        </w:rPr>
        <w:t xml:space="preserve"> </w:t>
      </w:r>
      <w:r w:rsidR="00562EEF" w:rsidRPr="008756BD">
        <w:t xml:space="preserve"> (Note that the question of whether participants had received a real-life scam offer was omitted in favor of the question whether participants had responded to a real-life scam offer</w:t>
      </w:r>
      <w:r w:rsidR="007B344F">
        <w:t xml:space="preserve">, </w:t>
      </w:r>
      <w:r w:rsidR="00562EEF" w:rsidRPr="008756BD">
        <w:t>as the latter was dependent on participants’ response to the former</w:t>
      </w:r>
      <w:r w:rsidR="00B742B5" w:rsidRPr="008756BD">
        <w:t>)</w:t>
      </w:r>
      <w:r w:rsidR="00562EEF" w:rsidRPr="008756BD">
        <w:t>. In this joint model, decision regret</w:t>
      </w:r>
      <w:r w:rsidR="00DE0A1A">
        <w:t xml:space="preserve">, </w:t>
      </w:r>
      <w:r w:rsidR="00E84E54">
        <w:t xml:space="preserve">prior </w:t>
      </w:r>
      <w:r w:rsidR="00562EEF" w:rsidRPr="008756BD">
        <w:t>susceptibility to scams</w:t>
      </w:r>
      <w:r w:rsidR="00DE0A1A">
        <w:t xml:space="preserve">, </w:t>
      </w:r>
      <w:r w:rsidR="003D1085">
        <w:t xml:space="preserve">lower </w:t>
      </w:r>
      <w:r w:rsidR="009621F5">
        <w:t>risk perceptions</w:t>
      </w:r>
      <w:r w:rsidR="003D1085">
        <w:t>,</w:t>
      </w:r>
      <w:r w:rsidR="009621F5">
        <w:t xml:space="preserve"> </w:t>
      </w:r>
      <w:r w:rsidR="00DE0A1A">
        <w:t xml:space="preserve">and </w:t>
      </w:r>
      <w:r w:rsidR="003D1085">
        <w:t xml:space="preserve">higher </w:t>
      </w:r>
      <w:r w:rsidR="00DE0A1A">
        <w:t>benefit perceptions</w:t>
      </w:r>
      <w:r w:rsidR="00562EEF" w:rsidRPr="008756BD">
        <w:t xml:space="preserve"> predicted a higher willingness to contact the scammer</w:t>
      </w:r>
      <w:r w:rsidR="00E84E54">
        <w:t>.</w:t>
      </w:r>
    </w:p>
    <w:p w14:paraId="3F9E16B1" w14:textId="6F60BB66" w:rsidR="00CD58EC" w:rsidRPr="00CD58EC" w:rsidRDefault="008756BD" w:rsidP="00A42D45">
      <w:pPr>
        <w:spacing w:before="0" w:after="0" w:line="480" w:lineRule="auto"/>
      </w:pPr>
      <w:r>
        <w:tab/>
      </w:r>
      <w:r w:rsidR="00562EEF" w:rsidRPr="008756BD">
        <w:t xml:space="preserve">Because negative outcome focus, </w:t>
      </w:r>
      <w:r w:rsidR="0095767A">
        <w:t xml:space="preserve">self-rated </w:t>
      </w:r>
      <w:r w:rsidR="00562EEF" w:rsidRPr="008756BD">
        <w:t xml:space="preserve">susceptibility to scams, specific risk, and quantitative risk all yielded variance inflation factors &gt; 2.50, we re-ran the full model displayed in Table </w:t>
      </w:r>
      <w:r w:rsidR="00EC1958">
        <w:t>3 (</w:t>
      </w:r>
      <w:r w:rsidR="00687958">
        <w:t xml:space="preserve">middle </w:t>
      </w:r>
      <w:r w:rsidR="00EC1958">
        <w:t>columns)</w:t>
      </w:r>
      <w:r w:rsidR="00562EEF" w:rsidRPr="008756BD">
        <w:t xml:space="preserve"> and excluded these variables (</w:t>
      </w:r>
      <w:r w:rsidR="00687958">
        <w:t xml:space="preserve">Table 3, right columns, </w:t>
      </w:r>
      <w:r w:rsidR="00562EEF" w:rsidRPr="008756BD">
        <w:rPr>
          <w:rFonts w:eastAsia="Times New Roman"/>
          <w:i/>
        </w:rPr>
        <w:t>Pseudo-R</w:t>
      </w:r>
      <w:r w:rsidR="00562EEF" w:rsidRPr="008756BD">
        <w:rPr>
          <w:rFonts w:eastAsia="Times New Roman"/>
          <w:i/>
          <w:vertAlign w:val="superscript"/>
        </w:rPr>
        <w:t>2</w:t>
      </w:r>
      <w:r w:rsidR="00562EEF" w:rsidRPr="008756BD">
        <w:rPr>
          <w:rFonts w:eastAsia="Times New Roman"/>
          <w:i/>
        </w:rPr>
        <w:t xml:space="preserve"> </w:t>
      </w:r>
      <w:r w:rsidR="00562EEF" w:rsidRPr="008756BD">
        <w:rPr>
          <w:rFonts w:eastAsia="Times New Roman"/>
        </w:rPr>
        <w:t>= 1.00)</w:t>
      </w:r>
      <w:r w:rsidR="00562EEF" w:rsidRPr="008756BD">
        <w:t xml:space="preserve">. In this reduced model, </w:t>
      </w:r>
      <w:r w:rsidR="00B742B5" w:rsidRPr="008756BD">
        <w:t xml:space="preserve">having previously responded to real-life scams </w:t>
      </w:r>
      <w:r w:rsidR="000F3A19">
        <w:t xml:space="preserve">now </w:t>
      </w:r>
      <w:r w:rsidR="00B742B5" w:rsidRPr="008756BD">
        <w:t>significantly</w:t>
      </w:r>
      <w:r w:rsidR="00562EEF" w:rsidRPr="008756BD">
        <w:t xml:space="preserve"> predicted intentions to contact the scammers </w:t>
      </w:r>
      <w:r w:rsidR="00B742B5" w:rsidRPr="008756BD">
        <w:t>in our study</w:t>
      </w:r>
      <w:r w:rsidR="00830465">
        <w:t>, as did global risk perception</w:t>
      </w:r>
      <w:r w:rsidR="000F3A19">
        <w:t>.</w:t>
      </w:r>
    </w:p>
    <w:p w14:paraId="2ED96316" w14:textId="77777777" w:rsidR="000B2B36" w:rsidRPr="003628E4" w:rsidRDefault="000D4580" w:rsidP="003628E4">
      <w:pPr>
        <w:pStyle w:val="Heading1"/>
        <w:spacing w:before="0" w:after="0" w:line="480" w:lineRule="auto"/>
        <w:jc w:val="center"/>
        <w:rPr>
          <w:color w:val="auto"/>
          <w:sz w:val="24"/>
          <w:szCs w:val="24"/>
        </w:rPr>
      </w:pPr>
      <w:r w:rsidRPr="003628E4">
        <w:rPr>
          <w:color w:val="auto"/>
          <w:sz w:val="24"/>
          <w:szCs w:val="24"/>
        </w:rPr>
        <w:t>Discussion</w:t>
      </w:r>
    </w:p>
    <w:p w14:paraId="52380511" w14:textId="591FAA33" w:rsidR="003628E4" w:rsidRDefault="00BB346E" w:rsidP="00BB346E">
      <w:pPr>
        <w:spacing w:before="0" w:after="0" w:line="480" w:lineRule="auto"/>
      </w:pPr>
      <w:r>
        <w:tab/>
      </w:r>
      <w:r w:rsidR="00785AF1">
        <w:t>The present study</w:t>
      </w:r>
      <w:r w:rsidR="00304BFC" w:rsidRPr="003628E4">
        <w:t xml:space="preserve"> evaluated which </w:t>
      </w:r>
      <w:r w:rsidR="009866CD">
        <w:t xml:space="preserve">theoretically and empirically derived explanatory </w:t>
      </w:r>
      <w:r w:rsidR="00304BFC" w:rsidRPr="003628E4">
        <w:t>factors render individuals vulnerable to MMS</w:t>
      </w:r>
      <w:r w:rsidR="009866CD">
        <w:t>,</w:t>
      </w:r>
      <w:r w:rsidR="00304BFC" w:rsidRPr="003628E4">
        <w:t xml:space="preserve"> and whether susceptibility to scams can be altered by influencing verbatim- and gist-based processing of scam-related risks. </w:t>
      </w:r>
    </w:p>
    <w:p w14:paraId="3350DFB0" w14:textId="71F656DA" w:rsidR="00304BFC" w:rsidRPr="003628E4" w:rsidRDefault="00304BFC" w:rsidP="003628E4">
      <w:pPr>
        <w:spacing w:before="0" w:after="0" w:line="480" w:lineRule="auto"/>
        <w:rPr>
          <w:b/>
        </w:rPr>
      </w:pPr>
      <w:r w:rsidRPr="003628E4">
        <w:rPr>
          <w:b/>
        </w:rPr>
        <w:t xml:space="preserve">The </w:t>
      </w:r>
      <w:r w:rsidR="003628E4">
        <w:rPr>
          <w:b/>
        </w:rPr>
        <w:t>Role of Risks, B</w:t>
      </w:r>
      <w:r w:rsidR="00AB4B2A" w:rsidRPr="003628E4">
        <w:rPr>
          <w:b/>
        </w:rPr>
        <w:t>e</w:t>
      </w:r>
      <w:r w:rsidR="003628E4">
        <w:rPr>
          <w:b/>
        </w:rPr>
        <w:t>nefits, and Perceived G</w:t>
      </w:r>
      <w:r w:rsidR="00AB4B2A" w:rsidRPr="003628E4">
        <w:rPr>
          <w:b/>
        </w:rPr>
        <w:t>enuineness</w:t>
      </w:r>
    </w:p>
    <w:p w14:paraId="40A22C98" w14:textId="51FEBF4C" w:rsidR="00304BFC" w:rsidRPr="003628E4" w:rsidRDefault="003628E4" w:rsidP="003628E4">
      <w:pPr>
        <w:spacing w:before="0" w:after="0" w:line="480" w:lineRule="auto"/>
      </w:pPr>
      <w:r>
        <w:tab/>
      </w:r>
      <w:r w:rsidR="00BB346E">
        <w:t>Although 75% of</w:t>
      </w:r>
      <w:r w:rsidR="00304BFC" w:rsidRPr="003628E4">
        <w:t xml:space="preserve"> participants </w:t>
      </w:r>
      <w:r w:rsidR="00BB346E" w:rsidRPr="003628E4">
        <w:t>identi</w:t>
      </w:r>
      <w:r w:rsidR="00BB346E">
        <w:t>fied</w:t>
      </w:r>
      <w:r w:rsidR="00BB346E" w:rsidRPr="003628E4">
        <w:t xml:space="preserve"> </w:t>
      </w:r>
      <w:r w:rsidR="00304BFC" w:rsidRPr="003628E4">
        <w:t xml:space="preserve">the solicitation as </w:t>
      </w:r>
      <w:r w:rsidR="00BB346E">
        <w:t>fraudulent, 43% of</w:t>
      </w:r>
      <w:r w:rsidR="00304BFC" w:rsidRPr="003628E4">
        <w:t xml:space="preserve"> participants considered contacting the scammers. </w:t>
      </w:r>
      <w:r w:rsidR="00BB346E">
        <w:t>While</w:t>
      </w:r>
      <w:r w:rsidR="00BB346E" w:rsidRPr="003628E4">
        <w:t xml:space="preserve"> </w:t>
      </w:r>
      <w:r w:rsidR="00304BFC" w:rsidRPr="003628E4">
        <w:t>high, our results match those of earlier investigations</w:t>
      </w:r>
      <w:r w:rsidR="00BB346E">
        <w:t xml:space="preserve"> </w:t>
      </w:r>
      <w:r w:rsidR="00304BFC" w:rsidRPr="003628E4">
        <w:t xml:space="preserve">(Modic &amp; Lea, 2013; Titus et al., 1995; Wood et al., 2018). In line with previous work (Hanoch et al., 2006; Wood et al., 2018), we also demonstrate that stronger contact intentions are tied to perceptions of high benefits and low risks (e.g., Reyna et al., 2011). </w:t>
      </w:r>
      <w:r w:rsidR="00DE4D08">
        <w:rPr>
          <w:rFonts w:eastAsia="Times New Roman"/>
        </w:rPr>
        <w:t>Highlighting the psychological underpinnings of susceptibility, the scam message did not vary but its perceived benefits and risks varied c</w:t>
      </w:r>
      <w:r w:rsidR="007C4E81">
        <w:rPr>
          <w:rFonts w:eastAsia="Times New Roman"/>
        </w:rPr>
        <w:t xml:space="preserve">onsiderably across individuals. </w:t>
      </w:r>
      <w:r w:rsidR="00304BFC" w:rsidRPr="003628E4">
        <w:t xml:space="preserve">MMS </w:t>
      </w:r>
      <w:r w:rsidR="00D57C48">
        <w:t xml:space="preserve">are likely designed to </w:t>
      </w:r>
      <w:r w:rsidR="00304BFC" w:rsidRPr="003628E4">
        <w:t xml:space="preserve">evoke perceptions </w:t>
      </w:r>
      <w:r w:rsidR="00D57C48">
        <w:t>that</w:t>
      </w:r>
      <w:r w:rsidR="00304BFC" w:rsidRPr="003628E4">
        <w:t xml:space="preserve"> benefits are well-defined and seemingly high (i.e., earning </w:t>
      </w:r>
      <w:r w:rsidR="00BB346E">
        <w:t>$</w:t>
      </w:r>
      <w:r w:rsidR="00304BFC" w:rsidRPr="003628E4">
        <w:t>500,000) whereas their risks – or costs – are ill-defined or appear small (Button, McNaughton Nicholls, et al., 2014)</w:t>
      </w:r>
      <w:r w:rsidR="00924E89">
        <w:t xml:space="preserve"> but even our more “neutral” scam message evoked such perceptions in the vulnerable</w:t>
      </w:r>
      <w:r w:rsidR="00304BFC" w:rsidRPr="003628E4">
        <w:t xml:space="preserve">. </w:t>
      </w:r>
      <w:r w:rsidR="00924E89">
        <w:t>However</w:t>
      </w:r>
      <w:r w:rsidR="00304BFC" w:rsidRPr="003628E4">
        <w:t xml:space="preserve">, </w:t>
      </w:r>
      <w:r w:rsidR="002B61C7">
        <w:t xml:space="preserve">overall, </w:t>
      </w:r>
      <w:r w:rsidR="00304BFC" w:rsidRPr="003628E4">
        <w:t xml:space="preserve">contact intentions drop when individuals are asked to pay a fee to “activate” their prize, with higher activation fees (i.e., </w:t>
      </w:r>
      <w:r w:rsidR="00BB346E">
        <w:t>$</w:t>
      </w:r>
      <w:r w:rsidR="00304BFC" w:rsidRPr="003628E4">
        <w:t xml:space="preserve">100) resulting in higher risk perceptions than lower activation fees (i.e., </w:t>
      </w:r>
      <w:r w:rsidR="00BB346E">
        <w:t>$</w:t>
      </w:r>
      <w:r w:rsidR="00304BFC" w:rsidRPr="003628E4">
        <w:t>5; Wood et al., 2018).</w:t>
      </w:r>
    </w:p>
    <w:p w14:paraId="528BC0FD" w14:textId="190B0575" w:rsidR="003628E4" w:rsidRDefault="003628E4" w:rsidP="003628E4">
      <w:pPr>
        <w:spacing w:before="0" w:after="0" w:line="480" w:lineRule="auto"/>
      </w:pPr>
      <w:r>
        <w:tab/>
      </w:r>
      <w:r w:rsidR="00BB346E">
        <w:t>Our</w:t>
      </w:r>
      <w:r w:rsidR="00304BFC" w:rsidRPr="003628E4">
        <w:t xml:space="preserve"> solicitation was also more successful when it was perceived as an authentic rather than dubious offer. This finding aligns with past research suggesting that both perceived genuineness and auth</w:t>
      </w:r>
      <w:r w:rsidR="00D361D0">
        <w:t>enticity</w:t>
      </w:r>
      <w:r w:rsidR="00304BFC" w:rsidRPr="003628E4">
        <w:t xml:space="preserve"> affect </w:t>
      </w:r>
      <w:r w:rsidR="00BB346E">
        <w:t>scam susceptibility</w:t>
      </w:r>
      <w:r w:rsidR="00304BFC" w:rsidRPr="003628E4">
        <w:t xml:space="preserve"> (Button, McNaughton Nicholls, et al., 2014). </w:t>
      </w:r>
      <w:r w:rsidR="00D361D0">
        <w:t xml:space="preserve">Believing that such offers are authentic can be thought of as an initial sign of falling for a scam and should </w:t>
      </w:r>
      <w:r w:rsidR="009866CD">
        <w:t xml:space="preserve">also </w:t>
      </w:r>
      <w:r w:rsidR="00D361D0">
        <w:t xml:space="preserve">reflect </w:t>
      </w:r>
      <w:r w:rsidR="009866CD">
        <w:t>factors related to</w:t>
      </w:r>
      <w:r w:rsidR="00D361D0">
        <w:t xml:space="preserve"> scam susceptibility</w:t>
      </w:r>
      <w:r w:rsidR="009866CD">
        <w:t xml:space="preserve">, as </w:t>
      </w:r>
      <w:r w:rsidR="002B61C7">
        <w:t>shown</w:t>
      </w:r>
      <w:r w:rsidR="009866CD">
        <w:t xml:space="preserve"> (Table S1)</w:t>
      </w:r>
      <w:r w:rsidR="00D361D0">
        <w:t xml:space="preserve">.  </w:t>
      </w:r>
    </w:p>
    <w:p w14:paraId="7C7537B0" w14:textId="1C22E0A0" w:rsidR="00304BFC" w:rsidRPr="003628E4" w:rsidRDefault="00304BFC" w:rsidP="003628E4">
      <w:pPr>
        <w:spacing w:before="0" w:after="0" w:line="480" w:lineRule="auto"/>
        <w:rPr>
          <w:b/>
        </w:rPr>
      </w:pPr>
      <w:r w:rsidRPr="003628E4">
        <w:rPr>
          <w:b/>
        </w:rPr>
        <w:t xml:space="preserve">The </w:t>
      </w:r>
      <w:r w:rsidR="003628E4" w:rsidRPr="003628E4">
        <w:rPr>
          <w:b/>
        </w:rPr>
        <w:t>Role of Individual Difference M</w:t>
      </w:r>
      <w:r w:rsidR="00AB4B2A" w:rsidRPr="003628E4">
        <w:rPr>
          <w:b/>
        </w:rPr>
        <w:t>easures</w:t>
      </w:r>
    </w:p>
    <w:p w14:paraId="37E64676" w14:textId="5233775B" w:rsidR="00304BFC" w:rsidRPr="003628E4" w:rsidRDefault="003628E4" w:rsidP="003628E4">
      <w:pPr>
        <w:spacing w:before="0" w:after="0" w:line="480" w:lineRule="auto"/>
      </w:pPr>
      <w:r>
        <w:tab/>
      </w:r>
      <w:r w:rsidR="002B61C7">
        <w:t>A</w:t>
      </w:r>
      <w:r w:rsidR="00304BFC" w:rsidRPr="003628E4">
        <w:t xml:space="preserve"> few </w:t>
      </w:r>
      <w:r w:rsidR="003078C6">
        <w:t>individual</w:t>
      </w:r>
      <w:r w:rsidR="002B61C7">
        <w:t>-</w:t>
      </w:r>
      <w:r w:rsidR="003078C6">
        <w:t>difference measures</w:t>
      </w:r>
      <w:r w:rsidR="00304BFC" w:rsidRPr="003628E4">
        <w:t xml:space="preserve"> predict</w:t>
      </w:r>
      <w:r w:rsidR="00776BE8">
        <w:t>ed</w:t>
      </w:r>
      <w:r w:rsidR="00304BFC" w:rsidRPr="003628E4">
        <w:t xml:space="preserve"> compliance intentions once </w:t>
      </w:r>
      <w:r w:rsidR="002B61C7">
        <w:t xml:space="preserve">all </w:t>
      </w:r>
      <w:r w:rsidR="00304BFC" w:rsidRPr="003628E4">
        <w:t>other factors were taken into consideration. Th</w:t>
      </w:r>
      <w:r w:rsidR="009D1CCA">
        <w:t>ese s</w:t>
      </w:r>
      <w:r w:rsidR="00304BFC" w:rsidRPr="003628E4">
        <w:t xml:space="preserve">table predictors included </w:t>
      </w:r>
      <w:r w:rsidR="002B61C7">
        <w:t>the tendency to anticipate</w:t>
      </w:r>
      <w:r w:rsidR="00304BFC" w:rsidRPr="003628E4">
        <w:t xml:space="preserve"> regret</w:t>
      </w:r>
      <w:r w:rsidR="002B61C7">
        <w:t xml:space="preserve"> for forgone opportunities</w:t>
      </w:r>
      <w:r w:rsidR="00304BFC" w:rsidRPr="003628E4">
        <w:t xml:space="preserve">, that is, wondering what would have happened if one had chosen a different option (Nordgren et al., 2007, Richard et al., 1996). Because many scam letters tend to induce a sense of urgency and </w:t>
      </w:r>
      <w:r w:rsidR="00455102">
        <w:t xml:space="preserve">anticipated </w:t>
      </w:r>
      <w:r w:rsidR="00304BFC" w:rsidRPr="003628E4">
        <w:t xml:space="preserve">regret in order to increase compliance (Chang, 2008), this novel finding about decision regret warrants more attention in future MMS studies. </w:t>
      </w:r>
    </w:p>
    <w:p w14:paraId="1AF06631" w14:textId="4E4D3F3A" w:rsidR="00304BFC" w:rsidRPr="003628E4" w:rsidRDefault="003628E4" w:rsidP="003628E4">
      <w:pPr>
        <w:spacing w:before="0" w:after="0" w:line="480" w:lineRule="auto"/>
      </w:pPr>
      <w:r>
        <w:tab/>
      </w:r>
      <w:r w:rsidR="002B61C7">
        <w:t>S</w:t>
      </w:r>
      <w:r w:rsidR="00304BFC" w:rsidRPr="003628E4">
        <w:t>urveys suggest that individuals who have been previously victimized are more – rather than less – likely to fall for other scams as well (Titus et al., 1995). This corresponds to our finding that those participants who self-report higher levels of fraud susceptibility or have experience responding to solicitations in real life were especially likely to respond to the solicitation in our experiments</w:t>
      </w:r>
      <w:r w:rsidR="002B61C7">
        <w:t>, too</w:t>
      </w:r>
      <w:r w:rsidR="00304BFC" w:rsidRPr="003628E4">
        <w:t xml:space="preserve"> (Schoepfer &amp; Piquero, 2009; Titus &amp; Grover, 2001), even when accounting for other factors. Similarly, it echoes research showing that past online risk-taking is associated with stronger intentions to take online risks in the future (White et al., 2015). </w:t>
      </w:r>
      <w:r w:rsidR="00CB68EE">
        <w:t xml:space="preserve">Presumably, those who took these risks were likely to have experienced negative outcomes, and their apparent failure to learn from experience raises important questions about purely reinforcement-learning accounts of risky decision making. </w:t>
      </w:r>
      <w:r w:rsidR="0014400A">
        <w:t xml:space="preserve">In this context, perceptions, rather than experienced outcomes, seem to better explain risk-taking.   </w:t>
      </w:r>
      <w:r w:rsidR="00CB68EE">
        <w:t xml:space="preserve"> </w:t>
      </w:r>
    </w:p>
    <w:p w14:paraId="138D153C" w14:textId="5A2D2BA4" w:rsidR="00304BFC" w:rsidRPr="003628E4" w:rsidRDefault="00304BFC" w:rsidP="003628E4">
      <w:pPr>
        <w:pStyle w:val="Heading2"/>
        <w:spacing w:before="0" w:after="0" w:line="480" w:lineRule="auto"/>
        <w:rPr>
          <w:color w:val="auto"/>
          <w:sz w:val="24"/>
          <w:szCs w:val="24"/>
        </w:rPr>
      </w:pPr>
      <w:r w:rsidRPr="003628E4">
        <w:rPr>
          <w:color w:val="auto"/>
          <w:sz w:val="24"/>
          <w:szCs w:val="24"/>
        </w:rPr>
        <w:t xml:space="preserve">The </w:t>
      </w:r>
      <w:r w:rsidR="003628E4">
        <w:rPr>
          <w:color w:val="auto"/>
          <w:sz w:val="24"/>
          <w:szCs w:val="24"/>
        </w:rPr>
        <w:t>Role of Verbatim- and Gist-Based P</w:t>
      </w:r>
      <w:r w:rsidR="00AB4B2A" w:rsidRPr="003628E4">
        <w:rPr>
          <w:color w:val="auto"/>
          <w:sz w:val="24"/>
          <w:szCs w:val="24"/>
        </w:rPr>
        <w:t>rocessing</w:t>
      </w:r>
    </w:p>
    <w:p w14:paraId="26745173" w14:textId="7950BAE0" w:rsidR="00304BFC" w:rsidRPr="003628E4" w:rsidRDefault="003628E4" w:rsidP="003628E4">
      <w:pPr>
        <w:spacing w:before="0" w:after="0" w:line="480" w:lineRule="auto"/>
        <w:rPr>
          <w:rFonts w:eastAsia="Times New Roman"/>
        </w:rPr>
      </w:pPr>
      <w:r>
        <w:rPr>
          <w:rFonts w:eastAsia="Times New Roman"/>
        </w:rPr>
        <w:tab/>
      </w:r>
      <w:r w:rsidR="00BF558F">
        <w:rPr>
          <w:rFonts w:eastAsia="Times New Roman"/>
        </w:rPr>
        <w:t>T</w:t>
      </w:r>
      <w:r w:rsidR="00304BFC" w:rsidRPr="003628E4">
        <w:rPr>
          <w:rFonts w:eastAsia="Times New Roman"/>
        </w:rPr>
        <w:t xml:space="preserve">he present study is among the first to attempt to systematically alter susceptibility to MMS. </w:t>
      </w:r>
      <w:r w:rsidR="00DE0A1A">
        <w:rPr>
          <w:rFonts w:eastAsia="Times New Roman"/>
        </w:rPr>
        <w:t>Consistent with</w:t>
      </w:r>
      <w:r w:rsidR="00304BFC" w:rsidRPr="003628E4">
        <w:rPr>
          <w:rFonts w:eastAsia="Times New Roman"/>
        </w:rPr>
        <w:t xml:space="preserve"> fuzzy-trace theory, we found that gist-based risk processing was associated with decreased willingness to contact the scammers, whereas </w:t>
      </w:r>
      <w:r w:rsidR="00BF558F">
        <w:rPr>
          <w:rFonts w:eastAsia="Times New Roman"/>
        </w:rPr>
        <w:t>the opposite was true for verbatim-based processing</w:t>
      </w:r>
      <w:r w:rsidR="00304BFC" w:rsidRPr="003628E4">
        <w:rPr>
          <w:rFonts w:eastAsia="Times New Roman"/>
        </w:rPr>
        <w:t xml:space="preserve"> (White et al., 2015). As such, fuzzy-trace theory presents an attractive starting point for the development of interventions aimed at decreasing susceptibility to MMS. </w:t>
      </w:r>
    </w:p>
    <w:p w14:paraId="053C62DE" w14:textId="1222ED0B" w:rsidR="00304BFC" w:rsidRPr="003628E4" w:rsidRDefault="003628E4" w:rsidP="003628E4">
      <w:pPr>
        <w:spacing w:before="0" w:after="0" w:line="480" w:lineRule="auto"/>
      </w:pPr>
      <w:r>
        <w:rPr>
          <w:rFonts w:eastAsia="Times New Roman"/>
        </w:rPr>
        <w:tab/>
      </w:r>
      <w:r w:rsidR="003242F7">
        <w:rPr>
          <w:rFonts w:eastAsia="Times New Roman"/>
        </w:rPr>
        <w:t>C</w:t>
      </w:r>
      <w:r w:rsidR="00304BFC" w:rsidRPr="003628E4">
        <w:rPr>
          <w:rFonts w:eastAsia="Times New Roman"/>
        </w:rPr>
        <w:t xml:space="preserve">ontrary to </w:t>
      </w:r>
      <w:r w:rsidR="00BF558F">
        <w:rPr>
          <w:rFonts w:eastAsia="Times New Roman"/>
        </w:rPr>
        <w:t>expectations</w:t>
      </w:r>
      <w:r w:rsidR="00304BFC" w:rsidRPr="003628E4">
        <w:rPr>
          <w:rFonts w:eastAsia="Times New Roman"/>
        </w:rPr>
        <w:t xml:space="preserve">, the manipulation </w:t>
      </w:r>
      <w:r w:rsidR="009D1CCA">
        <w:rPr>
          <w:rFonts w:eastAsia="Times New Roman"/>
        </w:rPr>
        <w:t>of risk</w:t>
      </w:r>
      <w:r w:rsidR="00304BFC" w:rsidRPr="003628E4">
        <w:rPr>
          <w:rFonts w:eastAsia="Times New Roman"/>
        </w:rPr>
        <w:t xml:space="preserve"> processing did not change decision makers’ perception of the solicitation offer. Consistent with the expected direction of results, participants randomized to the gist condition were somewhat more likely to identify the solicitation as risky</w:t>
      </w:r>
      <w:r w:rsidR="0014400A">
        <w:rPr>
          <w:rFonts w:eastAsia="Times New Roman"/>
        </w:rPr>
        <w:t>,</w:t>
      </w:r>
      <w:r w:rsidR="00304BFC" w:rsidRPr="003628E4">
        <w:rPr>
          <w:rFonts w:eastAsia="Times New Roman"/>
        </w:rPr>
        <w:t xml:space="preserve"> and a</w:t>
      </w:r>
      <w:r w:rsidR="0014400A">
        <w:rPr>
          <w:rFonts w:eastAsia="Times New Roman"/>
        </w:rPr>
        <w:t>s</w:t>
      </w:r>
      <w:r w:rsidR="00304BFC" w:rsidRPr="003628E4">
        <w:rPr>
          <w:rFonts w:eastAsia="Times New Roman"/>
        </w:rPr>
        <w:t xml:space="preserve"> </w:t>
      </w:r>
      <w:r w:rsidR="0014400A">
        <w:rPr>
          <w:rFonts w:eastAsia="Times New Roman"/>
        </w:rPr>
        <w:t xml:space="preserve">a </w:t>
      </w:r>
      <w:r w:rsidR="00304BFC" w:rsidRPr="003628E4">
        <w:rPr>
          <w:rFonts w:eastAsia="Times New Roman"/>
        </w:rPr>
        <w:t>scam</w:t>
      </w:r>
      <w:r w:rsidR="0014400A">
        <w:rPr>
          <w:rFonts w:eastAsia="Times New Roman"/>
        </w:rPr>
        <w:t>,</w:t>
      </w:r>
      <w:r w:rsidR="00304BFC" w:rsidRPr="003628E4">
        <w:rPr>
          <w:rFonts w:eastAsia="Times New Roman"/>
        </w:rPr>
        <w:t xml:space="preserve"> than participants in the verbatim condition. However, these differences were not statistically significant with nonparametric tests, and contact intentions did not vary between groups. </w:t>
      </w:r>
      <w:r w:rsidR="00304BFC" w:rsidRPr="003628E4">
        <w:t xml:space="preserve">It is possible that our gist and verbatim conditions were ultimately too subtle to influence participants’ responses to the scam letter: </w:t>
      </w:r>
      <w:r w:rsidR="009D1CCA">
        <w:t>Both of the</w:t>
      </w:r>
      <w:r w:rsidR="00304BFC" w:rsidRPr="003628E4">
        <w:t xml:space="preserve"> program</w:t>
      </w:r>
      <w:r w:rsidR="009D1CCA">
        <w:t xml:space="preserve">s </w:t>
      </w:r>
      <w:r w:rsidR="00304BFC" w:rsidRPr="003628E4">
        <w:t xml:space="preserve">our gist condition was based on </w:t>
      </w:r>
      <w:r w:rsidR="009D1CCA">
        <w:t>(</w:t>
      </w:r>
      <w:r w:rsidR="009D1CCA" w:rsidRPr="003628E4">
        <w:t>Anand et al., 2012</w:t>
      </w:r>
      <w:r w:rsidR="009D1CCA">
        <w:t xml:space="preserve">; Cook et al., 2014) </w:t>
      </w:r>
      <w:r w:rsidR="00304BFC" w:rsidRPr="003628E4">
        <w:t>require</w:t>
      </w:r>
      <w:r w:rsidR="0014400A">
        <w:t>d</w:t>
      </w:r>
      <w:r w:rsidR="00304BFC" w:rsidRPr="003628E4">
        <w:t xml:space="preserve"> several hours of instruction</w:t>
      </w:r>
      <w:r w:rsidR="009D1CCA">
        <w:t xml:space="preserve">. </w:t>
      </w:r>
      <w:r w:rsidR="00304BFC" w:rsidRPr="003628E4">
        <w:t>Although gist-based reasoning can benefit from as little as a one-hour training session (Wolfe et al., 2015)</w:t>
      </w:r>
      <w:r w:rsidR="006E73C9">
        <w:t>,</w:t>
      </w:r>
      <w:r w:rsidR="00304BFC" w:rsidRPr="003628E4">
        <w:t xml:space="preserve"> our very </w:t>
      </w:r>
      <w:r w:rsidR="00133F32">
        <w:t>brief</w:t>
      </w:r>
      <w:r w:rsidR="00304BFC" w:rsidRPr="003628E4">
        <w:t xml:space="preserve">, one-time intervention might have been too superficial to achieve the desired effectiveness. Alternatively, it is possible that the gist and verbatim conditions led to similar outcomes because participants in both conditions encoded the same message: </w:t>
      </w:r>
      <w:r w:rsidR="00D32591">
        <w:t>P</w:t>
      </w:r>
      <w:r w:rsidR="00304BFC" w:rsidRPr="003628E4">
        <w:t>articipants</w:t>
      </w:r>
      <w:r w:rsidR="00D32591">
        <w:t>, on average,</w:t>
      </w:r>
      <w:r w:rsidR="00304BFC" w:rsidRPr="003628E4">
        <w:t xml:space="preserve"> in both conditions might have come to the conclusion that risks were</w:t>
      </w:r>
      <w:r w:rsidR="00D32591">
        <w:t xml:space="preserve"> similarly</w:t>
      </w:r>
      <w:r w:rsidR="00304BFC" w:rsidRPr="003628E4">
        <w:t xml:space="preserve"> </w:t>
      </w:r>
      <w:r w:rsidR="00D32591">
        <w:t>of “medium” magnitude (Table 1)</w:t>
      </w:r>
      <w:r w:rsidR="00304BFC" w:rsidRPr="003628E4">
        <w:t xml:space="preserve">. </w:t>
      </w:r>
    </w:p>
    <w:p w14:paraId="78A987B5" w14:textId="38F3A34D" w:rsidR="00304BFC" w:rsidRPr="003628E4" w:rsidRDefault="00877AD2" w:rsidP="003628E4">
      <w:pPr>
        <w:pStyle w:val="Heading2"/>
        <w:spacing w:before="0" w:after="0" w:line="480" w:lineRule="auto"/>
        <w:rPr>
          <w:color w:val="auto"/>
          <w:sz w:val="24"/>
          <w:szCs w:val="24"/>
        </w:rPr>
      </w:pPr>
      <w:r>
        <w:rPr>
          <w:color w:val="auto"/>
          <w:sz w:val="24"/>
          <w:szCs w:val="24"/>
        </w:rPr>
        <w:t>Constraints on Generality</w:t>
      </w:r>
    </w:p>
    <w:p w14:paraId="158F5ECF" w14:textId="382D5188" w:rsidR="003242F7" w:rsidRDefault="003628E4" w:rsidP="003628E4">
      <w:pPr>
        <w:spacing w:before="0" w:after="0" w:line="480" w:lineRule="auto"/>
      </w:pPr>
      <w:r>
        <w:tab/>
      </w:r>
      <w:r w:rsidR="003242F7">
        <w:t>T</w:t>
      </w:r>
      <w:r w:rsidR="003242F7" w:rsidRPr="003628E4">
        <w:t>he present study is not without other limitations</w:t>
      </w:r>
      <w:r w:rsidR="003242F7">
        <w:t>. First,</w:t>
      </w:r>
      <w:r w:rsidR="003242F7" w:rsidRPr="003628E4">
        <w:rPr>
          <w:rFonts w:eastAsia="Times New Roman"/>
        </w:rPr>
        <w:t xml:space="preserve"> </w:t>
      </w:r>
      <w:r w:rsidR="003242F7">
        <w:rPr>
          <w:rFonts w:eastAsia="Times New Roman"/>
        </w:rPr>
        <w:t>i</w:t>
      </w:r>
      <w:r w:rsidR="003242F7" w:rsidRPr="003628E4">
        <w:rPr>
          <w:rFonts w:eastAsia="Times New Roman"/>
        </w:rPr>
        <w:t xml:space="preserve">t should be noted that </w:t>
      </w:r>
      <w:r w:rsidR="003242F7" w:rsidRPr="003628E4">
        <w:t xml:space="preserve">our experiment did not feature a control group. Consequently, we were unable to evaluate the relative effectiveness of the verbatim and gist conditions on participants’ risk-benefit perceptions and willingness to comply with the solicitation. </w:t>
      </w:r>
      <w:r w:rsidR="001A4F72">
        <w:t xml:space="preserve">We also cannot determine whether both groups might have differed from a non-intervention control simply because they paid more attention to the message.  </w:t>
      </w:r>
    </w:p>
    <w:p w14:paraId="1AC81947" w14:textId="74204775" w:rsidR="00304BFC" w:rsidRPr="003628E4" w:rsidRDefault="003242F7" w:rsidP="003628E4">
      <w:pPr>
        <w:spacing w:before="0" w:after="0" w:line="480" w:lineRule="auto"/>
      </w:pPr>
      <w:r>
        <w:tab/>
        <w:t>Second</w:t>
      </w:r>
      <w:r w:rsidR="00304BFC" w:rsidRPr="003628E4">
        <w:t>, the present study only asked participants to indicate their intentions to comply with the scammers and could not verify whether participants would have indeed contacted the MMS telephone number to claim their prize. That being said, our results mirror earlier work using s</w:t>
      </w:r>
      <w:r w:rsidR="003D2896">
        <w:t xml:space="preserve">imilar sources of participants as well as </w:t>
      </w:r>
      <w:r w:rsidR="00304BFC" w:rsidRPr="003628E4">
        <w:t>research conducted with diverse populations (e.g., Modic &amp; Lea, 2013). In addition, our investigation employed an MMS that is typically delivered via snail mail. This could have impacted the credibility of our solicitation, although most scams nowadays are delivered via electronic means rather than snail mail (Anderson, 2013). Future studies</w:t>
      </w:r>
      <w:r w:rsidR="001A4F72">
        <w:t xml:space="preserve"> </w:t>
      </w:r>
      <w:r w:rsidR="00304BFC" w:rsidRPr="003628E4">
        <w:t>should attempt to elicit actual responses—</w:t>
      </w:r>
      <w:r w:rsidR="001A4F72">
        <w:t>while</w:t>
      </w:r>
      <w:r w:rsidR="00304BFC" w:rsidRPr="003628E4">
        <w:t xml:space="preserve"> maintain</w:t>
      </w:r>
      <w:r w:rsidR="001A4F72">
        <w:t>ing</w:t>
      </w:r>
      <w:r w:rsidR="00304BFC" w:rsidRPr="003628E4">
        <w:t xml:space="preserve"> ethical standards. </w:t>
      </w:r>
    </w:p>
    <w:p w14:paraId="097E6946" w14:textId="77777777" w:rsidR="00304BFC" w:rsidRPr="003628E4" w:rsidRDefault="00304BFC" w:rsidP="003628E4">
      <w:pPr>
        <w:pStyle w:val="Heading2"/>
        <w:spacing w:before="0" w:after="0" w:line="480" w:lineRule="auto"/>
        <w:rPr>
          <w:color w:val="auto"/>
          <w:sz w:val="24"/>
          <w:szCs w:val="24"/>
        </w:rPr>
      </w:pPr>
      <w:r w:rsidRPr="003628E4">
        <w:rPr>
          <w:color w:val="auto"/>
          <w:sz w:val="24"/>
          <w:szCs w:val="24"/>
        </w:rPr>
        <w:t>Conclusions</w:t>
      </w:r>
    </w:p>
    <w:p w14:paraId="519969E9" w14:textId="69DEAFE2" w:rsidR="00304BFC" w:rsidRPr="003628E4" w:rsidRDefault="003628E4" w:rsidP="003628E4">
      <w:pPr>
        <w:spacing w:before="0" w:after="0" w:line="480" w:lineRule="auto"/>
      </w:pPr>
      <w:r>
        <w:tab/>
      </w:r>
      <w:r w:rsidR="00304BFC" w:rsidRPr="003628E4">
        <w:t xml:space="preserve">Although the present study confirmed that fuzzy-trace theory measures correlated with decision makers’ willingness to engage with scams, a manipulation grounded in this framework did not change intentions to respond to a letter scam. Considering that past experiences with fraud victimization </w:t>
      </w:r>
      <w:r w:rsidR="003242F7">
        <w:t xml:space="preserve">did not </w:t>
      </w:r>
      <w:r w:rsidR="00304BFC" w:rsidRPr="003628E4">
        <w:t>deter participants’ willingness to contact the scammers in the present study</w:t>
      </w:r>
      <w:r w:rsidR="003242F7">
        <w:t xml:space="preserve"> either</w:t>
      </w:r>
      <w:r w:rsidR="00304BFC" w:rsidRPr="003628E4">
        <w:t xml:space="preserve">, it appears that susceptibility </w:t>
      </w:r>
      <w:r w:rsidR="00463FC6" w:rsidRPr="003628E4">
        <w:t xml:space="preserve">to scams </w:t>
      </w:r>
      <w:r w:rsidR="0081350D">
        <w:t>could be</w:t>
      </w:r>
      <w:r w:rsidR="00463FC6" w:rsidRPr="003628E4">
        <w:t xml:space="preserve"> difficult to alter.</w:t>
      </w:r>
    </w:p>
    <w:p w14:paraId="337740E0" w14:textId="77777777" w:rsidR="00F54C1D" w:rsidRDefault="00F54C1D">
      <w:pPr>
        <w:spacing w:before="0" w:after="0"/>
        <w:rPr>
          <w:rFonts w:eastAsia="MS Gothic"/>
          <w:b/>
          <w:bCs/>
        </w:rPr>
      </w:pPr>
      <w:r>
        <w:br w:type="page"/>
      </w:r>
    </w:p>
    <w:p w14:paraId="0580F46D" w14:textId="2B8BF65E" w:rsidR="00F1789A" w:rsidRPr="003628E4" w:rsidRDefault="00F1789A" w:rsidP="003628E4">
      <w:pPr>
        <w:pStyle w:val="Heading1"/>
        <w:spacing w:line="480" w:lineRule="auto"/>
        <w:jc w:val="center"/>
        <w:rPr>
          <w:color w:val="auto"/>
          <w:sz w:val="24"/>
          <w:szCs w:val="24"/>
        </w:rPr>
      </w:pPr>
      <w:r w:rsidRPr="003628E4">
        <w:rPr>
          <w:color w:val="auto"/>
          <w:sz w:val="24"/>
          <w:szCs w:val="24"/>
        </w:rPr>
        <w:t>References</w:t>
      </w:r>
    </w:p>
    <w:p w14:paraId="51BEA4CE" w14:textId="72682AD5" w:rsidR="00021496" w:rsidRPr="003628E4" w:rsidRDefault="00021496" w:rsidP="003628E4">
      <w:pPr>
        <w:widowControl w:val="0"/>
        <w:autoSpaceDE w:val="0"/>
        <w:autoSpaceDN w:val="0"/>
        <w:adjustRightInd w:val="0"/>
        <w:spacing w:before="0" w:after="0" w:line="480" w:lineRule="auto"/>
        <w:rPr>
          <w:rFonts w:eastAsia="Times New Roman"/>
        </w:rPr>
      </w:pPr>
      <w:r w:rsidRPr="003628E4">
        <w:rPr>
          <w:rStyle w:val="element-citation"/>
          <w:rFonts w:eastAsia="Times New Roman"/>
        </w:rPr>
        <w:t xml:space="preserve">Anand, R., Chapman, S. B., Rackley, A., Keebler, M., Zientz, J., &amp; Hart, J. (2011). Gist </w:t>
      </w:r>
      <w:r w:rsidR="003628E4">
        <w:rPr>
          <w:rStyle w:val="element-citation"/>
          <w:rFonts w:eastAsia="Times New Roman"/>
        </w:rPr>
        <w:tab/>
      </w:r>
      <w:r w:rsidRPr="003628E4">
        <w:rPr>
          <w:rStyle w:val="element-citation"/>
          <w:rFonts w:eastAsia="Times New Roman"/>
        </w:rPr>
        <w:t xml:space="preserve">reasoning training in cognitively normal seniors. </w:t>
      </w:r>
      <w:r w:rsidRPr="003628E4">
        <w:rPr>
          <w:rStyle w:val="ref-journal"/>
          <w:rFonts w:eastAsia="Times New Roman"/>
          <w:i/>
        </w:rPr>
        <w:t xml:space="preserve">International Journal of </w:t>
      </w:r>
      <w:r w:rsidRPr="003628E4">
        <w:rPr>
          <w:rStyle w:val="ref-journal"/>
          <w:rFonts w:eastAsia="Times New Roman"/>
          <w:i/>
        </w:rPr>
        <w:tab/>
        <w:t xml:space="preserve">Geriatric </w:t>
      </w:r>
      <w:r w:rsidR="003628E4">
        <w:rPr>
          <w:rStyle w:val="ref-journal"/>
          <w:rFonts w:eastAsia="Times New Roman"/>
          <w:i/>
        </w:rPr>
        <w:tab/>
      </w:r>
      <w:r w:rsidRPr="003628E4">
        <w:rPr>
          <w:rStyle w:val="ref-journal"/>
          <w:rFonts w:eastAsia="Times New Roman"/>
          <w:i/>
        </w:rPr>
        <w:t xml:space="preserve">Psychiatry, </w:t>
      </w:r>
      <w:r w:rsidRPr="003628E4">
        <w:rPr>
          <w:rStyle w:val="ref-vol"/>
          <w:rFonts w:eastAsia="Times New Roman"/>
          <w:i/>
        </w:rPr>
        <w:t>26</w:t>
      </w:r>
      <w:r w:rsidRPr="003628E4">
        <w:rPr>
          <w:rStyle w:val="element-citation"/>
          <w:rFonts w:eastAsia="Times New Roman"/>
        </w:rPr>
        <w:t>, 961–986. https://doi.org/10.1002/gps.2633</w:t>
      </w:r>
    </w:p>
    <w:p w14:paraId="42602BE8" w14:textId="370A5454" w:rsidR="00021496" w:rsidRPr="003628E4" w:rsidRDefault="00021496" w:rsidP="003628E4">
      <w:pPr>
        <w:widowControl w:val="0"/>
        <w:autoSpaceDE w:val="0"/>
        <w:autoSpaceDN w:val="0"/>
        <w:adjustRightInd w:val="0"/>
        <w:spacing w:before="0" w:after="0" w:line="480" w:lineRule="auto"/>
      </w:pPr>
      <w:r w:rsidRPr="003628E4">
        <w:t xml:space="preserve">Anderson, K. B. (2013). </w:t>
      </w:r>
      <w:r w:rsidRPr="003628E4">
        <w:rPr>
          <w:i/>
        </w:rPr>
        <w:t>Consumer fraud in the United States, 2011: The third FTC survey</w:t>
      </w:r>
      <w:r w:rsidRPr="003628E4">
        <w:t xml:space="preserve">. </w:t>
      </w:r>
      <w:r w:rsidR="003628E4">
        <w:tab/>
      </w:r>
      <w:r w:rsidRPr="003628E4">
        <w:t>Federal Trade Commission.</w:t>
      </w:r>
    </w:p>
    <w:p w14:paraId="3E3549E4" w14:textId="26149D3C" w:rsidR="00021496" w:rsidRPr="003628E4" w:rsidRDefault="00021496" w:rsidP="003628E4">
      <w:pPr>
        <w:widowControl w:val="0"/>
        <w:autoSpaceDE w:val="0"/>
        <w:autoSpaceDN w:val="0"/>
        <w:adjustRightInd w:val="0"/>
        <w:spacing w:before="0" w:after="0" w:line="480" w:lineRule="auto"/>
        <w:rPr>
          <w:bCs/>
        </w:rPr>
      </w:pPr>
      <w:r w:rsidRPr="003628E4">
        <w:t xml:space="preserve">Blalock, S. J., &amp; Reyna, V. F. (2016). </w:t>
      </w:r>
      <w:r w:rsidRPr="003628E4">
        <w:rPr>
          <w:bCs/>
        </w:rPr>
        <w:t xml:space="preserve">Using Fuzzy-Trace Theory to understand and improve </w:t>
      </w:r>
      <w:r w:rsidR="003628E4">
        <w:rPr>
          <w:bCs/>
        </w:rPr>
        <w:tab/>
      </w:r>
      <w:r w:rsidRPr="003628E4">
        <w:rPr>
          <w:bCs/>
        </w:rPr>
        <w:t xml:space="preserve">health judgments, decisions, and behaviors: A literature review. </w:t>
      </w:r>
      <w:r w:rsidRPr="003628E4">
        <w:rPr>
          <w:bCs/>
          <w:i/>
        </w:rPr>
        <w:t xml:space="preserve">Health Psychology, </w:t>
      </w:r>
      <w:r w:rsidR="003628E4">
        <w:rPr>
          <w:bCs/>
          <w:i/>
        </w:rPr>
        <w:tab/>
      </w:r>
      <w:r w:rsidRPr="003628E4">
        <w:rPr>
          <w:bCs/>
          <w:i/>
        </w:rPr>
        <w:t>35</w:t>
      </w:r>
      <w:r w:rsidRPr="003628E4">
        <w:rPr>
          <w:bCs/>
        </w:rPr>
        <w:t>(8), 781</w:t>
      </w:r>
      <w:r w:rsidRPr="003628E4">
        <w:rPr>
          <w:rStyle w:val="element-citation"/>
          <w:rFonts w:eastAsia="Times New Roman"/>
        </w:rPr>
        <w:t>–</w:t>
      </w:r>
      <w:r w:rsidRPr="003628E4">
        <w:rPr>
          <w:bCs/>
        </w:rPr>
        <w:t xml:space="preserve">792. </w:t>
      </w:r>
      <w:r w:rsidRPr="003628E4">
        <w:rPr>
          <w:rStyle w:val="element-citation"/>
          <w:rFonts w:eastAsia="Times New Roman"/>
        </w:rPr>
        <w:t>https://doi.org/</w:t>
      </w:r>
      <w:r w:rsidRPr="003628E4">
        <w:rPr>
          <w:bCs/>
        </w:rPr>
        <w:t>10.1037/hea0000384</w:t>
      </w:r>
    </w:p>
    <w:p w14:paraId="0A807F1D" w14:textId="11725B1B" w:rsidR="00021496" w:rsidRPr="003628E4" w:rsidRDefault="00021496" w:rsidP="003628E4">
      <w:pPr>
        <w:widowControl w:val="0"/>
        <w:autoSpaceDE w:val="0"/>
        <w:autoSpaceDN w:val="0"/>
        <w:adjustRightInd w:val="0"/>
        <w:spacing w:before="0" w:after="0" w:line="480" w:lineRule="auto"/>
      </w:pPr>
      <w:r w:rsidRPr="003628E4">
        <w:t xml:space="preserve">Button, M., Lewis, C., &amp; Tapley, J. (2014). Not a victimless crime: The impact of fraud on </w:t>
      </w:r>
      <w:r w:rsidR="003628E4">
        <w:tab/>
      </w:r>
      <w:r w:rsidRPr="003628E4">
        <w:t xml:space="preserve">individual victims and their families. </w:t>
      </w:r>
      <w:r w:rsidRPr="003628E4">
        <w:rPr>
          <w:i/>
        </w:rPr>
        <w:t>Security Journal, 27</w:t>
      </w:r>
      <w:r w:rsidRPr="003628E4">
        <w:t xml:space="preserve">(1), 36–54. </w:t>
      </w:r>
      <w:r w:rsidR="003628E4">
        <w:tab/>
      </w:r>
      <w:r w:rsidRPr="003628E4">
        <w:t>https://doi.org/10.1057/sj.2012.11</w:t>
      </w:r>
    </w:p>
    <w:p w14:paraId="708B432E" w14:textId="77777777" w:rsidR="003628E4" w:rsidRDefault="00021496" w:rsidP="003628E4">
      <w:pPr>
        <w:widowControl w:val="0"/>
        <w:autoSpaceDE w:val="0"/>
        <w:autoSpaceDN w:val="0"/>
        <w:adjustRightInd w:val="0"/>
        <w:spacing w:before="0" w:after="0" w:line="480" w:lineRule="auto"/>
        <w:rPr>
          <w:bCs/>
        </w:rPr>
      </w:pPr>
      <w:r w:rsidRPr="003628E4">
        <w:t xml:space="preserve">Button, M., McNaughton Nicholls, C., Kerr, J., &amp; Owen, R. (2014). </w:t>
      </w:r>
      <w:r w:rsidRPr="003628E4">
        <w:rPr>
          <w:bCs/>
        </w:rPr>
        <w:t xml:space="preserve">Online frauds: </w:t>
      </w:r>
      <w:r w:rsidR="003628E4">
        <w:rPr>
          <w:bCs/>
        </w:rPr>
        <w:t>Learning</w:t>
      </w:r>
    </w:p>
    <w:p w14:paraId="7E993BE5" w14:textId="122ADEB2" w:rsidR="00021496" w:rsidRPr="003628E4" w:rsidRDefault="003628E4" w:rsidP="003628E4">
      <w:pPr>
        <w:widowControl w:val="0"/>
        <w:autoSpaceDE w:val="0"/>
        <w:autoSpaceDN w:val="0"/>
        <w:adjustRightInd w:val="0"/>
        <w:spacing w:before="0" w:after="0" w:line="480" w:lineRule="auto"/>
        <w:rPr>
          <w:b/>
          <w:bCs/>
        </w:rPr>
      </w:pPr>
      <w:r>
        <w:rPr>
          <w:bCs/>
        </w:rPr>
        <w:tab/>
      </w:r>
      <w:r w:rsidR="00021496" w:rsidRPr="003628E4">
        <w:rPr>
          <w:bCs/>
        </w:rPr>
        <w:t xml:space="preserve">from victims why they fall for these scams. </w:t>
      </w:r>
      <w:r w:rsidR="00021496" w:rsidRPr="003628E4">
        <w:rPr>
          <w:bCs/>
          <w:i/>
        </w:rPr>
        <w:t xml:space="preserve">Australian &amp; New Zealand Journal of </w:t>
      </w:r>
      <w:r>
        <w:rPr>
          <w:bCs/>
          <w:i/>
        </w:rPr>
        <w:tab/>
      </w:r>
      <w:r w:rsidR="00021496" w:rsidRPr="003628E4">
        <w:rPr>
          <w:bCs/>
          <w:i/>
        </w:rPr>
        <w:t>Criminology, 47</w:t>
      </w:r>
      <w:r w:rsidR="00021496" w:rsidRPr="003628E4">
        <w:rPr>
          <w:bCs/>
        </w:rPr>
        <w:t>(3), 391</w:t>
      </w:r>
      <w:r w:rsidR="00021496" w:rsidRPr="003628E4">
        <w:rPr>
          <w:rStyle w:val="element-citation"/>
          <w:rFonts w:eastAsia="Times New Roman"/>
        </w:rPr>
        <w:t>–</w:t>
      </w:r>
      <w:r w:rsidR="00021496" w:rsidRPr="003628E4">
        <w:rPr>
          <w:bCs/>
        </w:rPr>
        <w:t xml:space="preserve">408. </w:t>
      </w:r>
      <w:r w:rsidR="00021496" w:rsidRPr="003628E4">
        <w:rPr>
          <w:rStyle w:val="element-citation"/>
          <w:rFonts w:eastAsia="Times New Roman"/>
        </w:rPr>
        <w:t>https://doi.org/</w:t>
      </w:r>
      <w:r w:rsidR="00021496" w:rsidRPr="003628E4">
        <w:rPr>
          <w:bCs/>
        </w:rPr>
        <w:t>10.1177/0004865814521224</w:t>
      </w:r>
    </w:p>
    <w:p w14:paraId="17CB6C66" w14:textId="77777777" w:rsidR="00021496" w:rsidRPr="003628E4" w:rsidRDefault="00021496" w:rsidP="003628E4">
      <w:pPr>
        <w:widowControl w:val="0"/>
        <w:autoSpaceDE w:val="0"/>
        <w:autoSpaceDN w:val="0"/>
        <w:adjustRightInd w:val="0"/>
        <w:spacing w:before="0" w:after="0" w:line="480" w:lineRule="auto"/>
        <w:ind w:left="720" w:hanging="720"/>
        <w:rPr>
          <w:i/>
          <w:iCs/>
        </w:rPr>
      </w:pPr>
      <w:r w:rsidRPr="003628E4">
        <w:t xml:space="preserve">Chang, J. J. S. (2008). An analysis of advance fee fraud on the internet. </w:t>
      </w:r>
      <w:r w:rsidRPr="003628E4">
        <w:rPr>
          <w:i/>
          <w:iCs/>
        </w:rPr>
        <w:t>Journal of Financial</w:t>
      </w:r>
    </w:p>
    <w:p w14:paraId="0EBCD8D9" w14:textId="206436FB" w:rsidR="00463FC6" w:rsidRPr="003628E4" w:rsidRDefault="003628E4" w:rsidP="003628E4">
      <w:pPr>
        <w:widowControl w:val="0"/>
        <w:autoSpaceDE w:val="0"/>
        <w:autoSpaceDN w:val="0"/>
        <w:adjustRightInd w:val="0"/>
        <w:spacing w:before="0" w:after="0" w:line="480" w:lineRule="auto"/>
        <w:ind w:left="720" w:hanging="720"/>
        <w:rPr>
          <w:rStyle w:val="element-citation"/>
        </w:rPr>
      </w:pPr>
      <w:r>
        <w:rPr>
          <w:i/>
          <w:iCs/>
        </w:rPr>
        <w:tab/>
      </w:r>
      <w:r w:rsidR="00021496" w:rsidRPr="003628E4">
        <w:rPr>
          <w:i/>
          <w:iCs/>
        </w:rPr>
        <w:t xml:space="preserve">Crime, </w:t>
      </w:r>
      <w:r w:rsidR="00021496" w:rsidRPr="003628E4">
        <w:rPr>
          <w:i/>
        </w:rPr>
        <w:t>15</w:t>
      </w:r>
      <w:r w:rsidR="00021496" w:rsidRPr="003628E4">
        <w:t>(1) 71</w:t>
      </w:r>
      <w:r w:rsidR="00021496" w:rsidRPr="003628E4">
        <w:rPr>
          <w:rStyle w:val="element-citation"/>
          <w:rFonts w:eastAsia="Times New Roman"/>
        </w:rPr>
        <w:t>–</w:t>
      </w:r>
      <w:r w:rsidR="00021496" w:rsidRPr="003628E4">
        <w:t xml:space="preserve">81. </w:t>
      </w:r>
      <w:r w:rsidR="00463FC6" w:rsidRPr="003628E4">
        <w:t>https://doi.org/10.1108/13590790810841716</w:t>
      </w:r>
    </w:p>
    <w:p w14:paraId="7DD7AA4F" w14:textId="77777777" w:rsidR="00463FC6" w:rsidRPr="003628E4" w:rsidRDefault="00021496" w:rsidP="003628E4">
      <w:pPr>
        <w:widowControl w:val="0"/>
        <w:autoSpaceDE w:val="0"/>
        <w:autoSpaceDN w:val="0"/>
        <w:adjustRightInd w:val="0"/>
        <w:spacing w:before="0" w:after="0" w:line="480" w:lineRule="auto"/>
        <w:ind w:left="720" w:hanging="720"/>
        <w:rPr>
          <w:rStyle w:val="element-citation"/>
          <w:rFonts w:eastAsia="Times New Roman"/>
        </w:rPr>
      </w:pPr>
      <w:r w:rsidRPr="003628E4">
        <w:rPr>
          <w:rStyle w:val="element-citation"/>
          <w:rFonts w:eastAsia="Times New Roman"/>
        </w:rPr>
        <w:t xml:space="preserve">Cook, L. G., Chapman, S. B., Elliott, A. C., Evenson, N. N., &amp; Vinton, K. (2014). </w:t>
      </w:r>
      <w:r w:rsidR="00463FC6" w:rsidRPr="003628E4">
        <w:rPr>
          <w:rStyle w:val="element-citation"/>
          <w:rFonts w:eastAsia="Times New Roman"/>
        </w:rPr>
        <w:t>Cognitive</w:t>
      </w:r>
    </w:p>
    <w:p w14:paraId="4A6B14AA" w14:textId="082493CC" w:rsidR="00463FC6" w:rsidRPr="003628E4" w:rsidRDefault="003628E4" w:rsidP="003628E4">
      <w:pPr>
        <w:widowControl w:val="0"/>
        <w:autoSpaceDE w:val="0"/>
        <w:autoSpaceDN w:val="0"/>
        <w:adjustRightInd w:val="0"/>
        <w:spacing w:before="0" w:after="0" w:line="480" w:lineRule="auto"/>
        <w:ind w:left="720" w:hanging="720"/>
        <w:rPr>
          <w:rFonts w:eastAsia="Times New Roman"/>
        </w:rPr>
      </w:pPr>
      <w:r>
        <w:rPr>
          <w:rStyle w:val="element-citation"/>
          <w:rFonts w:eastAsia="Times New Roman"/>
        </w:rPr>
        <w:tab/>
      </w:r>
      <w:r w:rsidR="00021496" w:rsidRPr="003628E4">
        <w:rPr>
          <w:rStyle w:val="element-citation"/>
          <w:rFonts w:eastAsia="Times New Roman"/>
        </w:rPr>
        <w:t>gains from gist reasoning training in adolescents with chronic-stage</w:t>
      </w:r>
      <w:r w:rsidR="00021496" w:rsidRPr="003628E4">
        <w:rPr>
          <w:rStyle w:val="element-citation"/>
          <w:rFonts w:eastAsia="Times New Roman"/>
          <w:b/>
        </w:rPr>
        <w:t xml:space="preserve"> </w:t>
      </w:r>
      <w:r w:rsidR="00021496" w:rsidRPr="003628E4">
        <w:rPr>
          <w:rStyle w:val="element-citation"/>
          <w:rFonts w:eastAsia="Times New Roman"/>
        </w:rPr>
        <w:t>traumatic brain injury.</w:t>
      </w:r>
      <w:r>
        <w:rPr>
          <w:rStyle w:val="element-citation"/>
          <w:rFonts w:eastAsia="Times New Roman"/>
        </w:rPr>
        <w:t xml:space="preserve"> </w:t>
      </w:r>
      <w:r w:rsidR="00021496" w:rsidRPr="003628E4">
        <w:rPr>
          <w:rStyle w:val="ref-journal"/>
          <w:rFonts w:eastAsia="Times New Roman"/>
          <w:i/>
        </w:rPr>
        <w:t xml:space="preserve">Frontiers in Neurology, </w:t>
      </w:r>
      <w:r w:rsidR="00021496" w:rsidRPr="003628E4">
        <w:rPr>
          <w:rStyle w:val="ref-vol"/>
          <w:rFonts w:eastAsia="Times New Roman"/>
          <w:i/>
        </w:rPr>
        <w:t>5</w:t>
      </w:r>
      <w:r w:rsidR="00021496" w:rsidRPr="003628E4">
        <w:rPr>
          <w:rStyle w:val="element-citation"/>
          <w:rFonts w:eastAsia="Times New Roman"/>
        </w:rPr>
        <w:t xml:space="preserve">, 8. </w:t>
      </w:r>
      <w:r w:rsidR="00463FC6" w:rsidRPr="003628E4">
        <w:rPr>
          <w:rStyle w:val="element-citation"/>
          <w:rFonts w:eastAsia="Times New Roman"/>
        </w:rPr>
        <w:t>https://doi.org/10.3389/fneur.2014.00087</w:t>
      </w:r>
    </w:p>
    <w:p w14:paraId="0F781774" w14:textId="3FB16806" w:rsidR="00021496" w:rsidRPr="003628E4" w:rsidRDefault="00021496" w:rsidP="003628E4">
      <w:pPr>
        <w:spacing w:before="0" w:after="0" w:line="480" w:lineRule="auto"/>
        <w:outlineLvl w:val="0"/>
        <w:rPr>
          <w:rFonts w:eastAsia="Times New Roman"/>
        </w:rPr>
      </w:pPr>
      <w:r w:rsidRPr="003628E4">
        <w:t>Federal Trade Commission (2020)</w:t>
      </w:r>
      <w:r w:rsidRPr="003628E4">
        <w:rPr>
          <w:rFonts w:eastAsia="Times New Roman"/>
        </w:rPr>
        <w:t>.</w:t>
      </w:r>
      <w:r w:rsidRPr="003628E4">
        <w:rPr>
          <w:rFonts w:eastAsia="Times New Roman"/>
          <w:kern w:val="36"/>
          <w:lang w:eastAsia="en-GB" w:bidi="he-IL"/>
        </w:rPr>
        <w:t xml:space="preserve"> </w:t>
      </w:r>
      <w:r w:rsidRPr="003628E4">
        <w:rPr>
          <w:rFonts w:eastAsia="Times New Roman"/>
          <w:i/>
          <w:kern w:val="36"/>
          <w:lang w:eastAsia="en-GB" w:bidi="he-IL"/>
        </w:rPr>
        <w:t xml:space="preserve">New FTC data shows that the FTC received nearly 1.7 </w:t>
      </w:r>
      <w:r w:rsidR="003628E4">
        <w:rPr>
          <w:rFonts w:eastAsia="Times New Roman"/>
          <w:i/>
          <w:kern w:val="36"/>
          <w:lang w:eastAsia="en-GB" w:bidi="he-IL"/>
        </w:rPr>
        <w:tab/>
      </w:r>
      <w:r w:rsidRPr="003628E4">
        <w:rPr>
          <w:rFonts w:eastAsia="Times New Roman"/>
          <w:i/>
          <w:kern w:val="36"/>
          <w:lang w:eastAsia="en-GB" w:bidi="he-IL"/>
        </w:rPr>
        <w:t>million fraud reports, and FTC lawsuits returned $232 million to consumers in 2019</w:t>
      </w:r>
      <w:r w:rsidRPr="003628E4">
        <w:rPr>
          <w:rFonts w:eastAsia="Times New Roman"/>
        </w:rPr>
        <w:t xml:space="preserve">. </w:t>
      </w:r>
      <w:r w:rsidR="003628E4">
        <w:rPr>
          <w:rFonts w:eastAsia="Times New Roman"/>
        </w:rPr>
        <w:tab/>
      </w:r>
      <w:r w:rsidR="003628E4" w:rsidRPr="003628E4">
        <w:rPr>
          <w:rFonts w:eastAsia="Times New Roman"/>
        </w:rPr>
        <w:t>https://www.ftc.gov/news-events/press-releases/2020/01/new-ftc-data-shows-ftc-</w:t>
      </w:r>
      <w:r w:rsidR="003628E4">
        <w:rPr>
          <w:rFonts w:eastAsia="Times New Roman"/>
        </w:rPr>
        <w:tab/>
      </w:r>
      <w:r w:rsidRPr="003628E4">
        <w:rPr>
          <w:rFonts w:eastAsia="Times New Roman"/>
        </w:rPr>
        <w:t xml:space="preserve">received-nearly-17-million-fraud-reports </w:t>
      </w:r>
    </w:p>
    <w:p w14:paraId="0D287DA8" w14:textId="77777777" w:rsidR="00021496" w:rsidRPr="003628E4" w:rsidRDefault="00021496" w:rsidP="003628E4">
      <w:pPr>
        <w:spacing w:before="0" w:after="0" w:line="480" w:lineRule="auto"/>
        <w:ind w:left="720" w:hanging="720"/>
        <w:outlineLvl w:val="0"/>
        <w:rPr>
          <w:rFonts w:eastAsia="Times New Roman"/>
        </w:rPr>
      </w:pPr>
      <w:r w:rsidRPr="003628E4">
        <w:rPr>
          <w:rFonts w:eastAsia="Times New Roman"/>
        </w:rPr>
        <w:t>Finucane, M. L., Alhakami, A., Slovic, P., &amp; Johnson, S. M. (2000). The affect heuristic in</w:t>
      </w:r>
    </w:p>
    <w:p w14:paraId="65695891" w14:textId="13F07225" w:rsidR="00021496" w:rsidRPr="003628E4" w:rsidRDefault="003628E4" w:rsidP="003628E4">
      <w:pPr>
        <w:spacing w:before="0" w:after="0" w:line="480" w:lineRule="auto"/>
        <w:ind w:left="720" w:hanging="720"/>
        <w:outlineLvl w:val="0"/>
        <w:rPr>
          <w:rFonts w:eastAsia="Times New Roman"/>
        </w:rPr>
      </w:pPr>
      <w:r>
        <w:rPr>
          <w:rFonts w:eastAsia="Times New Roman"/>
        </w:rPr>
        <w:tab/>
      </w:r>
      <w:r w:rsidR="00021496" w:rsidRPr="003628E4">
        <w:rPr>
          <w:rFonts w:eastAsia="Times New Roman"/>
        </w:rPr>
        <w:t>judgments of risks and benefits</w:t>
      </w:r>
      <w:r w:rsidR="00021496" w:rsidRPr="003628E4">
        <w:rPr>
          <w:rFonts w:eastAsia="Times New Roman"/>
          <w:i/>
        </w:rPr>
        <w:t>. Journal of Behavioral Decision Making, 13</w:t>
      </w:r>
      <w:r w:rsidR="00021496" w:rsidRPr="003628E4">
        <w:rPr>
          <w:rFonts w:eastAsia="Times New Roman"/>
        </w:rPr>
        <w:t>, 1</w:t>
      </w:r>
      <w:r w:rsidR="00021496" w:rsidRPr="003628E4">
        <w:rPr>
          <w:rStyle w:val="element-citation"/>
          <w:rFonts w:eastAsia="Times New Roman"/>
        </w:rPr>
        <w:t>–</w:t>
      </w:r>
      <w:r w:rsidR="00021496" w:rsidRPr="003628E4">
        <w:rPr>
          <w:rFonts w:eastAsia="Times New Roman"/>
        </w:rPr>
        <w:t>17.</w:t>
      </w:r>
    </w:p>
    <w:p w14:paraId="280B61F8" w14:textId="5E8541B9" w:rsidR="00021496" w:rsidRPr="003628E4" w:rsidRDefault="003628E4" w:rsidP="003628E4">
      <w:pPr>
        <w:spacing w:before="0" w:after="0" w:line="480" w:lineRule="auto"/>
        <w:ind w:left="720" w:hanging="720"/>
        <w:outlineLvl w:val="0"/>
        <w:rPr>
          <w:rStyle w:val="hlfld-contribauthor"/>
          <w:b/>
        </w:rPr>
      </w:pPr>
      <w:r>
        <w:rPr>
          <w:rFonts w:eastAsia="Times New Roman"/>
        </w:rPr>
        <w:tab/>
      </w:r>
      <w:r w:rsidR="00021496" w:rsidRPr="003628E4">
        <w:rPr>
          <w:rFonts w:eastAsia="Times New Roman"/>
        </w:rPr>
        <w:t>https://pdfs.semanticscholar.org/1f2e/f6ac3a71bdb2f8b1e2555e456798e0d40d84.pdf</w:t>
      </w:r>
    </w:p>
    <w:p w14:paraId="1D65B900" w14:textId="4FC233A2" w:rsidR="00021496" w:rsidRPr="003628E4" w:rsidRDefault="00021496" w:rsidP="003628E4">
      <w:pPr>
        <w:widowControl w:val="0"/>
        <w:autoSpaceDE w:val="0"/>
        <w:autoSpaceDN w:val="0"/>
        <w:adjustRightInd w:val="0"/>
        <w:spacing w:before="0" w:after="0" w:line="480" w:lineRule="auto"/>
        <w:rPr>
          <w:rFonts w:eastAsia="Times New Roman"/>
          <w:b/>
          <w:bCs/>
        </w:rPr>
      </w:pPr>
      <w:r w:rsidRPr="003628E4">
        <w:rPr>
          <w:rStyle w:val="hlfld-contribauthor"/>
          <w:rFonts w:eastAsia="Times New Roman"/>
        </w:rPr>
        <w:t xml:space="preserve">Fischer, P., Lea, S. E. G., &amp; Evans, K. (2013). </w:t>
      </w:r>
      <w:r w:rsidRPr="003628E4">
        <w:rPr>
          <w:rFonts w:eastAsia="Times New Roman"/>
          <w:bCs/>
        </w:rPr>
        <w:t xml:space="preserve">Why do individuals respond to fraudulent scam </w:t>
      </w:r>
      <w:r w:rsidR="003628E4">
        <w:rPr>
          <w:rFonts w:eastAsia="Times New Roman"/>
          <w:bCs/>
        </w:rPr>
        <w:tab/>
      </w:r>
      <w:r w:rsidRPr="003628E4">
        <w:rPr>
          <w:rFonts w:eastAsia="Times New Roman"/>
          <w:bCs/>
        </w:rPr>
        <w:t xml:space="preserve">communications and lose money? The psychological determinants of scam compliance. </w:t>
      </w:r>
      <w:r w:rsidR="003628E4">
        <w:rPr>
          <w:rFonts w:eastAsia="Times New Roman"/>
          <w:bCs/>
        </w:rPr>
        <w:tab/>
      </w:r>
      <w:r w:rsidRPr="003628E4">
        <w:rPr>
          <w:rFonts w:eastAsia="Times New Roman"/>
          <w:bCs/>
          <w:i/>
        </w:rPr>
        <w:t>Journal of Applied Social Psychology, 43</w:t>
      </w:r>
      <w:r w:rsidRPr="003628E4">
        <w:rPr>
          <w:rFonts w:eastAsia="Times New Roman"/>
          <w:bCs/>
        </w:rPr>
        <w:t>(10), 2060</w:t>
      </w:r>
      <w:r w:rsidRPr="003628E4">
        <w:rPr>
          <w:rStyle w:val="element-citation"/>
          <w:rFonts w:eastAsia="Times New Roman"/>
        </w:rPr>
        <w:t>–</w:t>
      </w:r>
      <w:r w:rsidRPr="003628E4">
        <w:rPr>
          <w:rFonts w:eastAsia="Times New Roman"/>
          <w:bCs/>
        </w:rPr>
        <w:t xml:space="preserve">2072. </w:t>
      </w:r>
      <w:r w:rsidR="003628E4">
        <w:rPr>
          <w:rFonts w:eastAsia="Times New Roman"/>
          <w:bCs/>
        </w:rPr>
        <w:tab/>
      </w:r>
      <w:r w:rsidRPr="003628E4">
        <w:rPr>
          <w:rFonts w:eastAsia="Times New Roman"/>
          <w:bCs/>
        </w:rPr>
        <w:t>https://doi.org/10.1111/jasp.12158</w:t>
      </w:r>
    </w:p>
    <w:p w14:paraId="2B91189E" w14:textId="77777777" w:rsidR="00021496" w:rsidRPr="003628E4" w:rsidRDefault="00021496" w:rsidP="003628E4">
      <w:pPr>
        <w:widowControl w:val="0"/>
        <w:autoSpaceDE w:val="0"/>
        <w:autoSpaceDN w:val="0"/>
        <w:adjustRightInd w:val="0"/>
        <w:spacing w:before="0" w:after="0" w:line="480" w:lineRule="auto"/>
      </w:pPr>
      <w:r w:rsidRPr="00EE0183">
        <w:rPr>
          <w:lang w:val="en-GB"/>
        </w:rPr>
        <w:t xml:space="preserve">Hanoch, Y., Johnson, J. G., &amp; Wilke, A. (2006). </w:t>
      </w:r>
      <w:r w:rsidRPr="003628E4">
        <w:t xml:space="preserve">Domain specificity in experimental </w:t>
      </w:r>
    </w:p>
    <w:p w14:paraId="1FDAEF6C" w14:textId="77777777" w:rsidR="003628E4" w:rsidRDefault="003628E4" w:rsidP="003628E4">
      <w:pPr>
        <w:widowControl w:val="0"/>
        <w:autoSpaceDE w:val="0"/>
        <w:autoSpaceDN w:val="0"/>
        <w:adjustRightInd w:val="0"/>
        <w:spacing w:before="0" w:after="0" w:line="480" w:lineRule="auto"/>
      </w:pPr>
      <w:r>
        <w:tab/>
      </w:r>
      <w:r w:rsidR="00021496" w:rsidRPr="003628E4">
        <w:t>measures and participant recruitment: An applic</w:t>
      </w:r>
      <w:r>
        <w:t>ation to risk-taking behavior.</w:t>
      </w:r>
      <w:r>
        <w:tab/>
      </w:r>
      <w:r w:rsidR="00021496" w:rsidRPr="003628E4">
        <w:rPr>
          <w:i/>
        </w:rPr>
        <w:t>Psychological Science, 17</w:t>
      </w:r>
      <w:r w:rsidR="00021496" w:rsidRPr="003628E4">
        <w:t>(4), 300</w:t>
      </w:r>
      <w:r w:rsidR="00021496" w:rsidRPr="003628E4">
        <w:rPr>
          <w:rStyle w:val="element-citation"/>
          <w:rFonts w:eastAsia="Times New Roman"/>
        </w:rPr>
        <w:t>–</w:t>
      </w:r>
      <w:r w:rsidR="00021496" w:rsidRPr="003628E4">
        <w:t xml:space="preserve">304. </w:t>
      </w:r>
    </w:p>
    <w:p w14:paraId="19D5F4B6" w14:textId="616B2E0D" w:rsidR="00021496" w:rsidRPr="003628E4" w:rsidRDefault="003628E4" w:rsidP="003628E4">
      <w:pPr>
        <w:widowControl w:val="0"/>
        <w:autoSpaceDE w:val="0"/>
        <w:autoSpaceDN w:val="0"/>
        <w:adjustRightInd w:val="0"/>
        <w:spacing w:before="0" w:after="0" w:line="480" w:lineRule="auto"/>
      </w:pPr>
      <w:r>
        <w:tab/>
      </w:r>
      <w:r w:rsidR="00021496" w:rsidRPr="003628E4">
        <w:t xml:space="preserve">https://doi.org/10.1111/j.1467-9280.2006.01702.x </w:t>
      </w:r>
    </w:p>
    <w:p w14:paraId="68F89AFF" w14:textId="6BB0ADF3" w:rsidR="00021496" w:rsidRPr="003628E4" w:rsidRDefault="00021496" w:rsidP="003628E4">
      <w:pPr>
        <w:widowControl w:val="0"/>
        <w:autoSpaceDE w:val="0"/>
        <w:autoSpaceDN w:val="0"/>
        <w:adjustRightInd w:val="0"/>
        <w:spacing w:before="0" w:after="0" w:line="480" w:lineRule="auto"/>
      </w:pPr>
      <w:r w:rsidRPr="003628E4">
        <w:t xml:space="preserve">Jacobs-Lawson, J., M., &amp; Hershey, D. A. (2005). Influence of future time perspective, financial </w:t>
      </w:r>
      <w:r w:rsidR="003628E4">
        <w:tab/>
      </w:r>
      <w:r w:rsidRPr="003628E4">
        <w:t xml:space="preserve">knowledge, and financial risk tolerance on retirement saving behaviors. </w:t>
      </w:r>
      <w:r w:rsidRPr="003628E4">
        <w:rPr>
          <w:i/>
        </w:rPr>
        <w:t xml:space="preserve">Financial </w:t>
      </w:r>
      <w:r w:rsidR="003628E4">
        <w:rPr>
          <w:i/>
        </w:rPr>
        <w:tab/>
      </w:r>
      <w:r w:rsidRPr="003628E4">
        <w:rPr>
          <w:i/>
        </w:rPr>
        <w:t>Services Review, 14</w:t>
      </w:r>
      <w:r w:rsidRPr="003628E4">
        <w:t>, 331</w:t>
      </w:r>
      <w:r w:rsidRPr="003628E4">
        <w:rPr>
          <w:rStyle w:val="element-citation"/>
          <w:rFonts w:eastAsia="Times New Roman"/>
        </w:rPr>
        <w:t>–</w:t>
      </w:r>
      <w:r w:rsidRPr="003628E4">
        <w:t xml:space="preserve">344. </w:t>
      </w:r>
      <w:r w:rsidR="003628E4">
        <w:tab/>
      </w:r>
      <w:r w:rsidRPr="003628E4">
        <w:t>https://pdfs.semanticscholar.org/0704/e9dd97a3481b433b31b41ee48c630218ff67.</w:t>
      </w:r>
      <w:r w:rsidRPr="003628E4">
        <w:tab/>
        <w:t>pdf</w:t>
      </w:r>
    </w:p>
    <w:p w14:paraId="245F150F" w14:textId="740E2847" w:rsidR="00021496" w:rsidRPr="003628E4" w:rsidRDefault="00021496" w:rsidP="003628E4">
      <w:pPr>
        <w:widowControl w:val="0"/>
        <w:autoSpaceDE w:val="0"/>
        <w:autoSpaceDN w:val="0"/>
        <w:adjustRightInd w:val="0"/>
        <w:spacing w:before="0" w:after="0" w:line="480" w:lineRule="auto"/>
        <w:rPr>
          <w:rFonts w:eastAsia="Times New Roman"/>
        </w:rPr>
      </w:pPr>
      <w:r w:rsidRPr="00EE0183">
        <w:rPr>
          <w:lang w:val="en-GB"/>
        </w:rPr>
        <w:t xml:space="preserve">James, B. D., Boyle, P. A., &amp; Bennett, D. A. (2014). </w:t>
      </w:r>
      <w:r w:rsidRPr="003628E4">
        <w:t xml:space="preserve">Correlates of susceptibility to scams in </w:t>
      </w:r>
      <w:r w:rsidR="003628E4">
        <w:tab/>
      </w:r>
      <w:r w:rsidRPr="003628E4">
        <w:t xml:space="preserve">older adults without dementia. </w:t>
      </w:r>
      <w:r w:rsidRPr="003628E4">
        <w:rPr>
          <w:rFonts w:eastAsia="Times New Roman"/>
          <w:i/>
        </w:rPr>
        <w:t>Elder Abuse and Neglect, 26</w:t>
      </w:r>
      <w:r w:rsidRPr="003628E4">
        <w:rPr>
          <w:rFonts w:eastAsia="Times New Roman"/>
        </w:rPr>
        <w:t>(2), 107</w:t>
      </w:r>
      <w:r w:rsidRPr="003628E4">
        <w:rPr>
          <w:rStyle w:val="element-citation"/>
          <w:rFonts w:eastAsia="Times New Roman"/>
        </w:rPr>
        <w:t>–</w:t>
      </w:r>
      <w:r w:rsidRPr="003628E4">
        <w:rPr>
          <w:rFonts w:eastAsia="Times New Roman"/>
        </w:rPr>
        <w:t>122.</w:t>
      </w:r>
    </w:p>
    <w:p w14:paraId="745ACB44" w14:textId="54B17A42" w:rsidR="003628E4" w:rsidRDefault="003628E4" w:rsidP="003628E4">
      <w:pPr>
        <w:widowControl w:val="0"/>
        <w:autoSpaceDE w:val="0"/>
        <w:autoSpaceDN w:val="0"/>
        <w:adjustRightInd w:val="0"/>
        <w:spacing w:before="0" w:after="0" w:line="480" w:lineRule="auto"/>
        <w:rPr>
          <w:rFonts w:eastAsia="Times New Roman"/>
        </w:rPr>
      </w:pPr>
      <w:r>
        <w:rPr>
          <w:rFonts w:eastAsia="Times New Roman"/>
        </w:rPr>
        <w:tab/>
      </w:r>
      <w:r w:rsidRPr="003628E4">
        <w:rPr>
          <w:rFonts w:eastAsia="Times New Roman"/>
        </w:rPr>
        <w:t>https://doi.org/10.1080/08946566.2013.821809</w:t>
      </w:r>
    </w:p>
    <w:p w14:paraId="2698890B" w14:textId="629EFA02" w:rsidR="003628E4" w:rsidRDefault="00021496" w:rsidP="003628E4">
      <w:pPr>
        <w:widowControl w:val="0"/>
        <w:autoSpaceDE w:val="0"/>
        <w:autoSpaceDN w:val="0"/>
        <w:adjustRightInd w:val="0"/>
        <w:spacing w:before="0" w:after="0" w:line="480" w:lineRule="auto"/>
      </w:pPr>
      <w:r w:rsidRPr="003628E4">
        <w:t xml:space="preserve">Langenderfer, J., &amp; Shimp, T. A. (2001). Consumer vulnerability to scams, swindles, and fraud: </w:t>
      </w:r>
      <w:r w:rsidR="003628E4">
        <w:tab/>
      </w:r>
      <w:r w:rsidRPr="003628E4">
        <w:t xml:space="preserve">A new theory of visceral influences on persuasion. </w:t>
      </w:r>
      <w:r w:rsidRPr="003628E4">
        <w:rPr>
          <w:i/>
        </w:rPr>
        <w:t>Psychology and Marketing, 18</w:t>
      </w:r>
      <w:r w:rsidRPr="003628E4">
        <w:t>, 763</w:t>
      </w:r>
      <w:r w:rsidRPr="003628E4">
        <w:rPr>
          <w:rStyle w:val="element-citation"/>
          <w:rFonts w:eastAsia="Times New Roman"/>
        </w:rPr>
        <w:t>–</w:t>
      </w:r>
      <w:r w:rsidR="003628E4">
        <w:rPr>
          <w:rStyle w:val="element-citation"/>
          <w:rFonts w:eastAsia="Times New Roman"/>
        </w:rPr>
        <w:tab/>
      </w:r>
      <w:r w:rsidRPr="003628E4">
        <w:t xml:space="preserve">783. </w:t>
      </w:r>
      <w:r w:rsidR="003628E4" w:rsidRPr="003628E4">
        <w:t>https://doi.org/10.1002/mar.1029</w:t>
      </w:r>
    </w:p>
    <w:p w14:paraId="2BE5DCBF" w14:textId="1582C69F" w:rsidR="00021496" w:rsidRPr="003628E4" w:rsidRDefault="00C5320D" w:rsidP="003628E4">
      <w:pPr>
        <w:widowControl w:val="0"/>
        <w:autoSpaceDE w:val="0"/>
        <w:autoSpaceDN w:val="0"/>
        <w:adjustRightInd w:val="0"/>
        <w:spacing w:before="0" w:after="0" w:line="480" w:lineRule="auto"/>
      </w:pPr>
      <w:r w:rsidRPr="00EB089D">
        <w:t xml:space="preserve">Lusardi, A. (2008). Financial literacy: An essential tool for informed consumer choice? </w:t>
      </w:r>
      <w:r w:rsidRPr="00EB089D">
        <w:tab/>
        <w:t>Unpublished Working Paper. Dartmouth College.</w:t>
      </w:r>
      <w:r w:rsidRPr="00C5320D" w:rsidDel="00C5320D">
        <w:t xml:space="preserve"> </w:t>
      </w:r>
      <w:r>
        <w:tab/>
      </w:r>
      <w:r w:rsidRPr="00C5320D">
        <w:t>http://www.sjdm.org/dmidi/Financial_Literacy.html</w:t>
      </w:r>
      <w:r w:rsidRPr="00C5320D" w:rsidDel="00C5320D">
        <w:t xml:space="preserve"> </w:t>
      </w:r>
    </w:p>
    <w:p w14:paraId="70D3DAB0" w14:textId="4451384D" w:rsidR="0042588B" w:rsidRPr="00EE0183" w:rsidRDefault="00021496" w:rsidP="003628E4">
      <w:pPr>
        <w:spacing w:before="0" w:after="0" w:line="480" w:lineRule="auto"/>
        <w:rPr>
          <w:lang w:val="fr-FR"/>
        </w:rPr>
      </w:pPr>
      <w:r w:rsidRPr="003628E4">
        <w:t xml:space="preserve">Mills, B., Reyna, V. F., &amp; Estrada, S. (2008). Explaining contradictory relations between </w:t>
      </w:r>
      <w:r w:rsidRPr="003628E4">
        <w:tab/>
        <w:t xml:space="preserve">risk </w:t>
      </w:r>
      <w:r w:rsidR="003628E4">
        <w:tab/>
      </w:r>
      <w:r w:rsidRPr="003628E4">
        <w:t xml:space="preserve">perception and risk taking. </w:t>
      </w:r>
      <w:r w:rsidRPr="00EE0183">
        <w:rPr>
          <w:i/>
          <w:lang w:val="fr-FR"/>
        </w:rPr>
        <w:t>Psychological Science, 1</w:t>
      </w:r>
      <w:r w:rsidRPr="00EE0183">
        <w:rPr>
          <w:rFonts w:eastAsia="Times New Roman"/>
          <w:i/>
          <w:lang w:val="fr-FR"/>
        </w:rPr>
        <w:t>9</w:t>
      </w:r>
      <w:r w:rsidRPr="00EE0183">
        <w:rPr>
          <w:rFonts w:eastAsia="Times New Roman"/>
          <w:lang w:val="fr-FR"/>
        </w:rPr>
        <w:t>(5), 429</w:t>
      </w:r>
      <w:r w:rsidRPr="00EE0183">
        <w:rPr>
          <w:rStyle w:val="element-citation"/>
          <w:rFonts w:eastAsia="Times New Roman"/>
          <w:lang w:val="fr-FR"/>
        </w:rPr>
        <w:t>–</w:t>
      </w:r>
      <w:r w:rsidRPr="00EE0183">
        <w:rPr>
          <w:rFonts w:eastAsia="Times New Roman"/>
          <w:lang w:val="fr-FR"/>
        </w:rPr>
        <w:t xml:space="preserve">433. </w:t>
      </w:r>
      <w:r w:rsidR="003628E4" w:rsidRPr="00EE0183">
        <w:rPr>
          <w:rFonts w:eastAsia="Times New Roman"/>
          <w:lang w:val="fr-FR"/>
        </w:rPr>
        <w:tab/>
      </w:r>
      <w:r w:rsidRPr="00EE0183">
        <w:rPr>
          <w:rFonts w:eastAsia="Times New Roman"/>
          <w:lang w:val="fr-FR"/>
        </w:rPr>
        <w:t>https://doi.org/10.1111/j.1467-9280.2008.02104.x.</w:t>
      </w:r>
      <w:r w:rsidRPr="00EE0183">
        <w:rPr>
          <w:lang w:val="fr-FR"/>
        </w:rPr>
        <w:t xml:space="preserve"> </w:t>
      </w:r>
    </w:p>
    <w:p w14:paraId="740AEADB" w14:textId="75BF963F" w:rsidR="0042588B" w:rsidRPr="003628E4" w:rsidRDefault="00021496" w:rsidP="003628E4">
      <w:pPr>
        <w:spacing w:before="0" w:after="0" w:line="480" w:lineRule="auto"/>
      </w:pPr>
      <w:r w:rsidRPr="00EE0183">
        <w:rPr>
          <w:lang w:val="fr-FR"/>
        </w:rPr>
        <w:t xml:space="preserve">Modic, D., &amp; Lea, S. E. G. (2013). </w:t>
      </w:r>
      <w:r w:rsidRPr="003628E4">
        <w:t xml:space="preserve">Scam compliance and the psychology of persuasion. </w:t>
      </w:r>
      <w:r w:rsidRPr="003628E4">
        <w:rPr>
          <w:i/>
        </w:rPr>
        <w:t xml:space="preserve">SSRN </w:t>
      </w:r>
      <w:r w:rsidR="003628E4">
        <w:rPr>
          <w:i/>
        </w:rPr>
        <w:tab/>
      </w:r>
      <w:r w:rsidRPr="003628E4">
        <w:rPr>
          <w:i/>
        </w:rPr>
        <w:t>Electronic Journal</w:t>
      </w:r>
      <w:r w:rsidRPr="003628E4">
        <w:t>, 1</w:t>
      </w:r>
      <w:r w:rsidRPr="003628E4">
        <w:rPr>
          <w:rStyle w:val="element-citation"/>
          <w:rFonts w:eastAsia="Times New Roman"/>
        </w:rPr>
        <w:t>–</w:t>
      </w:r>
      <w:r w:rsidRPr="003628E4">
        <w:t xml:space="preserve">34. </w:t>
      </w:r>
      <w:r w:rsidR="0042588B" w:rsidRPr="003628E4">
        <w:t>https://doi.org/10.2139/ssrn.2364464</w:t>
      </w:r>
    </w:p>
    <w:p w14:paraId="61E0C54C" w14:textId="77777777" w:rsidR="00021496" w:rsidRPr="003628E4" w:rsidRDefault="00021496" w:rsidP="003628E4">
      <w:pPr>
        <w:spacing w:before="0" w:after="0" w:line="480" w:lineRule="auto"/>
        <w:rPr>
          <w:rFonts w:eastAsia="Times New Roman"/>
        </w:rPr>
      </w:pPr>
      <w:r w:rsidRPr="003628E4">
        <w:t xml:space="preserve">Mortensen, K., &amp; Hughes, T. L. (2018). </w:t>
      </w:r>
      <w:r w:rsidRPr="003628E4">
        <w:rPr>
          <w:rFonts w:eastAsia="Times New Roman"/>
        </w:rPr>
        <w:t xml:space="preserve">Comparing Amazon’s Mechanical Turk platform </w:t>
      </w:r>
    </w:p>
    <w:p w14:paraId="4C89381C" w14:textId="77777777" w:rsidR="003628E4" w:rsidRDefault="003628E4" w:rsidP="003628E4">
      <w:pPr>
        <w:pStyle w:val="Heading1"/>
        <w:spacing w:before="0" w:after="0" w:line="480" w:lineRule="auto"/>
        <w:rPr>
          <w:rFonts w:eastAsia="Times New Roman"/>
          <w:b w:val="0"/>
          <w:color w:val="auto"/>
          <w:sz w:val="24"/>
          <w:szCs w:val="24"/>
        </w:rPr>
      </w:pPr>
      <w:r>
        <w:rPr>
          <w:rFonts w:eastAsia="Times New Roman"/>
          <w:b w:val="0"/>
          <w:color w:val="auto"/>
          <w:sz w:val="24"/>
          <w:szCs w:val="24"/>
        </w:rPr>
        <w:tab/>
      </w:r>
      <w:r w:rsidR="00021496" w:rsidRPr="003628E4">
        <w:rPr>
          <w:rFonts w:eastAsia="Times New Roman"/>
          <w:b w:val="0"/>
          <w:color w:val="auto"/>
          <w:sz w:val="24"/>
          <w:szCs w:val="24"/>
        </w:rPr>
        <w:t xml:space="preserve">to conventional data collection methods in the health and medical research literature. </w:t>
      </w:r>
      <w:r>
        <w:rPr>
          <w:rFonts w:eastAsia="Times New Roman"/>
          <w:b w:val="0"/>
          <w:color w:val="auto"/>
          <w:sz w:val="24"/>
          <w:szCs w:val="24"/>
        </w:rPr>
        <w:tab/>
      </w:r>
      <w:r w:rsidR="00021496" w:rsidRPr="003628E4">
        <w:rPr>
          <w:rFonts w:eastAsia="Times New Roman"/>
          <w:b w:val="0"/>
          <w:i/>
          <w:color w:val="auto"/>
          <w:sz w:val="24"/>
          <w:szCs w:val="24"/>
        </w:rPr>
        <w:t>Journal of General Internal Medicine, 33</w:t>
      </w:r>
      <w:r w:rsidR="00021496" w:rsidRPr="003628E4">
        <w:rPr>
          <w:rFonts w:eastAsia="Times New Roman"/>
          <w:b w:val="0"/>
          <w:color w:val="auto"/>
          <w:sz w:val="24"/>
          <w:szCs w:val="24"/>
        </w:rPr>
        <w:t>(4), 533</w:t>
      </w:r>
      <w:r w:rsidR="00021496" w:rsidRPr="003628E4">
        <w:rPr>
          <w:rStyle w:val="element-citation"/>
          <w:rFonts w:eastAsia="Times New Roman"/>
          <w:b w:val="0"/>
          <w:color w:val="auto"/>
          <w:sz w:val="24"/>
          <w:szCs w:val="24"/>
        </w:rPr>
        <w:t>–</w:t>
      </w:r>
      <w:r w:rsidR="00021496" w:rsidRPr="003628E4">
        <w:rPr>
          <w:rFonts w:eastAsia="Times New Roman"/>
          <w:b w:val="0"/>
          <w:color w:val="auto"/>
          <w:sz w:val="24"/>
          <w:szCs w:val="24"/>
        </w:rPr>
        <w:t xml:space="preserve">538. </w:t>
      </w:r>
    </w:p>
    <w:p w14:paraId="561EB2D2" w14:textId="271B71C4" w:rsidR="00021496" w:rsidRPr="003628E4" w:rsidRDefault="003628E4" w:rsidP="003628E4">
      <w:pPr>
        <w:pStyle w:val="Heading1"/>
        <w:spacing w:before="0" w:after="0" w:line="480" w:lineRule="auto"/>
        <w:rPr>
          <w:rFonts w:eastAsia="Times New Roman"/>
          <w:b w:val="0"/>
          <w:color w:val="auto"/>
          <w:sz w:val="24"/>
          <w:szCs w:val="24"/>
        </w:rPr>
      </w:pPr>
      <w:r>
        <w:rPr>
          <w:rFonts w:eastAsia="Times New Roman"/>
          <w:b w:val="0"/>
          <w:color w:val="auto"/>
          <w:sz w:val="24"/>
          <w:szCs w:val="24"/>
        </w:rPr>
        <w:tab/>
      </w:r>
      <w:r w:rsidR="00021496" w:rsidRPr="003628E4">
        <w:rPr>
          <w:rFonts w:eastAsia="Times New Roman"/>
          <w:b w:val="0"/>
          <w:color w:val="auto"/>
          <w:sz w:val="24"/>
          <w:szCs w:val="24"/>
        </w:rPr>
        <w:t>https://doi.org/10.1007/s11606-017-4246-0</w:t>
      </w:r>
    </w:p>
    <w:p w14:paraId="72BF130E" w14:textId="02BD1237" w:rsidR="00021496" w:rsidRPr="003628E4" w:rsidRDefault="00021496" w:rsidP="003628E4">
      <w:pPr>
        <w:pStyle w:val="Heading1"/>
        <w:spacing w:before="0" w:after="0" w:line="480" w:lineRule="auto"/>
        <w:rPr>
          <w:rFonts w:eastAsia="Times New Roman"/>
          <w:b w:val="0"/>
          <w:color w:val="auto"/>
          <w:sz w:val="24"/>
          <w:szCs w:val="24"/>
        </w:rPr>
      </w:pPr>
      <w:r w:rsidRPr="003628E4">
        <w:rPr>
          <w:rFonts w:eastAsia="Times New Roman"/>
          <w:b w:val="0"/>
          <w:color w:val="auto"/>
          <w:sz w:val="24"/>
          <w:szCs w:val="24"/>
        </w:rPr>
        <w:t xml:space="preserve">Mueller, E. A., Wood, S. A., Hanoch, Y., Huang, Y., &amp; Reed, C. (2020). Older and wiser: Age </w:t>
      </w:r>
      <w:r w:rsidR="003628E4">
        <w:rPr>
          <w:rFonts w:eastAsia="Times New Roman"/>
          <w:b w:val="0"/>
          <w:color w:val="auto"/>
          <w:sz w:val="24"/>
          <w:szCs w:val="24"/>
        </w:rPr>
        <w:tab/>
      </w:r>
      <w:r w:rsidRPr="003628E4">
        <w:rPr>
          <w:rFonts w:eastAsia="Times New Roman"/>
          <w:b w:val="0"/>
          <w:color w:val="auto"/>
          <w:sz w:val="24"/>
          <w:szCs w:val="24"/>
        </w:rPr>
        <w:t xml:space="preserve">differences in susceptibility to financial fraud: the protective role of emotional </w:t>
      </w:r>
      <w:r w:rsidR="003628E4">
        <w:rPr>
          <w:rFonts w:eastAsia="Times New Roman"/>
          <w:b w:val="0"/>
          <w:color w:val="auto"/>
          <w:sz w:val="24"/>
          <w:szCs w:val="24"/>
        </w:rPr>
        <w:tab/>
      </w:r>
      <w:r w:rsidRPr="003628E4">
        <w:rPr>
          <w:rFonts w:eastAsia="Times New Roman"/>
          <w:b w:val="0"/>
          <w:color w:val="auto"/>
          <w:sz w:val="24"/>
          <w:szCs w:val="24"/>
        </w:rPr>
        <w:t>intelligence.</w:t>
      </w:r>
      <w:r w:rsidRPr="003628E4">
        <w:rPr>
          <w:rFonts w:eastAsia="Times New Roman"/>
          <w:b w:val="0"/>
          <w:i/>
          <w:iCs/>
          <w:color w:val="auto"/>
          <w:sz w:val="24"/>
          <w:szCs w:val="24"/>
        </w:rPr>
        <w:t xml:space="preserve"> Journal of Elder Abuse and Neglect</w:t>
      </w:r>
      <w:r w:rsidRPr="003628E4">
        <w:rPr>
          <w:rFonts w:eastAsia="Times New Roman"/>
          <w:b w:val="0"/>
          <w:color w:val="auto"/>
          <w:sz w:val="24"/>
          <w:szCs w:val="24"/>
        </w:rPr>
        <w:t>, 32(2), 152</w:t>
      </w:r>
      <w:r w:rsidRPr="003628E4">
        <w:rPr>
          <w:rStyle w:val="element-citation"/>
          <w:rFonts w:eastAsia="Times New Roman"/>
          <w:b w:val="0"/>
          <w:color w:val="auto"/>
          <w:sz w:val="24"/>
          <w:szCs w:val="24"/>
        </w:rPr>
        <w:t>–</w:t>
      </w:r>
      <w:r w:rsidRPr="003628E4">
        <w:rPr>
          <w:rFonts w:eastAsia="Times New Roman"/>
          <w:b w:val="0"/>
          <w:color w:val="auto"/>
          <w:sz w:val="24"/>
          <w:szCs w:val="24"/>
        </w:rPr>
        <w:t xml:space="preserve">172. </w:t>
      </w:r>
    </w:p>
    <w:p w14:paraId="7FB67253" w14:textId="3A95CE26" w:rsidR="00021496" w:rsidRPr="003628E4" w:rsidRDefault="003628E4" w:rsidP="003628E4">
      <w:pPr>
        <w:pStyle w:val="Heading1"/>
        <w:spacing w:before="0" w:after="0" w:line="480" w:lineRule="auto"/>
        <w:rPr>
          <w:rFonts w:eastAsia="Times New Roman"/>
          <w:b w:val="0"/>
          <w:color w:val="auto"/>
          <w:sz w:val="24"/>
          <w:szCs w:val="24"/>
        </w:rPr>
      </w:pPr>
      <w:r>
        <w:rPr>
          <w:rFonts w:eastAsia="Times New Roman"/>
          <w:b w:val="0"/>
          <w:color w:val="auto"/>
          <w:sz w:val="24"/>
          <w:szCs w:val="24"/>
        </w:rPr>
        <w:tab/>
      </w:r>
      <w:r w:rsidR="00021496" w:rsidRPr="003628E4">
        <w:rPr>
          <w:rFonts w:eastAsia="Times New Roman"/>
          <w:b w:val="0"/>
          <w:color w:val="auto"/>
          <w:sz w:val="24"/>
          <w:szCs w:val="24"/>
        </w:rPr>
        <w:t>https://doi.org/10.1080/08946566.2020.1736704</w:t>
      </w:r>
    </w:p>
    <w:p w14:paraId="154CCE4B" w14:textId="201266E4" w:rsidR="00021496" w:rsidRPr="003628E4" w:rsidRDefault="00021496" w:rsidP="003628E4">
      <w:pPr>
        <w:spacing w:before="0" w:after="0" w:line="480" w:lineRule="auto"/>
      </w:pPr>
      <w:r w:rsidRPr="003628E4">
        <w:t xml:space="preserve">Murphy, L., &amp; Dockray, S. (2018). The consideration of future consequences and health </w:t>
      </w:r>
      <w:r w:rsidR="003628E4">
        <w:tab/>
      </w:r>
      <w:r w:rsidRPr="003628E4">
        <w:t xml:space="preserve">behaviour: A meta-analysis. </w:t>
      </w:r>
      <w:r w:rsidRPr="003628E4">
        <w:rPr>
          <w:i/>
        </w:rPr>
        <w:t>Health Psychology Review, 12</w:t>
      </w:r>
      <w:r w:rsidRPr="003628E4">
        <w:t>(4), 357</w:t>
      </w:r>
      <w:r w:rsidRPr="003628E4">
        <w:rPr>
          <w:rStyle w:val="element-citation"/>
          <w:rFonts w:eastAsia="Times New Roman"/>
          <w:b/>
        </w:rPr>
        <w:t>–</w:t>
      </w:r>
      <w:r w:rsidRPr="003628E4">
        <w:t xml:space="preserve">381. </w:t>
      </w:r>
    </w:p>
    <w:p w14:paraId="230354AB" w14:textId="50B5FCC5" w:rsidR="00021496" w:rsidRPr="003628E4" w:rsidRDefault="003628E4" w:rsidP="003628E4">
      <w:pPr>
        <w:spacing w:before="0" w:after="0" w:line="480" w:lineRule="auto"/>
      </w:pPr>
      <w:r>
        <w:tab/>
      </w:r>
      <w:r w:rsidR="00021496" w:rsidRPr="003628E4">
        <w:t>https://doi.org/10.1080/17437199.2018.1489298</w:t>
      </w:r>
    </w:p>
    <w:p w14:paraId="1EAC3C1E" w14:textId="2DC45428" w:rsidR="003628E4" w:rsidRDefault="00021496" w:rsidP="003628E4">
      <w:pPr>
        <w:spacing w:before="0" w:after="0" w:line="480" w:lineRule="auto"/>
      </w:pPr>
      <w:r w:rsidRPr="003628E4">
        <w:t xml:space="preserve">Nenkov, G. Y., Inman, J. J., &amp; Hulland, J. (2007). Considering the future: The conceptualization </w:t>
      </w:r>
      <w:r w:rsidR="003628E4">
        <w:tab/>
      </w:r>
      <w:r w:rsidRPr="003628E4">
        <w:t xml:space="preserve">and measurement of elaboration on potential outcomes. </w:t>
      </w:r>
      <w:r w:rsidRPr="003628E4">
        <w:rPr>
          <w:i/>
        </w:rPr>
        <w:t xml:space="preserve">Journal of Consumer Research, </w:t>
      </w:r>
      <w:r w:rsidR="003628E4">
        <w:rPr>
          <w:i/>
        </w:rPr>
        <w:tab/>
      </w:r>
      <w:r w:rsidRPr="003628E4">
        <w:rPr>
          <w:i/>
        </w:rPr>
        <w:t>35</w:t>
      </w:r>
      <w:r w:rsidRPr="003628E4">
        <w:t>, 126</w:t>
      </w:r>
      <w:r w:rsidRPr="003628E4">
        <w:rPr>
          <w:rStyle w:val="element-citation"/>
          <w:rFonts w:eastAsia="Times New Roman"/>
          <w:b/>
        </w:rPr>
        <w:t>–</w:t>
      </w:r>
      <w:r w:rsidRPr="003628E4">
        <w:t xml:space="preserve">141. </w:t>
      </w:r>
      <w:r w:rsidR="003628E4" w:rsidRPr="003628E4">
        <w:t>https://doi.org/10.1086/525504</w:t>
      </w:r>
    </w:p>
    <w:p w14:paraId="4FC4F814" w14:textId="2303D150" w:rsidR="00021496" w:rsidRPr="003628E4" w:rsidRDefault="00021496" w:rsidP="003628E4">
      <w:pPr>
        <w:spacing w:before="0" w:after="0" w:line="480" w:lineRule="auto"/>
      </w:pPr>
      <w:r w:rsidRPr="003628E4">
        <w:t xml:space="preserve">Nordgren, L. F., van der Pligt, J., &amp; van Harreveld, F. (2007). Unpacking perceived control in </w:t>
      </w:r>
      <w:r w:rsidR="003628E4">
        <w:tab/>
      </w:r>
      <w:r w:rsidRPr="003628E4">
        <w:t xml:space="preserve">risk perception: The mediating role of anticipated regret. </w:t>
      </w:r>
      <w:r w:rsidRPr="003628E4">
        <w:rPr>
          <w:i/>
        </w:rPr>
        <w:t>Journal of</w:t>
      </w:r>
      <w:r w:rsidRPr="003628E4">
        <w:t xml:space="preserve"> </w:t>
      </w:r>
      <w:r w:rsidRPr="003628E4">
        <w:rPr>
          <w:i/>
        </w:rPr>
        <w:t xml:space="preserve">Behavioral Decision </w:t>
      </w:r>
      <w:r w:rsidR="003628E4">
        <w:rPr>
          <w:i/>
        </w:rPr>
        <w:tab/>
      </w:r>
      <w:r w:rsidRPr="003628E4">
        <w:rPr>
          <w:i/>
        </w:rPr>
        <w:t>Making, 20</w:t>
      </w:r>
      <w:r w:rsidRPr="003628E4">
        <w:t>, 533</w:t>
      </w:r>
      <w:r w:rsidRPr="003628E4">
        <w:rPr>
          <w:rStyle w:val="element-citation"/>
          <w:rFonts w:eastAsia="Times New Roman"/>
          <w:b/>
        </w:rPr>
        <w:t>–</w:t>
      </w:r>
      <w:r w:rsidRPr="003628E4">
        <w:t>544. https://doi.org/10.1002/bdm.565</w:t>
      </w:r>
    </w:p>
    <w:p w14:paraId="3F7CF874" w14:textId="1FDA732A" w:rsidR="00021496" w:rsidRPr="003628E4" w:rsidRDefault="00021496" w:rsidP="003628E4">
      <w:pPr>
        <w:spacing w:before="0" w:after="0" w:line="480" w:lineRule="auto"/>
      </w:pPr>
      <w:r w:rsidRPr="003628E4">
        <w:t xml:space="preserve">Reyna, V. F. (2008). A theory of medical decision making and health: Fuzzy trace theory. </w:t>
      </w:r>
      <w:r w:rsidR="003628E4">
        <w:tab/>
      </w:r>
      <w:r w:rsidRPr="003628E4">
        <w:rPr>
          <w:i/>
        </w:rPr>
        <w:t>Medical Decision Making, 28</w:t>
      </w:r>
      <w:r w:rsidRPr="003628E4">
        <w:t>(6), 829</w:t>
      </w:r>
      <w:r w:rsidRPr="003628E4">
        <w:rPr>
          <w:rStyle w:val="element-citation"/>
          <w:rFonts w:eastAsia="Times New Roman"/>
          <w:b/>
        </w:rPr>
        <w:t>–</w:t>
      </w:r>
      <w:r w:rsidRPr="003628E4">
        <w:t xml:space="preserve">833. </w:t>
      </w:r>
      <w:r w:rsidRPr="003628E4">
        <w:tab/>
        <w:t>https://doi.org/10.1177/0272989X08327066</w:t>
      </w:r>
    </w:p>
    <w:p w14:paraId="0AD4FBAF" w14:textId="796FCD98" w:rsidR="00021496" w:rsidRPr="003628E4" w:rsidRDefault="00021496" w:rsidP="003628E4">
      <w:pPr>
        <w:widowControl w:val="0"/>
        <w:autoSpaceDE w:val="0"/>
        <w:autoSpaceDN w:val="0"/>
        <w:adjustRightInd w:val="0"/>
        <w:spacing w:before="0" w:after="0" w:line="480" w:lineRule="auto"/>
      </w:pPr>
      <w:r w:rsidRPr="003628E4">
        <w:t xml:space="preserve">Richard, R., van der Pligt, J., &amp; de Vries, N. K. (1996). Anticipated regret and time perspective: </w:t>
      </w:r>
      <w:r w:rsidR="003628E4">
        <w:tab/>
      </w:r>
      <w:r w:rsidRPr="003628E4">
        <w:t>Changing sexual risk-taking behavior</w:t>
      </w:r>
      <w:r w:rsidRPr="003628E4">
        <w:rPr>
          <w:i/>
        </w:rPr>
        <w:t>. Journal of Behavioral Decision Making</w:t>
      </w:r>
      <w:r w:rsidRPr="003628E4">
        <w:t xml:space="preserve">, 9(3), </w:t>
      </w:r>
      <w:r w:rsidR="003628E4">
        <w:tab/>
      </w:r>
      <w:r w:rsidRPr="003628E4">
        <w:t>185</w:t>
      </w:r>
      <w:r w:rsidRPr="003628E4">
        <w:rPr>
          <w:rStyle w:val="element-citation"/>
          <w:rFonts w:eastAsia="Times New Roman"/>
          <w:b/>
        </w:rPr>
        <w:t>–</w:t>
      </w:r>
      <w:r w:rsidRPr="003628E4">
        <w:t>199.</w:t>
      </w:r>
    </w:p>
    <w:p w14:paraId="41EBFBC6" w14:textId="1C3D4731" w:rsidR="00021496" w:rsidRPr="003628E4" w:rsidRDefault="003628E4" w:rsidP="003628E4">
      <w:pPr>
        <w:widowControl w:val="0"/>
        <w:autoSpaceDE w:val="0"/>
        <w:autoSpaceDN w:val="0"/>
        <w:adjustRightInd w:val="0"/>
        <w:spacing w:before="0" w:after="0" w:line="480" w:lineRule="auto"/>
      </w:pPr>
      <w:r>
        <w:tab/>
      </w:r>
      <w:r w:rsidR="00021496" w:rsidRPr="003628E4">
        <w:t>https://doi.org/10.1002/(SICI)1099-0771(199609)9:3&lt;185::AID-BDM228&gt;3.0.CO;2-5</w:t>
      </w:r>
    </w:p>
    <w:p w14:paraId="1526C5B5" w14:textId="77777777" w:rsidR="00021496" w:rsidRPr="003628E4" w:rsidRDefault="00021496" w:rsidP="003628E4">
      <w:pPr>
        <w:widowControl w:val="0"/>
        <w:autoSpaceDE w:val="0"/>
        <w:autoSpaceDN w:val="0"/>
        <w:adjustRightInd w:val="0"/>
        <w:spacing w:before="0" w:after="0" w:line="480" w:lineRule="auto"/>
      </w:pPr>
      <w:r w:rsidRPr="003628E4">
        <w:t>Rivers, S. E., Reyna, V. F., &amp; Mills, B. (2008). Risk taking under the influence: A fuzzy-</w:t>
      </w:r>
    </w:p>
    <w:p w14:paraId="16D267D8" w14:textId="13774970" w:rsidR="00021496" w:rsidRPr="003628E4" w:rsidRDefault="003628E4" w:rsidP="003628E4">
      <w:pPr>
        <w:widowControl w:val="0"/>
        <w:autoSpaceDE w:val="0"/>
        <w:autoSpaceDN w:val="0"/>
        <w:adjustRightInd w:val="0"/>
        <w:spacing w:before="0" w:after="0" w:line="480" w:lineRule="auto"/>
      </w:pPr>
      <w:r>
        <w:tab/>
      </w:r>
      <w:r w:rsidR="00021496" w:rsidRPr="003628E4">
        <w:t xml:space="preserve">trace theory of emotion in adolescence. </w:t>
      </w:r>
      <w:r w:rsidR="00021496" w:rsidRPr="003628E4">
        <w:rPr>
          <w:i/>
          <w:iCs/>
        </w:rPr>
        <w:t>Developmental Review</w:t>
      </w:r>
      <w:r w:rsidR="00021496" w:rsidRPr="003628E4">
        <w:t xml:space="preserve">, </w:t>
      </w:r>
      <w:r w:rsidR="00021496" w:rsidRPr="003628E4">
        <w:rPr>
          <w:i/>
          <w:iCs/>
        </w:rPr>
        <w:t>28</w:t>
      </w:r>
      <w:r w:rsidR="00021496" w:rsidRPr="003628E4">
        <w:t>(1), 107</w:t>
      </w:r>
      <w:r w:rsidR="00021496" w:rsidRPr="003628E4">
        <w:rPr>
          <w:rStyle w:val="element-citation"/>
          <w:rFonts w:eastAsia="Times New Roman"/>
          <w:b/>
        </w:rPr>
        <w:t>–</w:t>
      </w:r>
      <w:r w:rsidR="00021496" w:rsidRPr="003628E4">
        <w:t>144. </w:t>
      </w:r>
      <w:r w:rsidR="00021496" w:rsidRPr="003628E4">
        <w:rPr>
          <w:rFonts w:eastAsia="Times New Roman"/>
        </w:rPr>
        <w:t xml:space="preserve"> </w:t>
      </w:r>
      <w:r>
        <w:rPr>
          <w:rFonts w:eastAsia="Times New Roman"/>
        </w:rPr>
        <w:tab/>
      </w:r>
      <w:r w:rsidR="00021496" w:rsidRPr="003628E4">
        <w:t xml:space="preserve">https://doi.org/10.1016/j.dr.2007.11.002 </w:t>
      </w:r>
    </w:p>
    <w:p w14:paraId="44C747EC" w14:textId="05226E51" w:rsidR="00021496" w:rsidRPr="003628E4" w:rsidRDefault="00021496" w:rsidP="003628E4">
      <w:pPr>
        <w:spacing w:before="0" w:after="0" w:line="480" w:lineRule="auto"/>
        <w:rPr>
          <w:rFonts w:eastAsia="Times New Roman"/>
        </w:rPr>
      </w:pPr>
      <w:r w:rsidRPr="003628E4">
        <w:rPr>
          <w:rFonts w:eastAsia="Times New Roman"/>
        </w:rPr>
        <w:t xml:space="preserve">Schoepfer, A., &amp; Piquero, N. (2009). Studying the correlates of fraud victimization and </w:t>
      </w:r>
      <w:r w:rsidR="003628E4">
        <w:rPr>
          <w:rFonts w:eastAsia="Times New Roman"/>
        </w:rPr>
        <w:tab/>
      </w:r>
      <w:r w:rsidRPr="003628E4">
        <w:rPr>
          <w:rFonts w:eastAsia="Times New Roman"/>
        </w:rPr>
        <w:t xml:space="preserve">reporting. </w:t>
      </w:r>
      <w:r w:rsidRPr="003628E4">
        <w:rPr>
          <w:rFonts w:eastAsia="Times New Roman"/>
          <w:i/>
        </w:rPr>
        <w:t>Journal of Criminal Justice, 37</w:t>
      </w:r>
      <w:r w:rsidRPr="003628E4">
        <w:rPr>
          <w:rFonts w:eastAsia="Times New Roman"/>
        </w:rPr>
        <w:t>(2), 209</w:t>
      </w:r>
      <w:r w:rsidRPr="003628E4">
        <w:rPr>
          <w:rStyle w:val="element-citation"/>
          <w:rFonts w:eastAsia="Times New Roman"/>
          <w:b/>
        </w:rPr>
        <w:t>–</w:t>
      </w:r>
      <w:r w:rsidRPr="003628E4">
        <w:rPr>
          <w:rFonts w:eastAsia="Times New Roman"/>
        </w:rPr>
        <w:t xml:space="preserve">215. </w:t>
      </w:r>
      <w:r w:rsidR="003628E4">
        <w:rPr>
          <w:rFonts w:eastAsia="Times New Roman"/>
        </w:rPr>
        <w:tab/>
      </w:r>
      <w:r w:rsidRPr="003628E4">
        <w:rPr>
          <w:rFonts w:eastAsia="Times New Roman"/>
        </w:rPr>
        <w:t>https://doi.org/10.1016/j.jcrimjus.2009.02.003</w:t>
      </w:r>
    </w:p>
    <w:p w14:paraId="3E256264" w14:textId="3C9B1778" w:rsidR="00021496" w:rsidRPr="003628E4" w:rsidRDefault="00021496" w:rsidP="003628E4">
      <w:pPr>
        <w:spacing w:before="0" w:after="0" w:line="480" w:lineRule="auto"/>
      </w:pPr>
      <w:r w:rsidRPr="003628E4">
        <w:t xml:space="preserve">Schwartz, B., Ward, A., Monterosso, J., Lyubomirsky, S., White, K., &amp; Lehman, D. R. (2002). </w:t>
      </w:r>
      <w:r w:rsidR="003628E4">
        <w:tab/>
      </w:r>
      <w:r w:rsidRPr="003628E4">
        <w:t xml:space="preserve">Maximizing versus satisficing: Happiness is a matter of choice. </w:t>
      </w:r>
      <w:r w:rsidRPr="003628E4">
        <w:rPr>
          <w:i/>
        </w:rPr>
        <w:t xml:space="preserve">Journal of Personality </w:t>
      </w:r>
      <w:r w:rsidR="003628E4">
        <w:rPr>
          <w:i/>
        </w:rPr>
        <w:tab/>
      </w:r>
      <w:r w:rsidRPr="003628E4">
        <w:rPr>
          <w:i/>
        </w:rPr>
        <w:t>and Social Psychology, 83</w:t>
      </w:r>
      <w:r w:rsidRPr="003628E4">
        <w:t>(5), 1178</w:t>
      </w:r>
      <w:r w:rsidRPr="003628E4">
        <w:rPr>
          <w:rStyle w:val="element-citation"/>
          <w:rFonts w:eastAsia="Times New Roman"/>
          <w:b/>
        </w:rPr>
        <w:t>–</w:t>
      </w:r>
      <w:r w:rsidRPr="003628E4">
        <w:t>1197. https://doi.org/10.1037/0022-3514.83.5.1178</w:t>
      </w:r>
    </w:p>
    <w:p w14:paraId="19688AA1" w14:textId="59DA4E44" w:rsidR="00021496" w:rsidRPr="003628E4" w:rsidRDefault="00021496" w:rsidP="003628E4">
      <w:pPr>
        <w:spacing w:before="0" w:after="0" w:line="480" w:lineRule="auto"/>
        <w:rPr>
          <w:rFonts w:eastAsia="Times New Roman"/>
        </w:rPr>
      </w:pPr>
      <w:r w:rsidRPr="003628E4">
        <w:rPr>
          <w:rFonts w:eastAsia="Times New Roman"/>
        </w:rPr>
        <w:t xml:space="preserve">Shichor, D., Doocy, J., &amp; Geis, G. (1996). Anger, disappointment, and disgust: Reactions of </w:t>
      </w:r>
      <w:r w:rsidR="003628E4">
        <w:rPr>
          <w:rFonts w:eastAsia="Times New Roman"/>
        </w:rPr>
        <w:tab/>
      </w:r>
      <w:r w:rsidRPr="003628E4">
        <w:rPr>
          <w:rFonts w:eastAsia="Times New Roman"/>
        </w:rPr>
        <w:t xml:space="preserve">victims of a telephone investment scam. In C. Sumner, M. Isreal, M. O'Conner, &amp; R. </w:t>
      </w:r>
      <w:r w:rsidR="003628E4">
        <w:rPr>
          <w:rFonts w:eastAsia="Times New Roman"/>
        </w:rPr>
        <w:tab/>
      </w:r>
      <w:r w:rsidRPr="003628E4">
        <w:rPr>
          <w:rFonts w:eastAsia="Times New Roman"/>
        </w:rPr>
        <w:t xml:space="preserve">Sarre (Eds.), </w:t>
      </w:r>
      <w:r w:rsidRPr="003628E4">
        <w:rPr>
          <w:rFonts w:eastAsia="Times New Roman"/>
          <w:i/>
        </w:rPr>
        <w:t xml:space="preserve">International victimology: Selected papers from the 8th international </w:t>
      </w:r>
      <w:r w:rsidR="003628E4">
        <w:rPr>
          <w:rFonts w:eastAsia="Times New Roman"/>
          <w:i/>
        </w:rPr>
        <w:tab/>
      </w:r>
      <w:r w:rsidRPr="003628E4">
        <w:rPr>
          <w:rFonts w:eastAsia="Times New Roman"/>
          <w:i/>
        </w:rPr>
        <w:t xml:space="preserve">symposium </w:t>
      </w:r>
      <w:r w:rsidRPr="003628E4">
        <w:rPr>
          <w:rFonts w:eastAsia="Times New Roman"/>
        </w:rPr>
        <w:t>(pp. 105</w:t>
      </w:r>
      <w:r w:rsidRPr="003628E4">
        <w:rPr>
          <w:rStyle w:val="element-citation"/>
          <w:rFonts w:eastAsia="Times New Roman"/>
          <w:b/>
        </w:rPr>
        <w:t>–</w:t>
      </w:r>
      <w:r w:rsidRPr="003628E4">
        <w:rPr>
          <w:rFonts w:eastAsia="Times New Roman"/>
        </w:rPr>
        <w:t>112). Australian Institute of Criminology.</w:t>
      </w:r>
    </w:p>
    <w:p w14:paraId="5A9B144F" w14:textId="4824A43A" w:rsidR="00021496" w:rsidRPr="003628E4" w:rsidRDefault="00021496" w:rsidP="003628E4">
      <w:pPr>
        <w:spacing w:before="0" w:after="0" w:line="480" w:lineRule="auto"/>
        <w:rPr>
          <w:rFonts w:eastAsia="Times New Roman"/>
        </w:rPr>
      </w:pPr>
      <w:r w:rsidRPr="003628E4">
        <w:rPr>
          <w:rFonts w:eastAsia="Times New Roman"/>
        </w:rPr>
        <w:t xml:space="preserve">Strathman, A., Gleicher, F., Boninger, D. S., &amp; Edwards, C. S. (1994). The consideration of </w:t>
      </w:r>
      <w:r w:rsidR="003628E4">
        <w:rPr>
          <w:rFonts w:eastAsia="Times New Roman"/>
        </w:rPr>
        <w:tab/>
      </w:r>
      <w:r w:rsidRPr="003628E4">
        <w:rPr>
          <w:rFonts w:eastAsia="Times New Roman"/>
        </w:rPr>
        <w:t xml:space="preserve">future consequences: Weighing immediate and distant outcomes of behavior. </w:t>
      </w:r>
      <w:r w:rsidRPr="003628E4">
        <w:rPr>
          <w:rStyle w:val="Emphasis"/>
          <w:rFonts w:eastAsia="Times New Roman"/>
        </w:rPr>
        <w:t xml:space="preserve">Journal of </w:t>
      </w:r>
      <w:r w:rsidR="003628E4">
        <w:rPr>
          <w:rStyle w:val="Emphasis"/>
          <w:rFonts w:eastAsia="Times New Roman"/>
        </w:rPr>
        <w:tab/>
      </w:r>
      <w:r w:rsidRPr="003628E4">
        <w:rPr>
          <w:rStyle w:val="Emphasis"/>
          <w:rFonts w:eastAsia="Times New Roman"/>
        </w:rPr>
        <w:t>Personality and Social Psychology</w:t>
      </w:r>
      <w:r w:rsidRPr="003628E4">
        <w:rPr>
          <w:rFonts w:eastAsia="Times New Roman"/>
        </w:rPr>
        <w:t xml:space="preserve">, </w:t>
      </w:r>
      <w:r w:rsidRPr="003628E4">
        <w:rPr>
          <w:rFonts w:eastAsia="Times New Roman"/>
          <w:i/>
        </w:rPr>
        <w:t>66</w:t>
      </w:r>
      <w:r w:rsidRPr="003628E4">
        <w:rPr>
          <w:rFonts w:eastAsia="Times New Roman"/>
        </w:rPr>
        <w:t>(4), 742</w:t>
      </w:r>
      <w:r w:rsidRPr="003628E4">
        <w:rPr>
          <w:rStyle w:val="element-citation"/>
          <w:rFonts w:eastAsia="Times New Roman"/>
          <w:b/>
        </w:rPr>
        <w:t>–</w:t>
      </w:r>
      <w:r w:rsidRPr="003628E4">
        <w:rPr>
          <w:rFonts w:eastAsia="Times New Roman"/>
        </w:rPr>
        <w:t>752.</w:t>
      </w:r>
    </w:p>
    <w:p w14:paraId="2CC58C87" w14:textId="3482695C" w:rsidR="00021496" w:rsidRPr="003628E4" w:rsidRDefault="003628E4" w:rsidP="003628E4">
      <w:pPr>
        <w:spacing w:before="0" w:after="0" w:line="480" w:lineRule="auto"/>
        <w:rPr>
          <w:rFonts w:eastAsia="Times New Roman"/>
        </w:rPr>
      </w:pPr>
      <w:r>
        <w:rPr>
          <w:rFonts w:eastAsia="Times New Roman"/>
        </w:rPr>
        <w:tab/>
      </w:r>
      <w:r w:rsidR="00021496" w:rsidRPr="003628E4">
        <w:rPr>
          <w:rFonts w:eastAsia="Times New Roman"/>
        </w:rPr>
        <w:t>https://doi.org/10.1037/0022-3514.66.4.742</w:t>
      </w:r>
    </w:p>
    <w:p w14:paraId="41F4BBEC" w14:textId="6F9B1FA7" w:rsidR="00021496" w:rsidRPr="003628E4" w:rsidRDefault="00021496" w:rsidP="003628E4">
      <w:pPr>
        <w:spacing w:before="0" w:after="0" w:line="480" w:lineRule="auto"/>
        <w:rPr>
          <w:rFonts w:eastAsia="Times New Roman"/>
        </w:rPr>
      </w:pPr>
      <w:r w:rsidRPr="003628E4">
        <w:rPr>
          <w:rFonts w:eastAsia="Times New Roman"/>
        </w:rPr>
        <w:t xml:space="preserve">Titus, R. M., &amp; Gover, A. R. (2001). Personal fraud: The victims and the scams. In G. Farrell &amp; </w:t>
      </w:r>
      <w:r w:rsidR="003628E4">
        <w:rPr>
          <w:rFonts w:eastAsia="Times New Roman"/>
        </w:rPr>
        <w:tab/>
      </w:r>
      <w:r w:rsidRPr="003628E4">
        <w:rPr>
          <w:rFonts w:eastAsia="Times New Roman"/>
        </w:rPr>
        <w:t xml:space="preserve">K. Pease (Eds.), </w:t>
      </w:r>
      <w:r w:rsidRPr="003628E4">
        <w:rPr>
          <w:rFonts w:eastAsia="Times New Roman"/>
          <w:i/>
        </w:rPr>
        <w:t>Repeat victimization</w:t>
      </w:r>
      <w:r w:rsidRPr="003628E4">
        <w:rPr>
          <w:rFonts w:eastAsia="Times New Roman"/>
        </w:rPr>
        <w:t xml:space="preserve"> (pp. 133</w:t>
      </w:r>
      <w:r w:rsidRPr="003628E4">
        <w:rPr>
          <w:rStyle w:val="element-citation"/>
          <w:rFonts w:eastAsia="Times New Roman"/>
          <w:b/>
        </w:rPr>
        <w:t>–</w:t>
      </w:r>
      <w:r w:rsidRPr="003628E4">
        <w:rPr>
          <w:rFonts w:eastAsia="Times New Roman"/>
        </w:rPr>
        <w:t>152). Criminal Justice Press.</w:t>
      </w:r>
    </w:p>
    <w:p w14:paraId="5DD5BFFB" w14:textId="326B74AB" w:rsidR="003628E4" w:rsidRDefault="00021496" w:rsidP="003628E4">
      <w:pPr>
        <w:spacing w:before="0" w:after="0" w:line="480" w:lineRule="auto"/>
        <w:rPr>
          <w:rFonts w:eastAsia="Times New Roman"/>
        </w:rPr>
      </w:pPr>
      <w:r w:rsidRPr="003628E4">
        <w:rPr>
          <w:rFonts w:eastAsia="Times New Roman"/>
          <w:lang w:val="de-DE"/>
        </w:rPr>
        <w:t xml:space="preserve">Titus, R.M., Heinzelmann, F., &amp; Boyle, J. (1995). </w:t>
      </w:r>
      <w:r w:rsidRPr="003628E4">
        <w:rPr>
          <w:rFonts w:eastAsia="Times New Roman"/>
        </w:rPr>
        <w:t xml:space="preserve">Victimization of persons by fraud. </w:t>
      </w:r>
      <w:r w:rsidRPr="003628E4">
        <w:rPr>
          <w:rFonts w:eastAsia="Times New Roman"/>
          <w:i/>
        </w:rPr>
        <w:t xml:space="preserve">Crime &amp; </w:t>
      </w:r>
      <w:r w:rsidR="003628E4">
        <w:rPr>
          <w:rFonts w:eastAsia="Times New Roman"/>
          <w:i/>
        </w:rPr>
        <w:tab/>
      </w:r>
      <w:r w:rsidRPr="003628E4">
        <w:rPr>
          <w:rFonts w:eastAsia="Times New Roman"/>
          <w:i/>
        </w:rPr>
        <w:t>Delinquency, 41</w:t>
      </w:r>
      <w:r w:rsidRPr="003628E4">
        <w:rPr>
          <w:rFonts w:eastAsia="Times New Roman"/>
        </w:rPr>
        <w:t>(l), 54</w:t>
      </w:r>
      <w:r w:rsidRPr="003628E4">
        <w:rPr>
          <w:rStyle w:val="element-citation"/>
          <w:rFonts w:eastAsia="Times New Roman"/>
          <w:b/>
        </w:rPr>
        <w:t>–</w:t>
      </w:r>
      <w:r w:rsidRPr="003628E4">
        <w:rPr>
          <w:rFonts w:eastAsia="Times New Roman"/>
        </w:rPr>
        <w:t xml:space="preserve">72. </w:t>
      </w:r>
      <w:r w:rsidR="003628E4">
        <w:rPr>
          <w:rFonts w:eastAsia="Times New Roman"/>
        </w:rPr>
        <w:tab/>
      </w:r>
      <w:r w:rsidR="003628E4" w:rsidRPr="003628E4">
        <w:rPr>
          <w:rFonts w:eastAsia="Times New Roman"/>
        </w:rPr>
        <w:t>https://pdfs.semanticscholar.org/d210/de7e28a07bf00317c131606089a2209b994a.pdf</w:t>
      </w:r>
    </w:p>
    <w:p w14:paraId="4428120A" w14:textId="022FCCFD" w:rsidR="00021496" w:rsidRPr="003628E4" w:rsidRDefault="00021496" w:rsidP="003628E4">
      <w:pPr>
        <w:spacing w:before="0" w:after="0" w:line="480" w:lineRule="auto"/>
        <w:rPr>
          <w:rFonts w:eastAsia="Times New Roman"/>
        </w:rPr>
      </w:pPr>
      <w:r w:rsidRPr="003628E4">
        <w:rPr>
          <w:rFonts w:eastAsia="Times New Roman"/>
        </w:rPr>
        <w:t xml:space="preserve">Van Wyk, J. (2001). </w:t>
      </w:r>
      <w:r w:rsidRPr="003628E4">
        <w:rPr>
          <w:rFonts w:eastAsia="Times New Roman"/>
          <w:bCs/>
        </w:rPr>
        <w:t xml:space="preserve">Investigating vulnerability and reporting behavior for consumer fraud </w:t>
      </w:r>
      <w:r w:rsidR="003628E4">
        <w:rPr>
          <w:rFonts w:eastAsia="Times New Roman"/>
          <w:bCs/>
        </w:rPr>
        <w:tab/>
      </w:r>
      <w:r w:rsidRPr="003628E4">
        <w:rPr>
          <w:rFonts w:eastAsia="Times New Roman"/>
          <w:bCs/>
        </w:rPr>
        <w:t xml:space="preserve">victimization. </w:t>
      </w:r>
      <w:r w:rsidRPr="003628E4">
        <w:rPr>
          <w:rFonts w:eastAsia="Times New Roman"/>
          <w:bCs/>
          <w:i/>
        </w:rPr>
        <w:t>Journal of Contemporary Criminal Justice, 17</w:t>
      </w:r>
      <w:r w:rsidRPr="003628E4">
        <w:rPr>
          <w:rFonts w:eastAsia="Times New Roman"/>
          <w:bCs/>
        </w:rPr>
        <w:t>(4), 328</w:t>
      </w:r>
      <w:r w:rsidRPr="003628E4">
        <w:rPr>
          <w:rStyle w:val="element-citation"/>
          <w:rFonts w:eastAsia="Times New Roman"/>
          <w:b/>
        </w:rPr>
        <w:t>–</w:t>
      </w:r>
      <w:r w:rsidRPr="003628E4">
        <w:rPr>
          <w:rFonts w:eastAsia="Times New Roman"/>
          <w:bCs/>
        </w:rPr>
        <w:t xml:space="preserve">345. </w:t>
      </w:r>
      <w:r w:rsidR="003628E4">
        <w:rPr>
          <w:rFonts w:eastAsia="Times New Roman"/>
          <w:bCs/>
        </w:rPr>
        <w:tab/>
      </w:r>
      <w:r w:rsidRPr="003628E4">
        <w:rPr>
          <w:rFonts w:eastAsia="Times New Roman"/>
          <w:bCs/>
        </w:rPr>
        <w:t>https://doi.org/10.1177/1043986201017004003</w:t>
      </w:r>
    </w:p>
    <w:p w14:paraId="7D89494C" w14:textId="1F8BCBE7" w:rsidR="00021496" w:rsidRPr="003628E4" w:rsidRDefault="00021496" w:rsidP="003628E4">
      <w:pPr>
        <w:spacing w:before="0" w:after="0" w:line="480" w:lineRule="auto"/>
        <w:rPr>
          <w:rStyle w:val="il"/>
          <w:rFonts w:eastAsia="Times New Roman"/>
        </w:rPr>
      </w:pPr>
      <w:r w:rsidRPr="003628E4">
        <w:rPr>
          <w:rFonts w:eastAsia="Times New Roman"/>
        </w:rPr>
        <w:t xml:space="preserve">White, C. M., Gummerum, M., &amp; Hanoch, Y. (2015). Adolescents’ and young adults’ online risk </w:t>
      </w:r>
      <w:r w:rsidR="003628E4">
        <w:rPr>
          <w:rFonts w:eastAsia="Times New Roman"/>
        </w:rPr>
        <w:tab/>
      </w:r>
      <w:r w:rsidRPr="003628E4">
        <w:rPr>
          <w:rFonts w:eastAsia="Times New Roman"/>
        </w:rPr>
        <w:t xml:space="preserve">taking: The role of gist and verbatim representations. </w:t>
      </w:r>
      <w:r w:rsidRPr="003628E4">
        <w:rPr>
          <w:rFonts w:eastAsia="Times New Roman"/>
          <w:i/>
          <w:iCs/>
        </w:rPr>
        <w:t>Risk Analysis, 35</w:t>
      </w:r>
      <w:r w:rsidRPr="003628E4">
        <w:rPr>
          <w:rFonts w:eastAsia="Times New Roman"/>
        </w:rPr>
        <w:t>(8), 1407</w:t>
      </w:r>
      <w:r w:rsidRPr="003628E4">
        <w:rPr>
          <w:rStyle w:val="element-citation"/>
          <w:rFonts w:eastAsia="Times New Roman"/>
          <w:b/>
        </w:rPr>
        <w:t>–</w:t>
      </w:r>
      <w:r w:rsidRPr="003628E4">
        <w:rPr>
          <w:rFonts w:eastAsia="Times New Roman"/>
        </w:rPr>
        <w:t>1422.</w:t>
      </w:r>
      <w:r w:rsidRPr="003628E4">
        <w:t xml:space="preserve"> </w:t>
      </w:r>
      <w:r w:rsidR="003628E4">
        <w:tab/>
      </w:r>
      <w:r w:rsidRPr="003628E4">
        <w:rPr>
          <w:rFonts w:eastAsia="Times New Roman"/>
        </w:rPr>
        <w:t>https://doi.org/10.1111/risa.12369</w:t>
      </w:r>
    </w:p>
    <w:p w14:paraId="7491FE3F" w14:textId="0FD82E7A" w:rsidR="00021496" w:rsidRPr="003628E4" w:rsidRDefault="00021496" w:rsidP="003628E4">
      <w:pPr>
        <w:spacing w:before="0" w:after="0" w:line="480" w:lineRule="auto"/>
        <w:rPr>
          <w:rStyle w:val="element-citation"/>
          <w:rFonts w:eastAsia="Times New Roman"/>
          <w:iCs/>
        </w:rPr>
      </w:pPr>
      <w:r w:rsidRPr="003628E4">
        <w:rPr>
          <w:rStyle w:val="il"/>
          <w:rFonts w:eastAsia="Times New Roman"/>
          <w:iCs/>
        </w:rPr>
        <w:t>White</w:t>
      </w:r>
      <w:r w:rsidRPr="003628E4">
        <w:rPr>
          <w:rFonts w:eastAsia="Times New Roman"/>
          <w:iCs/>
        </w:rPr>
        <w:t xml:space="preserve">, C., Gummerum, M., Wood, S., &amp; Hanoch, Y. (2017). Internet safety and the silver surfer: </w:t>
      </w:r>
      <w:r w:rsidR="003628E4">
        <w:rPr>
          <w:rFonts w:eastAsia="Times New Roman"/>
          <w:iCs/>
        </w:rPr>
        <w:tab/>
      </w:r>
      <w:r w:rsidRPr="003628E4">
        <w:rPr>
          <w:rFonts w:eastAsia="Times New Roman"/>
          <w:iCs/>
        </w:rPr>
        <w:t xml:space="preserve">The relationship between gist reasoning and adults' risky online behaviour. </w:t>
      </w:r>
      <w:r w:rsidRPr="003628E4">
        <w:rPr>
          <w:rFonts w:eastAsia="Times New Roman"/>
          <w:i/>
          <w:iCs/>
        </w:rPr>
        <w:t xml:space="preserve">Journal of </w:t>
      </w:r>
      <w:r w:rsidR="003628E4">
        <w:rPr>
          <w:rFonts w:eastAsia="Times New Roman"/>
          <w:i/>
          <w:iCs/>
        </w:rPr>
        <w:tab/>
      </w:r>
      <w:r w:rsidRPr="003628E4">
        <w:rPr>
          <w:rFonts w:eastAsia="Times New Roman"/>
          <w:i/>
          <w:iCs/>
        </w:rPr>
        <w:t>Behavioral Decision Making, 30</w:t>
      </w:r>
      <w:r w:rsidRPr="003628E4">
        <w:rPr>
          <w:rFonts w:eastAsia="Times New Roman"/>
          <w:iCs/>
        </w:rPr>
        <w:t>(4), 819</w:t>
      </w:r>
      <w:r w:rsidRPr="003628E4">
        <w:rPr>
          <w:rStyle w:val="element-citation"/>
          <w:rFonts w:eastAsia="Times New Roman"/>
          <w:b/>
        </w:rPr>
        <w:t>–</w:t>
      </w:r>
      <w:r w:rsidRPr="003628E4">
        <w:rPr>
          <w:rFonts w:eastAsia="Times New Roman"/>
          <w:iCs/>
        </w:rPr>
        <w:t>827. https://doi.org/</w:t>
      </w:r>
      <w:r w:rsidRPr="003628E4">
        <w:rPr>
          <w:rFonts w:eastAsia="Times New Roman"/>
        </w:rPr>
        <w:t>10.1002/bdm.2003</w:t>
      </w:r>
    </w:p>
    <w:p w14:paraId="168011FD" w14:textId="3246697E" w:rsidR="00021496" w:rsidRPr="003628E4" w:rsidRDefault="00021496" w:rsidP="003628E4">
      <w:pPr>
        <w:spacing w:before="0" w:after="0" w:line="480" w:lineRule="auto"/>
        <w:rPr>
          <w:rFonts w:eastAsia="Times New Roman"/>
        </w:rPr>
      </w:pPr>
      <w:r w:rsidRPr="003628E4">
        <w:rPr>
          <w:rStyle w:val="element-citation"/>
          <w:rFonts w:eastAsia="Times New Roman"/>
        </w:rPr>
        <w:t xml:space="preserve">Wolfe, C. R., Reyna, V. F., Widmer, C. L., Cedillos, E. M., Fisher, C. R., Brust-Renck P. </w:t>
      </w:r>
      <w:r w:rsidRPr="003628E4">
        <w:rPr>
          <w:rStyle w:val="element-citation"/>
          <w:rFonts w:eastAsia="Times New Roman"/>
        </w:rPr>
        <w:tab/>
        <w:t xml:space="preserve">G., &amp; </w:t>
      </w:r>
      <w:r w:rsidR="003628E4">
        <w:rPr>
          <w:rStyle w:val="element-citation"/>
          <w:rFonts w:eastAsia="Times New Roman"/>
        </w:rPr>
        <w:tab/>
      </w:r>
      <w:r w:rsidRPr="003628E4">
        <w:rPr>
          <w:rStyle w:val="element-citation"/>
          <w:rFonts w:eastAsia="Times New Roman"/>
        </w:rPr>
        <w:t xml:space="preserve">Weil, A. M. (2015). Efficacy of a web-based intelligent tutoring system for </w:t>
      </w:r>
      <w:r w:rsidR="003628E4">
        <w:rPr>
          <w:rStyle w:val="element-citation"/>
          <w:rFonts w:eastAsia="Times New Roman"/>
        </w:rPr>
        <w:tab/>
      </w:r>
      <w:r w:rsidRPr="003628E4">
        <w:rPr>
          <w:rStyle w:val="element-citation"/>
          <w:rFonts w:eastAsia="Times New Roman"/>
        </w:rPr>
        <w:t xml:space="preserve">communicating genetic risk of breast cancer: A fuzzy-trace theory approach. </w:t>
      </w:r>
      <w:r w:rsidRPr="003628E4">
        <w:rPr>
          <w:rStyle w:val="ref-journal"/>
          <w:rFonts w:eastAsia="Times New Roman"/>
          <w:i/>
        </w:rPr>
        <w:t xml:space="preserve">Medical </w:t>
      </w:r>
      <w:r w:rsidR="003628E4">
        <w:rPr>
          <w:rStyle w:val="ref-journal"/>
          <w:rFonts w:eastAsia="Times New Roman"/>
          <w:i/>
        </w:rPr>
        <w:tab/>
      </w:r>
      <w:r w:rsidRPr="003628E4">
        <w:rPr>
          <w:rStyle w:val="ref-journal"/>
          <w:rFonts w:eastAsia="Times New Roman"/>
          <w:i/>
        </w:rPr>
        <w:t xml:space="preserve">Decision Making, </w:t>
      </w:r>
      <w:r w:rsidRPr="003628E4">
        <w:rPr>
          <w:rStyle w:val="element-citation"/>
          <w:rFonts w:eastAsia="Times New Roman"/>
          <w:i/>
        </w:rPr>
        <w:t>3</w:t>
      </w:r>
      <w:r w:rsidRPr="003628E4">
        <w:rPr>
          <w:rStyle w:val="ref-vol"/>
          <w:rFonts w:eastAsia="Times New Roman"/>
          <w:i/>
        </w:rPr>
        <w:t>5</w:t>
      </w:r>
      <w:r w:rsidRPr="003628E4">
        <w:rPr>
          <w:rStyle w:val="element-citation"/>
          <w:rFonts w:eastAsia="Times New Roman"/>
        </w:rPr>
        <w:t>, 46</w:t>
      </w:r>
      <w:r w:rsidRPr="003628E4">
        <w:rPr>
          <w:rStyle w:val="element-citation"/>
          <w:rFonts w:eastAsia="Times New Roman"/>
          <w:b/>
        </w:rPr>
        <w:t>–</w:t>
      </w:r>
      <w:r w:rsidRPr="003628E4">
        <w:rPr>
          <w:rStyle w:val="element-citation"/>
          <w:rFonts w:eastAsia="Times New Roman"/>
        </w:rPr>
        <w:t xml:space="preserve">59. </w:t>
      </w:r>
      <w:r w:rsidRPr="003628E4">
        <w:rPr>
          <w:rFonts w:eastAsia="Times New Roman"/>
        </w:rPr>
        <w:t>https://doi.org/</w:t>
      </w:r>
      <w:r w:rsidRPr="003628E4">
        <w:rPr>
          <w:rStyle w:val="element-citation"/>
          <w:rFonts w:eastAsia="Times New Roman"/>
        </w:rPr>
        <w:t>10.1177/0272989X14535983.</w:t>
      </w:r>
    </w:p>
    <w:p w14:paraId="53C20853" w14:textId="5BA30921" w:rsidR="00AB4B2A" w:rsidRDefault="00021496" w:rsidP="00A42D45">
      <w:pPr>
        <w:spacing w:before="0" w:after="0" w:line="480" w:lineRule="auto"/>
        <w:rPr>
          <w:rFonts w:eastAsia="Times New Roman"/>
        </w:rPr>
      </w:pPr>
      <w:r w:rsidRPr="003628E4">
        <w:rPr>
          <w:rFonts w:eastAsia="Times New Roman"/>
        </w:rPr>
        <w:t>Wood, S.</w:t>
      </w:r>
      <w:r w:rsidR="00DB27B7">
        <w:rPr>
          <w:rFonts w:eastAsia="Times New Roman"/>
        </w:rPr>
        <w:t xml:space="preserve">, </w:t>
      </w:r>
      <w:r w:rsidRPr="003628E4">
        <w:rPr>
          <w:rFonts w:eastAsia="Times New Roman"/>
        </w:rPr>
        <w:t xml:space="preserve">Liu, P. J., Hanoch, Y., Xi, P. M., &amp; Klapatch, L. (2018). Call to claim your prize: </w:t>
      </w:r>
      <w:r w:rsidR="003628E4">
        <w:rPr>
          <w:rFonts w:eastAsia="Times New Roman"/>
        </w:rPr>
        <w:tab/>
      </w:r>
      <w:r w:rsidRPr="003628E4">
        <w:rPr>
          <w:rFonts w:eastAsia="Times New Roman"/>
        </w:rPr>
        <w:t xml:space="preserve">Perceived benefits and risk drive intention to comply in a mass marketing scam. </w:t>
      </w:r>
      <w:r w:rsidRPr="003628E4">
        <w:rPr>
          <w:rFonts w:eastAsia="Times New Roman"/>
          <w:i/>
        </w:rPr>
        <w:t xml:space="preserve">Journal </w:t>
      </w:r>
      <w:r w:rsidR="003628E4">
        <w:rPr>
          <w:rFonts w:eastAsia="Times New Roman"/>
          <w:i/>
        </w:rPr>
        <w:tab/>
      </w:r>
      <w:r w:rsidRPr="003628E4">
        <w:rPr>
          <w:rFonts w:eastAsia="Times New Roman"/>
          <w:i/>
        </w:rPr>
        <w:t>of Experimental Psychology Applied, 24</w:t>
      </w:r>
      <w:r w:rsidRPr="003628E4">
        <w:rPr>
          <w:rFonts w:eastAsia="Times New Roman"/>
        </w:rPr>
        <w:t>(2), 196</w:t>
      </w:r>
      <w:r w:rsidRPr="003628E4">
        <w:rPr>
          <w:rStyle w:val="element-citation"/>
          <w:rFonts w:eastAsia="Times New Roman"/>
          <w:b/>
        </w:rPr>
        <w:t>–</w:t>
      </w:r>
      <w:r w:rsidRPr="003628E4">
        <w:rPr>
          <w:rFonts w:eastAsia="Times New Roman"/>
        </w:rPr>
        <w:t xml:space="preserve">206. </w:t>
      </w:r>
      <w:r w:rsidRPr="003628E4">
        <w:rPr>
          <w:rFonts w:eastAsia="Times New Roman"/>
        </w:rPr>
        <w:tab/>
        <w:t>https://doi.org/10.1037/xap0000167</w:t>
      </w:r>
    </w:p>
    <w:p w14:paraId="3325139E" w14:textId="1D83A376" w:rsidR="003628E4" w:rsidRDefault="003628E4">
      <w:pPr>
        <w:spacing w:before="0" w:after="0"/>
        <w:rPr>
          <w:rFonts w:eastAsia="MS Gothic"/>
          <w:b/>
          <w:bCs/>
          <w:color w:val="2E74B5"/>
          <w:sz w:val="46"/>
          <w:szCs w:val="32"/>
        </w:rPr>
      </w:pPr>
    </w:p>
    <w:p w14:paraId="24400123" w14:textId="77777777" w:rsidR="008D6807" w:rsidRDefault="008D6807">
      <w:pPr>
        <w:spacing w:before="0" w:after="0"/>
        <w:rPr>
          <w:rFonts w:eastAsia="MS Gothic"/>
          <w:b/>
          <w:bCs/>
          <w:color w:val="2E74B5"/>
          <w:sz w:val="46"/>
          <w:szCs w:val="32"/>
        </w:rPr>
        <w:sectPr w:rsidR="008D6807" w:rsidSect="00596145">
          <w:headerReference w:type="even" r:id="rId8"/>
          <w:headerReference w:type="default" r:id="rId9"/>
          <w:footerReference w:type="even" r:id="rId10"/>
          <w:headerReference w:type="first" r:id="rId11"/>
          <w:endnotePr>
            <w:numFmt w:val="decimal"/>
          </w:endnotePr>
          <w:pgSz w:w="12240" w:h="15840"/>
          <w:pgMar w:top="1440" w:right="1440" w:bottom="1440" w:left="1440" w:header="720" w:footer="720" w:gutter="0"/>
          <w:cols w:space="720"/>
          <w:docGrid w:linePitch="326"/>
        </w:sectPr>
      </w:pPr>
    </w:p>
    <w:p w14:paraId="4E28CC3C" w14:textId="5213FEE3" w:rsidR="008D6807" w:rsidRPr="008756BD" w:rsidRDefault="006D326F" w:rsidP="008D6807">
      <w:pPr>
        <w:spacing w:before="0" w:after="0" w:line="480" w:lineRule="auto"/>
        <w:rPr>
          <w:b/>
        </w:rPr>
      </w:pPr>
      <w:r>
        <w:rPr>
          <w:b/>
        </w:rPr>
        <w:t>Table 1</w:t>
      </w:r>
    </w:p>
    <w:p w14:paraId="0E2FF9C9" w14:textId="41ABB774" w:rsidR="008D6807" w:rsidRPr="008756BD" w:rsidRDefault="008D6807" w:rsidP="008D6807">
      <w:pPr>
        <w:spacing w:before="0" w:after="0" w:line="480" w:lineRule="auto"/>
        <w:rPr>
          <w:rFonts w:eastAsia="Times New Roman"/>
          <w:i/>
        </w:rPr>
      </w:pPr>
      <w:r w:rsidRPr="008756BD">
        <w:rPr>
          <w:rFonts w:eastAsia="Times New Roman"/>
          <w:i/>
        </w:rPr>
        <w:t xml:space="preserve">Descriptive Statistics and Group Comparisons for </w:t>
      </w:r>
      <w:r w:rsidR="006D326F">
        <w:rPr>
          <w:rFonts w:eastAsia="Times New Roman"/>
          <w:i/>
        </w:rPr>
        <w:t xml:space="preserve">Demographic, </w:t>
      </w:r>
      <w:r w:rsidRPr="008756BD">
        <w:rPr>
          <w:rFonts w:eastAsia="Times New Roman"/>
          <w:i/>
        </w:rPr>
        <w:t>Individual Difference</w:t>
      </w:r>
      <w:r w:rsidR="006D326F">
        <w:rPr>
          <w:rFonts w:eastAsia="Times New Roman"/>
          <w:i/>
        </w:rPr>
        <w:t>,</w:t>
      </w:r>
      <w:r w:rsidRPr="008756BD">
        <w:rPr>
          <w:rFonts w:eastAsia="Times New Roman"/>
          <w:i/>
        </w:rPr>
        <w:t xml:space="preserve"> and Fuzzy-Trace Theory Measures</w:t>
      </w:r>
    </w:p>
    <w:tbl>
      <w:tblPr>
        <w:tblW w:w="13158" w:type="dxa"/>
        <w:tblLook w:val="04A0" w:firstRow="1" w:lastRow="0" w:firstColumn="1" w:lastColumn="0" w:noHBand="0" w:noVBand="1"/>
      </w:tblPr>
      <w:tblGrid>
        <w:gridCol w:w="3798"/>
        <w:gridCol w:w="1710"/>
        <w:gridCol w:w="1890"/>
        <w:gridCol w:w="1710"/>
        <w:gridCol w:w="4050"/>
      </w:tblGrid>
      <w:tr w:rsidR="008D6807" w:rsidRPr="008756BD" w14:paraId="6337A53C" w14:textId="77777777" w:rsidTr="00E9570C">
        <w:tc>
          <w:tcPr>
            <w:tcW w:w="3798" w:type="dxa"/>
            <w:tcBorders>
              <w:top w:val="single" w:sz="24" w:space="0" w:color="auto"/>
            </w:tcBorders>
            <w:shd w:val="clear" w:color="auto" w:fill="auto"/>
          </w:tcPr>
          <w:p w14:paraId="618E3B48" w14:textId="77777777" w:rsidR="008D6807" w:rsidRPr="008756BD" w:rsidRDefault="008D6807" w:rsidP="00E9570C">
            <w:pPr>
              <w:spacing w:before="0" w:after="0" w:line="480" w:lineRule="auto"/>
              <w:rPr>
                <w:rFonts w:eastAsia="Times New Roman"/>
              </w:rPr>
            </w:pPr>
          </w:p>
        </w:tc>
        <w:tc>
          <w:tcPr>
            <w:tcW w:w="1710" w:type="dxa"/>
            <w:tcBorders>
              <w:top w:val="single" w:sz="24" w:space="0" w:color="auto"/>
            </w:tcBorders>
            <w:shd w:val="clear" w:color="auto" w:fill="auto"/>
          </w:tcPr>
          <w:p w14:paraId="288519E4" w14:textId="77777777" w:rsidR="008D6807" w:rsidRPr="008756BD" w:rsidRDefault="008D6807" w:rsidP="00E9570C">
            <w:pPr>
              <w:spacing w:before="0" w:after="0" w:line="480" w:lineRule="auto"/>
              <w:rPr>
                <w:rFonts w:eastAsia="Times New Roman"/>
              </w:rPr>
            </w:pPr>
          </w:p>
        </w:tc>
        <w:tc>
          <w:tcPr>
            <w:tcW w:w="3600" w:type="dxa"/>
            <w:gridSpan w:val="2"/>
            <w:tcBorders>
              <w:top w:val="single" w:sz="24" w:space="0" w:color="auto"/>
              <w:bottom w:val="single" w:sz="4" w:space="0" w:color="auto"/>
            </w:tcBorders>
            <w:shd w:val="clear" w:color="auto" w:fill="auto"/>
          </w:tcPr>
          <w:p w14:paraId="153F066A" w14:textId="77777777" w:rsidR="008D6807" w:rsidRPr="008756BD" w:rsidRDefault="008D6807" w:rsidP="00E9570C">
            <w:pPr>
              <w:spacing w:before="0" w:after="0" w:line="480" w:lineRule="auto"/>
              <w:jc w:val="center"/>
              <w:rPr>
                <w:rFonts w:eastAsia="Times New Roman"/>
                <w:b/>
              </w:rPr>
            </w:pPr>
            <w:r>
              <w:rPr>
                <w:rFonts w:eastAsia="Times New Roman"/>
                <w:b/>
              </w:rPr>
              <w:t>Experimental C</w:t>
            </w:r>
            <w:r w:rsidRPr="008756BD">
              <w:rPr>
                <w:rFonts w:eastAsia="Times New Roman"/>
                <w:b/>
              </w:rPr>
              <w:t>ondition</w:t>
            </w:r>
          </w:p>
        </w:tc>
        <w:tc>
          <w:tcPr>
            <w:tcW w:w="4050" w:type="dxa"/>
            <w:tcBorders>
              <w:top w:val="single" w:sz="24" w:space="0" w:color="auto"/>
            </w:tcBorders>
            <w:shd w:val="clear" w:color="auto" w:fill="auto"/>
          </w:tcPr>
          <w:p w14:paraId="2DE5C808" w14:textId="77777777" w:rsidR="008D6807" w:rsidRPr="008756BD" w:rsidRDefault="008D6807" w:rsidP="00E9570C">
            <w:pPr>
              <w:spacing w:before="0" w:after="0" w:line="480" w:lineRule="auto"/>
              <w:rPr>
                <w:rFonts w:eastAsia="Times New Roman"/>
              </w:rPr>
            </w:pPr>
          </w:p>
        </w:tc>
      </w:tr>
      <w:tr w:rsidR="008D6807" w:rsidRPr="008756BD" w14:paraId="34927EED" w14:textId="77777777" w:rsidTr="00E9570C">
        <w:tc>
          <w:tcPr>
            <w:tcW w:w="3798" w:type="dxa"/>
            <w:shd w:val="clear" w:color="auto" w:fill="auto"/>
          </w:tcPr>
          <w:p w14:paraId="68CACFD4" w14:textId="77777777" w:rsidR="008D6807" w:rsidRPr="008756BD" w:rsidRDefault="008D6807" w:rsidP="00E9570C">
            <w:pPr>
              <w:spacing w:before="0" w:after="0" w:line="480" w:lineRule="auto"/>
              <w:rPr>
                <w:rFonts w:eastAsia="Times New Roman"/>
              </w:rPr>
            </w:pPr>
          </w:p>
        </w:tc>
        <w:tc>
          <w:tcPr>
            <w:tcW w:w="1710" w:type="dxa"/>
            <w:tcBorders>
              <w:bottom w:val="single" w:sz="4" w:space="0" w:color="auto"/>
            </w:tcBorders>
            <w:shd w:val="clear" w:color="auto" w:fill="auto"/>
          </w:tcPr>
          <w:p w14:paraId="4793DA79" w14:textId="77777777" w:rsidR="008D6807" w:rsidRPr="008756BD" w:rsidRDefault="008D6807" w:rsidP="00E9570C">
            <w:pPr>
              <w:spacing w:before="0" w:after="0" w:line="480" w:lineRule="auto"/>
              <w:jc w:val="center"/>
              <w:rPr>
                <w:rFonts w:eastAsia="Times New Roman"/>
                <w:b/>
              </w:rPr>
            </w:pPr>
            <w:r w:rsidRPr="008756BD">
              <w:rPr>
                <w:rFonts w:eastAsia="Times New Roman"/>
                <w:b/>
              </w:rPr>
              <w:t>Whole sample</w:t>
            </w:r>
          </w:p>
        </w:tc>
        <w:tc>
          <w:tcPr>
            <w:tcW w:w="1890" w:type="dxa"/>
            <w:tcBorders>
              <w:top w:val="single" w:sz="4" w:space="0" w:color="auto"/>
              <w:bottom w:val="single" w:sz="4" w:space="0" w:color="auto"/>
            </w:tcBorders>
            <w:shd w:val="clear" w:color="auto" w:fill="auto"/>
          </w:tcPr>
          <w:p w14:paraId="0E31215C" w14:textId="77777777" w:rsidR="008D6807" w:rsidRPr="008756BD" w:rsidRDefault="008D6807" w:rsidP="00E9570C">
            <w:pPr>
              <w:spacing w:before="0" w:after="0" w:line="480" w:lineRule="auto"/>
              <w:jc w:val="center"/>
              <w:rPr>
                <w:rFonts w:eastAsia="Times New Roman"/>
                <w:b/>
              </w:rPr>
            </w:pPr>
            <w:r w:rsidRPr="008756BD">
              <w:rPr>
                <w:rFonts w:eastAsia="Times New Roman"/>
                <w:b/>
              </w:rPr>
              <w:t>Verbatim</w:t>
            </w:r>
          </w:p>
        </w:tc>
        <w:tc>
          <w:tcPr>
            <w:tcW w:w="1710" w:type="dxa"/>
            <w:tcBorders>
              <w:top w:val="single" w:sz="4" w:space="0" w:color="auto"/>
              <w:bottom w:val="single" w:sz="4" w:space="0" w:color="auto"/>
            </w:tcBorders>
            <w:shd w:val="clear" w:color="auto" w:fill="auto"/>
          </w:tcPr>
          <w:p w14:paraId="0DD99241" w14:textId="77777777" w:rsidR="008D6807" w:rsidRPr="008756BD" w:rsidRDefault="008D6807" w:rsidP="00E9570C">
            <w:pPr>
              <w:spacing w:before="0" w:after="0" w:line="480" w:lineRule="auto"/>
              <w:jc w:val="center"/>
              <w:rPr>
                <w:rFonts w:eastAsia="Times New Roman"/>
                <w:b/>
              </w:rPr>
            </w:pPr>
            <w:r w:rsidRPr="008756BD">
              <w:rPr>
                <w:rFonts w:eastAsia="Times New Roman"/>
                <w:b/>
              </w:rPr>
              <w:t>Gist</w:t>
            </w:r>
          </w:p>
        </w:tc>
        <w:tc>
          <w:tcPr>
            <w:tcW w:w="4050" w:type="dxa"/>
            <w:shd w:val="clear" w:color="auto" w:fill="auto"/>
          </w:tcPr>
          <w:p w14:paraId="6ECC7431" w14:textId="77777777" w:rsidR="008D6807" w:rsidRPr="008756BD" w:rsidRDefault="008D6807" w:rsidP="00E9570C">
            <w:pPr>
              <w:spacing w:before="0" w:after="0" w:line="480" w:lineRule="auto"/>
              <w:jc w:val="center"/>
              <w:rPr>
                <w:rFonts w:eastAsia="Times New Roman"/>
                <w:b/>
              </w:rPr>
            </w:pPr>
          </w:p>
        </w:tc>
      </w:tr>
      <w:tr w:rsidR="008D6807" w:rsidRPr="008756BD" w14:paraId="62FB2053" w14:textId="77777777" w:rsidTr="006D326F">
        <w:tc>
          <w:tcPr>
            <w:tcW w:w="3798" w:type="dxa"/>
            <w:tcBorders>
              <w:bottom w:val="single" w:sz="24" w:space="0" w:color="auto"/>
            </w:tcBorders>
            <w:shd w:val="clear" w:color="auto" w:fill="auto"/>
          </w:tcPr>
          <w:p w14:paraId="731C1F23" w14:textId="77777777" w:rsidR="008D6807" w:rsidRPr="008756BD" w:rsidRDefault="008D6807" w:rsidP="00E9570C">
            <w:pPr>
              <w:spacing w:before="0" w:after="0" w:line="480" w:lineRule="auto"/>
              <w:rPr>
                <w:rFonts w:eastAsia="Times New Roman"/>
              </w:rPr>
            </w:pPr>
          </w:p>
        </w:tc>
        <w:tc>
          <w:tcPr>
            <w:tcW w:w="1710" w:type="dxa"/>
            <w:tcBorders>
              <w:top w:val="single" w:sz="4" w:space="0" w:color="auto"/>
              <w:bottom w:val="single" w:sz="24" w:space="0" w:color="auto"/>
            </w:tcBorders>
            <w:shd w:val="clear" w:color="auto" w:fill="auto"/>
          </w:tcPr>
          <w:p w14:paraId="18E38824" w14:textId="77777777" w:rsidR="008D6807" w:rsidRPr="008756BD" w:rsidRDefault="008D6807" w:rsidP="00E9570C">
            <w:pPr>
              <w:spacing w:before="0" w:after="0" w:line="480" w:lineRule="auto"/>
              <w:jc w:val="center"/>
              <w:rPr>
                <w:rFonts w:eastAsia="Times New Roman"/>
                <w:b/>
                <w:i/>
              </w:rPr>
            </w:pPr>
            <w:r w:rsidRPr="008756BD">
              <w:rPr>
                <w:rFonts w:eastAsia="Times New Roman"/>
                <w:b/>
                <w:i/>
              </w:rPr>
              <w:t>M (SD)/ n (%)</w:t>
            </w:r>
          </w:p>
        </w:tc>
        <w:tc>
          <w:tcPr>
            <w:tcW w:w="1890" w:type="dxa"/>
            <w:tcBorders>
              <w:top w:val="single" w:sz="4" w:space="0" w:color="auto"/>
              <w:bottom w:val="single" w:sz="24" w:space="0" w:color="auto"/>
            </w:tcBorders>
            <w:shd w:val="clear" w:color="auto" w:fill="auto"/>
          </w:tcPr>
          <w:p w14:paraId="6BEA7B75" w14:textId="77777777" w:rsidR="008D6807" w:rsidRPr="008756BD" w:rsidRDefault="008D6807" w:rsidP="00E9570C">
            <w:pPr>
              <w:spacing w:before="0" w:after="0" w:line="480" w:lineRule="auto"/>
              <w:jc w:val="center"/>
              <w:rPr>
                <w:rFonts w:eastAsia="Times New Roman"/>
                <w:b/>
                <w:i/>
              </w:rPr>
            </w:pPr>
            <w:r w:rsidRPr="008756BD">
              <w:rPr>
                <w:rFonts w:eastAsia="Times New Roman"/>
                <w:b/>
                <w:i/>
              </w:rPr>
              <w:t>M (SD)/ n (%)</w:t>
            </w:r>
          </w:p>
        </w:tc>
        <w:tc>
          <w:tcPr>
            <w:tcW w:w="1710" w:type="dxa"/>
            <w:tcBorders>
              <w:top w:val="single" w:sz="4" w:space="0" w:color="auto"/>
              <w:bottom w:val="single" w:sz="24" w:space="0" w:color="auto"/>
            </w:tcBorders>
            <w:shd w:val="clear" w:color="auto" w:fill="auto"/>
          </w:tcPr>
          <w:p w14:paraId="1D8F220E" w14:textId="77777777" w:rsidR="008D6807" w:rsidRPr="008756BD" w:rsidRDefault="008D6807" w:rsidP="00E9570C">
            <w:pPr>
              <w:spacing w:before="0" w:after="0" w:line="480" w:lineRule="auto"/>
              <w:jc w:val="center"/>
              <w:rPr>
                <w:rFonts w:eastAsia="Times New Roman"/>
                <w:b/>
                <w:i/>
              </w:rPr>
            </w:pPr>
            <w:r w:rsidRPr="008756BD">
              <w:rPr>
                <w:rFonts w:eastAsia="Times New Roman"/>
                <w:b/>
                <w:i/>
              </w:rPr>
              <w:t>M (SD)/ n (%)</w:t>
            </w:r>
          </w:p>
        </w:tc>
        <w:tc>
          <w:tcPr>
            <w:tcW w:w="4050" w:type="dxa"/>
            <w:tcBorders>
              <w:bottom w:val="single" w:sz="24" w:space="0" w:color="auto"/>
            </w:tcBorders>
            <w:shd w:val="clear" w:color="auto" w:fill="auto"/>
          </w:tcPr>
          <w:p w14:paraId="171A31F4" w14:textId="77777777" w:rsidR="008D6807" w:rsidRPr="008756BD" w:rsidRDefault="008D6807" w:rsidP="00E9570C">
            <w:pPr>
              <w:spacing w:before="0" w:after="0" w:line="480" w:lineRule="auto"/>
              <w:jc w:val="center"/>
              <w:rPr>
                <w:rFonts w:eastAsia="Times New Roman"/>
                <w:b/>
              </w:rPr>
            </w:pPr>
            <w:r>
              <w:rPr>
                <w:rFonts w:eastAsia="Times New Roman"/>
                <w:b/>
              </w:rPr>
              <w:t>Group C</w:t>
            </w:r>
            <w:r w:rsidRPr="008756BD">
              <w:rPr>
                <w:rFonts w:eastAsia="Times New Roman"/>
                <w:b/>
              </w:rPr>
              <w:t>omparison</w:t>
            </w:r>
          </w:p>
        </w:tc>
      </w:tr>
      <w:tr w:rsidR="006D326F" w:rsidRPr="008756BD" w14:paraId="7057755D" w14:textId="77777777" w:rsidTr="006D326F">
        <w:tc>
          <w:tcPr>
            <w:tcW w:w="3798" w:type="dxa"/>
            <w:tcBorders>
              <w:top w:val="single" w:sz="24" w:space="0" w:color="auto"/>
            </w:tcBorders>
            <w:shd w:val="clear" w:color="auto" w:fill="auto"/>
          </w:tcPr>
          <w:p w14:paraId="2213D6B3" w14:textId="663E6EE3" w:rsidR="006D326F" w:rsidRPr="006D326F" w:rsidRDefault="006D326F" w:rsidP="006D326F">
            <w:pPr>
              <w:spacing w:before="0" w:after="0" w:line="480" w:lineRule="auto"/>
              <w:rPr>
                <w:rFonts w:eastAsia="Times New Roman"/>
                <w:b/>
              </w:rPr>
            </w:pPr>
            <w:r w:rsidRPr="006D326F">
              <w:rPr>
                <w:rFonts w:eastAsia="Times New Roman"/>
                <w:b/>
              </w:rPr>
              <w:t>Demographic measures</w:t>
            </w:r>
          </w:p>
        </w:tc>
        <w:tc>
          <w:tcPr>
            <w:tcW w:w="1710" w:type="dxa"/>
            <w:tcBorders>
              <w:top w:val="single" w:sz="24" w:space="0" w:color="auto"/>
            </w:tcBorders>
            <w:shd w:val="clear" w:color="auto" w:fill="auto"/>
          </w:tcPr>
          <w:p w14:paraId="6E2051C3" w14:textId="77777777" w:rsidR="006D326F" w:rsidRPr="00520528" w:rsidRDefault="006D326F" w:rsidP="006D326F">
            <w:pPr>
              <w:spacing w:before="0" w:after="0" w:line="480" w:lineRule="auto"/>
              <w:jc w:val="center"/>
            </w:pPr>
          </w:p>
        </w:tc>
        <w:tc>
          <w:tcPr>
            <w:tcW w:w="1890" w:type="dxa"/>
            <w:tcBorders>
              <w:top w:val="single" w:sz="24" w:space="0" w:color="auto"/>
            </w:tcBorders>
            <w:shd w:val="clear" w:color="auto" w:fill="auto"/>
          </w:tcPr>
          <w:p w14:paraId="68EDA3A4" w14:textId="77777777" w:rsidR="006D326F" w:rsidRPr="00520528" w:rsidRDefault="006D326F" w:rsidP="006D326F">
            <w:pPr>
              <w:spacing w:before="0" w:after="0" w:line="480" w:lineRule="auto"/>
              <w:jc w:val="center"/>
            </w:pPr>
          </w:p>
        </w:tc>
        <w:tc>
          <w:tcPr>
            <w:tcW w:w="1710" w:type="dxa"/>
            <w:tcBorders>
              <w:top w:val="single" w:sz="24" w:space="0" w:color="auto"/>
            </w:tcBorders>
            <w:shd w:val="clear" w:color="auto" w:fill="auto"/>
          </w:tcPr>
          <w:p w14:paraId="7FABC9E1" w14:textId="77777777" w:rsidR="006D326F" w:rsidRPr="00520528" w:rsidRDefault="006D326F" w:rsidP="006D326F">
            <w:pPr>
              <w:spacing w:before="0" w:after="0" w:line="480" w:lineRule="auto"/>
              <w:jc w:val="center"/>
            </w:pPr>
          </w:p>
        </w:tc>
        <w:tc>
          <w:tcPr>
            <w:tcW w:w="4050" w:type="dxa"/>
            <w:tcBorders>
              <w:top w:val="single" w:sz="24" w:space="0" w:color="auto"/>
            </w:tcBorders>
            <w:shd w:val="clear" w:color="auto" w:fill="auto"/>
          </w:tcPr>
          <w:p w14:paraId="7C6CADE0" w14:textId="77777777" w:rsidR="006D326F" w:rsidRPr="00520528" w:rsidRDefault="006D326F" w:rsidP="006D326F">
            <w:pPr>
              <w:spacing w:before="0" w:after="0" w:line="480" w:lineRule="auto"/>
              <w:jc w:val="center"/>
              <w:rPr>
                <w:i/>
              </w:rPr>
            </w:pPr>
          </w:p>
        </w:tc>
      </w:tr>
      <w:tr w:rsidR="006D326F" w:rsidRPr="008756BD" w14:paraId="308F02F6" w14:textId="77777777" w:rsidTr="006D326F">
        <w:tc>
          <w:tcPr>
            <w:tcW w:w="3798" w:type="dxa"/>
            <w:shd w:val="clear" w:color="auto" w:fill="auto"/>
          </w:tcPr>
          <w:p w14:paraId="07AD2930" w14:textId="16FD968E" w:rsidR="006D326F" w:rsidRPr="008756BD" w:rsidRDefault="006D326F" w:rsidP="006D326F">
            <w:pPr>
              <w:spacing w:before="0" w:after="0" w:line="480" w:lineRule="auto"/>
              <w:ind w:left="360"/>
              <w:rPr>
                <w:rFonts w:eastAsia="Times New Roman"/>
                <w:b/>
              </w:rPr>
            </w:pPr>
            <w:r w:rsidRPr="00520528">
              <w:rPr>
                <w:rFonts w:eastAsia="Times New Roman"/>
              </w:rPr>
              <w:t>Age</w:t>
            </w:r>
          </w:p>
        </w:tc>
        <w:tc>
          <w:tcPr>
            <w:tcW w:w="1710" w:type="dxa"/>
            <w:shd w:val="clear" w:color="auto" w:fill="auto"/>
          </w:tcPr>
          <w:p w14:paraId="1911BDC7" w14:textId="198570F9" w:rsidR="006D326F" w:rsidRPr="008756BD" w:rsidRDefault="006D326F" w:rsidP="006D326F">
            <w:pPr>
              <w:spacing w:before="0" w:after="0" w:line="480" w:lineRule="auto"/>
              <w:jc w:val="center"/>
              <w:rPr>
                <w:rFonts w:eastAsia="Times New Roman"/>
              </w:rPr>
            </w:pPr>
            <w:r w:rsidRPr="00520528">
              <w:t>38.15 (11.96)</w:t>
            </w:r>
          </w:p>
        </w:tc>
        <w:tc>
          <w:tcPr>
            <w:tcW w:w="1890" w:type="dxa"/>
            <w:shd w:val="clear" w:color="auto" w:fill="auto"/>
          </w:tcPr>
          <w:p w14:paraId="58AA3CA1" w14:textId="2F4BBA74" w:rsidR="006D326F" w:rsidRPr="008756BD" w:rsidRDefault="006D326F" w:rsidP="006D326F">
            <w:pPr>
              <w:spacing w:before="0" w:after="0" w:line="480" w:lineRule="auto"/>
              <w:jc w:val="center"/>
              <w:rPr>
                <w:rFonts w:eastAsia="Times New Roman"/>
              </w:rPr>
            </w:pPr>
            <w:r w:rsidRPr="00520528">
              <w:t>38.49 (12.20)</w:t>
            </w:r>
          </w:p>
        </w:tc>
        <w:tc>
          <w:tcPr>
            <w:tcW w:w="1710" w:type="dxa"/>
            <w:shd w:val="clear" w:color="auto" w:fill="auto"/>
          </w:tcPr>
          <w:p w14:paraId="15E4D551" w14:textId="073CBE40" w:rsidR="006D326F" w:rsidRPr="008756BD" w:rsidRDefault="006D326F" w:rsidP="006D326F">
            <w:pPr>
              <w:spacing w:before="0" w:after="0" w:line="480" w:lineRule="auto"/>
              <w:jc w:val="center"/>
              <w:rPr>
                <w:rFonts w:eastAsia="Times New Roman"/>
              </w:rPr>
            </w:pPr>
            <w:r w:rsidRPr="00520528">
              <w:t>37.81 (11.73)</w:t>
            </w:r>
          </w:p>
        </w:tc>
        <w:tc>
          <w:tcPr>
            <w:tcW w:w="4050" w:type="dxa"/>
            <w:shd w:val="clear" w:color="auto" w:fill="auto"/>
          </w:tcPr>
          <w:p w14:paraId="06D83C53" w14:textId="405B4304" w:rsidR="006D326F" w:rsidRPr="008756BD" w:rsidRDefault="006D326F" w:rsidP="006D326F">
            <w:pPr>
              <w:spacing w:before="0" w:after="0" w:line="480" w:lineRule="auto"/>
              <w:jc w:val="center"/>
              <w:rPr>
                <w:rFonts w:eastAsia="Times New Roman"/>
              </w:rPr>
            </w:pPr>
            <w:r w:rsidRPr="00520528">
              <w:rPr>
                <w:i/>
              </w:rPr>
              <w:t>F</w:t>
            </w:r>
            <w:r>
              <w:t xml:space="preserve">(1, 699) = </w:t>
            </w:r>
            <w:r w:rsidRPr="00520528">
              <w:t xml:space="preserve">.46, </w:t>
            </w:r>
            <w:r w:rsidRPr="00520528">
              <w:rPr>
                <w:i/>
              </w:rPr>
              <w:t>p</w:t>
            </w:r>
            <w:r>
              <w:t xml:space="preserve"> = </w:t>
            </w:r>
            <w:r w:rsidRPr="00520528">
              <w:t>.498,</w:t>
            </w:r>
            <w:r w:rsidRPr="00520528">
              <w:rPr>
                <w:i/>
              </w:rPr>
              <w:t xml:space="preserve"> η</w:t>
            </w:r>
            <w:r w:rsidRPr="00520528">
              <w:rPr>
                <w:i/>
                <w:vertAlign w:val="subscript"/>
              </w:rPr>
              <w:t>p</w:t>
            </w:r>
            <w:r w:rsidRPr="00520528">
              <w:rPr>
                <w:i/>
                <w:vertAlign w:val="superscript"/>
              </w:rPr>
              <w:t>2</w:t>
            </w:r>
            <w:r w:rsidRPr="00520528">
              <w:rPr>
                <w:i/>
              </w:rPr>
              <w:t xml:space="preserve"> </w:t>
            </w:r>
            <w:r>
              <w:t xml:space="preserve">= </w:t>
            </w:r>
            <w:r w:rsidRPr="00520528">
              <w:t>.00</w:t>
            </w:r>
          </w:p>
        </w:tc>
      </w:tr>
      <w:tr w:rsidR="006D326F" w:rsidRPr="008756BD" w14:paraId="440BF8E1" w14:textId="77777777" w:rsidTr="006D326F">
        <w:tc>
          <w:tcPr>
            <w:tcW w:w="3798" w:type="dxa"/>
            <w:shd w:val="clear" w:color="auto" w:fill="auto"/>
          </w:tcPr>
          <w:p w14:paraId="3387371B" w14:textId="0826B8EA" w:rsidR="006D326F" w:rsidRPr="008756BD" w:rsidRDefault="006D326F" w:rsidP="006D326F">
            <w:pPr>
              <w:spacing w:before="0" w:after="0" w:line="480" w:lineRule="auto"/>
              <w:ind w:left="360"/>
              <w:rPr>
                <w:rFonts w:eastAsia="Times New Roman"/>
                <w:b/>
              </w:rPr>
            </w:pPr>
            <w:r w:rsidRPr="00520528">
              <w:rPr>
                <w:rFonts w:eastAsia="Times New Roman"/>
              </w:rPr>
              <w:t>Gender: female</w:t>
            </w:r>
          </w:p>
        </w:tc>
        <w:tc>
          <w:tcPr>
            <w:tcW w:w="1710" w:type="dxa"/>
            <w:shd w:val="clear" w:color="auto" w:fill="auto"/>
          </w:tcPr>
          <w:p w14:paraId="6559C8D2" w14:textId="49C5893C" w:rsidR="006D326F" w:rsidRPr="008756BD" w:rsidRDefault="006D326F" w:rsidP="006D326F">
            <w:pPr>
              <w:spacing w:before="0" w:after="0" w:line="480" w:lineRule="auto"/>
              <w:jc w:val="center"/>
              <w:rPr>
                <w:rFonts w:eastAsia="Times New Roman"/>
              </w:rPr>
            </w:pPr>
            <w:r w:rsidRPr="00520528">
              <w:t>365 (52%)</w:t>
            </w:r>
          </w:p>
        </w:tc>
        <w:tc>
          <w:tcPr>
            <w:tcW w:w="1890" w:type="dxa"/>
            <w:shd w:val="clear" w:color="auto" w:fill="auto"/>
          </w:tcPr>
          <w:p w14:paraId="4079FB1A" w14:textId="64CA2A4B" w:rsidR="006D326F" w:rsidRPr="008756BD" w:rsidRDefault="006D326F" w:rsidP="006D326F">
            <w:pPr>
              <w:spacing w:before="0" w:after="0" w:line="480" w:lineRule="auto"/>
              <w:jc w:val="center"/>
              <w:rPr>
                <w:rFonts w:eastAsia="Times New Roman"/>
              </w:rPr>
            </w:pPr>
            <w:r w:rsidRPr="00520528">
              <w:t>187 (53%)</w:t>
            </w:r>
          </w:p>
        </w:tc>
        <w:tc>
          <w:tcPr>
            <w:tcW w:w="1710" w:type="dxa"/>
            <w:shd w:val="clear" w:color="auto" w:fill="auto"/>
          </w:tcPr>
          <w:p w14:paraId="22A2F3FB" w14:textId="1C60D752" w:rsidR="006D326F" w:rsidRPr="008756BD" w:rsidRDefault="006D326F" w:rsidP="006D326F">
            <w:pPr>
              <w:spacing w:before="0" w:after="0" w:line="480" w:lineRule="auto"/>
              <w:jc w:val="center"/>
              <w:rPr>
                <w:rFonts w:eastAsia="Times New Roman"/>
              </w:rPr>
            </w:pPr>
            <w:r w:rsidRPr="00520528">
              <w:t>178 (51%)</w:t>
            </w:r>
          </w:p>
        </w:tc>
        <w:tc>
          <w:tcPr>
            <w:tcW w:w="4050" w:type="dxa"/>
            <w:shd w:val="clear" w:color="auto" w:fill="auto"/>
          </w:tcPr>
          <w:p w14:paraId="6076AE5C" w14:textId="58807552" w:rsidR="006D326F" w:rsidRPr="008756BD" w:rsidRDefault="006D326F" w:rsidP="006D326F">
            <w:pPr>
              <w:spacing w:before="0" w:after="0" w:line="480" w:lineRule="auto"/>
              <w:jc w:val="center"/>
              <w:rPr>
                <w:rFonts w:eastAsia="Times New Roman"/>
              </w:rPr>
            </w:pPr>
            <w:r w:rsidRPr="00520528">
              <w:rPr>
                <w:i/>
              </w:rPr>
              <w:t>X</w:t>
            </w:r>
            <w:r w:rsidRPr="00520528">
              <w:rPr>
                <w:i/>
                <w:vertAlign w:val="superscript"/>
              </w:rPr>
              <w:t>2</w:t>
            </w:r>
            <w:r w:rsidRPr="00520528">
              <w:t xml:space="preserve">(1, </w:t>
            </w:r>
            <w:r w:rsidRPr="00520528">
              <w:rPr>
                <w:i/>
              </w:rPr>
              <w:t>N</w:t>
            </w:r>
            <w:r>
              <w:t xml:space="preserve"> = 696) = </w:t>
            </w:r>
            <w:r w:rsidRPr="00520528">
              <w:t xml:space="preserve">.20, </w:t>
            </w:r>
            <w:r w:rsidRPr="00520528">
              <w:rPr>
                <w:i/>
              </w:rPr>
              <w:t>p</w:t>
            </w:r>
            <w:r>
              <w:t xml:space="preserve"> = </w:t>
            </w:r>
            <w:r w:rsidRPr="00520528">
              <w:t>.654</w:t>
            </w:r>
          </w:p>
        </w:tc>
      </w:tr>
      <w:tr w:rsidR="006D326F" w:rsidRPr="008756BD" w14:paraId="6926CF9D" w14:textId="77777777" w:rsidTr="006D326F">
        <w:tc>
          <w:tcPr>
            <w:tcW w:w="3798" w:type="dxa"/>
            <w:shd w:val="clear" w:color="auto" w:fill="auto"/>
          </w:tcPr>
          <w:p w14:paraId="016FBC9F" w14:textId="5321AE25" w:rsidR="006D326F" w:rsidRPr="008756BD" w:rsidRDefault="006D326F" w:rsidP="006D326F">
            <w:pPr>
              <w:spacing w:before="0" w:after="0" w:line="480" w:lineRule="auto"/>
              <w:ind w:left="360"/>
              <w:rPr>
                <w:rFonts w:eastAsia="Times New Roman"/>
                <w:b/>
              </w:rPr>
            </w:pPr>
            <w:r w:rsidRPr="00520528">
              <w:rPr>
                <w:rFonts w:eastAsia="Times New Roman"/>
              </w:rPr>
              <w:t>Race/ ethnicity: non-White</w:t>
            </w:r>
          </w:p>
        </w:tc>
        <w:tc>
          <w:tcPr>
            <w:tcW w:w="1710" w:type="dxa"/>
            <w:shd w:val="clear" w:color="auto" w:fill="auto"/>
          </w:tcPr>
          <w:p w14:paraId="36A3BF4F" w14:textId="3A2EA5ED" w:rsidR="006D326F" w:rsidRPr="008756BD" w:rsidRDefault="006D326F" w:rsidP="006D326F">
            <w:pPr>
              <w:spacing w:before="0" w:after="0" w:line="480" w:lineRule="auto"/>
              <w:jc w:val="center"/>
              <w:rPr>
                <w:rFonts w:eastAsia="Times New Roman"/>
              </w:rPr>
            </w:pPr>
            <w:r w:rsidRPr="00520528">
              <w:t>187 (27%)</w:t>
            </w:r>
          </w:p>
        </w:tc>
        <w:tc>
          <w:tcPr>
            <w:tcW w:w="1890" w:type="dxa"/>
            <w:shd w:val="clear" w:color="auto" w:fill="auto"/>
          </w:tcPr>
          <w:p w14:paraId="42EEFF3C" w14:textId="3AC57BED" w:rsidR="006D326F" w:rsidRPr="008756BD" w:rsidRDefault="006D326F" w:rsidP="006D326F">
            <w:pPr>
              <w:spacing w:before="0" w:after="0" w:line="480" w:lineRule="auto"/>
              <w:jc w:val="center"/>
              <w:rPr>
                <w:rFonts w:eastAsia="Times New Roman"/>
              </w:rPr>
            </w:pPr>
            <w:r w:rsidRPr="00520528">
              <w:t>96 (27%)</w:t>
            </w:r>
          </w:p>
        </w:tc>
        <w:tc>
          <w:tcPr>
            <w:tcW w:w="1710" w:type="dxa"/>
            <w:shd w:val="clear" w:color="auto" w:fill="auto"/>
          </w:tcPr>
          <w:p w14:paraId="65C27550" w14:textId="4A31163E" w:rsidR="006D326F" w:rsidRPr="008756BD" w:rsidRDefault="006D326F" w:rsidP="006D326F">
            <w:pPr>
              <w:spacing w:before="0" w:after="0" w:line="480" w:lineRule="auto"/>
              <w:jc w:val="center"/>
              <w:rPr>
                <w:rFonts w:eastAsia="Times New Roman"/>
              </w:rPr>
            </w:pPr>
            <w:r w:rsidRPr="00520528">
              <w:t>91 (26%)</w:t>
            </w:r>
          </w:p>
        </w:tc>
        <w:tc>
          <w:tcPr>
            <w:tcW w:w="4050" w:type="dxa"/>
            <w:shd w:val="clear" w:color="auto" w:fill="auto"/>
          </w:tcPr>
          <w:p w14:paraId="701B7A11" w14:textId="4E735500" w:rsidR="006D326F" w:rsidRPr="008756BD" w:rsidRDefault="006D326F" w:rsidP="006D326F">
            <w:pPr>
              <w:spacing w:before="0" w:after="0" w:line="480" w:lineRule="auto"/>
              <w:jc w:val="center"/>
              <w:rPr>
                <w:rFonts w:eastAsia="Times New Roman"/>
              </w:rPr>
            </w:pPr>
            <w:r w:rsidRPr="00520528">
              <w:rPr>
                <w:i/>
              </w:rPr>
              <w:t>X</w:t>
            </w:r>
            <w:r w:rsidRPr="00520528">
              <w:rPr>
                <w:i/>
                <w:vertAlign w:val="superscript"/>
              </w:rPr>
              <w:t>2</w:t>
            </w:r>
            <w:r w:rsidRPr="00520528">
              <w:t xml:space="preserve">(1, </w:t>
            </w:r>
            <w:r w:rsidRPr="00520528">
              <w:rPr>
                <w:i/>
              </w:rPr>
              <w:t>N</w:t>
            </w:r>
            <w:r>
              <w:t xml:space="preserve"> = 701) = </w:t>
            </w:r>
            <w:r w:rsidRPr="00520528">
              <w:t xml:space="preserve">.05, </w:t>
            </w:r>
            <w:r w:rsidRPr="00520528">
              <w:rPr>
                <w:i/>
              </w:rPr>
              <w:t>p</w:t>
            </w:r>
            <w:r>
              <w:t xml:space="preserve"> = </w:t>
            </w:r>
            <w:r w:rsidRPr="00520528">
              <w:t>.820</w:t>
            </w:r>
          </w:p>
        </w:tc>
      </w:tr>
      <w:tr w:rsidR="006D326F" w:rsidRPr="008756BD" w14:paraId="677817CA" w14:textId="77777777" w:rsidTr="006D326F">
        <w:tc>
          <w:tcPr>
            <w:tcW w:w="3798" w:type="dxa"/>
            <w:shd w:val="clear" w:color="auto" w:fill="auto"/>
          </w:tcPr>
          <w:p w14:paraId="11973F66" w14:textId="3990CB2D" w:rsidR="006D326F" w:rsidRPr="008756BD" w:rsidRDefault="006D326F" w:rsidP="006D326F">
            <w:pPr>
              <w:spacing w:before="0" w:after="0" w:line="480" w:lineRule="auto"/>
              <w:ind w:left="360"/>
              <w:rPr>
                <w:rFonts w:eastAsia="Times New Roman"/>
                <w:b/>
              </w:rPr>
            </w:pPr>
            <w:r w:rsidRPr="00520528">
              <w:rPr>
                <w:rFonts w:eastAsia="Times New Roman"/>
              </w:rPr>
              <w:t>Employment status: not full-time</w:t>
            </w:r>
          </w:p>
        </w:tc>
        <w:tc>
          <w:tcPr>
            <w:tcW w:w="1710" w:type="dxa"/>
            <w:shd w:val="clear" w:color="auto" w:fill="auto"/>
          </w:tcPr>
          <w:p w14:paraId="7267EE5D" w14:textId="2AA05ADA" w:rsidR="006D326F" w:rsidRPr="008756BD" w:rsidRDefault="006D326F" w:rsidP="006D326F">
            <w:pPr>
              <w:spacing w:before="0" w:after="0" w:line="480" w:lineRule="auto"/>
              <w:jc w:val="center"/>
              <w:rPr>
                <w:rFonts w:eastAsia="Times New Roman"/>
              </w:rPr>
            </w:pPr>
            <w:r w:rsidRPr="00520528">
              <w:t>231 (33%)</w:t>
            </w:r>
          </w:p>
        </w:tc>
        <w:tc>
          <w:tcPr>
            <w:tcW w:w="1890" w:type="dxa"/>
            <w:shd w:val="clear" w:color="auto" w:fill="auto"/>
          </w:tcPr>
          <w:p w14:paraId="18305C79" w14:textId="60DD144E" w:rsidR="006D326F" w:rsidRPr="008756BD" w:rsidRDefault="006D326F" w:rsidP="006D326F">
            <w:pPr>
              <w:spacing w:before="0" w:after="0" w:line="480" w:lineRule="auto"/>
              <w:jc w:val="center"/>
              <w:rPr>
                <w:rFonts w:eastAsia="Times New Roman"/>
              </w:rPr>
            </w:pPr>
            <w:r w:rsidRPr="00520528">
              <w:t>106 (30%)</w:t>
            </w:r>
          </w:p>
        </w:tc>
        <w:tc>
          <w:tcPr>
            <w:tcW w:w="1710" w:type="dxa"/>
            <w:shd w:val="clear" w:color="auto" w:fill="auto"/>
          </w:tcPr>
          <w:p w14:paraId="12585D02" w14:textId="582F1DDE" w:rsidR="006D326F" w:rsidRPr="008756BD" w:rsidRDefault="006D326F" w:rsidP="006D326F">
            <w:pPr>
              <w:spacing w:before="0" w:after="0" w:line="480" w:lineRule="auto"/>
              <w:jc w:val="center"/>
              <w:rPr>
                <w:rFonts w:eastAsia="Times New Roman"/>
              </w:rPr>
            </w:pPr>
            <w:r w:rsidRPr="00520528">
              <w:t>125 (36%)</w:t>
            </w:r>
          </w:p>
        </w:tc>
        <w:tc>
          <w:tcPr>
            <w:tcW w:w="4050" w:type="dxa"/>
            <w:shd w:val="clear" w:color="auto" w:fill="auto"/>
          </w:tcPr>
          <w:p w14:paraId="62F4E167" w14:textId="6E00D6AB" w:rsidR="006D326F" w:rsidRPr="008756BD" w:rsidRDefault="006D326F" w:rsidP="006D326F">
            <w:pPr>
              <w:spacing w:before="0" w:after="0" w:line="480" w:lineRule="auto"/>
              <w:jc w:val="center"/>
              <w:rPr>
                <w:rFonts w:eastAsia="Times New Roman"/>
              </w:rPr>
            </w:pPr>
            <w:r w:rsidRPr="00520528">
              <w:rPr>
                <w:i/>
              </w:rPr>
              <w:t>X</w:t>
            </w:r>
            <w:r w:rsidRPr="00520528">
              <w:rPr>
                <w:i/>
                <w:vertAlign w:val="superscript"/>
              </w:rPr>
              <w:t>2</w:t>
            </w:r>
            <w:r w:rsidRPr="00520528">
              <w:t xml:space="preserve">(1, </w:t>
            </w:r>
            <w:r w:rsidRPr="00520528">
              <w:rPr>
                <w:i/>
              </w:rPr>
              <w:t>N</w:t>
            </w:r>
            <w:r w:rsidRPr="00520528">
              <w:t xml:space="preserve"> = 701) = 2.49, </w:t>
            </w:r>
            <w:r w:rsidRPr="00520528">
              <w:rPr>
                <w:i/>
              </w:rPr>
              <w:t>p</w:t>
            </w:r>
            <w:r>
              <w:t xml:space="preserve"> = </w:t>
            </w:r>
            <w:r w:rsidRPr="00520528">
              <w:t>.114</w:t>
            </w:r>
          </w:p>
        </w:tc>
      </w:tr>
      <w:tr w:rsidR="006D326F" w:rsidRPr="008756BD" w14:paraId="0D7E2787" w14:textId="77777777" w:rsidTr="006D326F">
        <w:tc>
          <w:tcPr>
            <w:tcW w:w="3798" w:type="dxa"/>
            <w:shd w:val="clear" w:color="auto" w:fill="auto"/>
          </w:tcPr>
          <w:p w14:paraId="402F1641" w14:textId="34FC1852" w:rsidR="006D326F" w:rsidRPr="008756BD" w:rsidRDefault="006D326F" w:rsidP="006D326F">
            <w:pPr>
              <w:spacing w:before="0" w:after="0" w:line="480" w:lineRule="auto"/>
              <w:ind w:left="360"/>
              <w:rPr>
                <w:rFonts w:eastAsia="Times New Roman"/>
                <w:b/>
              </w:rPr>
            </w:pPr>
            <w:r w:rsidRPr="00520528">
              <w:rPr>
                <w:rFonts w:eastAsia="Times New Roman"/>
              </w:rPr>
              <w:t>Education</w:t>
            </w:r>
            <w:r w:rsidR="00D74287" w:rsidRPr="00D74287">
              <w:rPr>
                <w:rFonts w:eastAsia="Times New Roman"/>
                <w:vertAlign w:val="superscript"/>
              </w:rPr>
              <w:t>†</w:t>
            </w:r>
          </w:p>
        </w:tc>
        <w:tc>
          <w:tcPr>
            <w:tcW w:w="1710" w:type="dxa"/>
            <w:shd w:val="clear" w:color="auto" w:fill="auto"/>
          </w:tcPr>
          <w:p w14:paraId="69759ED1" w14:textId="5693956C" w:rsidR="006D326F" w:rsidRPr="008756BD" w:rsidRDefault="006D326F" w:rsidP="006D326F">
            <w:pPr>
              <w:spacing w:before="0" w:after="0" w:line="480" w:lineRule="auto"/>
              <w:jc w:val="center"/>
              <w:rPr>
                <w:rFonts w:eastAsia="Times New Roman"/>
              </w:rPr>
            </w:pPr>
            <w:r w:rsidRPr="00520528">
              <w:t>3.42 (1.15)</w:t>
            </w:r>
          </w:p>
        </w:tc>
        <w:tc>
          <w:tcPr>
            <w:tcW w:w="1890" w:type="dxa"/>
            <w:shd w:val="clear" w:color="auto" w:fill="auto"/>
          </w:tcPr>
          <w:p w14:paraId="605AA4A5" w14:textId="76D82965" w:rsidR="006D326F" w:rsidRPr="008756BD" w:rsidRDefault="006D326F" w:rsidP="006D326F">
            <w:pPr>
              <w:spacing w:before="0" w:after="0" w:line="480" w:lineRule="auto"/>
              <w:jc w:val="center"/>
              <w:rPr>
                <w:rFonts w:eastAsia="Times New Roman"/>
              </w:rPr>
            </w:pPr>
            <w:r w:rsidRPr="00520528">
              <w:t>3.43 (1.20)</w:t>
            </w:r>
          </w:p>
        </w:tc>
        <w:tc>
          <w:tcPr>
            <w:tcW w:w="1710" w:type="dxa"/>
            <w:shd w:val="clear" w:color="auto" w:fill="auto"/>
          </w:tcPr>
          <w:p w14:paraId="106B3D4A" w14:textId="5DB90DBD" w:rsidR="006D326F" w:rsidRPr="008756BD" w:rsidRDefault="006D326F" w:rsidP="006D326F">
            <w:pPr>
              <w:spacing w:before="0" w:after="0" w:line="480" w:lineRule="auto"/>
              <w:jc w:val="center"/>
              <w:rPr>
                <w:rFonts w:eastAsia="Times New Roman"/>
              </w:rPr>
            </w:pPr>
            <w:r w:rsidRPr="00520528">
              <w:t>3.41 (1.09)</w:t>
            </w:r>
          </w:p>
        </w:tc>
        <w:tc>
          <w:tcPr>
            <w:tcW w:w="4050" w:type="dxa"/>
            <w:shd w:val="clear" w:color="auto" w:fill="auto"/>
          </w:tcPr>
          <w:p w14:paraId="7D1AF035" w14:textId="1F50E3DA" w:rsidR="006D326F" w:rsidRPr="008756BD" w:rsidRDefault="006D326F" w:rsidP="006D326F">
            <w:pPr>
              <w:spacing w:before="0" w:after="0" w:line="480" w:lineRule="auto"/>
              <w:jc w:val="center"/>
              <w:rPr>
                <w:rFonts w:eastAsia="Times New Roman"/>
              </w:rPr>
            </w:pPr>
            <w:r w:rsidRPr="00520528">
              <w:rPr>
                <w:i/>
              </w:rPr>
              <w:t>F</w:t>
            </w:r>
            <w:r>
              <w:t xml:space="preserve">(1, 699) = </w:t>
            </w:r>
            <w:r w:rsidRPr="00520528">
              <w:t xml:space="preserve">.01, </w:t>
            </w:r>
            <w:r w:rsidRPr="00520528">
              <w:rPr>
                <w:i/>
              </w:rPr>
              <w:t>p</w:t>
            </w:r>
            <w:r w:rsidRPr="00520528">
              <w:t xml:space="preserve"> =.921,</w:t>
            </w:r>
            <w:r w:rsidRPr="00520528">
              <w:rPr>
                <w:i/>
              </w:rPr>
              <w:t xml:space="preserve"> η</w:t>
            </w:r>
            <w:r w:rsidRPr="00520528">
              <w:rPr>
                <w:i/>
                <w:vertAlign w:val="subscript"/>
              </w:rPr>
              <w:t>p</w:t>
            </w:r>
            <w:r w:rsidRPr="00520528">
              <w:rPr>
                <w:i/>
                <w:vertAlign w:val="superscript"/>
              </w:rPr>
              <w:t>2</w:t>
            </w:r>
            <w:r w:rsidRPr="00520528">
              <w:rPr>
                <w:i/>
              </w:rPr>
              <w:t xml:space="preserve"> </w:t>
            </w:r>
            <w:r>
              <w:t xml:space="preserve">= </w:t>
            </w:r>
            <w:r w:rsidRPr="00520528">
              <w:t>.00</w:t>
            </w:r>
          </w:p>
        </w:tc>
      </w:tr>
      <w:tr w:rsidR="006D326F" w:rsidRPr="008756BD" w14:paraId="0EC5B318" w14:textId="77777777" w:rsidTr="006D326F">
        <w:tc>
          <w:tcPr>
            <w:tcW w:w="3798" w:type="dxa"/>
            <w:shd w:val="clear" w:color="auto" w:fill="auto"/>
          </w:tcPr>
          <w:p w14:paraId="0CD46797" w14:textId="1EDC3FC3" w:rsidR="006D326F" w:rsidRPr="008756BD" w:rsidRDefault="006D326F" w:rsidP="00D74287">
            <w:pPr>
              <w:spacing w:before="0" w:after="0" w:line="480" w:lineRule="auto"/>
              <w:ind w:left="360"/>
              <w:rPr>
                <w:rFonts w:eastAsia="Times New Roman"/>
                <w:b/>
              </w:rPr>
            </w:pPr>
            <w:r w:rsidRPr="00520528">
              <w:rPr>
                <w:rFonts w:eastAsia="Times New Roman"/>
              </w:rPr>
              <w:t>Income</w:t>
            </w:r>
            <w:r w:rsidR="00D74287" w:rsidRPr="00D74287">
              <w:rPr>
                <w:rFonts w:eastAsia="Times New Roman"/>
                <w:vertAlign w:val="superscript"/>
              </w:rPr>
              <w:t>‡</w:t>
            </w:r>
          </w:p>
        </w:tc>
        <w:tc>
          <w:tcPr>
            <w:tcW w:w="1710" w:type="dxa"/>
            <w:shd w:val="clear" w:color="auto" w:fill="auto"/>
          </w:tcPr>
          <w:p w14:paraId="4B96D3A3" w14:textId="663B24C7" w:rsidR="006D326F" w:rsidRPr="008756BD" w:rsidRDefault="006D326F" w:rsidP="006D326F">
            <w:pPr>
              <w:spacing w:before="0" w:after="0" w:line="480" w:lineRule="auto"/>
              <w:jc w:val="center"/>
              <w:rPr>
                <w:rFonts w:eastAsia="Times New Roman"/>
              </w:rPr>
            </w:pPr>
            <w:r w:rsidRPr="00520528">
              <w:t>2.42 (1.09)</w:t>
            </w:r>
          </w:p>
        </w:tc>
        <w:tc>
          <w:tcPr>
            <w:tcW w:w="1890" w:type="dxa"/>
            <w:shd w:val="clear" w:color="auto" w:fill="auto"/>
          </w:tcPr>
          <w:p w14:paraId="7441EE80" w14:textId="05FED2B8" w:rsidR="006D326F" w:rsidRPr="008756BD" w:rsidRDefault="006D326F" w:rsidP="006D326F">
            <w:pPr>
              <w:spacing w:before="0" w:after="0" w:line="480" w:lineRule="auto"/>
              <w:jc w:val="center"/>
              <w:rPr>
                <w:rFonts w:eastAsia="Times New Roman"/>
              </w:rPr>
            </w:pPr>
            <w:r w:rsidRPr="00520528">
              <w:t>2.48 (1.06)</w:t>
            </w:r>
          </w:p>
        </w:tc>
        <w:tc>
          <w:tcPr>
            <w:tcW w:w="1710" w:type="dxa"/>
            <w:shd w:val="clear" w:color="auto" w:fill="auto"/>
          </w:tcPr>
          <w:p w14:paraId="20679FFC" w14:textId="1BE689F4" w:rsidR="006D326F" w:rsidRPr="008756BD" w:rsidRDefault="006D326F" w:rsidP="006D326F">
            <w:pPr>
              <w:spacing w:before="0" w:after="0" w:line="480" w:lineRule="auto"/>
              <w:jc w:val="center"/>
              <w:rPr>
                <w:rFonts w:eastAsia="Times New Roman"/>
              </w:rPr>
            </w:pPr>
            <w:r w:rsidRPr="00520528">
              <w:t>2.35 (1.12)</w:t>
            </w:r>
          </w:p>
        </w:tc>
        <w:tc>
          <w:tcPr>
            <w:tcW w:w="4050" w:type="dxa"/>
            <w:shd w:val="clear" w:color="auto" w:fill="auto"/>
          </w:tcPr>
          <w:p w14:paraId="42714736" w14:textId="76471673" w:rsidR="006D326F" w:rsidRPr="008756BD" w:rsidRDefault="006D326F" w:rsidP="006D326F">
            <w:pPr>
              <w:spacing w:before="0" w:after="0" w:line="480" w:lineRule="auto"/>
              <w:jc w:val="center"/>
              <w:rPr>
                <w:rFonts w:eastAsia="Times New Roman"/>
              </w:rPr>
            </w:pPr>
            <w:r w:rsidRPr="00520528">
              <w:rPr>
                <w:i/>
              </w:rPr>
              <w:t>F</w:t>
            </w:r>
            <w:r w:rsidRPr="00520528">
              <w:t xml:space="preserve">(1, 699) = 2.98, </w:t>
            </w:r>
            <w:r w:rsidRPr="00520528">
              <w:rPr>
                <w:i/>
              </w:rPr>
              <w:t>p</w:t>
            </w:r>
            <w:r>
              <w:t xml:space="preserve"> = </w:t>
            </w:r>
            <w:r w:rsidRPr="00520528">
              <w:t>.085,</w:t>
            </w:r>
            <w:r w:rsidRPr="00520528">
              <w:rPr>
                <w:i/>
              </w:rPr>
              <w:t xml:space="preserve"> η</w:t>
            </w:r>
            <w:r w:rsidRPr="00520528">
              <w:rPr>
                <w:i/>
                <w:vertAlign w:val="subscript"/>
              </w:rPr>
              <w:t>p</w:t>
            </w:r>
            <w:r w:rsidRPr="00520528">
              <w:rPr>
                <w:i/>
                <w:vertAlign w:val="superscript"/>
              </w:rPr>
              <w:t>2</w:t>
            </w:r>
            <w:r w:rsidRPr="00520528">
              <w:rPr>
                <w:i/>
              </w:rPr>
              <w:t xml:space="preserve"> </w:t>
            </w:r>
            <w:r>
              <w:t xml:space="preserve">= </w:t>
            </w:r>
            <w:r w:rsidRPr="00520528">
              <w:t>.00</w:t>
            </w:r>
          </w:p>
        </w:tc>
      </w:tr>
      <w:tr w:rsidR="006D326F" w:rsidRPr="008756BD" w14:paraId="2E05D80E" w14:textId="77777777" w:rsidTr="006D326F">
        <w:tc>
          <w:tcPr>
            <w:tcW w:w="3798" w:type="dxa"/>
            <w:shd w:val="clear" w:color="auto" w:fill="auto"/>
          </w:tcPr>
          <w:p w14:paraId="087416B9" w14:textId="20353E8D" w:rsidR="006D326F" w:rsidRPr="008756BD" w:rsidRDefault="006D326F" w:rsidP="006D326F">
            <w:pPr>
              <w:spacing w:before="0" w:after="0" w:line="480" w:lineRule="auto"/>
              <w:ind w:left="360"/>
              <w:rPr>
                <w:rFonts w:eastAsia="Times New Roman"/>
                <w:b/>
              </w:rPr>
            </w:pPr>
            <w:r w:rsidRPr="00520528">
              <w:rPr>
                <w:rFonts w:eastAsia="Times New Roman"/>
              </w:rPr>
              <w:t>Marital status: not married</w:t>
            </w:r>
          </w:p>
        </w:tc>
        <w:tc>
          <w:tcPr>
            <w:tcW w:w="1710" w:type="dxa"/>
            <w:shd w:val="clear" w:color="auto" w:fill="auto"/>
          </w:tcPr>
          <w:p w14:paraId="68985E64" w14:textId="3E86CC92" w:rsidR="006D326F" w:rsidRPr="008756BD" w:rsidRDefault="006D326F" w:rsidP="006D326F">
            <w:pPr>
              <w:spacing w:before="0" w:after="0" w:line="480" w:lineRule="auto"/>
              <w:jc w:val="center"/>
              <w:rPr>
                <w:rFonts w:eastAsia="Times New Roman"/>
              </w:rPr>
            </w:pPr>
            <w:r w:rsidRPr="00520528">
              <w:t>360 (51%)</w:t>
            </w:r>
          </w:p>
        </w:tc>
        <w:tc>
          <w:tcPr>
            <w:tcW w:w="1890" w:type="dxa"/>
            <w:shd w:val="clear" w:color="auto" w:fill="auto"/>
          </w:tcPr>
          <w:p w14:paraId="386A2275" w14:textId="5462E02B" w:rsidR="006D326F" w:rsidRPr="008756BD" w:rsidRDefault="006D326F" w:rsidP="006D326F">
            <w:pPr>
              <w:spacing w:before="0" w:after="0" w:line="480" w:lineRule="auto"/>
              <w:jc w:val="center"/>
              <w:rPr>
                <w:rFonts w:eastAsia="Times New Roman"/>
              </w:rPr>
            </w:pPr>
            <w:r w:rsidRPr="00520528">
              <w:t>174 (49%)</w:t>
            </w:r>
          </w:p>
        </w:tc>
        <w:tc>
          <w:tcPr>
            <w:tcW w:w="1710" w:type="dxa"/>
            <w:shd w:val="clear" w:color="auto" w:fill="auto"/>
          </w:tcPr>
          <w:p w14:paraId="5AB8AD35" w14:textId="703EB75F" w:rsidR="006D326F" w:rsidRPr="008756BD" w:rsidRDefault="006D326F" w:rsidP="006D326F">
            <w:pPr>
              <w:spacing w:before="0" w:after="0" w:line="480" w:lineRule="auto"/>
              <w:jc w:val="center"/>
              <w:rPr>
                <w:rFonts w:eastAsia="Times New Roman"/>
              </w:rPr>
            </w:pPr>
            <w:r w:rsidRPr="00520528">
              <w:t>186 (53%)</w:t>
            </w:r>
          </w:p>
        </w:tc>
        <w:tc>
          <w:tcPr>
            <w:tcW w:w="4050" w:type="dxa"/>
            <w:shd w:val="clear" w:color="auto" w:fill="auto"/>
          </w:tcPr>
          <w:p w14:paraId="79D9A7C3" w14:textId="2F4FF320" w:rsidR="006D326F" w:rsidRPr="008756BD" w:rsidRDefault="006D326F" w:rsidP="006D326F">
            <w:pPr>
              <w:spacing w:before="0" w:after="0" w:line="480" w:lineRule="auto"/>
              <w:jc w:val="center"/>
              <w:rPr>
                <w:rFonts w:eastAsia="Times New Roman"/>
              </w:rPr>
            </w:pPr>
            <w:r w:rsidRPr="00520528">
              <w:rPr>
                <w:i/>
              </w:rPr>
              <w:t>X</w:t>
            </w:r>
            <w:r w:rsidRPr="00520528">
              <w:rPr>
                <w:i/>
                <w:vertAlign w:val="superscript"/>
              </w:rPr>
              <w:t>2</w:t>
            </w:r>
            <w:r w:rsidRPr="00520528">
              <w:t xml:space="preserve">(1, </w:t>
            </w:r>
            <w:r w:rsidRPr="00520528">
              <w:rPr>
                <w:i/>
              </w:rPr>
              <w:t>N</w:t>
            </w:r>
            <w:r w:rsidRPr="00520528">
              <w:t xml:space="preserve"> = 701) = 1.05, </w:t>
            </w:r>
            <w:r w:rsidRPr="00520528">
              <w:rPr>
                <w:i/>
              </w:rPr>
              <w:t>p</w:t>
            </w:r>
            <w:r>
              <w:t xml:space="preserve"> = </w:t>
            </w:r>
            <w:r w:rsidRPr="00520528">
              <w:t>.305</w:t>
            </w:r>
          </w:p>
        </w:tc>
      </w:tr>
      <w:tr w:rsidR="006D326F" w:rsidRPr="008756BD" w14:paraId="5006555F" w14:textId="77777777" w:rsidTr="006D326F">
        <w:tc>
          <w:tcPr>
            <w:tcW w:w="3798" w:type="dxa"/>
            <w:shd w:val="clear" w:color="auto" w:fill="auto"/>
          </w:tcPr>
          <w:p w14:paraId="3889DF15" w14:textId="292EE7AC" w:rsidR="006D326F" w:rsidRPr="008756BD" w:rsidRDefault="006D326F" w:rsidP="006D326F">
            <w:pPr>
              <w:spacing w:before="0" w:after="0" w:line="480" w:lineRule="auto"/>
              <w:ind w:left="360"/>
              <w:rPr>
                <w:rFonts w:eastAsia="Times New Roman"/>
                <w:b/>
              </w:rPr>
            </w:pPr>
            <w:r w:rsidRPr="00520528">
              <w:rPr>
                <w:rFonts w:eastAsia="Times New Roman"/>
              </w:rPr>
              <w:t>Political worldview</w:t>
            </w:r>
          </w:p>
        </w:tc>
        <w:tc>
          <w:tcPr>
            <w:tcW w:w="1710" w:type="dxa"/>
            <w:shd w:val="clear" w:color="auto" w:fill="auto"/>
          </w:tcPr>
          <w:p w14:paraId="1C3FFE59" w14:textId="077A6B2F" w:rsidR="006D326F" w:rsidRPr="008756BD" w:rsidRDefault="006D326F" w:rsidP="006D326F">
            <w:pPr>
              <w:spacing w:before="0" w:after="0" w:line="480" w:lineRule="auto"/>
              <w:jc w:val="center"/>
              <w:rPr>
                <w:rFonts w:eastAsia="Times New Roman"/>
              </w:rPr>
            </w:pPr>
            <w:r w:rsidRPr="00520528">
              <w:t>3.69 (1.90)</w:t>
            </w:r>
          </w:p>
        </w:tc>
        <w:tc>
          <w:tcPr>
            <w:tcW w:w="1890" w:type="dxa"/>
            <w:shd w:val="clear" w:color="auto" w:fill="auto"/>
          </w:tcPr>
          <w:p w14:paraId="5E0D6E61" w14:textId="7E6E984D" w:rsidR="006D326F" w:rsidRPr="008756BD" w:rsidRDefault="006D326F" w:rsidP="006D326F">
            <w:pPr>
              <w:spacing w:before="0" w:after="0" w:line="480" w:lineRule="auto"/>
              <w:jc w:val="center"/>
              <w:rPr>
                <w:rFonts w:eastAsia="Times New Roman"/>
              </w:rPr>
            </w:pPr>
            <w:r w:rsidRPr="00520528">
              <w:t>3.68 (1.84)</w:t>
            </w:r>
          </w:p>
        </w:tc>
        <w:tc>
          <w:tcPr>
            <w:tcW w:w="1710" w:type="dxa"/>
            <w:shd w:val="clear" w:color="auto" w:fill="auto"/>
          </w:tcPr>
          <w:p w14:paraId="4450551B" w14:textId="73D5C4F2" w:rsidR="006D326F" w:rsidRPr="008756BD" w:rsidRDefault="006D326F" w:rsidP="006D326F">
            <w:pPr>
              <w:spacing w:before="0" w:after="0" w:line="480" w:lineRule="auto"/>
              <w:jc w:val="center"/>
              <w:rPr>
                <w:rFonts w:eastAsia="Times New Roman"/>
              </w:rPr>
            </w:pPr>
            <w:r w:rsidRPr="00520528">
              <w:t>3.70 (1.95)</w:t>
            </w:r>
          </w:p>
        </w:tc>
        <w:tc>
          <w:tcPr>
            <w:tcW w:w="4050" w:type="dxa"/>
            <w:shd w:val="clear" w:color="auto" w:fill="auto"/>
          </w:tcPr>
          <w:p w14:paraId="58DDCCCA" w14:textId="6AF1653B" w:rsidR="006D326F" w:rsidRPr="008756BD" w:rsidRDefault="006D326F" w:rsidP="006D326F">
            <w:pPr>
              <w:spacing w:before="0" w:after="0" w:line="480" w:lineRule="auto"/>
              <w:jc w:val="center"/>
              <w:rPr>
                <w:rFonts w:eastAsia="Times New Roman"/>
              </w:rPr>
            </w:pPr>
            <w:r w:rsidRPr="00520528">
              <w:rPr>
                <w:i/>
              </w:rPr>
              <w:t>F</w:t>
            </w:r>
            <w:r>
              <w:t xml:space="preserve">(1, 699) = </w:t>
            </w:r>
            <w:r w:rsidRPr="00520528">
              <w:t xml:space="preserve">.18, </w:t>
            </w:r>
            <w:r w:rsidRPr="00520528">
              <w:rPr>
                <w:i/>
              </w:rPr>
              <w:t>p</w:t>
            </w:r>
            <w:r>
              <w:t xml:space="preserve"> = </w:t>
            </w:r>
            <w:r w:rsidRPr="00520528">
              <w:t>.669,</w:t>
            </w:r>
            <w:r w:rsidRPr="00520528">
              <w:rPr>
                <w:i/>
              </w:rPr>
              <w:t xml:space="preserve"> η</w:t>
            </w:r>
            <w:r w:rsidRPr="00520528">
              <w:rPr>
                <w:i/>
                <w:vertAlign w:val="subscript"/>
              </w:rPr>
              <w:t>p</w:t>
            </w:r>
            <w:r w:rsidRPr="00520528">
              <w:rPr>
                <w:i/>
                <w:vertAlign w:val="superscript"/>
              </w:rPr>
              <w:t>2</w:t>
            </w:r>
            <w:r w:rsidRPr="00520528">
              <w:rPr>
                <w:i/>
              </w:rPr>
              <w:t xml:space="preserve"> </w:t>
            </w:r>
            <w:r>
              <w:t xml:space="preserve">= </w:t>
            </w:r>
            <w:r w:rsidRPr="00520528">
              <w:t>.00</w:t>
            </w:r>
          </w:p>
        </w:tc>
      </w:tr>
      <w:tr w:rsidR="006D326F" w:rsidRPr="008756BD" w14:paraId="3A4A7388" w14:textId="77777777" w:rsidTr="006D326F">
        <w:tc>
          <w:tcPr>
            <w:tcW w:w="3798" w:type="dxa"/>
            <w:shd w:val="clear" w:color="auto" w:fill="auto"/>
          </w:tcPr>
          <w:p w14:paraId="57140351" w14:textId="77777777" w:rsidR="006D326F" w:rsidRPr="008756BD" w:rsidRDefault="006D326F" w:rsidP="00E9570C">
            <w:pPr>
              <w:spacing w:before="0" w:after="0" w:line="480" w:lineRule="auto"/>
              <w:rPr>
                <w:rFonts w:eastAsia="Times New Roman"/>
                <w:b/>
              </w:rPr>
            </w:pPr>
            <w:r w:rsidRPr="008756BD">
              <w:rPr>
                <w:rFonts w:eastAsia="Times New Roman"/>
                <w:b/>
              </w:rPr>
              <w:t>Individual difference measures</w:t>
            </w:r>
          </w:p>
        </w:tc>
        <w:tc>
          <w:tcPr>
            <w:tcW w:w="1710" w:type="dxa"/>
            <w:shd w:val="clear" w:color="auto" w:fill="auto"/>
          </w:tcPr>
          <w:p w14:paraId="35D01B3C" w14:textId="77777777" w:rsidR="006D326F" w:rsidRPr="008756BD" w:rsidRDefault="006D326F" w:rsidP="00E9570C">
            <w:pPr>
              <w:spacing w:before="0" w:after="0" w:line="480" w:lineRule="auto"/>
              <w:rPr>
                <w:rFonts w:eastAsia="Times New Roman"/>
              </w:rPr>
            </w:pPr>
          </w:p>
        </w:tc>
        <w:tc>
          <w:tcPr>
            <w:tcW w:w="1890" w:type="dxa"/>
            <w:shd w:val="clear" w:color="auto" w:fill="auto"/>
          </w:tcPr>
          <w:p w14:paraId="0BB19A5A" w14:textId="77777777" w:rsidR="006D326F" w:rsidRPr="008756BD" w:rsidRDefault="006D326F" w:rsidP="00E9570C">
            <w:pPr>
              <w:spacing w:before="0" w:after="0" w:line="480" w:lineRule="auto"/>
              <w:rPr>
                <w:rFonts w:eastAsia="Times New Roman"/>
              </w:rPr>
            </w:pPr>
          </w:p>
        </w:tc>
        <w:tc>
          <w:tcPr>
            <w:tcW w:w="1710" w:type="dxa"/>
            <w:shd w:val="clear" w:color="auto" w:fill="auto"/>
          </w:tcPr>
          <w:p w14:paraId="377B2219" w14:textId="77777777" w:rsidR="006D326F" w:rsidRPr="008756BD" w:rsidRDefault="006D326F" w:rsidP="00E9570C">
            <w:pPr>
              <w:spacing w:before="0" w:after="0" w:line="480" w:lineRule="auto"/>
              <w:rPr>
                <w:rFonts w:eastAsia="Times New Roman"/>
              </w:rPr>
            </w:pPr>
          </w:p>
        </w:tc>
        <w:tc>
          <w:tcPr>
            <w:tcW w:w="4050" w:type="dxa"/>
            <w:shd w:val="clear" w:color="auto" w:fill="auto"/>
          </w:tcPr>
          <w:p w14:paraId="09D7E3CA" w14:textId="77777777" w:rsidR="006D326F" w:rsidRPr="008756BD" w:rsidRDefault="006D326F" w:rsidP="00E9570C">
            <w:pPr>
              <w:spacing w:before="0" w:after="0" w:line="480" w:lineRule="auto"/>
              <w:rPr>
                <w:rFonts w:eastAsia="Times New Roman"/>
              </w:rPr>
            </w:pPr>
          </w:p>
        </w:tc>
      </w:tr>
      <w:tr w:rsidR="006D326F" w:rsidRPr="008756BD" w14:paraId="4285E630" w14:textId="77777777" w:rsidTr="00E9570C">
        <w:tc>
          <w:tcPr>
            <w:tcW w:w="3798" w:type="dxa"/>
            <w:shd w:val="clear" w:color="auto" w:fill="auto"/>
          </w:tcPr>
          <w:p w14:paraId="553EF641" w14:textId="77777777" w:rsidR="006D326F" w:rsidRPr="008756BD" w:rsidRDefault="006D326F" w:rsidP="00E9570C">
            <w:pPr>
              <w:spacing w:before="0" w:after="0" w:line="480" w:lineRule="auto"/>
              <w:ind w:firstLine="360"/>
              <w:rPr>
                <w:rFonts w:eastAsia="Times New Roman"/>
              </w:rPr>
            </w:pPr>
            <w:r w:rsidRPr="008756BD">
              <w:rPr>
                <w:rFonts w:eastAsia="Times New Roman"/>
              </w:rPr>
              <w:t>Decision regret</w:t>
            </w:r>
          </w:p>
        </w:tc>
        <w:tc>
          <w:tcPr>
            <w:tcW w:w="1710" w:type="dxa"/>
            <w:shd w:val="clear" w:color="auto" w:fill="auto"/>
          </w:tcPr>
          <w:p w14:paraId="6B7A1140" w14:textId="77777777" w:rsidR="006D326F" w:rsidRPr="008756BD" w:rsidRDefault="006D326F" w:rsidP="00E9570C">
            <w:pPr>
              <w:spacing w:before="0" w:after="0" w:line="480" w:lineRule="auto"/>
              <w:jc w:val="center"/>
            </w:pPr>
            <w:r w:rsidRPr="008756BD">
              <w:t>4.13 (1.33)</w:t>
            </w:r>
          </w:p>
        </w:tc>
        <w:tc>
          <w:tcPr>
            <w:tcW w:w="1890" w:type="dxa"/>
            <w:shd w:val="clear" w:color="auto" w:fill="auto"/>
          </w:tcPr>
          <w:p w14:paraId="44F4A4D5" w14:textId="77777777" w:rsidR="006D326F" w:rsidRPr="008756BD" w:rsidRDefault="006D326F" w:rsidP="00E9570C">
            <w:pPr>
              <w:spacing w:before="0" w:after="0" w:line="480" w:lineRule="auto"/>
              <w:jc w:val="center"/>
            </w:pPr>
            <w:r w:rsidRPr="008756BD">
              <w:t>4.07 (1.34)</w:t>
            </w:r>
          </w:p>
        </w:tc>
        <w:tc>
          <w:tcPr>
            <w:tcW w:w="1710" w:type="dxa"/>
            <w:shd w:val="clear" w:color="auto" w:fill="auto"/>
          </w:tcPr>
          <w:p w14:paraId="78645E76" w14:textId="77777777" w:rsidR="006D326F" w:rsidRPr="008756BD" w:rsidRDefault="006D326F" w:rsidP="00E9570C">
            <w:pPr>
              <w:spacing w:before="0" w:after="0" w:line="480" w:lineRule="auto"/>
              <w:jc w:val="center"/>
            </w:pPr>
            <w:r w:rsidRPr="008756BD">
              <w:t>4.20 (1.32)</w:t>
            </w:r>
          </w:p>
        </w:tc>
        <w:tc>
          <w:tcPr>
            <w:tcW w:w="4050" w:type="dxa"/>
            <w:shd w:val="clear" w:color="auto" w:fill="auto"/>
          </w:tcPr>
          <w:p w14:paraId="3D88C1F7" w14:textId="77777777" w:rsidR="006D326F" w:rsidRPr="008756BD" w:rsidRDefault="006D326F" w:rsidP="00E9570C">
            <w:pPr>
              <w:spacing w:before="0" w:after="0" w:line="480" w:lineRule="auto"/>
              <w:jc w:val="center"/>
            </w:pPr>
            <w:r w:rsidRPr="008756BD">
              <w:rPr>
                <w:i/>
              </w:rPr>
              <w:t>F</w:t>
            </w:r>
            <w:r w:rsidRPr="008756BD">
              <w:t xml:space="preserve">(1, 699) = 1.51, </w:t>
            </w:r>
            <w:r w:rsidRPr="008756BD">
              <w:rPr>
                <w:i/>
              </w:rPr>
              <w:t>p</w:t>
            </w:r>
            <w:r>
              <w:t xml:space="preserve"> = </w:t>
            </w:r>
            <w:r w:rsidRPr="008756BD">
              <w:t>.220,</w:t>
            </w:r>
            <w:r w:rsidRPr="008756BD">
              <w:rPr>
                <w:i/>
              </w:rPr>
              <w:t xml:space="preserve"> η</w:t>
            </w:r>
            <w:r w:rsidRPr="008756BD">
              <w:rPr>
                <w:i/>
                <w:vertAlign w:val="subscript"/>
              </w:rPr>
              <w:t>p</w:t>
            </w:r>
            <w:r w:rsidRPr="008756BD">
              <w:rPr>
                <w:i/>
                <w:vertAlign w:val="superscript"/>
              </w:rPr>
              <w:t>2</w:t>
            </w:r>
            <w:r w:rsidRPr="008756BD">
              <w:rPr>
                <w:i/>
              </w:rPr>
              <w:t xml:space="preserve"> </w:t>
            </w:r>
            <w:r>
              <w:t xml:space="preserve">= </w:t>
            </w:r>
            <w:r w:rsidRPr="008756BD">
              <w:t>.00</w:t>
            </w:r>
          </w:p>
        </w:tc>
      </w:tr>
      <w:tr w:rsidR="006D326F" w:rsidRPr="008756BD" w14:paraId="464CF67E" w14:textId="77777777" w:rsidTr="00E9570C">
        <w:tc>
          <w:tcPr>
            <w:tcW w:w="3798" w:type="dxa"/>
            <w:shd w:val="clear" w:color="auto" w:fill="auto"/>
          </w:tcPr>
          <w:p w14:paraId="25DCA7E4" w14:textId="77777777" w:rsidR="006D326F" w:rsidRPr="008756BD" w:rsidRDefault="006D326F" w:rsidP="00E9570C">
            <w:pPr>
              <w:spacing w:before="0" w:after="0" w:line="480" w:lineRule="auto"/>
              <w:ind w:firstLine="360"/>
              <w:rPr>
                <w:rFonts w:eastAsia="Times New Roman"/>
              </w:rPr>
            </w:pPr>
            <w:r w:rsidRPr="008756BD">
              <w:rPr>
                <w:rFonts w:eastAsia="Times New Roman"/>
              </w:rPr>
              <w:t>Positive outcome focus</w:t>
            </w:r>
          </w:p>
        </w:tc>
        <w:tc>
          <w:tcPr>
            <w:tcW w:w="1710" w:type="dxa"/>
            <w:shd w:val="clear" w:color="auto" w:fill="auto"/>
          </w:tcPr>
          <w:p w14:paraId="1D219140" w14:textId="77777777" w:rsidR="006D326F" w:rsidRPr="008756BD" w:rsidRDefault="006D326F" w:rsidP="00E9570C">
            <w:pPr>
              <w:spacing w:before="0" w:after="0" w:line="480" w:lineRule="auto"/>
              <w:jc w:val="center"/>
            </w:pPr>
            <w:r w:rsidRPr="008756BD">
              <w:t>5.18 (1.33)</w:t>
            </w:r>
          </w:p>
        </w:tc>
        <w:tc>
          <w:tcPr>
            <w:tcW w:w="1890" w:type="dxa"/>
            <w:shd w:val="clear" w:color="auto" w:fill="auto"/>
          </w:tcPr>
          <w:p w14:paraId="2BCDF94D" w14:textId="77777777" w:rsidR="006D326F" w:rsidRPr="008756BD" w:rsidRDefault="006D326F" w:rsidP="00E9570C">
            <w:pPr>
              <w:spacing w:before="0" w:after="0" w:line="480" w:lineRule="auto"/>
              <w:jc w:val="center"/>
            </w:pPr>
            <w:r w:rsidRPr="008756BD">
              <w:t>5.32 (1.24)</w:t>
            </w:r>
          </w:p>
        </w:tc>
        <w:tc>
          <w:tcPr>
            <w:tcW w:w="1710" w:type="dxa"/>
            <w:shd w:val="clear" w:color="auto" w:fill="auto"/>
          </w:tcPr>
          <w:p w14:paraId="17E1C987" w14:textId="77777777" w:rsidR="006D326F" w:rsidRPr="008756BD" w:rsidRDefault="006D326F" w:rsidP="00E9570C">
            <w:pPr>
              <w:spacing w:before="0" w:after="0" w:line="480" w:lineRule="auto"/>
              <w:jc w:val="center"/>
            </w:pPr>
            <w:r w:rsidRPr="008756BD">
              <w:t>5.04 (1.40)</w:t>
            </w:r>
          </w:p>
        </w:tc>
        <w:tc>
          <w:tcPr>
            <w:tcW w:w="4050" w:type="dxa"/>
            <w:shd w:val="clear" w:color="auto" w:fill="auto"/>
          </w:tcPr>
          <w:p w14:paraId="4BFD0F9E" w14:textId="77777777" w:rsidR="006D326F" w:rsidRPr="008756BD" w:rsidRDefault="006D326F" w:rsidP="00E9570C">
            <w:pPr>
              <w:spacing w:before="0" w:after="0" w:line="480" w:lineRule="auto"/>
              <w:jc w:val="center"/>
              <w:rPr>
                <w:i/>
              </w:rPr>
            </w:pPr>
            <w:r w:rsidRPr="008756BD">
              <w:rPr>
                <w:i/>
              </w:rPr>
              <w:t>F</w:t>
            </w:r>
            <w:r w:rsidRPr="008756BD">
              <w:t xml:space="preserve">(1, 699) = 5.38, </w:t>
            </w:r>
            <w:r w:rsidRPr="008756BD">
              <w:rPr>
                <w:i/>
              </w:rPr>
              <w:t>p</w:t>
            </w:r>
            <w:r>
              <w:t xml:space="preserve"> = </w:t>
            </w:r>
            <w:r w:rsidRPr="008756BD">
              <w:t>.021*,</w:t>
            </w:r>
            <w:r w:rsidRPr="008756BD">
              <w:rPr>
                <w:i/>
              </w:rPr>
              <w:t xml:space="preserve"> η</w:t>
            </w:r>
            <w:r w:rsidRPr="008756BD">
              <w:rPr>
                <w:i/>
                <w:vertAlign w:val="subscript"/>
              </w:rPr>
              <w:t>p</w:t>
            </w:r>
            <w:r w:rsidRPr="008756BD">
              <w:rPr>
                <w:i/>
                <w:vertAlign w:val="superscript"/>
              </w:rPr>
              <w:t>2</w:t>
            </w:r>
            <w:r w:rsidRPr="008756BD">
              <w:rPr>
                <w:i/>
              </w:rPr>
              <w:t xml:space="preserve"> </w:t>
            </w:r>
            <w:r>
              <w:t xml:space="preserve">= </w:t>
            </w:r>
            <w:r w:rsidRPr="008756BD">
              <w:t>.01</w:t>
            </w:r>
          </w:p>
        </w:tc>
      </w:tr>
      <w:tr w:rsidR="006D326F" w:rsidRPr="008756BD" w14:paraId="284C807B" w14:textId="77777777" w:rsidTr="00E9570C">
        <w:tc>
          <w:tcPr>
            <w:tcW w:w="3798" w:type="dxa"/>
            <w:shd w:val="clear" w:color="auto" w:fill="auto"/>
          </w:tcPr>
          <w:p w14:paraId="11990E4D" w14:textId="77777777" w:rsidR="006D326F" w:rsidRPr="008756BD" w:rsidRDefault="006D326F" w:rsidP="00E9570C">
            <w:pPr>
              <w:spacing w:before="0" w:after="0" w:line="480" w:lineRule="auto"/>
              <w:ind w:firstLine="360"/>
              <w:rPr>
                <w:rFonts w:eastAsia="Times New Roman"/>
              </w:rPr>
            </w:pPr>
            <w:r w:rsidRPr="008756BD">
              <w:rPr>
                <w:rFonts w:eastAsia="Times New Roman"/>
              </w:rPr>
              <w:t>Negative outcome focus</w:t>
            </w:r>
          </w:p>
        </w:tc>
        <w:tc>
          <w:tcPr>
            <w:tcW w:w="1710" w:type="dxa"/>
            <w:shd w:val="clear" w:color="auto" w:fill="auto"/>
          </w:tcPr>
          <w:p w14:paraId="37C6613C" w14:textId="77777777" w:rsidR="006D326F" w:rsidRPr="008756BD" w:rsidRDefault="006D326F" w:rsidP="00E9570C">
            <w:pPr>
              <w:spacing w:before="0" w:after="0" w:line="480" w:lineRule="auto"/>
              <w:jc w:val="center"/>
            </w:pPr>
            <w:r w:rsidRPr="008756BD">
              <w:t>4.20 (1.57)</w:t>
            </w:r>
          </w:p>
        </w:tc>
        <w:tc>
          <w:tcPr>
            <w:tcW w:w="1890" w:type="dxa"/>
            <w:shd w:val="clear" w:color="auto" w:fill="auto"/>
          </w:tcPr>
          <w:p w14:paraId="508D1CA7" w14:textId="77777777" w:rsidR="006D326F" w:rsidRPr="008756BD" w:rsidRDefault="006D326F" w:rsidP="00E9570C">
            <w:pPr>
              <w:spacing w:before="0" w:after="0" w:line="480" w:lineRule="auto"/>
              <w:jc w:val="center"/>
            </w:pPr>
            <w:r w:rsidRPr="008756BD">
              <w:t>4.12 (1.57)</w:t>
            </w:r>
          </w:p>
        </w:tc>
        <w:tc>
          <w:tcPr>
            <w:tcW w:w="1710" w:type="dxa"/>
            <w:shd w:val="clear" w:color="auto" w:fill="auto"/>
          </w:tcPr>
          <w:p w14:paraId="5091150C" w14:textId="77777777" w:rsidR="006D326F" w:rsidRPr="008756BD" w:rsidRDefault="006D326F" w:rsidP="00E9570C">
            <w:pPr>
              <w:spacing w:before="0" w:after="0" w:line="480" w:lineRule="auto"/>
              <w:jc w:val="center"/>
            </w:pPr>
            <w:r w:rsidRPr="008756BD">
              <w:t>4.28 (1.57)</w:t>
            </w:r>
          </w:p>
        </w:tc>
        <w:tc>
          <w:tcPr>
            <w:tcW w:w="4050" w:type="dxa"/>
            <w:shd w:val="clear" w:color="auto" w:fill="auto"/>
          </w:tcPr>
          <w:p w14:paraId="68E15A27" w14:textId="77777777" w:rsidR="006D326F" w:rsidRPr="008756BD" w:rsidRDefault="006D326F" w:rsidP="00E9570C">
            <w:pPr>
              <w:spacing w:before="0" w:after="0" w:line="480" w:lineRule="auto"/>
              <w:jc w:val="center"/>
              <w:rPr>
                <w:i/>
              </w:rPr>
            </w:pPr>
            <w:r w:rsidRPr="008756BD">
              <w:rPr>
                <w:i/>
              </w:rPr>
              <w:t>F</w:t>
            </w:r>
            <w:r>
              <w:t xml:space="preserve">(1, 699) = </w:t>
            </w:r>
            <w:r w:rsidRPr="008756BD">
              <w:t xml:space="preserve">.43, </w:t>
            </w:r>
            <w:r w:rsidRPr="008756BD">
              <w:rPr>
                <w:i/>
              </w:rPr>
              <w:t>p</w:t>
            </w:r>
            <w:r>
              <w:t xml:space="preserve"> = </w:t>
            </w:r>
            <w:r w:rsidRPr="008756BD">
              <w:t>.513,</w:t>
            </w:r>
            <w:r w:rsidRPr="008756BD">
              <w:rPr>
                <w:i/>
              </w:rPr>
              <w:t xml:space="preserve"> η</w:t>
            </w:r>
            <w:r w:rsidRPr="008756BD">
              <w:rPr>
                <w:i/>
                <w:vertAlign w:val="subscript"/>
              </w:rPr>
              <w:t>p</w:t>
            </w:r>
            <w:r w:rsidRPr="008756BD">
              <w:rPr>
                <w:i/>
                <w:vertAlign w:val="superscript"/>
              </w:rPr>
              <w:t>2</w:t>
            </w:r>
            <w:r w:rsidRPr="008756BD">
              <w:rPr>
                <w:i/>
              </w:rPr>
              <w:t xml:space="preserve"> </w:t>
            </w:r>
            <w:r>
              <w:t xml:space="preserve">= </w:t>
            </w:r>
            <w:r w:rsidRPr="008756BD">
              <w:t>.00</w:t>
            </w:r>
          </w:p>
        </w:tc>
      </w:tr>
      <w:tr w:rsidR="006D326F" w:rsidRPr="008756BD" w14:paraId="6C61A722" w14:textId="77777777" w:rsidTr="00E9570C">
        <w:tc>
          <w:tcPr>
            <w:tcW w:w="3798" w:type="dxa"/>
            <w:shd w:val="clear" w:color="auto" w:fill="auto"/>
          </w:tcPr>
          <w:p w14:paraId="19E9C142" w14:textId="77777777" w:rsidR="006D326F" w:rsidRPr="008756BD" w:rsidRDefault="006D326F" w:rsidP="00E9570C">
            <w:pPr>
              <w:spacing w:before="0" w:after="0" w:line="480" w:lineRule="auto"/>
              <w:ind w:firstLine="360"/>
              <w:rPr>
                <w:rFonts w:eastAsia="Times New Roman"/>
              </w:rPr>
            </w:pPr>
            <w:r w:rsidRPr="008756BD">
              <w:rPr>
                <w:rFonts w:eastAsia="Times New Roman"/>
              </w:rPr>
              <w:t>General outcome focus</w:t>
            </w:r>
          </w:p>
        </w:tc>
        <w:tc>
          <w:tcPr>
            <w:tcW w:w="1710" w:type="dxa"/>
            <w:shd w:val="clear" w:color="auto" w:fill="auto"/>
          </w:tcPr>
          <w:p w14:paraId="37A7BAE6" w14:textId="77777777" w:rsidR="006D326F" w:rsidRPr="008756BD" w:rsidRDefault="006D326F" w:rsidP="00E9570C">
            <w:pPr>
              <w:spacing w:before="0" w:after="0" w:line="480" w:lineRule="auto"/>
              <w:jc w:val="center"/>
            </w:pPr>
            <w:r>
              <w:t>5.69 (</w:t>
            </w:r>
            <w:r w:rsidRPr="008756BD">
              <w:t>.85)</w:t>
            </w:r>
          </w:p>
        </w:tc>
        <w:tc>
          <w:tcPr>
            <w:tcW w:w="1890" w:type="dxa"/>
            <w:shd w:val="clear" w:color="auto" w:fill="auto"/>
          </w:tcPr>
          <w:p w14:paraId="38B9CCB1" w14:textId="77777777" w:rsidR="006D326F" w:rsidRPr="008756BD" w:rsidRDefault="006D326F" w:rsidP="00E9570C">
            <w:pPr>
              <w:spacing w:before="0" w:after="0" w:line="480" w:lineRule="auto"/>
              <w:jc w:val="center"/>
            </w:pPr>
            <w:r>
              <w:t>5.73 (</w:t>
            </w:r>
            <w:r w:rsidRPr="008756BD">
              <w:t>.83)</w:t>
            </w:r>
          </w:p>
        </w:tc>
        <w:tc>
          <w:tcPr>
            <w:tcW w:w="1710" w:type="dxa"/>
            <w:shd w:val="clear" w:color="auto" w:fill="auto"/>
          </w:tcPr>
          <w:p w14:paraId="4AEE728C" w14:textId="77777777" w:rsidR="006D326F" w:rsidRPr="008756BD" w:rsidRDefault="006D326F" w:rsidP="00E9570C">
            <w:pPr>
              <w:spacing w:before="0" w:after="0" w:line="480" w:lineRule="auto"/>
              <w:jc w:val="center"/>
            </w:pPr>
            <w:r>
              <w:t>5.65 (</w:t>
            </w:r>
            <w:r w:rsidRPr="008756BD">
              <w:t>.87)</w:t>
            </w:r>
          </w:p>
        </w:tc>
        <w:tc>
          <w:tcPr>
            <w:tcW w:w="4050" w:type="dxa"/>
            <w:shd w:val="clear" w:color="auto" w:fill="auto"/>
          </w:tcPr>
          <w:p w14:paraId="38AD534E" w14:textId="77777777" w:rsidR="006D326F" w:rsidRPr="008756BD" w:rsidRDefault="006D326F" w:rsidP="00E9570C">
            <w:pPr>
              <w:spacing w:before="0" w:after="0" w:line="480" w:lineRule="auto"/>
              <w:jc w:val="center"/>
              <w:rPr>
                <w:i/>
              </w:rPr>
            </w:pPr>
            <w:r w:rsidRPr="008756BD">
              <w:rPr>
                <w:i/>
              </w:rPr>
              <w:t>F</w:t>
            </w:r>
            <w:r w:rsidRPr="008756BD">
              <w:t xml:space="preserve">(1, 699) = 3.75, </w:t>
            </w:r>
            <w:r w:rsidRPr="008756BD">
              <w:rPr>
                <w:i/>
              </w:rPr>
              <w:t>p</w:t>
            </w:r>
            <w:r>
              <w:t xml:space="preserve"> = </w:t>
            </w:r>
            <w:r w:rsidRPr="008756BD">
              <w:t>.053,</w:t>
            </w:r>
            <w:r w:rsidRPr="008756BD">
              <w:rPr>
                <w:i/>
              </w:rPr>
              <w:t xml:space="preserve"> η</w:t>
            </w:r>
            <w:r w:rsidRPr="008756BD">
              <w:rPr>
                <w:i/>
                <w:vertAlign w:val="subscript"/>
              </w:rPr>
              <w:t>p</w:t>
            </w:r>
            <w:r w:rsidRPr="008756BD">
              <w:rPr>
                <w:i/>
                <w:vertAlign w:val="superscript"/>
              </w:rPr>
              <w:t>2</w:t>
            </w:r>
            <w:r w:rsidRPr="008756BD">
              <w:rPr>
                <w:i/>
              </w:rPr>
              <w:t xml:space="preserve"> </w:t>
            </w:r>
            <w:r>
              <w:t xml:space="preserve">= </w:t>
            </w:r>
            <w:r w:rsidRPr="008756BD">
              <w:t>.01</w:t>
            </w:r>
          </w:p>
        </w:tc>
      </w:tr>
      <w:tr w:rsidR="006D326F" w:rsidRPr="008756BD" w14:paraId="2022A126" w14:textId="77777777" w:rsidTr="00E9570C">
        <w:tc>
          <w:tcPr>
            <w:tcW w:w="3798" w:type="dxa"/>
            <w:shd w:val="clear" w:color="auto" w:fill="auto"/>
          </w:tcPr>
          <w:p w14:paraId="7955AE59" w14:textId="77777777" w:rsidR="006D326F" w:rsidRPr="008756BD" w:rsidRDefault="006D326F" w:rsidP="00E9570C">
            <w:pPr>
              <w:spacing w:before="0" w:after="0" w:line="480" w:lineRule="auto"/>
              <w:ind w:firstLine="360"/>
              <w:rPr>
                <w:rFonts w:eastAsia="Times New Roman"/>
              </w:rPr>
            </w:pPr>
            <w:r w:rsidRPr="008756BD">
              <w:rPr>
                <w:rFonts w:eastAsia="Times New Roman"/>
              </w:rPr>
              <w:t>Consideration of future outcomes</w:t>
            </w:r>
          </w:p>
        </w:tc>
        <w:tc>
          <w:tcPr>
            <w:tcW w:w="1710" w:type="dxa"/>
            <w:shd w:val="clear" w:color="auto" w:fill="auto"/>
          </w:tcPr>
          <w:p w14:paraId="670E74DB" w14:textId="77777777" w:rsidR="006D326F" w:rsidRPr="008756BD" w:rsidRDefault="006D326F" w:rsidP="00E9570C">
            <w:pPr>
              <w:spacing w:before="0" w:after="0" w:line="480" w:lineRule="auto"/>
              <w:jc w:val="center"/>
            </w:pPr>
            <w:r>
              <w:t>3.44 (</w:t>
            </w:r>
            <w:r w:rsidRPr="008756BD">
              <w:t>.70)</w:t>
            </w:r>
          </w:p>
        </w:tc>
        <w:tc>
          <w:tcPr>
            <w:tcW w:w="1890" w:type="dxa"/>
            <w:shd w:val="clear" w:color="auto" w:fill="auto"/>
          </w:tcPr>
          <w:p w14:paraId="30A5DE62" w14:textId="77777777" w:rsidR="006D326F" w:rsidRPr="008756BD" w:rsidRDefault="006D326F" w:rsidP="00E9570C">
            <w:pPr>
              <w:spacing w:before="0" w:after="0" w:line="480" w:lineRule="auto"/>
              <w:jc w:val="center"/>
            </w:pPr>
            <w:r>
              <w:t>3.45 (</w:t>
            </w:r>
            <w:r w:rsidRPr="008756BD">
              <w:t>.69)</w:t>
            </w:r>
          </w:p>
        </w:tc>
        <w:tc>
          <w:tcPr>
            <w:tcW w:w="1710" w:type="dxa"/>
            <w:shd w:val="clear" w:color="auto" w:fill="auto"/>
          </w:tcPr>
          <w:p w14:paraId="665133DC" w14:textId="77777777" w:rsidR="006D326F" w:rsidRPr="008756BD" w:rsidRDefault="006D326F" w:rsidP="00E9570C">
            <w:pPr>
              <w:spacing w:before="0" w:after="0" w:line="480" w:lineRule="auto"/>
              <w:jc w:val="center"/>
            </w:pPr>
            <w:r>
              <w:t>3.42 (</w:t>
            </w:r>
            <w:r w:rsidRPr="008756BD">
              <w:t>.71)</w:t>
            </w:r>
          </w:p>
        </w:tc>
        <w:tc>
          <w:tcPr>
            <w:tcW w:w="4050" w:type="dxa"/>
            <w:shd w:val="clear" w:color="auto" w:fill="auto"/>
          </w:tcPr>
          <w:p w14:paraId="543F6C17" w14:textId="77777777" w:rsidR="006D326F" w:rsidRPr="008756BD" w:rsidRDefault="006D326F" w:rsidP="00E9570C">
            <w:pPr>
              <w:spacing w:before="0" w:after="0" w:line="480" w:lineRule="auto"/>
              <w:jc w:val="center"/>
            </w:pPr>
            <w:r w:rsidRPr="008756BD">
              <w:rPr>
                <w:i/>
              </w:rPr>
              <w:t>F</w:t>
            </w:r>
            <w:r>
              <w:t xml:space="preserve">(1, 699) = </w:t>
            </w:r>
            <w:r w:rsidRPr="008756BD">
              <w:t xml:space="preserve">.12, </w:t>
            </w:r>
            <w:r w:rsidRPr="008756BD">
              <w:rPr>
                <w:i/>
              </w:rPr>
              <w:t>p</w:t>
            </w:r>
            <w:r>
              <w:t xml:space="preserve"> = </w:t>
            </w:r>
            <w:r w:rsidRPr="008756BD">
              <w:t>.727,</w:t>
            </w:r>
            <w:r w:rsidRPr="008756BD">
              <w:rPr>
                <w:i/>
              </w:rPr>
              <w:t xml:space="preserve"> η</w:t>
            </w:r>
            <w:r w:rsidRPr="008756BD">
              <w:rPr>
                <w:i/>
                <w:vertAlign w:val="subscript"/>
              </w:rPr>
              <w:t>p</w:t>
            </w:r>
            <w:r w:rsidRPr="008756BD">
              <w:rPr>
                <w:i/>
                <w:vertAlign w:val="superscript"/>
              </w:rPr>
              <w:t>2</w:t>
            </w:r>
            <w:r w:rsidRPr="008756BD">
              <w:rPr>
                <w:i/>
              </w:rPr>
              <w:t xml:space="preserve"> </w:t>
            </w:r>
            <w:r>
              <w:t xml:space="preserve">= </w:t>
            </w:r>
            <w:r w:rsidRPr="008756BD">
              <w:t>.00</w:t>
            </w:r>
          </w:p>
        </w:tc>
      </w:tr>
      <w:tr w:rsidR="006D326F" w:rsidRPr="008756BD" w14:paraId="186B88F9" w14:textId="77777777" w:rsidTr="00E9570C">
        <w:tc>
          <w:tcPr>
            <w:tcW w:w="3798" w:type="dxa"/>
            <w:shd w:val="clear" w:color="auto" w:fill="auto"/>
          </w:tcPr>
          <w:p w14:paraId="6B8CECC5" w14:textId="77777777" w:rsidR="006D326F" w:rsidRPr="008756BD" w:rsidRDefault="006D326F" w:rsidP="00E9570C">
            <w:pPr>
              <w:spacing w:before="0" w:after="0" w:line="480" w:lineRule="auto"/>
              <w:ind w:firstLine="360"/>
              <w:rPr>
                <w:rFonts w:eastAsia="Times New Roman"/>
              </w:rPr>
            </w:pPr>
            <w:r w:rsidRPr="008756BD">
              <w:rPr>
                <w:rFonts w:eastAsia="Times New Roman"/>
              </w:rPr>
              <w:t>Susceptibility to scams</w:t>
            </w:r>
          </w:p>
        </w:tc>
        <w:tc>
          <w:tcPr>
            <w:tcW w:w="1710" w:type="dxa"/>
            <w:shd w:val="clear" w:color="auto" w:fill="auto"/>
          </w:tcPr>
          <w:p w14:paraId="186423BA" w14:textId="77777777" w:rsidR="006D326F" w:rsidRPr="008756BD" w:rsidRDefault="006D326F" w:rsidP="00E9570C">
            <w:pPr>
              <w:spacing w:before="0" w:after="0" w:line="480" w:lineRule="auto"/>
              <w:jc w:val="center"/>
            </w:pPr>
            <w:r w:rsidRPr="008756BD">
              <w:t>2.36 (1.15)</w:t>
            </w:r>
          </w:p>
        </w:tc>
        <w:tc>
          <w:tcPr>
            <w:tcW w:w="1890" w:type="dxa"/>
            <w:shd w:val="clear" w:color="auto" w:fill="auto"/>
          </w:tcPr>
          <w:p w14:paraId="54BB483F" w14:textId="77777777" w:rsidR="006D326F" w:rsidRPr="008756BD" w:rsidRDefault="006D326F" w:rsidP="00E9570C">
            <w:pPr>
              <w:spacing w:before="0" w:after="0" w:line="480" w:lineRule="auto"/>
              <w:jc w:val="center"/>
            </w:pPr>
            <w:r w:rsidRPr="008756BD">
              <w:t>2.38 (1.15)</w:t>
            </w:r>
          </w:p>
        </w:tc>
        <w:tc>
          <w:tcPr>
            <w:tcW w:w="1710" w:type="dxa"/>
            <w:shd w:val="clear" w:color="auto" w:fill="auto"/>
          </w:tcPr>
          <w:p w14:paraId="2FCF8323" w14:textId="77777777" w:rsidR="006D326F" w:rsidRPr="008756BD" w:rsidRDefault="006D326F" w:rsidP="00E9570C">
            <w:pPr>
              <w:spacing w:before="0" w:after="0" w:line="480" w:lineRule="auto"/>
              <w:jc w:val="center"/>
            </w:pPr>
            <w:r w:rsidRPr="008756BD">
              <w:t>2.34 (1.14)</w:t>
            </w:r>
          </w:p>
        </w:tc>
        <w:tc>
          <w:tcPr>
            <w:tcW w:w="4050" w:type="dxa"/>
            <w:shd w:val="clear" w:color="auto" w:fill="auto"/>
          </w:tcPr>
          <w:p w14:paraId="46E69EEB" w14:textId="77777777" w:rsidR="006D326F" w:rsidRPr="008756BD" w:rsidRDefault="006D326F" w:rsidP="00E9570C">
            <w:pPr>
              <w:spacing w:before="0" w:after="0" w:line="480" w:lineRule="auto"/>
              <w:jc w:val="center"/>
            </w:pPr>
            <w:r w:rsidRPr="008756BD">
              <w:rPr>
                <w:i/>
              </w:rPr>
              <w:t>F</w:t>
            </w:r>
            <w:r>
              <w:t xml:space="preserve">(1, 699) = </w:t>
            </w:r>
            <w:r w:rsidRPr="008756BD">
              <w:t xml:space="preserve">.71, </w:t>
            </w:r>
            <w:r w:rsidRPr="008756BD">
              <w:rPr>
                <w:i/>
              </w:rPr>
              <w:t>p</w:t>
            </w:r>
            <w:r>
              <w:t xml:space="preserve"> = </w:t>
            </w:r>
            <w:r w:rsidRPr="008756BD">
              <w:t>.399,</w:t>
            </w:r>
            <w:r w:rsidRPr="008756BD">
              <w:rPr>
                <w:i/>
              </w:rPr>
              <w:t xml:space="preserve"> η</w:t>
            </w:r>
            <w:r w:rsidRPr="008756BD">
              <w:rPr>
                <w:i/>
                <w:vertAlign w:val="subscript"/>
              </w:rPr>
              <w:t>p</w:t>
            </w:r>
            <w:r w:rsidRPr="008756BD">
              <w:rPr>
                <w:i/>
                <w:vertAlign w:val="superscript"/>
              </w:rPr>
              <w:t>2</w:t>
            </w:r>
            <w:r w:rsidRPr="008756BD">
              <w:rPr>
                <w:i/>
              </w:rPr>
              <w:t xml:space="preserve"> </w:t>
            </w:r>
            <w:r>
              <w:t xml:space="preserve">= </w:t>
            </w:r>
            <w:r w:rsidRPr="008756BD">
              <w:t>.00</w:t>
            </w:r>
          </w:p>
        </w:tc>
      </w:tr>
      <w:tr w:rsidR="006D326F" w:rsidRPr="008756BD" w14:paraId="3D507B6D" w14:textId="77777777" w:rsidTr="00E9570C">
        <w:tc>
          <w:tcPr>
            <w:tcW w:w="3798" w:type="dxa"/>
            <w:shd w:val="clear" w:color="auto" w:fill="auto"/>
          </w:tcPr>
          <w:p w14:paraId="707265A3" w14:textId="77777777" w:rsidR="006D326F" w:rsidRPr="008756BD" w:rsidRDefault="006D326F" w:rsidP="00E9570C">
            <w:pPr>
              <w:spacing w:before="0" w:after="0" w:line="480" w:lineRule="auto"/>
              <w:ind w:firstLine="360"/>
              <w:rPr>
                <w:rFonts w:eastAsia="Times New Roman"/>
              </w:rPr>
            </w:pPr>
            <w:r w:rsidRPr="008756BD">
              <w:rPr>
                <w:rFonts w:eastAsia="Times New Roman"/>
              </w:rPr>
              <w:t>Financial knowledge</w:t>
            </w:r>
          </w:p>
        </w:tc>
        <w:tc>
          <w:tcPr>
            <w:tcW w:w="1710" w:type="dxa"/>
            <w:shd w:val="clear" w:color="auto" w:fill="auto"/>
          </w:tcPr>
          <w:p w14:paraId="6FB20C5B" w14:textId="77777777" w:rsidR="006D326F" w:rsidRPr="008756BD" w:rsidRDefault="006D326F" w:rsidP="00E9570C">
            <w:pPr>
              <w:spacing w:before="0" w:after="0" w:line="480" w:lineRule="auto"/>
              <w:jc w:val="center"/>
            </w:pPr>
            <w:r w:rsidRPr="008756BD">
              <w:t>2.33 (1.25)</w:t>
            </w:r>
          </w:p>
        </w:tc>
        <w:tc>
          <w:tcPr>
            <w:tcW w:w="1890" w:type="dxa"/>
            <w:shd w:val="clear" w:color="auto" w:fill="auto"/>
          </w:tcPr>
          <w:p w14:paraId="1C90FFDD" w14:textId="77777777" w:rsidR="006D326F" w:rsidRPr="008756BD" w:rsidRDefault="006D326F" w:rsidP="00E9570C">
            <w:pPr>
              <w:spacing w:before="0" w:after="0" w:line="480" w:lineRule="auto"/>
              <w:jc w:val="center"/>
            </w:pPr>
            <w:r w:rsidRPr="008756BD">
              <w:t>2.37 (1.27)</w:t>
            </w:r>
          </w:p>
        </w:tc>
        <w:tc>
          <w:tcPr>
            <w:tcW w:w="1710" w:type="dxa"/>
            <w:shd w:val="clear" w:color="auto" w:fill="auto"/>
          </w:tcPr>
          <w:p w14:paraId="01B47E0E" w14:textId="77777777" w:rsidR="006D326F" w:rsidRPr="008756BD" w:rsidRDefault="006D326F" w:rsidP="00E9570C">
            <w:pPr>
              <w:spacing w:before="0" w:after="0" w:line="480" w:lineRule="auto"/>
              <w:jc w:val="center"/>
            </w:pPr>
            <w:r w:rsidRPr="008756BD">
              <w:t>2.28 (1.23)</w:t>
            </w:r>
          </w:p>
        </w:tc>
        <w:tc>
          <w:tcPr>
            <w:tcW w:w="4050" w:type="dxa"/>
            <w:shd w:val="clear" w:color="auto" w:fill="auto"/>
          </w:tcPr>
          <w:p w14:paraId="04549E7B" w14:textId="77777777" w:rsidR="006D326F" w:rsidRPr="008756BD" w:rsidRDefault="006D326F" w:rsidP="00E9570C">
            <w:pPr>
              <w:spacing w:before="0" w:after="0" w:line="480" w:lineRule="auto"/>
              <w:jc w:val="center"/>
            </w:pPr>
            <w:r w:rsidRPr="008756BD">
              <w:rPr>
                <w:i/>
              </w:rPr>
              <w:t>F</w:t>
            </w:r>
            <w:r w:rsidRPr="008756BD">
              <w:t xml:space="preserve">(1, 699) = 1.18, </w:t>
            </w:r>
            <w:r w:rsidRPr="008756BD">
              <w:rPr>
                <w:i/>
              </w:rPr>
              <w:t>p</w:t>
            </w:r>
            <w:r>
              <w:t xml:space="preserve"> = </w:t>
            </w:r>
            <w:r w:rsidRPr="008756BD">
              <w:t>.278,</w:t>
            </w:r>
            <w:r w:rsidRPr="008756BD">
              <w:rPr>
                <w:i/>
              </w:rPr>
              <w:t xml:space="preserve"> η</w:t>
            </w:r>
            <w:r w:rsidRPr="008756BD">
              <w:rPr>
                <w:i/>
                <w:vertAlign w:val="subscript"/>
              </w:rPr>
              <w:t>p</w:t>
            </w:r>
            <w:r w:rsidRPr="008756BD">
              <w:rPr>
                <w:i/>
                <w:vertAlign w:val="superscript"/>
              </w:rPr>
              <w:t>2</w:t>
            </w:r>
            <w:r w:rsidRPr="008756BD">
              <w:rPr>
                <w:i/>
              </w:rPr>
              <w:t xml:space="preserve"> </w:t>
            </w:r>
            <w:r>
              <w:t xml:space="preserve">= </w:t>
            </w:r>
            <w:r w:rsidRPr="008756BD">
              <w:t>.00</w:t>
            </w:r>
          </w:p>
        </w:tc>
      </w:tr>
      <w:tr w:rsidR="006D326F" w:rsidRPr="008756BD" w14:paraId="4BF02D24" w14:textId="77777777" w:rsidTr="00E9570C">
        <w:tc>
          <w:tcPr>
            <w:tcW w:w="3798" w:type="dxa"/>
            <w:shd w:val="clear" w:color="auto" w:fill="auto"/>
          </w:tcPr>
          <w:p w14:paraId="539BCB8B" w14:textId="77777777" w:rsidR="006D326F" w:rsidRPr="008756BD" w:rsidRDefault="006D326F" w:rsidP="00E9570C">
            <w:pPr>
              <w:spacing w:before="0" w:after="0" w:line="480" w:lineRule="auto"/>
              <w:ind w:firstLine="360"/>
              <w:rPr>
                <w:rFonts w:eastAsia="Times New Roman"/>
              </w:rPr>
            </w:pPr>
            <w:r w:rsidRPr="008756BD">
              <w:rPr>
                <w:rFonts w:eastAsia="Times New Roman"/>
              </w:rPr>
              <w:t>Financial risk tolerance</w:t>
            </w:r>
          </w:p>
        </w:tc>
        <w:tc>
          <w:tcPr>
            <w:tcW w:w="1710" w:type="dxa"/>
            <w:shd w:val="clear" w:color="auto" w:fill="auto"/>
          </w:tcPr>
          <w:p w14:paraId="1ADC84F1" w14:textId="77777777" w:rsidR="006D326F" w:rsidRPr="008756BD" w:rsidRDefault="006D326F" w:rsidP="00E9570C">
            <w:pPr>
              <w:spacing w:before="0" w:after="0" w:line="480" w:lineRule="auto"/>
              <w:jc w:val="center"/>
            </w:pPr>
            <w:r w:rsidRPr="008756BD">
              <w:t>3.67 (1.49)</w:t>
            </w:r>
          </w:p>
        </w:tc>
        <w:tc>
          <w:tcPr>
            <w:tcW w:w="1890" w:type="dxa"/>
            <w:shd w:val="clear" w:color="auto" w:fill="auto"/>
          </w:tcPr>
          <w:p w14:paraId="18E4C52E" w14:textId="77777777" w:rsidR="006D326F" w:rsidRPr="008756BD" w:rsidRDefault="006D326F" w:rsidP="00E9570C">
            <w:pPr>
              <w:spacing w:before="0" w:after="0" w:line="480" w:lineRule="auto"/>
              <w:jc w:val="center"/>
            </w:pPr>
            <w:r w:rsidRPr="008756BD">
              <w:t>3.70 (1.50)</w:t>
            </w:r>
          </w:p>
        </w:tc>
        <w:tc>
          <w:tcPr>
            <w:tcW w:w="1710" w:type="dxa"/>
            <w:shd w:val="clear" w:color="auto" w:fill="auto"/>
          </w:tcPr>
          <w:p w14:paraId="1B6D2EF5" w14:textId="77777777" w:rsidR="006D326F" w:rsidRPr="008756BD" w:rsidRDefault="006D326F" w:rsidP="00E9570C">
            <w:pPr>
              <w:spacing w:before="0" w:after="0" w:line="480" w:lineRule="auto"/>
              <w:jc w:val="center"/>
            </w:pPr>
            <w:r w:rsidRPr="008756BD">
              <w:t>3.65 (1.48)</w:t>
            </w:r>
          </w:p>
        </w:tc>
        <w:tc>
          <w:tcPr>
            <w:tcW w:w="4050" w:type="dxa"/>
            <w:shd w:val="clear" w:color="auto" w:fill="auto"/>
          </w:tcPr>
          <w:p w14:paraId="46AF3E27" w14:textId="77777777" w:rsidR="006D326F" w:rsidRPr="008756BD" w:rsidRDefault="006D326F" w:rsidP="00E9570C">
            <w:pPr>
              <w:spacing w:before="0" w:after="0" w:line="480" w:lineRule="auto"/>
              <w:jc w:val="center"/>
            </w:pPr>
            <w:r w:rsidRPr="008756BD">
              <w:rPr>
                <w:i/>
              </w:rPr>
              <w:t>F</w:t>
            </w:r>
            <w:r>
              <w:t xml:space="preserve">(1, 699) = </w:t>
            </w:r>
            <w:r w:rsidRPr="008756BD">
              <w:t xml:space="preserve">.23, </w:t>
            </w:r>
            <w:r w:rsidRPr="008756BD">
              <w:rPr>
                <w:i/>
              </w:rPr>
              <w:t>p</w:t>
            </w:r>
            <w:r>
              <w:t xml:space="preserve"> = </w:t>
            </w:r>
            <w:r w:rsidRPr="008756BD">
              <w:t>.631,</w:t>
            </w:r>
            <w:r w:rsidRPr="008756BD">
              <w:rPr>
                <w:i/>
              </w:rPr>
              <w:t xml:space="preserve"> η</w:t>
            </w:r>
            <w:r w:rsidRPr="008756BD">
              <w:rPr>
                <w:i/>
                <w:vertAlign w:val="subscript"/>
              </w:rPr>
              <w:t>p</w:t>
            </w:r>
            <w:r w:rsidRPr="008756BD">
              <w:rPr>
                <w:i/>
                <w:vertAlign w:val="superscript"/>
              </w:rPr>
              <w:t>2</w:t>
            </w:r>
            <w:r w:rsidRPr="008756BD">
              <w:rPr>
                <w:i/>
              </w:rPr>
              <w:t xml:space="preserve"> </w:t>
            </w:r>
            <w:r>
              <w:t xml:space="preserve">= </w:t>
            </w:r>
            <w:r w:rsidRPr="008756BD">
              <w:t>.00</w:t>
            </w:r>
          </w:p>
        </w:tc>
      </w:tr>
      <w:tr w:rsidR="006D326F" w:rsidRPr="008756BD" w14:paraId="3E134A0C" w14:textId="77777777" w:rsidTr="00E9570C">
        <w:tc>
          <w:tcPr>
            <w:tcW w:w="3798" w:type="dxa"/>
            <w:shd w:val="clear" w:color="auto" w:fill="auto"/>
          </w:tcPr>
          <w:p w14:paraId="5800A926" w14:textId="77777777" w:rsidR="006D326F" w:rsidRPr="008756BD" w:rsidRDefault="006D326F" w:rsidP="00E9570C">
            <w:pPr>
              <w:spacing w:before="0" w:after="0" w:line="480" w:lineRule="auto"/>
              <w:ind w:firstLine="360"/>
              <w:rPr>
                <w:rFonts w:eastAsia="Times New Roman"/>
              </w:rPr>
            </w:pPr>
            <w:r w:rsidRPr="008756BD">
              <w:rPr>
                <w:rFonts w:eastAsia="Times New Roman"/>
              </w:rPr>
              <w:t>History of financial fraud: yes</w:t>
            </w:r>
          </w:p>
        </w:tc>
        <w:tc>
          <w:tcPr>
            <w:tcW w:w="1710" w:type="dxa"/>
            <w:shd w:val="clear" w:color="auto" w:fill="auto"/>
          </w:tcPr>
          <w:p w14:paraId="2C66064D" w14:textId="77777777" w:rsidR="006D326F" w:rsidRPr="008756BD" w:rsidRDefault="006D326F" w:rsidP="00E9570C">
            <w:pPr>
              <w:spacing w:before="0" w:after="0" w:line="480" w:lineRule="auto"/>
              <w:jc w:val="center"/>
            </w:pPr>
            <w:r w:rsidRPr="008756BD">
              <w:rPr>
                <w:i/>
              </w:rPr>
              <w:t xml:space="preserve">n </w:t>
            </w:r>
            <w:r w:rsidRPr="008756BD">
              <w:t>= 124 (18%)</w:t>
            </w:r>
          </w:p>
        </w:tc>
        <w:tc>
          <w:tcPr>
            <w:tcW w:w="1890" w:type="dxa"/>
            <w:shd w:val="clear" w:color="auto" w:fill="auto"/>
          </w:tcPr>
          <w:p w14:paraId="610C763D" w14:textId="77777777" w:rsidR="006D326F" w:rsidRPr="008756BD" w:rsidRDefault="006D326F" w:rsidP="00E9570C">
            <w:pPr>
              <w:spacing w:before="0" w:after="0" w:line="480" w:lineRule="auto"/>
              <w:jc w:val="center"/>
            </w:pPr>
            <w:r w:rsidRPr="008756BD">
              <w:rPr>
                <w:i/>
              </w:rPr>
              <w:t xml:space="preserve">n </w:t>
            </w:r>
            <w:r w:rsidRPr="008756BD">
              <w:t>= 61 (17%)</w:t>
            </w:r>
          </w:p>
        </w:tc>
        <w:tc>
          <w:tcPr>
            <w:tcW w:w="1710" w:type="dxa"/>
            <w:shd w:val="clear" w:color="auto" w:fill="auto"/>
          </w:tcPr>
          <w:p w14:paraId="3620D9D4" w14:textId="77777777" w:rsidR="006D326F" w:rsidRPr="008756BD" w:rsidRDefault="006D326F" w:rsidP="00E9570C">
            <w:pPr>
              <w:spacing w:before="0" w:after="0" w:line="480" w:lineRule="auto"/>
              <w:jc w:val="center"/>
            </w:pPr>
            <w:r w:rsidRPr="008756BD">
              <w:rPr>
                <w:i/>
              </w:rPr>
              <w:t xml:space="preserve">n </w:t>
            </w:r>
            <w:r w:rsidRPr="008756BD">
              <w:t>= 63 (18%)</w:t>
            </w:r>
          </w:p>
        </w:tc>
        <w:tc>
          <w:tcPr>
            <w:tcW w:w="4050" w:type="dxa"/>
            <w:shd w:val="clear" w:color="auto" w:fill="auto"/>
          </w:tcPr>
          <w:p w14:paraId="2551616D" w14:textId="77777777" w:rsidR="006D326F" w:rsidRPr="008756BD" w:rsidRDefault="006D326F" w:rsidP="00E9570C">
            <w:pPr>
              <w:spacing w:before="0" w:after="0" w:line="480" w:lineRule="auto"/>
              <w:jc w:val="center"/>
            </w:pPr>
            <w:r w:rsidRPr="008756BD">
              <w:rPr>
                <w:i/>
              </w:rPr>
              <w:t>X</w:t>
            </w:r>
            <w:r w:rsidRPr="008756BD">
              <w:rPr>
                <w:i/>
                <w:vertAlign w:val="superscript"/>
              </w:rPr>
              <w:t>2</w:t>
            </w:r>
            <w:r w:rsidRPr="008756BD">
              <w:t xml:space="preserve">(1, </w:t>
            </w:r>
            <w:r w:rsidRPr="008756BD">
              <w:rPr>
                <w:i/>
              </w:rPr>
              <w:t>N</w:t>
            </w:r>
            <w:r>
              <w:t xml:space="preserve"> = 699) = </w:t>
            </w:r>
            <w:r w:rsidRPr="008756BD">
              <w:t xml:space="preserve">.03, </w:t>
            </w:r>
            <w:r w:rsidRPr="008756BD">
              <w:rPr>
                <w:i/>
              </w:rPr>
              <w:t>p</w:t>
            </w:r>
            <w:r>
              <w:t xml:space="preserve"> = </w:t>
            </w:r>
            <w:r w:rsidRPr="008756BD">
              <w:t>.852</w:t>
            </w:r>
          </w:p>
        </w:tc>
      </w:tr>
      <w:tr w:rsidR="006D326F" w:rsidRPr="008756BD" w14:paraId="6BCF184A" w14:textId="77777777" w:rsidTr="00E9570C">
        <w:tc>
          <w:tcPr>
            <w:tcW w:w="3798" w:type="dxa"/>
            <w:shd w:val="clear" w:color="auto" w:fill="auto"/>
          </w:tcPr>
          <w:p w14:paraId="050C71B9" w14:textId="77777777" w:rsidR="006D326F" w:rsidRPr="008756BD" w:rsidRDefault="006D326F" w:rsidP="00E9570C">
            <w:pPr>
              <w:spacing w:before="0" w:after="0" w:line="480" w:lineRule="auto"/>
              <w:ind w:firstLine="360"/>
              <w:rPr>
                <w:rFonts w:eastAsia="Times New Roman"/>
              </w:rPr>
            </w:pPr>
            <w:r w:rsidRPr="008756BD">
              <w:rPr>
                <w:rFonts w:eastAsia="Times New Roman"/>
              </w:rPr>
              <w:t>Has received scam IRL: yes</w:t>
            </w:r>
          </w:p>
        </w:tc>
        <w:tc>
          <w:tcPr>
            <w:tcW w:w="1710" w:type="dxa"/>
            <w:shd w:val="clear" w:color="auto" w:fill="auto"/>
          </w:tcPr>
          <w:p w14:paraId="497384FF" w14:textId="77777777" w:rsidR="006D326F" w:rsidRPr="008756BD" w:rsidRDefault="006D326F" w:rsidP="00E9570C">
            <w:pPr>
              <w:spacing w:before="0" w:after="0" w:line="480" w:lineRule="auto"/>
              <w:jc w:val="center"/>
              <w:rPr>
                <w:i/>
              </w:rPr>
            </w:pPr>
            <w:r w:rsidRPr="008756BD">
              <w:rPr>
                <w:i/>
              </w:rPr>
              <w:t xml:space="preserve">n </w:t>
            </w:r>
            <w:r w:rsidRPr="008756BD">
              <w:t>= 369 (53%)</w:t>
            </w:r>
          </w:p>
        </w:tc>
        <w:tc>
          <w:tcPr>
            <w:tcW w:w="1890" w:type="dxa"/>
            <w:shd w:val="clear" w:color="auto" w:fill="auto"/>
          </w:tcPr>
          <w:p w14:paraId="6FC20CB7" w14:textId="77777777" w:rsidR="006D326F" w:rsidRPr="008756BD" w:rsidRDefault="006D326F" w:rsidP="00E9570C">
            <w:pPr>
              <w:spacing w:before="0" w:after="0" w:line="480" w:lineRule="auto"/>
              <w:jc w:val="center"/>
              <w:rPr>
                <w:i/>
              </w:rPr>
            </w:pPr>
            <w:r w:rsidRPr="008756BD">
              <w:rPr>
                <w:i/>
              </w:rPr>
              <w:t xml:space="preserve">n </w:t>
            </w:r>
            <w:r w:rsidRPr="008756BD">
              <w:t>= 181 (51%)</w:t>
            </w:r>
          </w:p>
        </w:tc>
        <w:tc>
          <w:tcPr>
            <w:tcW w:w="1710" w:type="dxa"/>
            <w:shd w:val="clear" w:color="auto" w:fill="auto"/>
          </w:tcPr>
          <w:p w14:paraId="026EBFC5" w14:textId="77777777" w:rsidR="006D326F" w:rsidRPr="008756BD" w:rsidRDefault="006D326F" w:rsidP="00E9570C">
            <w:pPr>
              <w:spacing w:before="0" w:after="0" w:line="480" w:lineRule="auto"/>
              <w:jc w:val="center"/>
              <w:rPr>
                <w:i/>
              </w:rPr>
            </w:pPr>
            <w:r w:rsidRPr="008756BD">
              <w:rPr>
                <w:i/>
              </w:rPr>
              <w:t xml:space="preserve">n </w:t>
            </w:r>
            <w:r w:rsidRPr="008756BD">
              <w:t>= 188 (54%)</w:t>
            </w:r>
          </w:p>
        </w:tc>
        <w:tc>
          <w:tcPr>
            <w:tcW w:w="4050" w:type="dxa"/>
            <w:shd w:val="clear" w:color="auto" w:fill="auto"/>
          </w:tcPr>
          <w:p w14:paraId="6DBFA2A2" w14:textId="77777777" w:rsidR="006D326F" w:rsidRPr="008756BD" w:rsidRDefault="006D326F" w:rsidP="00E9570C">
            <w:pPr>
              <w:spacing w:before="0" w:after="0" w:line="480" w:lineRule="auto"/>
              <w:jc w:val="center"/>
              <w:rPr>
                <w:i/>
              </w:rPr>
            </w:pPr>
            <w:r w:rsidRPr="008756BD">
              <w:rPr>
                <w:i/>
              </w:rPr>
              <w:t>X</w:t>
            </w:r>
            <w:r w:rsidRPr="008756BD">
              <w:rPr>
                <w:i/>
                <w:vertAlign w:val="superscript"/>
              </w:rPr>
              <w:t>2</w:t>
            </w:r>
            <w:r w:rsidRPr="008756BD">
              <w:t xml:space="preserve">(1, </w:t>
            </w:r>
            <w:r w:rsidRPr="008756BD">
              <w:rPr>
                <w:i/>
              </w:rPr>
              <w:t>N</w:t>
            </w:r>
            <w:r>
              <w:t xml:space="preserve"> = 699) = </w:t>
            </w:r>
            <w:r w:rsidRPr="008756BD">
              <w:t xml:space="preserve">.43, </w:t>
            </w:r>
            <w:r w:rsidRPr="008756BD">
              <w:rPr>
                <w:i/>
              </w:rPr>
              <w:t>p</w:t>
            </w:r>
            <w:r>
              <w:t xml:space="preserve"> = </w:t>
            </w:r>
            <w:r w:rsidRPr="008756BD">
              <w:t>.514</w:t>
            </w:r>
          </w:p>
        </w:tc>
      </w:tr>
      <w:tr w:rsidR="006D326F" w:rsidRPr="008756BD" w14:paraId="60138D6B" w14:textId="77777777" w:rsidTr="00E9570C">
        <w:tc>
          <w:tcPr>
            <w:tcW w:w="3798" w:type="dxa"/>
            <w:shd w:val="clear" w:color="auto" w:fill="auto"/>
          </w:tcPr>
          <w:p w14:paraId="02E3ADF9" w14:textId="75E0EE15" w:rsidR="006D326F" w:rsidRPr="008756BD" w:rsidRDefault="006D326F" w:rsidP="00E9570C">
            <w:pPr>
              <w:spacing w:before="0" w:after="0" w:line="480" w:lineRule="auto"/>
              <w:ind w:firstLine="360"/>
              <w:rPr>
                <w:rFonts w:eastAsia="Times New Roman"/>
              </w:rPr>
            </w:pPr>
            <w:r w:rsidRPr="008756BD">
              <w:rPr>
                <w:rFonts w:eastAsia="Times New Roman"/>
              </w:rPr>
              <w:t>Has responded to scam IRL: yes</w:t>
            </w:r>
            <w:r w:rsidR="00D74287" w:rsidRPr="00D74287">
              <w:rPr>
                <w:rFonts w:eastAsia="Times New Roman"/>
                <w:vertAlign w:val="superscript"/>
              </w:rPr>
              <w:t>§</w:t>
            </w:r>
          </w:p>
        </w:tc>
        <w:tc>
          <w:tcPr>
            <w:tcW w:w="1710" w:type="dxa"/>
            <w:shd w:val="clear" w:color="auto" w:fill="auto"/>
          </w:tcPr>
          <w:p w14:paraId="7395C9E6" w14:textId="77777777" w:rsidR="006D326F" w:rsidRPr="008756BD" w:rsidRDefault="006D326F" w:rsidP="00E9570C">
            <w:pPr>
              <w:spacing w:before="0" w:after="0" w:line="480" w:lineRule="auto"/>
              <w:jc w:val="center"/>
              <w:rPr>
                <w:i/>
              </w:rPr>
            </w:pPr>
            <w:r w:rsidRPr="008756BD">
              <w:rPr>
                <w:i/>
              </w:rPr>
              <w:t xml:space="preserve">n </w:t>
            </w:r>
            <w:r w:rsidRPr="008756BD">
              <w:t>= 50 (14%)</w:t>
            </w:r>
          </w:p>
        </w:tc>
        <w:tc>
          <w:tcPr>
            <w:tcW w:w="1890" w:type="dxa"/>
            <w:shd w:val="clear" w:color="auto" w:fill="auto"/>
          </w:tcPr>
          <w:p w14:paraId="546F6F59" w14:textId="77777777" w:rsidR="006D326F" w:rsidRPr="008756BD" w:rsidRDefault="006D326F" w:rsidP="00E9570C">
            <w:pPr>
              <w:spacing w:before="0" w:after="0" w:line="480" w:lineRule="auto"/>
              <w:jc w:val="center"/>
              <w:rPr>
                <w:i/>
              </w:rPr>
            </w:pPr>
            <w:r w:rsidRPr="008756BD">
              <w:rPr>
                <w:i/>
              </w:rPr>
              <w:t xml:space="preserve">n </w:t>
            </w:r>
            <w:r w:rsidRPr="008756BD">
              <w:t>= 22 (12%)</w:t>
            </w:r>
          </w:p>
        </w:tc>
        <w:tc>
          <w:tcPr>
            <w:tcW w:w="1710" w:type="dxa"/>
            <w:shd w:val="clear" w:color="auto" w:fill="auto"/>
          </w:tcPr>
          <w:p w14:paraId="520F7E60" w14:textId="77777777" w:rsidR="006D326F" w:rsidRPr="008756BD" w:rsidRDefault="006D326F" w:rsidP="00E9570C">
            <w:pPr>
              <w:spacing w:before="0" w:after="0" w:line="480" w:lineRule="auto"/>
              <w:jc w:val="center"/>
              <w:rPr>
                <w:i/>
              </w:rPr>
            </w:pPr>
            <w:r w:rsidRPr="008756BD">
              <w:rPr>
                <w:i/>
              </w:rPr>
              <w:t xml:space="preserve">n </w:t>
            </w:r>
            <w:r w:rsidRPr="008756BD">
              <w:t>= 28 (15%)</w:t>
            </w:r>
          </w:p>
        </w:tc>
        <w:tc>
          <w:tcPr>
            <w:tcW w:w="4050" w:type="dxa"/>
            <w:shd w:val="clear" w:color="auto" w:fill="auto"/>
          </w:tcPr>
          <w:p w14:paraId="377008EF" w14:textId="77777777" w:rsidR="006D326F" w:rsidRPr="008756BD" w:rsidRDefault="006D326F" w:rsidP="00E9570C">
            <w:pPr>
              <w:spacing w:before="0" w:after="0" w:line="480" w:lineRule="auto"/>
              <w:jc w:val="center"/>
              <w:rPr>
                <w:i/>
              </w:rPr>
            </w:pPr>
            <w:r w:rsidRPr="008756BD">
              <w:rPr>
                <w:i/>
              </w:rPr>
              <w:t>X</w:t>
            </w:r>
            <w:r w:rsidRPr="008756BD">
              <w:rPr>
                <w:i/>
                <w:vertAlign w:val="superscript"/>
              </w:rPr>
              <w:t>2</w:t>
            </w:r>
            <w:r w:rsidRPr="008756BD">
              <w:t xml:space="preserve">(1, </w:t>
            </w:r>
            <w:r w:rsidRPr="008756BD">
              <w:rPr>
                <w:i/>
              </w:rPr>
              <w:t>N</w:t>
            </w:r>
            <w:r>
              <w:t xml:space="preserve"> = 369) = </w:t>
            </w:r>
            <w:r w:rsidRPr="008756BD">
              <w:t xml:space="preserve">.38, </w:t>
            </w:r>
            <w:r w:rsidRPr="008756BD">
              <w:rPr>
                <w:i/>
              </w:rPr>
              <w:t>p</w:t>
            </w:r>
            <w:r>
              <w:t xml:space="preserve"> = </w:t>
            </w:r>
            <w:r w:rsidRPr="008756BD">
              <w:t>.538</w:t>
            </w:r>
          </w:p>
        </w:tc>
      </w:tr>
      <w:tr w:rsidR="006D326F" w:rsidRPr="008756BD" w14:paraId="778ECFE7" w14:textId="77777777" w:rsidTr="00E9570C">
        <w:tc>
          <w:tcPr>
            <w:tcW w:w="3798" w:type="dxa"/>
            <w:shd w:val="clear" w:color="auto" w:fill="auto"/>
          </w:tcPr>
          <w:p w14:paraId="69251E7B" w14:textId="77777777" w:rsidR="006D326F" w:rsidRPr="008756BD" w:rsidRDefault="006D326F" w:rsidP="00E9570C">
            <w:pPr>
              <w:spacing w:before="0" w:after="0" w:line="480" w:lineRule="auto"/>
              <w:rPr>
                <w:rFonts w:eastAsia="Times New Roman"/>
                <w:b/>
              </w:rPr>
            </w:pPr>
            <w:r w:rsidRPr="008756BD">
              <w:rPr>
                <w:rFonts w:eastAsia="Times New Roman"/>
                <w:b/>
              </w:rPr>
              <w:t>Fuzzy-trace theory measures</w:t>
            </w:r>
          </w:p>
        </w:tc>
        <w:tc>
          <w:tcPr>
            <w:tcW w:w="1710" w:type="dxa"/>
            <w:shd w:val="clear" w:color="auto" w:fill="auto"/>
          </w:tcPr>
          <w:p w14:paraId="500F4201" w14:textId="77777777" w:rsidR="006D326F" w:rsidRPr="008756BD" w:rsidRDefault="006D326F" w:rsidP="00E9570C">
            <w:pPr>
              <w:spacing w:before="0" w:after="0" w:line="480" w:lineRule="auto"/>
              <w:jc w:val="center"/>
              <w:rPr>
                <w:rFonts w:eastAsia="Times New Roman"/>
              </w:rPr>
            </w:pPr>
          </w:p>
        </w:tc>
        <w:tc>
          <w:tcPr>
            <w:tcW w:w="1890" w:type="dxa"/>
            <w:shd w:val="clear" w:color="auto" w:fill="auto"/>
          </w:tcPr>
          <w:p w14:paraId="7463FAB9" w14:textId="77777777" w:rsidR="006D326F" w:rsidRPr="008756BD" w:rsidRDefault="006D326F" w:rsidP="00E9570C">
            <w:pPr>
              <w:spacing w:before="0" w:after="0" w:line="480" w:lineRule="auto"/>
              <w:jc w:val="center"/>
              <w:rPr>
                <w:rFonts w:eastAsia="Times New Roman"/>
              </w:rPr>
            </w:pPr>
          </w:p>
        </w:tc>
        <w:tc>
          <w:tcPr>
            <w:tcW w:w="1710" w:type="dxa"/>
            <w:shd w:val="clear" w:color="auto" w:fill="auto"/>
          </w:tcPr>
          <w:p w14:paraId="3A968DA8" w14:textId="77777777" w:rsidR="006D326F" w:rsidRPr="008756BD" w:rsidRDefault="006D326F" w:rsidP="00E9570C">
            <w:pPr>
              <w:spacing w:before="0" w:after="0" w:line="480" w:lineRule="auto"/>
              <w:jc w:val="center"/>
              <w:rPr>
                <w:rFonts w:eastAsia="Times New Roman"/>
              </w:rPr>
            </w:pPr>
          </w:p>
        </w:tc>
        <w:tc>
          <w:tcPr>
            <w:tcW w:w="4050" w:type="dxa"/>
            <w:shd w:val="clear" w:color="auto" w:fill="auto"/>
          </w:tcPr>
          <w:p w14:paraId="3CC54903" w14:textId="77777777" w:rsidR="006D326F" w:rsidRPr="008756BD" w:rsidRDefault="006D326F" w:rsidP="00E9570C">
            <w:pPr>
              <w:spacing w:before="0" w:after="0" w:line="480" w:lineRule="auto"/>
              <w:jc w:val="center"/>
              <w:rPr>
                <w:rFonts w:eastAsia="Times New Roman"/>
              </w:rPr>
            </w:pPr>
          </w:p>
        </w:tc>
      </w:tr>
      <w:tr w:rsidR="006D326F" w:rsidRPr="008756BD" w14:paraId="276D7BB0" w14:textId="77777777" w:rsidTr="00E9570C">
        <w:tc>
          <w:tcPr>
            <w:tcW w:w="3798" w:type="dxa"/>
            <w:shd w:val="clear" w:color="auto" w:fill="auto"/>
          </w:tcPr>
          <w:p w14:paraId="3CCACCA0" w14:textId="77777777" w:rsidR="006D326F" w:rsidRPr="008756BD" w:rsidRDefault="006D326F" w:rsidP="00E9570C">
            <w:pPr>
              <w:spacing w:before="0" w:after="0" w:line="480" w:lineRule="auto"/>
              <w:ind w:firstLine="360"/>
              <w:rPr>
                <w:rFonts w:eastAsia="Times New Roman"/>
              </w:rPr>
            </w:pPr>
            <w:r w:rsidRPr="008756BD">
              <w:rPr>
                <w:rFonts w:eastAsia="Times New Roman"/>
              </w:rPr>
              <w:t>Categorical risk</w:t>
            </w:r>
          </w:p>
        </w:tc>
        <w:tc>
          <w:tcPr>
            <w:tcW w:w="1710" w:type="dxa"/>
            <w:shd w:val="clear" w:color="auto" w:fill="auto"/>
          </w:tcPr>
          <w:p w14:paraId="4B18EBC5" w14:textId="77777777" w:rsidR="006D326F" w:rsidRPr="008756BD" w:rsidRDefault="006D326F" w:rsidP="00E9570C">
            <w:pPr>
              <w:spacing w:before="0" w:after="0" w:line="480" w:lineRule="auto"/>
              <w:jc w:val="center"/>
            </w:pPr>
            <w:r>
              <w:t>3.17 (</w:t>
            </w:r>
            <w:r w:rsidRPr="008756BD">
              <w:t>.54)</w:t>
            </w:r>
          </w:p>
        </w:tc>
        <w:tc>
          <w:tcPr>
            <w:tcW w:w="1890" w:type="dxa"/>
            <w:shd w:val="clear" w:color="auto" w:fill="auto"/>
          </w:tcPr>
          <w:p w14:paraId="1619AFA6" w14:textId="77777777" w:rsidR="006D326F" w:rsidRPr="008756BD" w:rsidRDefault="006D326F" w:rsidP="00E9570C">
            <w:pPr>
              <w:spacing w:before="0" w:after="0" w:line="480" w:lineRule="auto"/>
              <w:jc w:val="center"/>
            </w:pPr>
            <w:r>
              <w:t>3.20 (</w:t>
            </w:r>
            <w:r w:rsidRPr="008756BD">
              <w:t>.52)</w:t>
            </w:r>
          </w:p>
        </w:tc>
        <w:tc>
          <w:tcPr>
            <w:tcW w:w="1710" w:type="dxa"/>
            <w:shd w:val="clear" w:color="auto" w:fill="auto"/>
          </w:tcPr>
          <w:p w14:paraId="727426ED" w14:textId="77777777" w:rsidR="006D326F" w:rsidRPr="008756BD" w:rsidRDefault="006D326F" w:rsidP="00E9570C">
            <w:pPr>
              <w:spacing w:before="0" w:after="0" w:line="480" w:lineRule="auto"/>
              <w:jc w:val="center"/>
            </w:pPr>
            <w:r>
              <w:t>3.14 (</w:t>
            </w:r>
            <w:r w:rsidRPr="008756BD">
              <w:t>.56)</w:t>
            </w:r>
          </w:p>
        </w:tc>
        <w:tc>
          <w:tcPr>
            <w:tcW w:w="4050" w:type="dxa"/>
            <w:shd w:val="clear" w:color="auto" w:fill="auto"/>
          </w:tcPr>
          <w:p w14:paraId="6D065811" w14:textId="77777777" w:rsidR="006D326F" w:rsidRPr="008756BD" w:rsidRDefault="006D326F" w:rsidP="00E9570C">
            <w:pPr>
              <w:spacing w:before="0" w:after="0" w:line="480" w:lineRule="auto"/>
              <w:jc w:val="center"/>
            </w:pPr>
            <w:r w:rsidRPr="008756BD">
              <w:rPr>
                <w:i/>
              </w:rPr>
              <w:t>F</w:t>
            </w:r>
            <w:r w:rsidRPr="008756BD">
              <w:t xml:space="preserve">(1, 699) = 1.88, </w:t>
            </w:r>
            <w:r w:rsidRPr="008756BD">
              <w:rPr>
                <w:i/>
              </w:rPr>
              <w:t>p</w:t>
            </w:r>
            <w:r>
              <w:t xml:space="preserve"> = </w:t>
            </w:r>
            <w:r w:rsidRPr="008756BD">
              <w:t>.171,</w:t>
            </w:r>
            <w:r w:rsidRPr="008756BD">
              <w:rPr>
                <w:i/>
              </w:rPr>
              <w:t xml:space="preserve"> η</w:t>
            </w:r>
            <w:r w:rsidRPr="008756BD">
              <w:rPr>
                <w:i/>
                <w:vertAlign w:val="subscript"/>
              </w:rPr>
              <w:t>p</w:t>
            </w:r>
            <w:r w:rsidRPr="008756BD">
              <w:rPr>
                <w:i/>
                <w:vertAlign w:val="superscript"/>
              </w:rPr>
              <w:t>2</w:t>
            </w:r>
            <w:r w:rsidRPr="008756BD">
              <w:rPr>
                <w:i/>
              </w:rPr>
              <w:t xml:space="preserve"> </w:t>
            </w:r>
            <w:r>
              <w:t xml:space="preserve">= </w:t>
            </w:r>
            <w:r w:rsidRPr="008756BD">
              <w:t>.00</w:t>
            </w:r>
          </w:p>
        </w:tc>
      </w:tr>
      <w:tr w:rsidR="006D326F" w:rsidRPr="008756BD" w14:paraId="1677F6B6" w14:textId="77777777" w:rsidTr="00E9570C">
        <w:tc>
          <w:tcPr>
            <w:tcW w:w="3798" w:type="dxa"/>
            <w:shd w:val="clear" w:color="auto" w:fill="auto"/>
          </w:tcPr>
          <w:p w14:paraId="2E2EDDFD" w14:textId="77777777" w:rsidR="006D326F" w:rsidRPr="008756BD" w:rsidRDefault="006D326F" w:rsidP="00E9570C">
            <w:pPr>
              <w:spacing w:before="0" w:after="0" w:line="480" w:lineRule="auto"/>
              <w:ind w:firstLine="360"/>
              <w:rPr>
                <w:rFonts w:eastAsia="Times New Roman"/>
              </w:rPr>
            </w:pPr>
            <w:r w:rsidRPr="008756BD">
              <w:rPr>
                <w:rFonts w:eastAsia="Times New Roman"/>
              </w:rPr>
              <w:t>Global risk</w:t>
            </w:r>
          </w:p>
        </w:tc>
        <w:tc>
          <w:tcPr>
            <w:tcW w:w="1710" w:type="dxa"/>
            <w:shd w:val="clear" w:color="auto" w:fill="auto"/>
          </w:tcPr>
          <w:p w14:paraId="5706FE96" w14:textId="77777777" w:rsidR="006D326F" w:rsidRPr="008756BD" w:rsidRDefault="006D326F" w:rsidP="00E9570C">
            <w:pPr>
              <w:spacing w:before="0" w:after="0" w:line="480" w:lineRule="auto"/>
              <w:jc w:val="center"/>
            </w:pPr>
            <w:r>
              <w:t>2.41 (</w:t>
            </w:r>
            <w:r w:rsidRPr="008756BD">
              <w:t>.74)</w:t>
            </w:r>
          </w:p>
        </w:tc>
        <w:tc>
          <w:tcPr>
            <w:tcW w:w="1890" w:type="dxa"/>
            <w:shd w:val="clear" w:color="auto" w:fill="auto"/>
          </w:tcPr>
          <w:p w14:paraId="4261ABDD" w14:textId="77777777" w:rsidR="006D326F" w:rsidRPr="008756BD" w:rsidRDefault="006D326F" w:rsidP="00E9570C">
            <w:pPr>
              <w:spacing w:before="0" w:after="0" w:line="480" w:lineRule="auto"/>
              <w:jc w:val="center"/>
            </w:pPr>
            <w:r>
              <w:t>2.39 (</w:t>
            </w:r>
            <w:r w:rsidRPr="008756BD">
              <w:t>.78)</w:t>
            </w:r>
          </w:p>
        </w:tc>
        <w:tc>
          <w:tcPr>
            <w:tcW w:w="1710" w:type="dxa"/>
            <w:shd w:val="clear" w:color="auto" w:fill="auto"/>
          </w:tcPr>
          <w:p w14:paraId="380B224A" w14:textId="77777777" w:rsidR="006D326F" w:rsidRPr="008756BD" w:rsidRDefault="006D326F" w:rsidP="00E9570C">
            <w:pPr>
              <w:spacing w:before="0" w:after="0" w:line="480" w:lineRule="auto"/>
              <w:jc w:val="center"/>
            </w:pPr>
            <w:r>
              <w:t>2.42 (</w:t>
            </w:r>
            <w:r w:rsidRPr="008756BD">
              <w:t>.70)</w:t>
            </w:r>
          </w:p>
        </w:tc>
        <w:tc>
          <w:tcPr>
            <w:tcW w:w="4050" w:type="dxa"/>
            <w:shd w:val="clear" w:color="auto" w:fill="auto"/>
          </w:tcPr>
          <w:p w14:paraId="1E2F4508" w14:textId="77777777" w:rsidR="006D326F" w:rsidRPr="008756BD" w:rsidRDefault="006D326F" w:rsidP="00E9570C">
            <w:pPr>
              <w:spacing w:before="0" w:after="0" w:line="480" w:lineRule="auto"/>
              <w:jc w:val="center"/>
            </w:pPr>
            <w:r w:rsidRPr="008756BD">
              <w:rPr>
                <w:i/>
              </w:rPr>
              <w:t>F</w:t>
            </w:r>
            <w:r>
              <w:t xml:space="preserve">(1, 699) = </w:t>
            </w:r>
            <w:r w:rsidRPr="008756BD">
              <w:t xml:space="preserve">.06, </w:t>
            </w:r>
            <w:r w:rsidRPr="008756BD">
              <w:rPr>
                <w:i/>
              </w:rPr>
              <w:t>p</w:t>
            </w:r>
            <w:r>
              <w:t xml:space="preserve"> = </w:t>
            </w:r>
            <w:r w:rsidRPr="008756BD">
              <w:t>.809,</w:t>
            </w:r>
            <w:r w:rsidRPr="008756BD">
              <w:rPr>
                <w:i/>
              </w:rPr>
              <w:t xml:space="preserve"> η</w:t>
            </w:r>
            <w:r w:rsidRPr="008756BD">
              <w:rPr>
                <w:i/>
                <w:vertAlign w:val="subscript"/>
              </w:rPr>
              <w:t>p</w:t>
            </w:r>
            <w:r w:rsidRPr="008756BD">
              <w:rPr>
                <w:i/>
                <w:vertAlign w:val="superscript"/>
              </w:rPr>
              <w:t>2</w:t>
            </w:r>
            <w:r w:rsidRPr="008756BD">
              <w:rPr>
                <w:i/>
              </w:rPr>
              <w:t xml:space="preserve"> </w:t>
            </w:r>
            <w:r>
              <w:t xml:space="preserve">= </w:t>
            </w:r>
            <w:r w:rsidRPr="008756BD">
              <w:t>.00</w:t>
            </w:r>
          </w:p>
        </w:tc>
      </w:tr>
      <w:tr w:rsidR="006D326F" w:rsidRPr="008756BD" w14:paraId="20B90F6E" w14:textId="77777777" w:rsidTr="00E9570C">
        <w:tc>
          <w:tcPr>
            <w:tcW w:w="3798" w:type="dxa"/>
            <w:shd w:val="clear" w:color="auto" w:fill="auto"/>
          </w:tcPr>
          <w:p w14:paraId="13405D71" w14:textId="77777777" w:rsidR="006D326F" w:rsidRPr="008756BD" w:rsidRDefault="006D326F" w:rsidP="00E9570C">
            <w:pPr>
              <w:spacing w:before="0" w:after="0" w:line="480" w:lineRule="auto"/>
              <w:ind w:firstLine="360"/>
              <w:rPr>
                <w:rFonts w:eastAsia="Times New Roman"/>
              </w:rPr>
            </w:pPr>
            <w:r w:rsidRPr="008756BD">
              <w:rPr>
                <w:rFonts w:eastAsia="Times New Roman"/>
              </w:rPr>
              <w:t>Gist principles</w:t>
            </w:r>
          </w:p>
        </w:tc>
        <w:tc>
          <w:tcPr>
            <w:tcW w:w="1710" w:type="dxa"/>
            <w:shd w:val="clear" w:color="auto" w:fill="auto"/>
          </w:tcPr>
          <w:p w14:paraId="274D69CE" w14:textId="77777777" w:rsidR="006D326F" w:rsidRPr="008756BD" w:rsidRDefault="006D326F" w:rsidP="00E9570C">
            <w:pPr>
              <w:spacing w:before="0" w:after="0" w:line="480" w:lineRule="auto"/>
              <w:jc w:val="center"/>
            </w:pPr>
            <w:r w:rsidRPr="008756BD">
              <w:t>7.97 (1.59)</w:t>
            </w:r>
          </w:p>
        </w:tc>
        <w:tc>
          <w:tcPr>
            <w:tcW w:w="1890" w:type="dxa"/>
            <w:shd w:val="clear" w:color="auto" w:fill="auto"/>
          </w:tcPr>
          <w:p w14:paraId="5FE0CEB0" w14:textId="77777777" w:rsidR="006D326F" w:rsidRPr="008756BD" w:rsidRDefault="006D326F" w:rsidP="00E9570C">
            <w:pPr>
              <w:spacing w:before="0" w:after="0" w:line="480" w:lineRule="auto"/>
              <w:jc w:val="center"/>
            </w:pPr>
            <w:r w:rsidRPr="008756BD">
              <w:t>7.99 (1.68)</w:t>
            </w:r>
          </w:p>
        </w:tc>
        <w:tc>
          <w:tcPr>
            <w:tcW w:w="1710" w:type="dxa"/>
            <w:shd w:val="clear" w:color="auto" w:fill="auto"/>
          </w:tcPr>
          <w:p w14:paraId="4E662162" w14:textId="77777777" w:rsidR="006D326F" w:rsidRPr="008756BD" w:rsidRDefault="006D326F" w:rsidP="00E9570C">
            <w:pPr>
              <w:spacing w:before="0" w:after="0" w:line="480" w:lineRule="auto"/>
              <w:jc w:val="center"/>
            </w:pPr>
            <w:r w:rsidRPr="008756BD">
              <w:t>7.94 (1.49)</w:t>
            </w:r>
          </w:p>
        </w:tc>
        <w:tc>
          <w:tcPr>
            <w:tcW w:w="4050" w:type="dxa"/>
            <w:shd w:val="clear" w:color="auto" w:fill="auto"/>
          </w:tcPr>
          <w:p w14:paraId="3F1B9893" w14:textId="77777777" w:rsidR="006D326F" w:rsidRPr="008756BD" w:rsidRDefault="006D326F" w:rsidP="00E9570C">
            <w:pPr>
              <w:spacing w:before="0" w:after="0" w:line="480" w:lineRule="auto"/>
              <w:jc w:val="center"/>
            </w:pPr>
            <w:r w:rsidRPr="008756BD">
              <w:rPr>
                <w:i/>
              </w:rPr>
              <w:t>F</w:t>
            </w:r>
            <w:r>
              <w:t xml:space="preserve">(1, 699) = </w:t>
            </w:r>
            <w:r w:rsidRPr="008756BD">
              <w:t xml:space="preserve">.19, </w:t>
            </w:r>
            <w:r w:rsidRPr="008756BD">
              <w:rPr>
                <w:i/>
              </w:rPr>
              <w:t>p</w:t>
            </w:r>
            <w:r>
              <w:t xml:space="preserve"> = </w:t>
            </w:r>
            <w:r w:rsidRPr="008756BD">
              <w:t>.668,</w:t>
            </w:r>
            <w:r w:rsidRPr="008756BD">
              <w:rPr>
                <w:i/>
              </w:rPr>
              <w:t xml:space="preserve"> η</w:t>
            </w:r>
            <w:r w:rsidRPr="008756BD">
              <w:rPr>
                <w:i/>
                <w:vertAlign w:val="subscript"/>
              </w:rPr>
              <w:t>p</w:t>
            </w:r>
            <w:r w:rsidRPr="008756BD">
              <w:rPr>
                <w:i/>
                <w:vertAlign w:val="superscript"/>
              </w:rPr>
              <w:t>2</w:t>
            </w:r>
            <w:r w:rsidRPr="008756BD">
              <w:rPr>
                <w:i/>
              </w:rPr>
              <w:t xml:space="preserve"> </w:t>
            </w:r>
            <w:r>
              <w:t xml:space="preserve">= </w:t>
            </w:r>
            <w:r w:rsidRPr="008756BD">
              <w:t>.00</w:t>
            </w:r>
          </w:p>
        </w:tc>
      </w:tr>
      <w:tr w:rsidR="006D326F" w:rsidRPr="008756BD" w14:paraId="52992B79" w14:textId="77777777" w:rsidTr="00E9570C">
        <w:tc>
          <w:tcPr>
            <w:tcW w:w="3798" w:type="dxa"/>
            <w:shd w:val="clear" w:color="auto" w:fill="auto"/>
          </w:tcPr>
          <w:p w14:paraId="7691A222" w14:textId="77777777" w:rsidR="006D326F" w:rsidRPr="008756BD" w:rsidRDefault="006D326F" w:rsidP="00E9570C">
            <w:pPr>
              <w:spacing w:before="0" w:after="0" w:line="480" w:lineRule="auto"/>
              <w:ind w:firstLine="360"/>
              <w:rPr>
                <w:rFonts w:eastAsia="Times New Roman"/>
              </w:rPr>
            </w:pPr>
            <w:r w:rsidRPr="008756BD">
              <w:rPr>
                <w:rFonts w:eastAsia="Times New Roman"/>
              </w:rPr>
              <w:t>Specific risk</w:t>
            </w:r>
          </w:p>
        </w:tc>
        <w:tc>
          <w:tcPr>
            <w:tcW w:w="1710" w:type="dxa"/>
            <w:shd w:val="clear" w:color="auto" w:fill="auto"/>
          </w:tcPr>
          <w:p w14:paraId="4C05F4E0" w14:textId="77777777" w:rsidR="006D326F" w:rsidRPr="008756BD" w:rsidRDefault="006D326F" w:rsidP="00E9570C">
            <w:pPr>
              <w:spacing w:before="0" w:after="0" w:line="480" w:lineRule="auto"/>
              <w:jc w:val="center"/>
            </w:pPr>
            <w:r w:rsidRPr="008756BD">
              <w:t>1.18 (1.11)</w:t>
            </w:r>
          </w:p>
        </w:tc>
        <w:tc>
          <w:tcPr>
            <w:tcW w:w="1890" w:type="dxa"/>
            <w:shd w:val="clear" w:color="auto" w:fill="auto"/>
          </w:tcPr>
          <w:p w14:paraId="1B901F67" w14:textId="77777777" w:rsidR="006D326F" w:rsidRPr="008756BD" w:rsidRDefault="006D326F" w:rsidP="00E9570C">
            <w:pPr>
              <w:spacing w:before="0" w:after="0" w:line="480" w:lineRule="auto"/>
              <w:jc w:val="center"/>
            </w:pPr>
            <w:r w:rsidRPr="008756BD">
              <w:t>1.19 (1.09)</w:t>
            </w:r>
          </w:p>
        </w:tc>
        <w:tc>
          <w:tcPr>
            <w:tcW w:w="1710" w:type="dxa"/>
            <w:shd w:val="clear" w:color="auto" w:fill="auto"/>
          </w:tcPr>
          <w:p w14:paraId="031166B9" w14:textId="77777777" w:rsidR="006D326F" w:rsidRPr="008756BD" w:rsidRDefault="006D326F" w:rsidP="00E9570C">
            <w:pPr>
              <w:spacing w:before="0" w:after="0" w:line="480" w:lineRule="auto"/>
              <w:jc w:val="center"/>
            </w:pPr>
            <w:r w:rsidRPr="008756BD">
              <w:t>1.16 (1.14)</w:t>
            </w:r>
          </w:p>
        </w:tc>
        <w:tc>
          <w:tcPr>
            <w:tcW w:w="4050" w:type="dxa"/>
            <w:shd w:val="clear" w:color="auto" w:fill="auto"/>
          </w:tcPr>
          <w:p w14:paraId="4D9E7271" w14:textId="77777777" w:rsidR="006D326F" w:rsidRPr="008756BD" w:rsidRDefault="006D326F" w:rsidP="00E9570C">
            <w:pPr>
              <w:spacing w:before="0" w:after="0" w:line="480" w:lineRule="auto"/>
              <w:jc w:val="center"/>
            </w:pPr>
            <w:r w:rsidRPr="008756BD">
              <w:rPr>
                <w:i/>
              </w:rPr>
              <w:t>F</w:t>
            </w:r>
            <w:r w:rsidRPr="008756BD">
              <w:t>(1, 699) =</w:t>
            </w:r>
            <w:r>
              <w:t xml:space="preserve"> </w:t>
            </w:r>
            <w:r w:rsidRPr="008756BD">
              <w:t xml:space="preserve">.53 </w:t>
            </w:r>
            <w:r w:rsidRPr="008756BD">
              <w:rPr>
                <w:i/>
              </w:rPr>
              <w:t>p</w:t>
            </w:r>
            <w:r>
              <w:t xml:space="preserve"> = </w:t>
            </w:r>
            <w:r w:rsidRPr="008756BD">
              <w:t>.465,</w:t>
            </w:r>
            <w:r w:rsidRPr="008756BD">
              <w:rPr>
                <w:i/>
              </w:rPr>
              <w:t xml:space="preserve"> η</w:t>
            </w:r>
            <w:r w:rsidRPr="008756BD">
              <w:rPr>
                <w:i/>
                <w:vertAlign w:val="subscript"/>
              </w:rPr>
              <w:t>p</w:t>
            </w:r>
            <w:r w:rsidRPr="008756BD">
              <w:rPr>
                <w:i/>
                <w:vertAlign w:val="superscript"/>
              </w:rPr>
              <w:t>2</w:t>
            </w:r>
            <w:r w:rsidRPr="008756BD">
              <w:rPr>
                <w:i/>
              </w:rPr>
              <w:t xml:space="preserve"> </w:t>
            </w:r>
            <w:r>
              <w:t xml:space="preserve">= </w:t>
            </w:r>
            <w:r w:rsidRPr="008756BD">
              <w:t>.00</w:t>
            </w:r>
          </w:p>
        </w:tc>
      </w:tr>
      <w:tr w:rsidR="006D326F" w:rsidRPr="003A6C5D" w14:paraId="10322D80" w14:textId="77777777" w:rsidTr="00E9570C">
        <w:tc>
          <w:tcPr>
            <w:tcW w:w="3798" w:type="dxa"/>
            <w:tcBorders>
              <w:bottom w:val="single" w:sz="24" w:space="0" w:color="auto"/>
            </w:tcBorders>
            <w:shd w:val="clear" w:color="auto" w:fill="auto"/>
          </w:tcPr>
          <w:p w14:paraId="5925AA4E" w14:textId="77777777" w:rsidR="006D326F" w:rsidRPr="008756BD" w:rsidRDefault="006D326F" w:rsidP="00E9570C">
            <w:pPr>
              <w:spacing w:before="0" w:after="0" w:line="480" w:lineRule="auto"/>
              <w:ind w:firstLine="360"/>
              <w:rPr>
                <w:rFonts w:eastAsia="Times New Roman"/>
              </w:rPr>
            </w:pPr>
            <w:r w:rsidRPr="008756BD">
              <w:rPr>
                <w:rFonts w:eastAsia="Times New Roman"/>
              </w:rPr>
              <w:t>Quantitative risk</w:t>
            </w:r>
          </w:p>
        </w:tc>
        <w:tc>
          <w:tcPr>
            <w:tcW w:w="1710" w:type="dxa"/>
            <w:tcBorders>
              <w:bottom w:val="single" w:sz="24" w:space="0" w:color="auto"/>
            </w:tcBorders>
            <w:shd w:val="clear" w:color="auto" w:fill="auto"/>
          </w:tcPr>
          <w:p w14:paraId="15035B04" w14:textId="77777777" w:rsidR="006D326F" w:rsidRPr="008756BD" w:rsidRDefault="006D326F" w:rsidP="00E9570C">
            <w:pPr>
              <w:spacing w:before="0" w:after="0" w:line="480" w:lineRule="auto"/>
              <w:jc w:val="center"/>
            </w:pPr>
            <w:r w:rsidRPr="008756BD">
              <w:t>30.24 (30.86)</w:t>
            </w:r>
          </w:p>
        </w:tc>
        <w:tc>
          <w:tcPr>
            <w:tcW w:w="1890" w:type="dxa"/>
            <w:tcBorders>
              <w:bottom w:val="single" w:sz="24" w:space="0" w:color="auto"/>
            </w:tcBorders>
            <w:shd w:val="clear" w:color="auto" w:fill="auto"/>
          </w:tcPr>
          <w:p w14:paraId="3CC7526A" w14:textId="77777777" w:rsidR="006D326F" w:rsidRPr="008756BD" w:rsidRDefault="006D326F" w:rsidP="00E9570C">
            <w:pPr>
              <w:spacing w:before="0" w:after="0" w:line="480" w:lineRule="auto"/>
              <w:jc w:val="center"/>
            </w:pPr>
            <w:r w:rsidRPr="008756BD">
              <w:t>29.04 (30.03)</w:t>
            </w:r>
          </w:p>
        </w:tc>
        <w:tc>
          <w:tcPr>
            <w:tcW w:w="1710" w:type="dxa"/>
            <w:tcBorders>
              <w:bottom w:val="single" w:sz="24" w:space="0" w:color="auto"/>
            </w:tcBorders>
            <w:shd w:val="clear" w:color="auto" w:fill="auto"/>
          </w:tcPr>
          <w:p w14:paraId="45B17B8F" w14:textId="77777777" w:rsidR="006D326F" w:rsidRPr="008756BD" w:rsidRDefault="006D326F" w:rsidP="00E9570C">
            <w:pPr>
              <w:spacing w:before="0" w:after="0" w:line="480" w:lineRule="auto"/>
              <w:jc w:val="center"/>
            </w:pPr>
            <w:r w:rsidRPr="008756BD">
              <w:t>31.48 (31.68)</w:t>
            </w:r>
          </w:p>
        </w:tc>
        <w:tc>
          <w:tcPr>
            <w:tcW w:w="4050" w:type="dxa"/>
            <w:tcBorders>
              <w:bottom w:val="single" w:sz="24" w:space="0" w:color="auto"/>
            </w:tcBorders>
            <w:shd w:val="clear" w:color="auto" w:fill="auto"/>
          </w:tcPr>
          <w:p w14:paraId="44DDE8A0" w14:textId="77777777" w:rsidR="006D326F" w:rsidRPr="008756BD" w:rsidRDefault="006D326F" w:rsidP="00E9570C">
            <w:pPr>
              <w:spacing w:before="0" w:after="0" w:line="480" w:lineRule="auto"/>
              <w:jc w:val="center"/>
            </w:pPr>
            <w:r w:rsidRPr="008756BD">
              <w:rPr>
                <w:i/>
              </w:rPr>
              <w:t>F</w:t>
            </w:r>
            <w:r w:rsidRPr="008756BD">
              <w:t xml:space="preserve">(1, 699) = 1.14, </w:t>
            </w:r>
            <w:r w:rsidRPr="008756BD">
              <w:rPr>
                <w:i/>
              </w:rPr>
              <w:t>p</w:t>
            </w:r>
            <w:r>
              <w:t xml:space="preserve"> = </w:t>
            </w:r>
            <w:r w:rsidRPr="008756BD">
              <w:t>.286,</w:t>
            </w:r>
            <w:r w:rsidRPr="008756BD">
              <w:rPr>
                <w:i/>
              </w:rPr>
              <w:t xml:space="preserve"> η</w:t>
            </w:r>
            <w:r w:rsidRPr="008756BD">
              <w:rPr>
                <w:i/>
                <w:vertAlign w:val="subscript"/>
              </w:rPr>
              <w:t>p</w:t>
            </w:r>
            <w:r w:rsidRPr="008756BD">
              <w:rPr>
                <w:i/>
                <w:vertAlign w:val="superscript"/>
              </w:rPr>
              <w:t>2</w:t>
            </w:r>
            <w:r w:rsidRPr="008756BD">
              <w:rPr>
                <w:i/>
              </w:rPr>
              <w:t xml:space="preserve"> </w:t>
            </w:r>
            <w:r>
              <w:t xml:space="preserve">= </w:t>
            </w:r>
            <w:r w:rsidRPr="008756BD">
              <w:t>.00</w:t>
            </w:r>
          </w:p>
        </w:tc>
      </w:tr>
    </w:tbl>
    <w:p w14:paraId="70084623" w14:textId="77777777" w:rsidR="008D6807" w:rsidRDefault="008D6807" w:rsidP="008D6807">
      <w:pPr>
        <w:spacing w:before="0" w:after="0"/>
      </w:pPr>
    </w:p>
    <w:p w14:paraId="0877A73A" w14:textId="72ECD587" w:rsidR="004B0C83" w:rsidRDefault="008D6807" w:rsidP="006D326F">
      <w:pPr>
        <w:pStyle w:val="Heading1"/>
        <w:spacing w:before="0" w:after="0" w:line="480" w:lineRule="auto"/>
        <w:rPr>
          <w:b w:val="0"/>
          <w:color w:val="auto"/>
          <w:sz w:val="24"/>
          <w:szCs w:val="24"/>
        </w:rPr>
      </w:pPr>
      <w:r w:rsidRPr="008756BD">
        <w:rPr>
          <w:b w:val="0"/>
          <w:i/>
          <w:color w:val="auto"/>
          <w:sz w:val="24"/>
          <w:szCs w:val="24"/>
        </w:rPr>
        <w:t>Note</w:t>
      </w:r>
      <w:r w:rsidRPr="00131567">
        <w:rPr>
          <w:b w:val="0"/>
          <w:i/>
          <w:color w:val="auto"/>
          <w:sz w:val="24"/>
          <w:szCs w:val="24"/>
        </w:rPr>
        <w:t>.</w:t>
      </w:r>
      <w:r w:rsidR="006D326F">
        <w:rPr>
          <w:b w:val="0"/>
          <w:i/>
          <w:color w:val="auto"/>
          <w:sz w:val="24"/>
          <w:szCs w:val="24"/>
        </w:rPr>
        <w:t xml:space="preserve"> </w:t>
      </w:r>
      <w:r w:rsidR="00D74287" w:rsidRPr="00D74287">
        <w:rPr>
          <w:rFonts w:eastAsia="Times New Roman"/>
          <w:b w:val="0"/>
          <w:color w:val="auto"/>
          <w:sz w:val="24"/>
          <w:szCs w:val="24"/>
          <w:vertAlign w:val="superscript"/>
        </w:rPr>
        <w:t>†</w:t>
      </w:r>
      <w:r w:rsidR="006D326F" w:rsidRPr="006D326F">
        <w:rPr>
          <w:b w:val="0"/>
          <w:color w:val="auto"/>
          <w:sz w:val="24"/>
          <w:szCs w:val="24"/>
          <w:vertAlign w:val="superscript"/>
        </w:rPr>
        <w:t xml:space="preserve"> </w:t>
      </w:r>
      <w:r w:rsidR="006D326F" w:rsidRPr="006D326F">
        <w:rPr>
          <w:b w:val="0"/>
          <w:color w:val="auto"/>
          <w:sz w:val="24"/>
          <w:szCs w:val="24"/>
        </w:rPr>
        <w:t xml:space="preserve">Education was coded as 1 = </w:t>
      </w:r>
      <w:r w:rsidR="006D326F" w:rsidRPr="006D326F">
        <w:rPr>
          <w:b w:val="0"/>
          <w:i/>
          <w:color w:val="auto"/>
          <w:sz w:val="24"/>
          <w:szCs w:val="24"/>
        </w:rPr>
        <w:t>Do not have high school degree or GED</w:t>
      </w:r>
      <w:r w:rsidR="006D326F" w:rsidRPr="006D326F">
        <w:rPr>
          <w:b w:val="0"/>
          <w:color w:val="auto"/>
          <w:sz w:val="24"/>
          <w:szCs w:val="24"/>
        </w:rPr>
        <w:t xml:space="preserve">, 2 = </w:t>
      </w:r>
      <w:r w:rsidR="006D326F" w:rsidRPr="006D326F">
        <w:rPr>
          <w:b w:val="0"/>
          <w:i/>
          <w:color w:val="auto"/>
          <w:sz w:val="24"/>
          <w:szCs w:val="24"/>
        </w:rPr>
        <w:t>High school degree/GED</w:t>
      </w:r>
      <w:r w:rsidR="006D326F" w:rsidRPr="006D326F">
        <w:rPr>
          <w:b w:val="0"/>
          <w:color w:val="auto"/>
          <w:sz w:val="24"/>
          <w:szCs w:val="24"/>
        </w:rPr>
        <w:t xml:space="preserve">, 3 = </w:t>
      </w:r>
      <w:r w:rsidR="006D326F" w:rsidRPr="006D326F">
        <w:rPr>
          <w:b w:val="0"/>
          <w:i/>
          <w:color w:val="auto"/>
          <w:sz w:val="24"/>
          <w:szCs w:val="24"/>
        </w:rPr>
        <w:t>Associate’s degree</w:t>
      </w:r>
      <w:r w:rsidR="006D326F" w:rsidRPr="006D326F">
        <w:rPr>
          <w:b w:val="0"/>
          <w:color w:val="auto"/>
          <w:sz w:val="24"/>
          <w:szCs w:val="24"/>
        </w:rPr>
        <w:t xml:space="preserve">, 4 = </w:t>
      </w:r>
      <w:r w:rsidR="006D326F" w:rsidRPr="006D326F">
        <w:rPr>
          <w:b w:val="0"/>
          <w:i/>
          <w:color w:val="auto"/>
          <w:sz w:val="24"/>
          <w:szCs w:val="24"/>
        </w:rPr>
        <w:t>Bachelor’s degree</w:t>
      </w:r>
      <w:r w:rsidR="006D326F" w:rsidRPr="006D326F">
        <w:rPr>
          <w:b w:val="0"/>
          <w:color w:val="auto"/>
          <w:sz w:val="24"/>
          <w:szCs w:val="24"/>
        </w:rPr>
        <w:t xml:space="preserve">, 5 = </w:t>
      </w:r>
      <w:r w:rsidR="006D326F" w:rsidRPr="006D326F">
        <w:rPr>
          <w:b w:val="0"/>
          <w:i/>
          <w:color w:val="auto"/>
          <w:sz w:val="24"/>
          <w:szCs w:val="24"/>
        </w:rPr>
        <w:t>Master’s degree</w:t>
      </w:r>
      <w:r w:rsidR="006D326F" w:rsidRPr="006D326F">
        <w:rPr>
          <w:b w:val="0"/>
          <w:color w:val="auto"/>
          <w:sz w:val="24"/>
          <w:szCs w:val="24"/>
        </w:rPr>
        <w:t xml:space="preserve">, 6 = </w:t>
      </w:r>
      <w:r w:rsidR="006D326F" w:rsidRPr="006D326F">
        <w:rPr>
          <w:b w:val="0"/>
          <w:i/>
          <w:color w:val="auto"/>
          <w:sz w:val="24"/>
          <w:szCs w:val="24"/>
        </w:rPr>
        <w:t>Professional degree (MD, JD, etc.)</w:t>
      </w:r>
      <w:r w:rsidR="006D326F" w:rsidRPr="006D326F">
        <w:rPr>
          <w:b w:val="0"/>
          <w:color w:val="auto"/>
          <w:sz w:val="24"/>
          <w:szCs w:val="24"/>
        </w:rPr>
        <w:t xml:space="preserve">, 7 = </w:t>
      </w:r>
      <w:r w:rsidR="006D326F" w:rsidRPr="006D326F">
        <w:rPr>
          <w:b w:val="0"/>
          <w:i/>
          <w:color w:val="auto"/>
          <w:sz w:val="24"/>
          <w:szCs w:val="24"/>
        </w:rPr>
        <w:t>PhD</w:t>
      </w:r>
      <w:r w:rsidR="006D326F" w:rsidRPr="006D326F">
        <w:rPr>
          <w:b w:val="0"/>
          <w:color w:val="auto"/>
          <w:sz w:val="24"/>
          <w:szCs w:val="24"/>
        </w:rPr>
        <w:t xml:space="preserve">. </w:t>
      </w:r>
      <w:r w:rsidR="00D74287" w:rsidRPr="00D74287">
        <w:rPr>
          <w:rFonts w:eastAsia="Times New Roman"/>
          <w:b w:val="0"/>
          <w:color w:val="auto"/>
          <w:sz w:val="24"/>
          <w:szCs w:val="24"/>
          <w:vertAlign w:val="superscript"/>
        </w:rPr>
        <w:t>‡</w:t>
      </w:r>
      <w:r w:rsidR="006D326F" w:rsidRPr="006D326F">
        <w:rPr>
          <w:b w:val="0"/>
          <w:color w:val="auto"/>
          <w:sz w:val="24"/>
          <w:szCs w:val="24"/>
          <w:vertAlign w:val="superscript"/>
        </w:rPr>
        <w:t xml:space="preserve"> </w:t>
      </w:r>
      <w:r w:rsidR="006D326F" w:rsidRPr="006D326F">
        <w:rPr>
          <w:b w:val="0"/>
          <w:color w:val="auto"/>
          <w:sz w:val="24"/>
          <w:szCs w:val="24"/>
        </w:rPr>
        <w:t xml:space="preserve">Income was coded as 1 = </w:t>
      </w:r>
      <w:r w:rsidR="006D326F" w:rsidRPr="006D326F">
        <w:rPr>
          <w:b w:val="0"/>
          <w:i/>
          <w:color w:val="auto"/>
          <w:sz w:val="24"/>
          <w:szCs w:val="24"/>
        </w:rPr>
        <w:t>$0 – $24,999</w:t>
      </w:r>
      <w:r w:rsidR="006D326F" w:rsidRPr="006D326F">
        <w:rPr>
          <w:b w:val="0"/>
          <w:color w:val="auto"/>
          <w:sz w:val="24"/>
          <w:szCs w:val="24"/>
        </w:rPr>
        <w:t xml:space="preserve">, 2 = </w:t>
      </w:r>
      <w:r w:rsidR="006D326F" w:rsidRPr="006D326F">
        <w:rPr>
          <w:b w:val="0"/>
          <w:i/>
          <w:color w:val="auto"/>
          <w:sz w:val="24"/>
          <w:szCs w:val="24"/>
        </w:rPr>
        <w:t>$25,000 – $49,999</w:t>
      </w:r>
      <w:r w:rsidR="006D326F" w:rsidRPr="006D326F">
        <w:rPr>
          <w:b w:val="0"/>
          <w:color w:val="auto"/>
          <w:sz w:val="24"/>
          <w:szCs w:val="24"/>
        </w:rPr>
        <w:t xml:space="preserve">, 3 = </w:t>
      </w:r>
      <w:r w:rsidR="006D326F" w:rsidRPr="006D326F">
        <w:rPr>
          <w:b w:val="0"/>
          <w:i/>
          <w:color w:val="auto"/>
          <w:sz w:val="24"/>
          <w:szCs w:val="24"/>
        </w:rPr>
        <w:t>$50,000 – $74,999</w:t>
      </w:r>
      <w:r w:rsidR="006D326F" w:rsidRPr="006D326F">
        <w:rPr>
          <w:b w:val="0"/>
          <w:color w:val="auto"/>
          <w:sz w:val="24"/>
          <w:szCs w:val="24"/>
        </w:rPr>
        <w:t xml:space="preserve">, 4 = </w:t>
      </w:r>
      <w:r w:rsidR="006D326F" w:rsidRPr="006D326F">
        <w:rPr>
          <w:b w:val="0"/>
          <w:i/>
          <w:color w:val="auto"/>
          <w:sz w:val="24"/>
          <w:szCs w:val="24"/>
        </w:rPr>
        <w:t>$75,000 – $124,999</w:t>
      </w:r>
      <w:r w:rsidR="006D326F" w:rsidRPr="006D326F">
        <w:rPr>
          <w:b w:val="0"/>
          <w:color w:val="auto"/>
          <w:sz w:val="24"/>
          <w:szCs w:val="24"/>
        </w:rPr>
        <w:t xml:space="preserve">, 5 = </w:t>
      </w:r>
      <w:r w:rsidR="006D326F" w:rsidRPr="006D326F">
        <w:rPr>
          <w:b w:val="0"/>
          <w:i/>
          <w:color w:val="auto"/>
          <w:sz w:val="24"/>
          <w:szCs w:val="24"/>
        </w:rPr>
        <w:t>$125,000 – $174,999</w:t>
      </w:r>
      <w:r w:rsidR="006D326F" w:rsidRPr="006D326F">
        <w:rPr>
          <w:b w:val="0"/>
          <w:color w:val="auto"/>
          <w:sz w:val="24"/>
          <w:szCs w:val="24"/>
        </w:rPr>
        <w:t xml:space="preserve">, 6 = </w:t>
      </w:r>
      <w:r w:rsidR="006D326F" w:rsidRPr="006D326F">
        <w:rPr>
          <w:b w:val="0"/>
          <w:i/>
          <w:color w:val="auto"/>
          <w:sz w:val="24"/>
          <w:szCs w:val="24"/>
        </w:rPr>
        <w:t>$175,000+</w:t>
      </w:r>
      <w:r w:rsidR="006D326F" w:rsidRPr="006D326F">
        <w:rPr>
          <w:b w:val="0"/>
          <w:color w:val="auto"/>
          <w:sz w:val="24"/>
          <w:szCs w:val="24"/>
        </w:rPr>
        <w:t>.</w:t>
      </w:r>
      <w:r w:rsidR="006D326F">
        <w:rPr>
          <w:i/>
        </w:rPr>
        <w:t xml:space="preserve"> </w:t>
      </w:r>
      <w:r w:rsidR="00D74287" w:rsidRPr="00D74287">
        <w:rPr>
          <w:rFonts w:eastAsia="Times New Roman"/>
          <w:b w:val="0"/>
          <w:color w:val="auto"/>
          <w:sz w:val="24"/>
          <w:szCs w:val="24"/>
          <w:vertAlign w:val="superscript"/>
        </w:rPr>
        <w:t>§</w:t>
      </w:r>
      <w:r w:rsidR="00D74287">
        <w:rPr>
          <w:rFonts w:eastAsia="Times New Roman"/>
          <w:b w:val="0"/>
          <w:color w:val="auto"/>
          <w:sz w:val="24"/>
          <w:szCs w:val="24"/>
          <w:vertAlign w:val="superscript"/>
        </w:rPr>
        <w:t xml:space="preserve"> </w:t>
      </w:r>
      <w:r w:rsidRPr="00131567">
        <w:rPr>
          <w:rFonts w:eastAsia="Times New Roman"/>
          <w:b w:val="0"/>
          <w:i/>
          <w:color w:val="auto"/>
          <w:sz w:val="24"/>
          <w:szCs w:val="24"/>
        </w:rPr>
        <w:t>N</w:t>
      </w:r>
      <w:r w:rsidRPr="00131567">
        <w:rPr>
          <w:rFonts w:eastAsia="Times New Roman"/>
          <w:b w:val="0"/>
          <w:color w:val="auto"/>
          <w:sz w:val="24"/>
          <w:szCs w:val="24"/>
        </w:rPr>
        <w:t xml:space="preserve"> for this variable is 369</w:t>
      </w:r>
      <w:r w:rsidRPr="00131567">
        <w:rPr>
          <w:rFonts w:eastAsia="Times New Roman"/>
          <w:b w:val="0"/>
          <w:i/>
          <w:color w:val="auto"/>
          <w:sz w:val="24"/>
          <w:szCs w:val="24"/>
        </w:rPr>
        <w:t xml:space="preserve">. </w:t>
      </w:r>
      <w:r w:rsidRPr="00131567">
        <w:rPr>
          <w:b w:val="0"/>
          <w:color w:val="auto"/>
          <w:sz w:val="24"/>
          <w:szCs w:val="24"/>
        </w:rPr>
        <w:t xml:space="preserve">IRL = in real life. * </w:t>
      </w:r>
      <w:r w:rsidRPr="00131567">
        <w:rPr>
          <w:b w:val="0"/>
          <w:i/>
          <w:color w:val="auto"/>
          <w:sz w:val="24"/>
          <w:szCs w:val="24"/>
        </w:rPr>
        <w:t xml:space="preserve">p </w:t>
      </w:r>
      <w:r>
        <w:rPr>
          <w:b w:val="0"/>
          <w:color w:val="auto"/>
          <w:sz w:val="24"/>
          <w:szCs w:val="24"/>
        </w:rPr>
        <w:t>&lt; .05.</w:t>
      </w:r>
    </w:p>
    <w:p w14:paraId="5300F008" w14:textId="77777777" w:rsidR="004B0C83" w:rsidRDefault="004B0C83">
      <w:pPr>
        <w:spacing w:before="0" w:after="0"/>
        <w:rPr>
          <w:rFonts w:eastAsia="MS Gothic"/>
          <w:bCs/>
        </w:rPr>
      </w:pPr>
      <w:r>
        <w:rPr>
          <w:b/>
        </w:rPr>
        <w:br w:type="page"/>
      </w:r>
    </w:p>
    <w:p w14:paraId="3381DF39" w14:textId="77777777" w:rsidR="008D6807" w:rsidRPr="00E64070" w:rsidRDefault="008D6807" w:rsidP="006D326F">
      <w:pPr>
        <w:pStyle w:val="Heading1"/>
        <w:spacing w:before="0" w:after="0" w:line="480" w:lineRule="auto"/>
        <w:rPr>
          <w:b w:val="0"/>
          <w:color w:val="auto"/>
          <w:sz w:val="24"/>
          <w:szCs w:val="24"/>
        </w:rPr>
        <w:sectPr w:rsidR="008D6807" w:rsidRPr="00E64070" w:rsidSect="00520528">
          <w:pgSz w:w="15840" w:h="12240" w:orient="landscape"/>
          <w:pgMar w:top="1440" w:right="1440" w:bottom="1440" w:left="1440" w:header="720" w:footer="720" w:gutter="0"/>
          <w:cols w:space="720"/>
          <w:docGrid w:linePitch="326"/>
        </w:sectPr>
      </w:pPr>
    </w:p>
    <w:p w14:paraId="66053374" w14:textId="6D7A60B8" w:rsidR="004B0C83" w:rsidRPr="008756BD" w:rsidRDefault="004B0C83" w:rsidP="004B0C83">
      <w:pPr>
        <w:spacing w:before="0" w:after="0" w:line="480" w:lineRule="auto"/>
        <w:rPr>
          <w:rFonts w:eastAsia="Times New Roman"/>
        </w:rPr>
      </w:pPr>
      <w:r w:rsidRPr="008756BD">
        <w:rPr>
          <w:b/>
        </w:rPr>
        <w:t xml:space="preserve">Table </w:t>
      </w:r>
      <w:r>
        <w:rPr>
          <w:b/>
        </w:rPr>
        <w:t>2</w:t>
      </w:r>
    </w:p>
    <w:p w14:paraId="7093CD18" w14:textId="77777777" w:rsidR="004B0C83" w:rsidRPr="008756BD" w:rsidRDefault="004B0C83" w:rsidP="004B0C83">
      <w:pPr>
        <w:spacing w:before="0" w:after="0" w:line="480" w:lineRule="auto"/>
        <w:rPr>
          <w:rFonts w:eastAsia="Times New Roman"/>
          <w:i/>
        </w:rPr>
      </w:pPr>
      <w:r w:rsidRPr="008756BD">
        <w:rPr>
          <w:rFonts w:eastAsia="Times New Roman"/>
          <w:i/>
        </w:rPr>
        <w:t>Descriptive Statistics and Group Comparisons for Scam-Related Measures</w:t>
      </w:r>
    </w:p>
    <w:tbl>
      <w:tblPr>
        <w:tblW w:w="13158" w:type="dxa"/>
        <w:tblLayout w:type="fixed"/>
        <w:tblLook w:val="04A0" w:firstRow="1" w:lastRow="0" w:firstColumn="1" w:lastColumn="0" w:noHBand="0" w:noVBand="1"/>
      </w:tblPr>
      <w:tblGrid>
        <w:gridCol w:w="4068"/>
        <w:gridCol w:w="1710"/>
        <w:gridCol w:w="1710"/>
        <w:gridCol w:w="1710"/>
        <w:gridCol w:w="3960"/>
      </w:tblGrid>
      <w:tr w:rsidR="004B0C83" w:rsidRPr="004B0C83" w14:paraId="7A71CDD6" w14:textId="77777777" w:rsidTr="004B0C83">
        <w:tc>
          <w:tcPr>
            <w:tcW w:w="4068" w:type="dxa"/>
            <w:tcBorders>
              <w:top w:val="single" w:sz="24" w:space="0" w:color="auto"/>
            </w:tcBorders>
            <w:shd w:val="clear" w:color="auto" w:fill="auto"/>
          </w:tcPr>
          <w:p w14:paraId="712FF765" w14:textId="77777777" w:rsidR="004B0C83" w:rsidRPr="004B0C83" w:rsidRDefault="004B0C83" w:rsidP="004B0C83">
            <w:pPr>
              <w:spacing w:before="0" w:after="0" w:line="480" w:lineRule="auto"/>
            </w:pPr>
          </w:p>
        </w:tc>
        <w:tc>
          <w:tcPr>
            <w:tcW w:w="1710" w:type="dxa"/>
            <w:tcBorders>
              <w:top w:val="single" w:sz="24" w:space="0" w:color="auto"/>
            </w:tcBorders>
            <w:shd w:val="clear" w:color="auto" w:fill="auto"/>
          </w:tcPr>
          <w:p w14:paraId="5832CA43" w14:textId="77777777" w:rsidR="004B0C83" w:rsidRPr="004B0C83" w:rsidRDefault="004B0C83" w:rsidP="004B0C83">
            <w:pPr>
              <w:spacing w:before="0" w:after="0" w:line="480" w:lineRule="auto"/>
              <w:jc w:val="center"/>
              <w:rPr>
                <w:b/>
              </w:rPr>
            </w:pPr>
          </w:p>
        </w:tc>
        <w:tc>
          <w:tcPr>
            <w:tcW w:w="3420" w:type="dxa"/>
            <w:gridSpan w:val="2"/>
            <w:tcBorders>
              <w:top w:val="single" w:sz="24" w:space="0" w:color="auto"/>
              <w:bottom w:val="single" w:sz="4" w:space="0" w:color="auto"/>
            </w:tcBorders>
            <w:shd w:val="clear" w:color="auto" w:fill="auto"/>
          </w:tcPr>
          <w:p w14:paraId="2F864DD3" w14:textId="77777777" w:rsidR="004B0C83" w:rsidRPr="004B0C83" w:rsidRDefault="004B0C83" w:rsidP="004B0C83">
            <w:pPr>
              <w:spacing w:before="0" w:after="0" w:line="480" w:lineRule="auto"/>
              <w:jc w:val="center"/>
              <w:rPr>
                <w:b/>
              </w:rPr>
            </w:pPr>
            <w:r w:rsidRPr="004B0C83">
              <w:rPr>
                <w:b/>
              </w:rPr>
              <w:t>Experimental Condition</w:t>
            </w:r>
          </w:p>
        </w:tc>
        <w:tc>
          <w:tcPr>
            <w:tcW w:w="3960" w:type="dxa"/>
            <w:tcBorders>
              <w:top w:val="single" w:sz="24" w:space="0" w:color="auto"/>
            </w:tcBorders>
            <w:shd w:val="clear" w:color="auto" w:fill="auto"/>
          </w:tcPr>
          <w:p w14:paraId="4E645731" w14:textId="77777777" w:rsidR="004B0C83" w:rsidRPr="004B0C83" w:rsidRDefault="004B0C83" w:rsidP="004B0C83">
            <w:pPr>
              <w:spacing w:before="0" w:after="0" w:line="480" w:lineRule="auto"/>
              <w:jc w:val="center"/>
            </w:pPr>
          </w:p>
        </w:tc>
      </w:tr>
      <w:tr w:rsidR="004B0C83" w:rsidRPr="004B0C83" w14:paraId="5A4345BF" w14:textId="77777777" w:rsidTr="004B0C83">
        <w:tc>
          <w:tcPr>
            <w:tcW w:w="4068" w:type="dxa"/>
            <w:shd w:val="clear" w:color="auto" w:fill="auto"/>
          </w:tcPr>
          <w:p w14:paraId="7AF27F2D" w14:textId="77777777" w:rsidR="004B0C83" w:rsidRPr="004B0C83" w:rsidRDefault="004B0C83" w:rsidP="004B0C83">
            <w:pPr>
              <w:spacing w:before="0" w:after="0" w:line="480" w:lineRule="auto"/>
            </w:pPr>
          </w:p>
        </w:tc>
        <w:tc>
          <w:tcPr>
            <w:tcW w:w="1710" w:type="dxa"/>
            <w:tcBorders>
              <w:bottom w:val="single" w:sz="4" w:space="0" w:color="auto"/>
            </w:tcBorders>
            <w:shd w:val="clear" w:color="auto" w:fill="auto"/>
          </w:tcPr>
          <w:p w14:paraId="4405EC0A" w14:textId="77777777" w:rsidR="004B0C83" w:rsidRPr="004B0C83" w:rsidRDefault="004B0C83" w:rsidP="004B0C83">
            <w:pPr>
              <w:spacing w:before="0" w:after="0" w:line="480" w:lineRule="auto"/>
              <w:jc w:val="center"/>
              <w:rPr>
                <w:b/>
              </w:rPr>
            </w:pPr>
            <w:r w:rsidRPr="004B0C83">
              <w:rPr>
                <w:b/>
              </w:rPr>
              <w:t>Whole Sample</w:t>
            </w:r>
          </w:p>
        </w:tc>
        <w:tc>
          <w:tcPr>
            <w:tcW w:w="1710" w:type="dxa"/>
            <w:tcBorders>
              <w:top w:val="single" w:sz="4" w:space="0" w:color="auto"/>
              <w:bottom w:val="single" w:sz="4" w:space="0" w:color="auto"/>
            </w:tcBorders>
            <w:shd w:val="clear" w:color="auto" w:fill="auto"/>
          </w:tcPr>
          <w:p w14:paraId="323D1DDD" w14:textId="77777777" w:rsidR="004B0C83" w:rsidRPr="004B0C83" w:rsidRDefault="004B0C83" w:rsidP="004B0C83">
            <w:pPr>
              <w:spacing w:before="0" w:after="0" w:line="480" w:lineRule="auto"/>
              <w:jc w:val="center"/>
              <w:rPr>
                <w:b/>
              </w:rPr>
            </w:pPr>
            <w:r w:rsidRPr="004B0C83">
              <w:rPr>
                <w:b/>
              </w:rPr>
              <w:t>Verbatim</w:t>
            </w:r>
          </w:p>
        </w:tc>
        <w:tc>
          <w:tcPr>
            <w:tcW w:w="1710" w:type="dxa"/>
            <w:tcBorders>
              <w:top w:val="single" w:sz="4" w:space="0" w:color="auto"/>
              <w:bottom w:val="single" w:sz="4" w:space="0" w:color="auto"/>
            </w:tcBorders>
            <w:shd w:val="clear" w:color="auto" w:fill="auto"/>
          </w:tcPr>
          <w:p w14:paraId="6DAF8624" w14:textId="77777777" w:rsidR="004B0C83" w:rsidRPr="004B0C83" w:rsidRDefault="004B0C83" w:rsidP="004B0C83">
            <w:pPr>
              <w:spacing w:before="0" w:after="0" w:line="480" w:lineRule="auto"/>
              <w:jc w:val="center"/>
              <w:rPr>
                <w:b/>
              </w:rPr>
            </w:pPr>
            <w:r w:rsidRPr="004B0C83">
              <w:rPr>
                <w:b/>
              </w:rPr>
              <w:t>Gist</w:t>
            </w:r>
          </w:p>
        </w:tc>
        <w:tc>
          <w:tcPr>
            <w:tcW w:w="3960" w:type="dxa"/>
            <w:shd w:val="clear" w:color="auto" w:fill="auto"/>
          </w:tcPr>
          <w:p w14:paraId="01BA11A3" w14:textId="77777777" w:rsidR="004B0C83" w:rsidRPr="004B0C83" w:rsidRDefault="004B0C83" w:rsidP="004B0C83">
            <w:pPr>
              <w:spacing w:before="0" w:after="0" w:line="480" w:lineRule="auto"/>
              <w:jc w:val="center"/>
            </w:pPr>
          </w:p>
        </w:tc>
      </w:tr>
      <w:tr w:rsidR="004B0C83" w:rsidRPr="004B0C83" w14:paraId="10C52471" w14:textId="77777777" w:rsidTr="004B0C83">
        <w:tc>
          <w:tcPr>
            <w:tcW w:w="4068" w:type="dxa"/>
            <w:tcBorders>
              <w:bottom w:val="single" w:sz="24" w:space="0" w:color="auto"/>
            </w:tcBorders>
            <w:shd w:val="clear" w:color="auto" w:fill="auto"/>
          </w:tcPr>
          <w:p w14:paraId="61D79EAF" w14:textId="77777777" w:rsidR="004B0C83" w:rsidRPr="004B0C83" w:rsidRDefault="004B0C83" w:rsidP="004B0C83">
            <w:pPr>
              <w:spacing w:before="0" w:after="0" w:line="480" w:lineRule="auto"/>
            </w:pPr>
          </w:p>
        </w:tc>
        <w:tc>
          <w:tcPr>
            <w:tcW w:w="1710" w:type="dxa"/>
            <w:tcBorders>
              <w:top w:val="single" w:sz="4" w:space="0" w:color="auto"/>
              <w:bottom w:val="single" w:sz="24" w:space="0" w:color="auto"/>
            </w:tcBorders>
            <w:shd w:val="clear" w:color="auto" w:fill="auto"/>
          </w:tcPr>
          <w:p w14:paraId="27EF7871" w14:textId="77777777" w:rsidR="004B0C83" w:rsidRPr="004B0C83" w:rsidRDefault="004B0C83" w:rsidP="004B0C83">
            <w:pPr>
              <w:spacing w:before="0" w:after="0" w:line="480" w:lineRule="auto"/>
              <w:jc w:val="center"/>
              <w:rPr>
                <w:b/>
                <w:i/>
              </w:rPr>
            </w:pPr>
            <w:r w:rsidRPr="004B0C83">
              <w:rPr>
                <w:b/>
                <w:i/>
              </w:rPr>
              <w:t>M (SD)/ n (%)</w:t>
            </w:r>
          </w:p>
        </w:tc>
        <w:tc>
          <w:tcPr>
            <w:tcW w:w="1710" w:type="dxa"/>
            <w:tcBorders>
              <w:top w:val="single" w:sz="4" w:space="0" w:color="auto"/>
              <w:bottom w:val="single" w:sz="24" w:space="0" w:color="auto"/>
            </w:tcBorders>
            <w:shd w:val="clear" w:color="auto" w:fill="auto"/>
          </w:tcPr>
          <w:p w14:paraId="28EC4ADD" w14:textId="77777777" w:rsidR="004B0C83" w:rsidRPr="004B0C83" w:rsidRDefault="004B0C83" w:rsidP="004B0C83">
            <w:pPr>
              <w:spacing w:before="0" w:after="0" w:line="480" w:lineRule="auto"/>
              <w:jc w:val="center"/>
              <w:rPr>
                <w:b/>
                <w:i/>
              </w:rPr>
            </w:pPr>
            <w:r w:rsidRPr="004B0C83">
              <w:rPr>
                <w:b/>
                <w:i/>
              </w:rPr>
              <w:t>M (SD)/ n (%)</w:t>
            </w:r>
          </w:p>
        </w:tc>
        <w:tc>
          <w:tcPr>
            <w:tcW w:w="1710" w:type="dxa"/>
            <w:tcBorders>
              <w:top w:val="single" w:sz="4" w:space="0" w:color="auto"/>
              <w:bottom w:val="single" w:sz="24" w:space="0" w:color="auto"/>
            </w:tcBorders>
            <w:shd w:val="clear" w:color="auto" w:fill="auto"/>
          </w:tcPr>
          <w:p w14:paraId="0C00C286" w14:textId="77777777" w:rsidR="004B0C83" w:rsidRPr="004B0C83" w:rsidRDefault="004B0C83" w:rsidP="004B0C83">
            <w:pPr>
              <w:spacing w:before="0" w:after="0" w:line="480" w:lineRule="auto"/>
              <w:jc w:val="center"/>
              <w:rPr>
                <w:b/>
                <w:i/>
              </w:rPr>
            </w:pPr>
            <w:r w:rsidRPr="004B0C83">
              <w:rPr>
                <w:b/>
                <w:i/>
              </w:rPr>
              <w:t>M (SD)/ n (%)</w:t>
            </w:r>
          </w:p>
        </w:tc>
        <w:tc>
          <w:tcPr>
            <w:tcW w:w="3960" w:type="dxa"/>
            <w:tcBorders>
              <w:bottom w:val="single" w:sz="24" w:space="0" w:color="auto"/>
            </w:tcBorders>
            <w:shd w:val="clear" w:color="auto" w:fill="auto"/>
          </w:tcPr>
          <w:p w14:paraId="1433580A" w14:textId="77777777" w:rsidR="004B0C83" w:rsidRPr="004B0C83" w:rsidRDefault="004B0C83" w:rsidP="004B0C83">
            <w:pPr>
              <w:spacing w:before="0" w:after="0" w:line="480" w:lineRule="auto"/>
              <w:jc w:val="center"/>
              <w:rPr>
                <w:b/>
              </w:rPr>
            </w:pPr>
            <w:r w:rsidRPr="004B0C83">
              <w:rPr>
                <w:b/>
              </w:rPr>
              <w:t>Group Comparison</w:t>
            </w:r>
          </w:p>
        </w:tc>
      </w:tr>
      <w:tr w:rsidR="004B0C83" w:rsidRPr="004B0C83" w14:paraId="5BB69A1F" w14:textId="77777777" w:rsidTr="004B0C83">
        <w:tc>
          <w:tcPr>
            <w:tcW w:w="4068" w:type="dxa"/>
            <w:tcBorders>
              <w:top w:val="single" w:sz="24" w:space="0" w:color="auto"/>
            </w:tcBorders>
            <w:shd w:val="clear" w:color="auto" w:fill="auto"/>
          </w:tcPr>
          <w:p w14:paraId="7613CE5A" w14:textId="77777777" w:rsidR="004B0C83" w:rsidRPr="004B0C83" w:rsidRDefault="004B0C83" w:rsidP="004B0C83">
            <w:pPr>
              <w:spacing w:before="0" w:after="0" w:line="480" w:lineRule="auto"/>
              <w:rPr>
                <w:b/>
              </w:rPr>
            </w:pPr>
            <w:r w:rsidRPr="004B0C83">
              <w:rPr>
                <w:b/>
              </w:rPr>
              <w:t>Willingness to call scammers</w:t>
            </w:r>
          </w:p>
        </w:tc>
        <w:tc>
          <w:tcPr>
            <w:tcW w:w="1710" w:type="dxa"/>
            <w:tcBorders>
              <w:top w:val="single" w:sz="24" w:space="0" w:color="auto"/>
            </w:tcBorders>
            <w:shd w:val="clear" w:color="auto" w:fill="auto"/>
          </w:tcPr>
          <w:p w14:paraId="70E04196" w14:textId="77777777" w:rsidR="004B0C83" w:rsidRPr="004B0C83" w:rsidRDefault="004B0C83" w:rsidP="004B0C83">
            <w:pPr>
              <w:spacing w:before="0" w:after="0" w:line="480" w:lineRule="auto"/>
              <w:jc w:val="center"/>
            </w:pPr>
            <w:r w:rsidRPr="004B0C83">
              <w:t>3.65 (2.24)</w:t>
            </w:r>
          </w:p>
        </w:tc>
        <w:tc>
          <w:tcPr>
            <w:tcW w:w="1710" w:type="dxa"/>
            <w:tcBorders>
              <w:top w:val="single" w:sz="24" w:space="0" w:color="auto"/>
            </w:tcBorders>
            <w:shd w:val="clear" w:color="auto" w:fill="auto"/>
          </w:tcPr>
          <w:p w14:paraId="66411119" w14:textId="77777777" w:rsidR="004B0C83" w:rsidRPr="004B0C83" w:rsidRDefault="004B0C83" w:rsidP="004B0C83">
            <w:pPr>
              <w:spacing w:before="0" w:after="0" w:line="480" w:lineRule="auto"/>
              <w:jc w:val="center"/>
            </w:pPr>
            <w:r w:rsidRPr="004B0C83">
              <w:t>3.78 (2.23)</w:t>
            </w:r>
          </w:p>
        </w:tc>
        <w:tc>
          <w:tcPr>
            <w:tcW w:w="1710" w:type="dxa"/>
            <w:tcBorders>
              <w:top w:val="single" w:sz="24" w:space="0" w:color="auto"/>
            </w:tcBorders>
            <w:shd w:val="clear" w:color="auto" w:fill="auto"/>
          </w:tcPr>
          <w:p w14:paraId="6939E4CA" w14:textId="77777777" w:rsidR="004B0C83" w:rsidRPr="004B0C83" w:rsidRDefault="004B0C83" w:rsidP="004B0C83">
            <w:pPr>
              <w:spacing w:before="0" w:after="0" w:line="480" w:lineRule="auto"/>
              <w:jc w:val="center"/>
            </w:pPr>
            <w:r w:rsidRPr="004B0C83">
              <w:t>3.51 (2.24)</w:t>
            </w:r>
          </w:p>
        </w:tc>
        <w:tc>
          <w:tcPr>
            <w:tcW w:w="3960" w:type="dxa"/>
            <w:tcBorders>
              <w:top w:val="single" w:sz="24" w:space="0" w:color="auto"/>
            </w:tcBorders>
            <w:shd w:val="clear" w:color="auto" w:fill="auto"/>
          </w:tcPr>
          <w:p w14:paraId="6D0B0B1F" w14:textId="77777777" w:rsidR="004B0C83" w:rsidRPr="004B0C83" w:rsidRDefault="004B0C83" w:rsidP="004B0C83">
            <w:pPr>
              <w:spacing w:before="0" w:after="0" w:line="480" w:lineRule="auto"/>
              <w:jc w:val="center"/>
            </w:pPr>
            <w:r w:rsidRPr="004B0C83">
              <w:rPr>
                <w:i/>
              </w:rPr>
              <w:t>F</w:t>
            </w:r>
            <w:r w:rsidRPr="004B0C83">
              <w:t xml:space="preserve">(1, 699) = 2.54, </w:t>
            </w:r>
            <w:r w:rsidRPr="004B0C83">
              <w:rPr>
                <w:i/>
              </w:rPr>
              <w:t>p</w:t>
            </w:r>
            <w:r w:rsidRPr="004B0C83">
              <w:t xml:space="preserve"> = .111,</w:t>
            </w:r>
            <w:r w:rsidRPr="004B0C83">
              <w:rPr>
                <w:i/>
              </w:rPr>
              <w:t xml:space="preserve"> η</w:t>
            </w:r>
            <w:r w:rsidRPr="004B0C83">
              <w:rPr>
                <w:i/>
                <w:vertAlign w:val="subscript"/>
              </w:rPr>
              <w:t>p</w:t>
            </w:r>
            <w:r w:rsidRPr="004B0C83">
              <w:rPr>
                <w:i/>
                <w:vertAlign w:val="superscript"/>
              </w:rPr>
              <w:t>2</w:t>
            </w:r>
            <w:r w:rsidRPr="004B0C83">
              <w:rPr>
                <w:i/>
              </w:rPr>
              <w:t xml:space="preserve"> </w:t>
            </w:r>
            <w:r w:rsidRPr="004B0C83">
              <w:t>= .00</w:t>
            </w:r>
          </w:p>
        </w:tc>
      </w:tr>
      <w:tr w:rsidR="004B0C83" w:rsidRPr="004B0C83" w14:paraId="3B537575" w14:textId="77777777" w:rsidTr="004B0C83">
        <w:tc>
          <w:tcPr>
            <w:tcW w:w="4068" w:type="dxa"/>
            <w:shd w:val="clear" w:color="auto" w:fill="auto"/>
          </w:tcPr>
          <w:p w14:paraId="07438CD4" w14:textId="6B4BB3D9" w:rsidR="004B0C83" w:rsidRPr="004B0C83" w:rsidRDefault="004B0C83" w:rsidP="004B0C83">
            <w:pPr>
              <w:spacing w:before="0" w:after="0" w:line="480" w:lineRule="auto"/>
              <w:ind w:firstLine="270"/>
            </w:pPr>
            <w:r w:rsidRPr="004B0C83">
              <w:t>Covariate: income</w:t>
            </w:r>
          </w:p>
        </w:tc>
        <w:tc>
          <w:tcPr>
            <w:tcW w:w="1710" w:type="dxa"/>
            <w:shd w:val="clear" w:color="auto" w:fill="auto"/>
          </w:tcPr>
          <w:p w14:paraId="457E5444" w14:textId="77777777" w:rsidR="004B0C83" w:rsidRPr="004B0C83" w:rsidRDefault="004B0C83" w:rsidP="004B0C83">
            <w:pPr>
              <w:spacing w:before="0" w:after="0" w:line="480" w:lineRule="auto"/>
              <w:jc w:val="center"/>
            </w:pPr>
          </w:p>
        </w:tc>
        <w:tc>
          <w:tcPr>
            <w:tcW w:w="1710" w:type="dxa"/>
            <w:shd w:val="clear" w:color="auto" w:fill="auto"/>
          </w:tcPr>
          <w:p w14:paraId="1A7397D6" w14:textId="77777777" w:rsidR="004B0C83" w:rsidRPr="004B0C83" w:rsidRDefault="004B0C83" w:rsidP="004B0C83">
            <w:pPr>
              <w:spacing w:before="0" w:after="0" w:line="480" w:lineRule="auto"/>
              <w:jc w:val="center"/>
            </w:pPr>
          </w:p>
        </w:tc>
        <w:tc>
          <w:tcPr>
            <w:tcW w:w="1710" w:type="dxa"/>
            <w:shd w:val="clear" w:color="auto" w:fill="auto"/>
          </w:tcPr>
          <w:p w14:paraId="5F94AC21" w14:textId="77777777" w:rsidR="004B0C83" w:rsidRPr="004B0C83" w:rsidRDefault="004B0C83" w:rsidP="004B0C83">
            <w:pPr>
              <w:spacing w:before="0" w:after="0" w:line="480" w:lineRule="auto"/>
              <w:jc w:val="center"/>
            </w:pPr>
          </w:p>
        </w:tc>
        <w:tc>
          <w:tcPr>
            <w:tcW w:w="3960" w:type="dxa"/>
            <w:shd w:val="clear" w:color="auto" w:fill="auto"/>
          </w:tcPr>
          <w:p w14:paraId="659C6173" w14:textId="77777777" w:rsidR="004B0C83" w:rsidRPr="004B0C83" w:rsidRDefault="004B0C83" w:rsidP="004B0C83">
            <w:pPr>
              <w:spacing w:before="0" w:after="0" w:line="480" w:lineRule="auto"/>
              <w:jc w:val="center"/>
            </w:pPr>
            <w:r w:rsidRPr="004B0C83">
              <w:rPr>
                <w:i/>
              </w:rPr>
              <w:t>F</w:t>
            </w:r>
            <w:r w:rsidRPr="004B0C83">
              <w:t xml:space="preserve">(1, 699) = 2.67, </w:t>
            </w:r>
            <w:r w:rsidRPr="004B0C83">
              <w:rPr>
                <w:i/>
              </w:rPr>
              <w:t>p</w:t>
            </w:r>
            <w:r w:rsidRPr="004B0C83">
              <w:t xml:space="preserve"> = .103,</w:t>
            </w:r>
            <w:r w:rsidRPr="004B0C83">
              <w:rPr>
                <w:i/>
              </w:rPr>
              <w:t xml:space="preserve"> η</w:t>
            </w:r>
            <w:r w:rsidRPr="004B0C83">
              <w:rPr>
                <w:i/>
                <w:vertAlign w:val="subscript"/>
              </w:rPr>
              <w:t>p</w:t>
            </w:r>
            <w:r w:rsidRPr="004B0C83">
              <w:rPr>
                <w:i/>
                <w:vertAlign w:val="superscript"/>
              </w:rPr>
              <w:t>2</w:t>
            </w:r>
            <w:r w:rsidRPr="004B0C83">
              <w:rPr>
                <w:i/>
              </w:rPr>
              <w:t xml:space="preserve"> </w:t>
            </w:r>
            <w:r w:rsidRPr="004B0C83">
              <w:t>= .00</w:t>
            </w:r>
          </w:p>
        </w:tc>
      </w:tr>
      <w:tr w:rsidR="004B0C83" w:rsidRPr="004B0C83" w14:paraId="7D23EB63" w14:textId="77777777" w:rsidTr="004B0C83">
        <w:tc>
          <w:tcPr>
            <w:tcW w:w="4068" w:type="dxa"/>
            <w:shd w:val="clear" w:color="auto" w:fill="auto"/>
          </w:tcPr>
          <w:p w14:paraId="0BCDECF0" w14:textId="67908D9C" w:rsidR="004B0C83" w:rsidRPr="004B0C83" w:rsidRDefault="004B0C83" w:rsidP="004B0C83">
            <w:pPr>
              <w:spacing w:before="0" w:after="0" w:line="480" w:lineRule="auto"/>
              <w:ind w:firstLine="270"/>
            </w:pPr>
            <w:r w:rsidRPr="004B0C83">
              <w:t>Covariate: positive outcome focus</w:t>
            </w:r>
          </w:p>
        </w:tc>
        <w:tc>
          <w:tcPr>
            <w:tcW w:w="1710" w:type="dxa"/>
            <w:shd w:val="clear" w:color="auto" w:fill="auto"/>
          </w:tcPr>
          <w:p w14:paraId="76076815" w14:textId="77777777" w:rsidR="004B0C83" w:rsidRPr="004B0C83" w:rsidRDefault="004B0C83" w:rsidP="004B0C83">
            <w:pPr>
              <w:spacing w:before="0" w:after="0" w:line="480" w:lineRule="auto"/>
              <w:jc w:val="center"/>
            </w:pPr>
          </w:p>
        </w:tc>
        <w:tc>
          <w:tcPr>
            <w:tcW w:w="1710" w:type="dxa"/>
            <w:shd w:val="clear" w:color="auto" w:fill="auto"/>
          </w:tcPr>
          <w:p w14:paraId="1530F6FA" w14:textId="77777777" w:rsidR="004B0C83" w:rsidRPr="004B0C83" w:rsidRDefault="004B0C83" w:rsidP="004B0C83">
            <w:pPr>
              <w:spacing w:before="0" w:after="0" w:line="480" w:lineRule="auto"/>
              <w:jc w:val="center"/>
            </w:pPr>
          </w:p>
        </w:tc>
        <w:tc>
          <w:tcPr>
            <w:tcW w:w="1710" w:type="dxa"/>
            <w:shd w:val="clear" w:color="auto" w:fill="auto"/>
          </w:tcPr>
          <w:p w14:paraId="127F865A" w14:textId="77777777" w:rsidR="004B0C83" w:rsidRPr="004B0C83" w:rsidRDefault="004B0C83" w:rsidP="004B0C83">
            <w:pPr>
              <w:spacing w:before="0" w:after="0" w:line="480" w:lineRule="auto"/>
              <w:jc w:val="center"/>
            </w:pPr>
          </w:p>
        </w:tc>
        <w:tc>
          <w:tcPr>
            <w:tcW w:w="3960" w:type="dxa"/>
            <w:shd w:val="clear" w:color="auto" w:fill="auto"/>
          </w:tcPr>
          <w:p w14:paraId="4151E0A5" w14:textId="77777777" w:rsidR="004B0C83" w:rsidRPr="004B0C83" w:rsidRDefault="004B0C83" w:rsidP="004B0C83">
            <w:pPr>
              <w:spacing w:before="0" w:after="0" w:line="480" w:lineRule="auto"/>
              <w:jc w:val="center"/>
            </w:pPr>
            <w:r w:rsidRPr="004B0C83">
              <w:rPr>
                <w:i/>
              </w:rPr>
              <w:t>F</w:t>
            </w:r>
            <w:r w:rsidRPr="004B0C83">
              <w:t xml:space="preserve">(1, 699) = 2.12, </w:t>
            </w:r>
            <w:r w:rsidRPr="004B0C83">
              <w:rPr>
                <w:i/>
              </w:rPr>
              <w:t>p</w:t>
            </w:r>
            <w:r w:rsidRPr="004B0C83">
              <w:t xml:space="preserve"> = .146,</w:t>
            </w:r>
            <w:r w:rsidRPr="004B0C83">
              <w:rPr>
                <w:i/>
              </w:rPr>
              <w:t xml:space="preserve"> η</w:t>
            </w:r>
            <w:r w:rsidRPr="004B0C83">
              <w:rPr>
                <w:i/>
                <w:vertAlign w:val="subscript"/>
              </w:rPr>
              <w:t>p</w:t>
            </w:r>
            <w:r w:rsidRPr="004B0C83">
              <w:rPr>
                <w:i/>
                <w:vertAlign w:val="superscript"/>
              </w:rPr>
              <w:t>2</w:t>
            </w:r>
            <w:r w:rsidRPr="004B0C83">
              <w:rPr>
                <w:i/>
              </w:rPr>
              <w:t xml:space="preserve"> </w:t>
            </w:r>
            <w:r w:rsidRPr="004B0C83">
              <w:t>= .00</w:t>
            </w:r>
          </w:p>
        </w:tc>
      </w:tr>
      <w:tr w:rsidR="004B0C83" w:rsidRPr="004B0C83" w14:paraId="557DF437" w14:textId="77777777" w:rsidTr="004B0C83">
        <w:tc>
          <w:tcPr>
            <w:tcW w:w="4068" w:type="dxa"/>
            <w:shd w:val="clear" w:color="auto" w:fill="auto"/>
          </w:tcPr>
          <w:p w14:paraId="660A1FD0" w14:textId="141B5327" w:rsidR="004B0C83" w:rsidRPr="004B0C83" w:rsidRDefault="004B0C83" w:rsidP="004B0C83">
            <w:pPr>
              <w:spacing w:before="0" w:after="0" w:line="480" w:lineRule="auto"/>
              <w:ind w:firstLine="270"/>
            </w:pPr>
            <w:r w:rsidRPr="004B0C83">
              <w:t>Covariate: general outcome focus</w:t>
            </w:r>
          </w:p>
        </w:tc>
        <w:tc>
          <w:tcPr>
            <w:tcW w:w="1710" w:type="dxa"/>
            <w:shd w:val="clear" w:color="auto" w:fill="auto"/>
          </w:tcPr>
          <w:p w14:paraId="2D73494D" w14:textId="77777777" w:rsidR="004B0C83" w:rsidRPr="004B0C83" w:rsidRDefault="004B0C83" w:rsidP="004B0C83">
            <w:pPr>
              <w:spacing w:before="0" w:after="0" w:line="480" w:lineRule="auto"/>
              <w:jc w:val="center"/>
            </w:pPr>
          </w:p>
        </w:tc>
        <w:tc>
          <w:tcPr>
            <w:tcW w:w="1710" w:type="dxa"/>
            <w:shd w:val="clear" w:color="auto" w:fill="auto"/>
          </w:tcPr>
          <w:p w14:paraId="3ACFE78A" w14:textId="77777777" w:rsidR="004B0C83" w:rsidRPr="004B0C83" w:rsidRDefault="004B0C83" w:rsidP="004B0C83">
            <w:pPr>
              <w:spacing w:before="0" w:after="0" w:line="480" w:lineRule="auto"/>
              <w:jc w:val="center"/>
            </w:pPr>
          </w:p>
        </w:tc>
        <w:tc>
          <w:tcPr>
            <w:tcW w:w="1710" w:type="dxa"/>
            <w:shd w:val="clear" w:color="auto" w:fill="auto"/>
          </w:tcPr>
          <w:p w14:paraId="54F2676F" w14:textId="77777777" w:rsidR="004B0C83" w:rsidRPr="004B0C83" w:rsidRDefault="004B0C83" w:rsidP="004B0C83">
            <w:pPr>
              <w:spacing w:before="0" w:after="0" w:line="480" w:lineRule="auto"/>
              <w:jc w:val="center"/>
            </w:pPr>
          </w:p>
        </w:tc>
        <w:tc>
          <w:tcPr>
            <w:tcW w:w="3960" w:type="dxa"/>
            <w:shd w:val="clear" w:color="auto" w:fill="auto"/>
          </w:tcPr>
          <w:p w14:paraId="7276E00B" w14:textId="77777777" w:rsidR="004B0C83" w:rsidRPr="004B0C83" w:rsidRDefault="004B0C83" w:rsidP="004B0C83">
            <w:pPr>
              <w:spacing w:before="0" w:after="0" w:line="480" w:lineRule="auto"/>
              <w:jc w:val="center"/>
            </w:pPr>
            <w:r w:rsidRPr="004B0C83">
              <w:rPr>
                <w:i/>
              </w:rPr>
              <w:t>F</w:t>
            </w:r>
            <w:r w:rsidRPr="004B0C83">
              <w:t xml:space="preserve">(1, 699) = 2.51, </w:t>
            </w:r>
            <w:r w:rsidRPr="004B0C83">
              <w:rPr>
                <w:i/>
              </w:rPr>
              <w:t>p</w:t>
            </w:r>
            <w:r w:rsidRPr="004B0C83">
              <w:t xml:space="preserve"> = .114,</w:t>
            </w:r>
            <w:r w:rsidRPr="004B0C83">
              <w:rPr>
                <w:i/>
              </w:rPr>
              <w:t xml:space="preserve"> η</w:t>
            </w:r>
            <w:r w:rsidRPr="004B0C83">
              <w:rPr>
                <w:i/>
                <w:vertAlign w:val="subscript"/>
              </w:rPr>
              <w:t>p</w:t>
            </w:r>
            <w:r w:rsidRPr="004B0C83">
              <w:rPr>
                <w:i/>
                <w:vertAlign w:val="superscript"/>
              </w:rPr>
              <w:t>2</w:t>
            </w:r>
            <w:r w:rsidRPr="004B0C83">
              <w:rPr>
                <w:i/>
              </w:rPr>
              <w:t xml:space="preserve"> </w:t>
            </w:r>
            <w:r w:rsidRPr="004B0C83">
              <w:t>= .00</w:t>
            </w:r>
          </w:p>
        </w:tc>
      </w:tr>
      <w:tr w:rsidR="004B0C83" w:rsidRPr="004B0C83" w14:paraId="2B9C3110" w14:textId="77777777" w:rsidTr="004B0C83">
        <w:tc>
          <w:tcPr>
            <w:tcW w:w="4068" w:type="dxa"/>
            <w:shd w:val="clear" w:color="auto" w:fill="auto"/>
          </w:tcPr>
          <w:p w14:paraId="5C0EC350" w14:textId="77777777" w:rsidR="004B0C83" w:rsidRPr="004B0C83" w:rsidRDefault="004B0C83" w:rsidP="004B0C83">
            <w:pPr>
              <w:spacing w:before="0" w:after="0" w:line="480" w:lineRule="auto"/>
              <w:rPr>
                <w:b/>
              </w:rPr>
            </w:pPr>
            <w:r w:rsidRPr="004B0C83">
              <w:rPr>
                <w:b/>
              </w:rPr>
              <w:t>Perceived risks</w:t>
            </w:r>
          </w:p>
        </w:tc>
        <w:tc>
          <w:tcPr>
            <w:tcW w:w="1710" w:type="dxa"/>
            <w:shd w:val="clear" w:color="auto" w:fill="auto"/>
          </w:tcPr>
          <w:p w14:paraId="3D67AC07" w14:textId="77777777" w:rsidR="004B0C83" w:rsidRPr="004B0C83" w:rsidRDefault="004B0C83" w:rsidP="004B0C83">
            <w:pPr>
              <w:spacing w:before="0" w:after="0" w:line="480" w:lineRule="auto"/>
              <w:jc w:val="center"/>
            </w:pPr>
            <w:r w:rsidRPr="004B0C83">
              <w:t>5.14 (1.75)</w:t>
            </w:r>
          </w:p>
        </w:tc>
        <w:tc>
          <w:tcPr>
            <w:tcW w:w="1710" w:type="dxa"/>
            <w:shd w:val="clear" w:color="auto" w:fill="auto"/>
          </w:tcPr>
          <w:p w14:paraId="4D3F6BD3" w14:textId="77777777" w:rsidR="004B0C83" w:rsidRPr="004B0C83" w:rsidRDefault="004B0C83" w:rsidP="004B0C83">
            <w:pPr>
              <w:spacing w:before="0" w:after="0" w:line="480" w:lineRule="auto"/>
              <w:jc w:val="center"/>
            </w:pPr>
            <w:r w:rsidRPr="004B0C83">
              <w:t>5.01 (1.83)</w:t>
            </w:r>
          </w:p>
        </w:tc>
        <w:tc>
          <w:tcPr>
            <w:tcW w:w="1710" w:type="dxa"/>
            <w:shd w:val="clear" w:color="auto" w:fill="auto"/>
          </w:tcPr>
          <w:p w14:paraId="15184AFB" w14:textId="77777777" w:rsidR="004B0C83" w:rsidRPr="004B0C83" w:rsidRDefault="004B0C83" w:rsidP="004B0C83">
            <w:pPr>
              <w:spacing w:before="0" w:after="0" w:line="480" w:lineRule="auto"/>
              <w:jc w:val="center"/>
            </w:pPr>
            <w:r w:rsidRPr="004B0C83">
              <w:t>5.28 (1.65)</w:t>
            </w:r>
          </w:p>
        </w:tc>
        <w:tc>
          <w:tcPr>
            <w:tcW w:w="3960" w:type="dxa"/>
            <w:shd w:val="clear" w:color="auto" w:fill="auto"/>
          </w:tcPr>
          <w:p w14:paraId="6001440B" w14:textId="77777777" w:rsidR="004B0C83" w:rsidRPr="004B0C83" w:rsidRDefault="004B0C83" w:rsidP="004B0C83">
            <w:pPr>
              <w:spacing w:before="0" w:after="0" w:line="480" w:lineRule="auto"/>
              <w:jc w:val="center"/>
              <w:rPr>
                <w:i/>
              </w:rPr>
            </w:pPr>
            <w:r w:rsidRPr="004B0C83">
              <w:rPr>
                <w:i/>
              </w:rPr>
              <w:t>F</w:t>
            </w:r>
            <w:r w:rsidRPr="004B0C83">
              <w:t xml:space="preserve">(1, 699) = 3.11, </w:t>
            </w:r>
            <w:r w:rsidRPr="004B0C83">
              <w:rPr>
                <w:i/>
              </w:rPr>
              <w:t>p</w:t>
            </w:r>
            <w:r w:rsidRPr="004B0C83">
              <w:t xml:space="preserve"> = .078,</w:t>
            </w:r>
            <w:r w:rsidRPr="004B0C83">
              <w:rPr>
                <w:i/>
              </w:rPr>
              <w:t xml:space="preserve"> η</w:t>
            </w:r>
            <w:r w:rsidRPr="004B0C83">
              <w:rPr>
                <w:i/>
                <w:vertAlign w:val="subscript"/>
              </w:rPr>
              <w:t>p</w:t>
            </w:r>
            <w:r w:rsidRPr="004B0C83">
              <w:rPr>
                <w:i/>
                <w:vertAlign w:val="superscript"/>
              </w:rPr>
              <w:t>2</w:t>
            </w:r>
            <w:r w:rsidRPr="004B0C83">
              <w:rPr>
                <w:i/>
              </w:rPr>
              <w:t xml:space="preserve"> </w:t>
            </w:r>
            <w:r w:rsidRPr="004B0C83">
              <w:t>= .00</w:t>
            </w:r>
          </w:p>
        </w:tc>
      </w:tr>
      <w:tr w:rsidR="004B0C83" w:rsidRPr="004B0C83" w14:paraId="04604017" w14:textId="77777777" w:rsidTr="004B0C83">
        <w:tc>
          <w:tcPr>
            <w:tcW w:w="4068" w:type="dxa"/>
            <w:shd w:val="clear" w:color="auto" w:fill="auto"/>
          </w:tcPr>
          <w:p w14:paraId="22130F34" w14:textId="0B64FF41" w:rsidR="004B0C83" w:rsidRPr="004B0C83" w:rsidRDefault="004B0C83" w:rsidP="004B0C83">
            <w:pPr>
              <w:spacing w:before="0" w:after="0" w:line="480" w:lineRule="auto"/>
              <w:ind w:firstLine="270"/>
            </w:pPr>
            <w:r w:rsidRPr="004B0C83">
              <w:t>Covariate: income</w:t>
            </w:r>
          </w:p>
        </w:tc>
        <w:tc>
          <w:tcPr>
            <w:tcW w:w="1710" w:type="dxa"/>
            <w:shd w:val="clear" w:color="auto" w:fill="auto"/>
          </w:tcPr>
          <w:p w14:paraId="503AEFF1" w14:textId="77777777" w:rsidR="004B0C83" w:rsidRPr="004B0C83" w:rsidRDefault="004B0C83" w:rsidP="004B0C83">
            <w:pPr>
              <w:spacing w:before="0" w:after="0" w:line="480" w:lineRule="auto"/>
              <w:jc w:val="center"/>
            </w:pPr>
          </w:p>
        </w:tc>
        <w:tc>
          <w:tcPr>
            <w:tcW w:w="1710" w:type="dxa"/>
            <w:shd w:val="clear" w:color="auto" w:fill="auto"/>
          </w:tcPr>
          <w:p w14:paraId="0013D748" w14:textId="77777777" w:rsidR="004B0C83" w:rsidRPr="004B0C83" w:rsidRDefault="004B0C83" w:rsidP="004B0C83">
            <w:pPr>
              <w:spacing w:before="0" w:after="0" w:line="480" w:lineRule="auto"/>
              <w:jc w:val="center"/>
            </w:pPr>
          </w:p>
        </w:tc>
        <w:tc>
          <w:tcPr>
            <w:tcW w:w="1710" w:type="dxa"/>
            <w:shd w:val="clear" w:color="auto" w:fill="auto"/>
          </w:tcPr>
          <w:p w14:paraId="143699C2" w14:textId="77777777" w:rsidR="004B0C83" w:rsidRPr="004B0C83" w:rsidRDefault="004B0C83" w:rsidP="004B0C83">
            <w:pPr>
              <w:spacing w:before="0" w:after="0" w:line="480" w:lineRule="auto"/>
              <w:jc w:val="center"/>
            </w:pPr>
          </w:p>
        </w:tc>
        <w:tc>
          <w:tcPr>
            <w:tcW w:w="3960" w:type="dxa"/>
            <w:shd w:val="clear" w:color="auto" w:fill="auto"/>
          </w:tcPr>
          <w:p w14:paraId="0DB56E97" w14:textId="77777777" w:rsidR="004B0C83" w:rsidRPr="004B0C83" w:rsidRDefault="004B0C83" w:rsidP="004B0C83">
            <w:pPr>
              <w:spacing w:before="0" w:after="0" w:line="480" w:lineRule="auto"/>
              <w:jc w:val="center"/>
              <w:rPr>
                <w:i/>
              </w:rPr>
            </w:pPr>
            <w:r w:rsidRPr="004B0C83">
              <w:rPr>
                <w:i/>
              </w:rPr>
              <w:t>F</w:t>
            </w:r>
            <w:r w:rsidRPr="004B0C83">
              <w:t xml:space="preserve">(1, 699) = 3.25, </w:t>
            </w:r>
            <w:r w:rsidRPr="004B0C83">
              <w:rPr>
                <w:i/>
              </w:rPr>
              <w:t>p</w:t>
            </w:r>
            <w:r w:rsidRPr="004B0C83">
              <w:t xml:space="preserve"> = .072,</w:t>
            </w:r>
            <w:r w:rsidRPr="004B0C83">
              <w:rPr>
                <w:i/>
              </w:rPr>
              <w:t xml:space="preserve"> η</w:t>
            </w:r>
            <w:r w:rsidRPr="004B0C83">
              <w:rPr>
                <w:i/>
                <w:vertAlign w:val="subscript"/>
              </w:rPr>
              <w:t>p</w:t>
            </w:r>
            <w:r w:rsidRPr="004B0C83">
              <w:rPr>
                <w:i/>
                <w:vertAlign w:val="superscript"/>
              </w:rPr>
              <w:t>2</w:t>
            </w:r>
            <w:r w:rsidRPr="004B0C83">
              <w:rPr>
                <w:i/>
              </w:rPr>
              <w:t xml:space="preserve"> </w:t>
            </w:r>
            <w:r w:rsidRPr="004B0C83">
              <w:t>= .01</w:t>
            </w:r>
          </w:p>
        </w:tc>
      </w:tr>
      <w:tr w:rsidR="004B0C83" w:rsidRPr="004B0C83" w14:paraId="52EBF193" w14:textId="77777777" w:rsidTr="004B0C83">
        <w:tc>
          <w:tcPr>
            <w:tcW w:w="4068" w:type="dxa"/>
            <w:shd w:val="clear" w:color="auto" w:fill="auto"/>
          </w:tcPr>
          <w:p w14:paraId="7B875A3C" w14:textId="0A16AD55" w:rsidR="004B0C83" w:rsidRPr="004B0C83" w:rsidRDefault="004B0C83" w:rsidP="004B0C83">
            <w:pPr>
              <w:spacing w:before="0" w:after="0" w:line="480" w:lineRule="auto"/>
              <w:ind w:firstLine="270"/>
            </w:pPr>
            <w:r w:rsidRPr="004B0C83">
              <w:t>Covariate: positive outcome focus</w:t>
            </w:r>
          </w:p>
        </w:tc>
        <w:tc>
          <w:tcPr>
            <w:tcW w:w="1710" w:type="dxa"/>
            <w:shd w:val="clear" w:color="auto" w:fill="auto"/>
          </w:tcPr>
          <w:p w14:paraId="129D9A11" w14:textId="77777777" w:rsidR="004B0C83" w:rsidRPr="004B0C83" w:rsidRDefault="004B0C83" w:rsidP="004B0C83">
            <w:pPr>
              <w:spacing w:before="0" w:after="0" w:line="480" w:lineRule="auto"/>
              <w:jc w:val="center"/>
            </w:pPr>
          </w:p>
        </w:tc>
        <w:tc>
          <w:tcPr>
            <w:tcW w:w="1710" w:type="dxa"/>
            <w:shd w:val="clear" w:color="auto" w:fill="auto"/>
          </w:tcPr>
          <w:p w14:paraId="432C3F97" w14:textId="77777777" w:rsidR="004B0C83" w:rsidRPr="004B0C83" w:rsidRDefault="004B0C83" w:rsidP="004B0C83">
            <w:pPr>
              <w:spacing w:before="0" w:after="0" w:line="480" w:lineRule="auto"/>
              <w:jc w:val="center"/>
            </w:pPr>
          </w:p>
        </w:tc>
        <w:tc>
          <w:tcPr>
            <w:tcW w:w="1710" w:type="dxa"/>
            <w:shd w:val="clear" w:color="auto" w:fill="auto"/>
          </w:tcPr>
          <w:p w14:paraId="13904D4A" w14:textId="77777777" w:rsidR="004B0C83" w:rsidRPr="004B0C83" w:rsidRDefault="004B0C83" w:rsidP="004B0C83">
            <w:pPr>
              <w:spacing w:before="0" w:after="0" w:line="480" w:lineRule="auto"/>
              <w:jc w:val="center"/>
            </w:pPr>
          </w:p>
        </w:tc>
        <w:tc>
          <w:tcPr>
            <w:tcW w:w="3960" w:type="dxa"/>
            <w:shd w:val="clear" w:color="auto" w:fill="auto"/>
          </w:tcPr>
          <w:p w14:paraId="21F1C3A9" w14:textId="77777777" w:rsidR="004B0C83" w:rsidRPr="004B0C83" w:rsidRDefault="004B0C83" w:rsidP="004B0C83">
            <w:pPr>
              <w:spacing w:before="0" w:after="0" w:line="480" w:lineRule="auto"/>
              <w:jc w:val="center"/>
            </w:pPr>
            <w:r w:rsidRPr="004B0C83">
              <w:rPr>
                <w:i/>
              </w:rPr>
              <w:t>F</w:t>
            </w:r>
            <w:r w:rsidRPr="004B0C83">
              <w:t xml:space="preserve">(1, 699) = 3.31, </w:t>
            </w:r>
            <w:r w:rsidRPr="004B0C83">
              <w:rPr>
                <w:i/>
              </w:rPr>
              <w:t>p</w:t>
            </w:r>
            <w:r w:rsidRPr="004B0C83">
              <w:t xml:space="preserve"> = .069,</w:t>
            </w:r>
            <w:r w:rsidRPr="004B0C83">
              <w:rPr>
                <w:i/>
              </w:rPr>
              <w:t xml:space="preserve"> η</w:t>
            </w:r>
            <w:r w:rsidRPr="004B0C83">
              <w:rPr>
                <w:i/>
                <w:vertAlign w:val="subscript"/>
              </w:rPr>
              <w:t>p</w:t>
            </w:r>
            <w:r w:rsidRPr="004B0C83">
              <w:rPr>
                <w:i/>
                <w:vertAlign w:val="superscript"/>
              </w:rPr>
              <w:t>2</w:t>
            </w:r>
            <w:r w:rsidRPr="004B0C83">
              <w:rPr>
                <w:i/>
              </w:rPr>
              <w:t xml:space="preserve"> </w:t>
            </w:r>
            <w:r w:rsidRPr="004B0C83">
              <w:t>= .01</w:t>
            </w:r>
          </w:p>
        </w:tc>
      </w:tr>
      <w:tr w:rsidR="004B0C83" w:rsidRPr="004B0C83" w14:paraId="54530B63" w14:textId="77777777" w:rsidTr="004B0C83">
        <w:tc>
          <w:tcPr>
            <w:tcW w:w="4068" w:type="dxa"/>
            <w:shd w:val="clear" w:color="auto" w:fill="auto"/>
          </w:tcPr>
          <w:p w14:paraId="409F83AC" w14:textId="78C0BFBC" w:rsidR="004B0C83" w:rsidRPr="004B0C83" w:rsidRDefault="004B0C83" w:rsidP="004B0C83">
            <w:pPr>
              <w:spacing w:before="0" w:after="0" w:line="480" w:lineRule="auto"/>
              <w:ind w:firstLine="270"/>
            </w:pPr>
            <w:r w:rsidRPr="004B0C83">
              <w:t>Covariate: general outcome focus</w:t>
            </w:r>
          </w:p>
        </w:tc>
        <w:tc>
          <w:tcPr>
            <w:tcW w:w="1710" w:type="dxa"/>
            <w:shd w:val="clear" w:color="auto" w:fill="auto"/>
          </w:tcPr>
          <w:p w14:paraId="428B2D35" w14:textId="77777777" w:rsidR="004B0C83" w:rsidRPr="004B0C83" w:rsidRDefault="004B0C83" w:rsidP="004B0C83">
            <w:pPr>
              <w:spacing w:before="0" w:after="0" w:line="480" w:lineRule="auto"/>
              <w:jc w:val="center"/>
            </w:pPr>
          </w:p>
        </w:tc>
        <w:tc>
          <w:tcPr>
            <w:tcW w:w="1710" w:type="dxa"/>
            <w:shd w:val="clear" w:color="auto" w:fill="auto"/>
          </w:tcPr>
          <w:p w14:paraId="70522E48" w14:textId="77777777" w:rsidR="004B0C83" w:rsidRPr="004B0C83" w:rsidRDefault="004B0C83" w:rsidP="004B0C83">
            <w:pPr>
              <w:spacing w:before="0" w:after="0" w:line="480" w:lineRule="auto"/>
              <w:jc w:val="center"/>
            </w:pPr>
          </w:p>
        </w:tc>
        <w:tc>
          <w:tcPr>
            <w:tcW w:w="1710" w:type="dxa"/>
            <w:shd w:val="clear" w:color="auto" w:fill="auto"/>
          </w:tcPr>
          <w:p w14:paraId="1BC66CCE" w14:textId="77777777" w:rsidR="004B0C83" w:rsidRPr="004B0C83" w:rsidRDefault="004B0C83" w:rsidP="004B0C83">
            <w:pPr>
              <w:spacing w:before="0" w:after="0" w:line="480" w:lineRule="auto"/>
              <w:jc w:val="center"/>
            </w:pPr>
          </w:p>
        </w:tc>
        <w:tc>
          <w:tcPr>
            <w:tcW w:w="3960" w:type="dxa"/>
            <w:shd w:val="clear" w:color="auto" w:fill="auto"/>
          </w:tcPr>
          <w:p w14:paraId="2648DD00" w14:textId="77777777" w:rsidR="004B0C83" w:rsidRPr="004B0C83" w:rsidRDefault="004B0C83" w:rsidP="004B0C83">
            <w:pPr>
              <w:spacing w:before="0" w:after="0" w:line="480" w:lineRule="auto"/>
              <w:jc w:val="center"/>
            </w:pPr>
            <w:r w:rsidRPr="004B0C83">
              <w:rPr>
                <w:i/>
              </w:rPr>
              <w:t>F</w:t>
            </w:r>
            <w:r w:rsidRPr="004B0C83">
              <w:t xml:space="preserve">(1, 699) = 3.54, </w:t>
            </w:r>
            <w:r w:rsidRPr="004B0C83">
              <w:rPr>
                <w:i/>
              </w:rPr>
              <w:t>p</w:t>
            </w:r>
            <w:r w:rsidRPr="004B0C83">
              <w:t xml:space="preserve"> = .061,</w:t>
            </w:r>
            <w:r w:rsidRPr="004B0C83">
              <w:rPr>
                <w:i/>
              </w:rPr>
              <w:t xml:space="preserve"> η</w:t>
            </w:r>
            <w:r w:rsidRPr="004B0C83">
              <w:rPr>
                <w:i/>
                <w:vertAlign w:val="subscript"/>
              </w:rPr>
              <w:t>p</w:t>
            </w:r>
            <w:r w:rsidRPr="004B0C83">
              <w:rPr>
                <w:i/>
                <w:vertAlign w:val="superscript"/>
              </w:rPr>
              <w:t>2</w:t>
            </w:r>
            <w:r w:rsidRPr="004B0C83">
              <w:rPr>
                <w:i/>
              </w:rPr>
              <w:t xml:space="preserve"> </w:t>
            </w:r>
            <w:r w:rsidRPr="004B0C83">
              <w:t>= .01</w:t>
            </w:r>
          </w:p>
        </w:tc>
      </w:tr>
      <w:tr w:rsidR="004B0C83" w:rsidRPr="004B0C83" w14:paraId="65942EE5" w14:textId="77777777" w:rsidTr="004B0C83">
        <w:tc>
          <w:tcPr>
            <w:tcW w:w="4068" w:type="dxa"/>
            <w:shd w:val="clear" w:color="auto" w:fill="auto"/>
          </w:tcPr>
          <w:p w14:paraId="10E8AC42" w14:textId="77777777" w:rsidR="004B0C83" w:rsidRPr="004B0C83" w:rsidRDefault="004B0C83" w:rsidP="004B0C83">
            <w:pPr>
              <w:spacing w:before="0" w:after="0" w:line="480" w:lineRule="auto"/>
              <w:rPr>
                <w:b/>
              </w:rPr>
            </w:pPr>
            <w:r w:rsidRPr="004B0C83">
              <w:rPr>
                <w:b/>
              </w:rPr>
              <w:t>Perceived benefits</w:t>
            </w:r>
          </w:p>
        </w:tc>
        <w:tc>
          <w:tcPr>
            <w:tcW w:w="1710" w:type="dxa"/>
            <w:shd w:val="clear" w:color="auto" w:fill="auto"/>
          </w:tcPr>
          <w:p w14:paraId="49252AE8" w14:textId="77777777" w:rsidR="004B0C83" w:rsidRPr="004B0C83" w:rsidRDefault="004B0C83" w:rsidP="004B0C83">
            <w:pPr>
              <w:spacing w:before="0" w:after="0" w:line="480" w:lineRule="auto"/>
              <w:jc w:val="center"/>
            </w:pPr>
            <w:r w:rsidRPr="004B0C83">
              <w:t>4.16 (2.27)</w:t>
            </w:r>
          </w:p>
        </w:tc>
        <w:tc>
          <w:tcPr>
            <w:tcW w:w="1710" w:type="dxa"/>
            <w:shd w:val="clear" w:color="auto" w:fill="auto"/>
          </w:tcPr>
          <w:p w14:paraId="31EBD256" w14:textId="77777777" w:rsidR="004B0C83" w:rsidRPr="004B0C83" w:rsidRDefault="004B0C83" w:rsidP="004B0C83">
            <w:pPr>
              <w:spacing w:before="0" w:after="0" w:line="480" w:lineRule="auto"/>
              <w:jc w:val="center"/>
            </w:pPr>
            <w:r w:rsidRPr="004B0C83">
              <w:t>4.25 (2.26)</w:t>
            </w:r>
          </w:p>
        </w:tc>
        <w:tc>
          <w:tcPr>
            <w:tcW w:w="1710" w:type="dxa"/>
            <w:shd w:val="clear" w:color="auto" w:fill="auto"/>
          </w:tcPr>
          <w:p w14:paraId="3EF0EEBB" w14:textId="77777777" w:rsidR="004B0C83" w:rsidRPr="004B0C83" w:rsidRDefault="004B0C83" w:rsidP="004B0C83">
            <w:pPr>
              <w:spacing w:before="0" w:after="0" w:line="480" w:lineRule="auto"/>
              <w:jc w:val="center"/>
            </w:pPr>
            <w:r w:rsidRPr="004B0C83">
              <w:t>4.05 (2.27)</w:t>
            </w:r>
          </w:p>
        </w:tc>
        <w:tc>
          <w:tcPr>
            <w:tcW w:w="3960" w:type="dxa"/>
            <w:shd w:val="clear" w:color="auto" w:fill="auto"/>
          </w:tcPr>
          <w:p w14:paraId="3C034C55" w14:textId="77777777" w:rsidR="004B0C83" w:rsidRPr="004B0C83" w:rsidRDefault="004B0C83" w:rsidP="004B0C83">
            <w:pPr>
              <w:spacing w:before="0" w:after="0" w:line="480" w:lineRule="auto"/>
              <w:jc w:val="center"/>
              <w:rPr>
                <w:i/>
              </w:rPr>
            </w:pPr>
            <w:r w:rsidRPr="004B0C83">
              <w:rPr>
                <w:i/>
              </w:rPr>
              <w:t>F</w:t>
            </w:r>
            <w:r w:rsidRPr="004B0C83">
              <w:t xml:space="preserve">(1, 699) = 1.43, </w:t>
            </w:r>
            <w:r w:rsidRPr="004B0C83">
              <w:rPr>
                <w:i/>
              </w:rPr>
              <w:t>p</w:t>
            </w:r>
            <w:r w:rsidRPr="004B0C83">
              <w:t xml:space="preserve"> = .232,</w:t>
            </w:r>
            <w:r w:rsidRPr="004B0C83">
              <w:rPr>
                <w:i/>
              </w:rPr>
              <w:t xml:space="preserve"> η</w:t>
            </w:r>
            <w:r w:rsidRPr="004B0C83">
              <w:rPr>
                <w:i/>
                <w:vertAlign w:val="subscript"/>
              </w:rPr>
              <w:t>p</w:t>
            </w:r>
            <w:r w:rsidRPr="004B0C83">
              <w:rPr>
                <w:i/>
                <w:vertAlign w:val="superscript"/>
              </w:rPr>
              <w:t>2</w:t>
            </w:r>
            <w:r w:rsidRPr="004B0C83">
              <w:rPr>
                <w:i/>
              </w:rPr>
              <w:t xml:space="preserve"> </w:t>
            </w:r>
            <w:r w:rsidRPr="004B0C83">
              <w:t>= .00</w:t>
            </w:r>
          </w:p>
        </w:tc>
      </w:tr>
      <w:tr w:rsidR="004B0C83" w:rsidRPr="004B0C83" w14:paraId="39995164" w14:textId="77777777" w:rsidTr="004B0C83">
        <w:tc>
          <w:tcPr>
            <w:tcW w:w="4068" w:type="dxa"/>
            <w:shd w:val="clear" w:color="auto" w:fill="auto"/>
          </w:tcPr>
          <w:p w14:paraId="00D7F51E" w14:textId="48FDBB27" w:rsidR="004B0C83" w:rsidRPr="004B0C83" w:rsidRDefault="004B0C83" w:rsidP="004B0C83">
            <w:pPr>
              <w:spacing w:before="0" w:after="0" w:line="480" w:lineRule="auto"/>
              <w:ind w:firstLine="270"/>
            </w:pPr>
            <w:r w:rsidRPr="004B0C83">
              <w:t>Covariate: income</w:t>
            </w:r>
          </w:p>
        </w:tc>
        <w:tc>
          <w:tcPr>
            <w:tcW w:w="1710" w:type="dxa"/>
            <w:shd w:val="clear" w:color="auto" w:fill="auto"/>
          </w:tcPr>
          <w:p w14:paraId="77E31EEA" w14:textId="77777777" w:rsidR="004B0C83" w:rsidRPr="004B0C83" w:rsidRDefault="004B0C83" w:rsidP="004B0C83">
            <w:pPr>
              <w:spacing w:before="0" w:after="0" w:line="480" w:lineRule="auto"/>
              <w:jc w:val="center"/>
            </w:pPr>
          </w:p>
        </w:tc>
        <w:tc>
          <w:tcPr>
            <w:tcW w:w="1710" w:type="dxa"/>
            <w:shd w:val="clear" w:color="auto" w:fill="auto"/>
          </w:tcPr>
          <w:p w14:paraId="5F25FEDA" w14:textId="77777777" w:rsidR="004B0C83" w:rsidRPr="004B0C83" w:rsidRDefault="004B0C83" w:rsidP="004B0C83">
            <w:pPr>
              <w:spacing w:before="0" w:after="0" w:line="480" w:lineRule="auto"/>
              <w:jc w:val="center"/>
            </w:pPr>
          </w:p>
        </w:tc>
        <w:tc>
          <w:tcPr>
            <w:tcW w:w="1710" w:type="dxa"/>
            <w:shd w:val="clear" w:color="auto" w:fill="auto"/>
          </w:tcPr>
          <w:p w14:paraId="4FAEE2B6" w14:textId="77777777" w:rsidR="004B0C83" w:rsidRPr="004B0C83" w:rsidRDefault="004B0C83" w:rsidP="004B0C83">
            <w:pPr>
              <w:spacing w:before="0" w:after="0" w:line="480" w:lineRule="auto"/>
              <w:jc w:val="center"/>
            </w:pPr>
          </w:p>
        </w:tc>
        <w:tc>
          <w:tcPr>
            <w:tcW w:w="3960" w:type="dxa"/>
            <w:shd w:val="clear" w:color="auto" w:fill="auto"/>
          </w:tcPr>
          <w:p w14:paraId="033C4114" w14:textId="77777777" w:rsidR="004B0C83" w:rsidRPr="004B0C83" w:rsidRDefault="004B0C83" w:rsidP="004B0C83">
            <w:pPr>
              <w:spacing w:before="0" w:after="0" w:line="480" w:lineRule="auto"/>
              <w:jc w:val="center"/>
              <w:rPr>
                <w:i/>
              </w:rPr>
            </w:pPr>
            <w:r w:rsidRPr="004B0C83">
              <w:rPr>
                <w:i/>
              </w:rPr>
              <w:t>F</w:t>
            </w:r>
            <w:r w:rsidRPr="004B0C83">
              <w:t xml:space="preserve">(1, 699) = 1.70, </w:t>
            </w:r>
            <w:r w:rsidRPr="004B0C83">
              <w:rPr>
                <w:i/>
              </w:rPr>
              <w:t>p</w:t>
            </w:r>
            <w:r w:rsidRPr="004B0C83">
              <w:t xml:space="preserve"> = .192,</w:t>
            </w:r>
            <w:r w:rsidRPr="004B0C83">
              <w:rPr>
                <w:i/>
              </w:rPr>
              <w:t xml:space="preserve"> η</w:t>
            </w:r>
            <w:r w:rsidRPr="004B0C83">
              <w:rPr>
                <w:i/>
                <w:vertAlign w:val="subscript"/>
              </w:rPr>
              <w:t>p</w:t>
            </w:r>
            <w:r w:rsidRPr="004B0C83">
              <w:rPr>
                <w:i/>
                <w:vertAlign w:val="superscript"/>
              </w:rPr>
              <w:t>2</w:t>
            </w:r>
            <w:r w:rsidRPr="004B0C83">
              <w:rPr>
                <w:i/>
              </w:rPr>
              <w:t xml:space="preserve"> </w:t>
            </w:r>
            <w:r w:rsidRPr="004B0C83">
              <w:t>= .00</w:t>
            </w:r>
          </w:p>
        </w:tc>
      </w:tr>
      <w:tr w:rsidR="004B0C83" w:rsidRPr="004B0C83" w14:paraId="273D655F" w14:textId="77777777" w:rsidTr="004B0C83">
        <w:tc>
          <w:tcPr>
            <w:tcW w:w="4068" w:type="dxa"/>
            <w:shd w:val="clear" w:color="auto" w:fill="auto"/>
          </w:tcPr>
          <w:p w14:paraId="49D43ADA" w14:textId="5EAA39F9" w:rsidR="004B0C83" w:rsidRPr="004B0C83" w:rsidRDefault="004B0C83" w:rsidP="004B0C83">
            <w:pPr>
              <w:spacing w:before="0" w:after="0" w:line="480" w:lineRule="auto"/>
              <w:ind w:firstLine="270"/>
            </w:pPr>
            <w:r w:rsidRPr="004B0C83">
              <w:t>Covariate: positive outcome focus</w:t>
            </w:r>
          </w:p>
        </w:tc>
        <w:tc>
          <w:tcPr>
            <w:tcW w:w="1710" w:type="dxa"/>
            <w:shd w:val="clear" w:color="auto" w:fill="auto"/>
          </w:tcPr>
          <w:p w14:paraId="6DE29FA6" w14:textId="77777777" w:rsidR="004B0C83" w:rsidRPr="004B0C83" w:rsidRDefault="004B0C83" w:rsidP="004B0C83">
            <w:pPr>
              <w:spacing w:before="0" w:after="0" w:line="480" w:lineRule="auto"/>
              <w:jc w:val="center"/>
            </w:pPr>
          </w:p>
        </w:tc>
        <w:tc>
          <w:tcPr>
            <w:tcW w:w="1710" w:type="dxa"/>
            <w:shd w:val="clear" w:color="auto" w:fill="auto"/>
          </w:tcPr>
          <w:p w14:paraId="2A139712" w14:textId="77777777" w:rsidR="004B0C83" w:rsidRPr="004B0C83" w:rsidRDefault="004B0C83" w:rsidP="004B0C83">
            <w:pPr>
              <w:spacing w:before="0" w:after="0" w:line="480" w:lineRule="auto"/>
              <w:jc w:val="center"/>
            </w:pPr>
          </w:p>
        </w:tc>
        <w:tc>
          <w:tcPr>
            <w:tcW w:w="1710" w:type="dxa"/>
            <w:shd w:val="clear" w:color="auto" w:fill="auto"/>
          </w:tcPr>
          <w:p w14:paraId="4C975971" w14:textId="77777777" w:rsidR="004B0C83" w:rsidRPr="004B0C83" w:rsidRDefault="004B0C83" w:rsidP="004B0C83">
            <w:pPr>
              <w:spacing w:before="0" w:after="0" w:line="480" w:lineRule="auto"/>
              <w:jc w:val="center"/>
            </w:pPr>
          </w:p>
        </w:tc>
        <w:tc>
          <w:tcPr>
            <w:tcW w:w="3960" w:type="dxa"/>
            <w:shd w:val="clear" w:color="auto" w:fill="auto"/>
          </w:tcPr>
          <w:p w14:paraId="654F1DF6" w14:textId="77777777" w:rsidR="004B0C83" w:rsidRPr="004B0C83" w:rsidRDefault="004B0C83" w:rsidP="004B0C83">
            <w:pPr>
              <w:spacing w:before="0" w:after="0" w:line="480" w:lineRule="auto"/>
              <w:jc w:val="center"/>
              <w:rPr>
                <w:i/>
              </w:rPr>
            </w:pPr>
            <w:r w:rsidRPr="004B0C83">
              <w:rPr>
                <w:i/>
              </w:rPr>
              <w:t>F</w:t>
            </w:r>
            <w:r w:rsidRPr="004B0C83">
              <w:t xml:space="preserve">(1, 699) = .84, </w:t>
            </w:r>
            <w:r w:rsidRPr="004B0C83">
              <w:rPr>
                <w:i/>
              </w:rPr>
              <w:t>p</w:t>
            </w:r>
            <w:r w:rsidRPr="004B0C83">
              <w:t xml:space="preserve"> = .361,</w:t>
            </w:r>
            <w:r w:rsidRPr="004B0C83">
              <w:rPr>
                <w:i/>
              </w:rPr>
              <w:t xml:space="preserve"> η</w:t>
            </w:r>
            <w:r w:rsidRPr="004B0C83">
              <w:rPr>
                <w:i/>
                <w:vertAlign w:val="subscript"/>
              </w:rPr>
              <w:t>p</w:t>
            </w:r>
            <w:r w:rsidRPr="004B0C83">
              <w:rPr>
                <w:i/>
                <w:vertAlign w:val="superscript"/>
              </w:rPr>
              <w:t>2</w:t>
            </w:r>
            <w:r w:rsidRPr="004B0C83">
              <w:rPr>
                <w:i/>
              </w:rPr>
              <w:t xml:space="preserve"> </w:t>
            </w:r>
            <w:r w:rsidRPr="004B0C83">
              <w:t>= .00</w:t>
            </w:r>
          </w:p>
        </w:tc>
      </w:tr>
      <w:tr w:rsidR="004B0C83" w:rsidRPr="004B0C83" w14:paraId="46496420" w14:textId="77777777" w:rsidTr="004B0C83">
        <w:tc>
          <w:tcPr>
            <w:tcW w:w="4068" w:type="dxa"/>
            <w:shd w:val="clear" w:color="auto" w:fill="auto"/>
          </w:tcPr>
          <w:p w14:paraId="7966C2C7" w14:textId="79EC62DE" w:rsidR="004B0C83" w:rsidRPr="004B0C83" w:rsidRDefault="004B0C83" w:rsidP="004B0C83">
            <w:pPr>
              <w:spacing w:before="0" w:after="0" w:line="480" w:lineRule="auto"/>
              <w:ind w:firstLine="270"/>
            </w:pPr>
            <w:r w:rsidRPr="004B0C83">
              <w:t>Covariate: general outcome focus</w:t>
            </w:r>
          </w:p>
        </w:tc>
        <w:tc>
          <w:tcPr>
            <w:tcW w:w="1710" w:type="dxa"/>
            <w:shd w:val="clear" w:color="auto" w:fill="auto"/>
          </w:tcPr>
          <w:p w14:paraId="764B4141" w14:textId="77777777" w:rsidR="004B0C83" w:rsidRPr="004B0C83" w:rsidRDefault="004B0C83" w:rsidP="004B0C83">
            <w:pPr>
              <w:spacing w:before="0" w:after="0" w:line="480" w:lineRule="auto"/>
              <w:jc w:val="center"/>
            </w:pPr>
          </w:p>
        </w:tc>
        <w:tc>
          <w:tcPr>
            <w:tcW w:w="1710" w:type="dxa"/>
            <w:shd w:val="clear" w:color="auto" w:fill="auto"/>
          </w:tcPr>
          <w:p w14:paraId="40134948" w14:textId="77777777" w:rsidR="004B0C83" w:rsidRPr="004B0C83" w:rsidRDefault="004B0C83" w:rsidP="004B0C83">
            <w:pPr>
              <w:spacing w:before="0" w:after="0" w:line="480" w:lineRule="auto"/>
              <w:jc w:val="center"/>
            </w:pPr>
          </w:p>
        </w:tc>
        <w:tc>
          <w:tcPr>
            <w:tcW w:w="1710" w:type="dxa"/>
            <w:shd w:val="clear" w:color="auto" w:fill="auto"/>
          </w:tcPr>
          <w:p w14:paraId="3EEF33EF" w14:textId="77777777" w:rsidR="004B0C83" w:rsidRPr="004B0C83" w:rsidRDefault="004B0C83" w:rsidP="004B0C83">
            <w:pPr>
              <w:spacing w:before="0" w:after="0" w:line="480" w:lineRule="auto"/>
              <w:jc w:val="center"/>
            </w:pPr>
          </w:p>
        </w:tc>
        <w:tc>
          <w:tcPr>
            <w:tcW w:w="3960" w:type="dxa"/>
            <w:shd w:val="clear" w:color="auto" w:fill="auto"/>
          </w:tcPr>
          <w:p w14:paraId="79A83D6C" w14:textId="77777777" w:rsidR="004B0C83" w:rsidRPr="004B0C83" w:rsidRDefault="004B0C83" w:rsidP="004B0C83">
            <w:pPr>
              <w:spacing w:before="0" w:after="0" w:line="480" w:lineRule="auto"/>
              <w:jc w:val="center"/>
            </w:pPr>
            <w:r w:rsidRPr="004B0C83">
              <w:rPr>
                <w:i/>
              </w:rPr>
              <w:t>F</w:t>
            </w:r>
            <w:r w:rsidRPr="004B0C83">
              <w:t xml:space="preserve">(1, 699) = 1.26, </w:t>
            </w:r>
            <w:r w:rsidRPr="004B0C83">
              <w:rPr>
                <w:i/>
              </w:rPr>
              <w:t>p</w:t>
            </w:r>
            <w:r w:rsidRPr="004B0C83">
              <w:t xml:space="preserve"> = .261,</w:t>
            </w:r>
            <w:r w:rsidRPr="004B0C83">
              <w:rPr>
                <w:i/>
              </w:rPr>
              <w:t xml:space="preserve"> η</w:t>
            </w:r>
            <w:r w:rsidRPr="004B0C83">
              <w:rPr>
                <w:i/>
                <w:vertAlign w:val="subscript"/>
              </w:rPr>
              <w:t>p</w:t>
            </w:r>
            <w:r w:rsidRPr="004B0C83">
              <w:rPr>
                <w:i/>
                <w:vertAlign w:val="superscript"/>
              </w:rPr>
              <w:t>2</w:t>
            </w:r>
            <w:r w:rsidRPr="004B0C83">
              <w:rPr>
                <w:i/>
              </w:rPr>
              <w:t xml:space="preserve"> </w:t>
            </w:r>
            <w:r w:rsidRPr="004B0C83">
              <w:t>= .00</w:t>
            </w:r>
          </w:p>
        </w:tc>
      </w:tr>
      <w:tr w:rsidR="004B0C83" w:rsidRPr="004B0C83" w14:paraId="1C130630" w14:textId="77777777" w:rsidTr="004B0C83">
        <w:tc>
          <w:tcPr>
            <w:tcW w:w="4068" w:type="dxa"/>
            <w:tcBorders>
              <w:bottom w:val="single" w:sz="24" w:space="0" w:color="auto"/>
            </w:tcBorders>
            <w:shd w:val="clear" w:color="auto" w:fill="auto"/>
          </w:tcPr>
          <w:p w14:paraId="0892FE43" w14:textId="77777777" w:rsidR="004B0C83" w:rsidRPr="004B0C83" w:rsidRDefault="004B0C83" w:rsidP="004B0C83">
            <w:pPr>
              <w:spacing w:before="0" w:after="0" w:line="480" w:lineRule="auto"/>
              <w:rPr>
                <w:b/>
              </w:rPr>
            </w:pPr>
            <w:r w:rsidRPr="004B0C83">
              <w:rPr>
                <w:b/>
              </w:rPr>
              <w:t>Letter is genuine: yes</w:t>
            </w:r>
          </w:p>
        </w:tc>
        <w:tc>
          <w:tcPr>
            <w:tcW w:w="1710" w:type="dxa"/>
            <w:tcBorders>
              <w:bottom w:val="single" w:sz="24" w:space="0" w:color="auto"/>
            </w:tcBorders>
            <w:shd w:val="clear" w:color="auto" w:fill="auto"/>
          </w:tcPr>
          <w:p w14:paraId="0A3113A1" w14:textId="77777777" w:rsidR="004B0C83" w:rsidRPr="004B0C83" w:rsidRDefault="004B0C83" w:rsidP="004B0C83">
            <w:pPr>
              <w:spacing w:before="0" w:after="0" w:line="480" w:lineRule="auto"/>
              <w:jc w:val="center"/>
            </w:pPr>
            <w:r w:rsidRPr="004B0C83">
              <w:rPr>
                <w:i/>
              </w:rPr>
              <w:t>n</w:t>
            </w:r>
            <w:r w:rsidRPr="004B0C83">
              <w:t xml:space="preserve"> = 178 (25%)</w:t>
            </w:r>
          </w:p>
        </w:tc>
        <w:tc>
          <w:tcPr>
            <w:tcW w:w="1710" w:type="dxa"/>
            <w:tcBorders>
              <w:bottom w:val="single" w:sz="24" w:space="0" w:color="auto"/>
            </w:tcBorders>
            <w:shd w:val="clear" w:color="auto" w:fill="auto"/>
          </w:tcPr>
          <w:p w14:paraId="17CABF50" w14:textId="77777777" w:rsidR="004B0C83" w:rsidRPr="004B0C83" w:rsidRDefault="004B0C83" w:rsidP="004B0C83">
            <w:pPr>
              <w:spacing w:before="0" w:after="0" w:line="480" w:lineRule="auto"/>
              <w:jc w:val="center"/>
            </w:pPr>
            <w:r w:rsidRPr="004B0C83">
              <w:rPr>
                <w:i/>
              </w:rPr>
              <w:t>n</w:t>
            </w:r>
            <w:r w:rsidRPr="004B0C83">
              <w:t xml:space="preserve"> = 101 (29%)</w:t>
            </w:r>
          </w:p>
        </w:tc>
        <w:tc>
          <w:tcPr>
            <w:tcW w:w="1710" w:type="dxa"/>
            <w:tcBorders>
              <w:bottom w:val="single" w:sz="24" w:space="0" w:color="auto"/>
            </w:tcBorders>
            <w:shd w:val="clear" w:color="auto" w:fill="auto"/>
          </w:tcPr>
          <w:p w14:paraId="581A1FE6" w14:textId="77777777" w:rsidR="004B0C83" w:rsidRPr="004B0C83" w:rsidRDefault="004B0C83" w:rsidP="004B0C83">
            <w:pPr>
              <w:spacing w:before="0" w:after="0" w:line="480" w:lineRule="auto"/>
              <w:jc w:val="center"/>
            </w:pPr>
            <w:r w:rsidRPr="004B0C83">
              <w:rPr>
                <w:i/>
              </w:rPr>
              <w:t>n</w:t>
            </w:r>
            <w:r w:rsidRPr="004B0C83">
              <w:t xml:space="preserve"> = 77 (22%)</w:t>
            </w:r>
          </w:p>
        </w:tc>
        <w:tc>
          <w:tcPr>
            <w:tcW w:w="3960" w:type="dxa"/>
            <w:tcBorders>
              <w:bottom w:val="single" w:sz="24" w:space="0" w:color="auto"/>
            </w:tcBorders>
            <w:shd w:val="clear" w:color="auto" w:fill="auto"/>
          </w:tcPr>
          <w:p w14:paraId="7D46B176" w14:textId="77777777" w:rsidR="004B0C83" w:rsidRPr="004B0C83" w:rsidRDefault="004B0C83" w:rsidP="004B0C83">
            <w:pPr>
              <w:spacing w:before="0" w:after="0" w:line="480" w:lineRule="auto"/>
              <w:jc w:val="center"/>
              <w:rPr>
                <w:i/>
              </w:rPr>
            </w:pPr>
            <w:r w:rsidRPr="004B0C83">
              <w:rPr>
                <w:i/>
              </w:rPr>
              <w:t>X</w:t>
            </w:r>
            <w:r w:rsidRPr="004B0C83">
              <w:rPr>
                <w:i/>
                <w:vertAlign w:val="superscript"/>
              </w:rPr>
              <w:t>2</w:t>
            </w:r>
            <w:r w:rsidRPr="004B0C83">
              <w:t xml:space="preserve">(1, </w:t>
            </w:r>
            <w:r w:rsidRPr="004B0C83">
              <w:rPr>
                <w:i/>
              </w:rPr>
              <w:t>N</w:t>
            </w:r>
            <w:r w:rsidRPr="004B0C83">
              <w:t xml:space="preserve"> = 701) = 3.56, </w:t>
            </w:r>
            <w:r w:rsidRPr="004B0C83">
              <w:rPr>
                <w:i/>
              </w:rPr>
              <w:t>p</w:t>
            </w:r>
            <w:r w:rsidRPr="004B0C83">
              <w:t xml:space="preserve"> = .059</w:t>
            </w:r>
          </w:p>
        </w:tc>
      </w:tr>
    </w:tbl>
    <w:p w14:paraId="20E11EE7" w14:textId="77777777" w:rsidR="004B0C83" w:rsidRDefault="004B0C83" w:rsidP="004B0C83">
      <w:pPr>
        <w:rPr>
          <w:color w:val="9BBB59" w:themeColor="accent3"/>
        </w:rPr>
      </w:pPr>
      <w:r>
        <w:rPr>
          <w:color w:val="9BBB59" w:themeColor="accent3"/>
        </w:rPr>
        <w:br w:type="page"/>
      </w:r>
    </w:p>
    <w:p w14:paraId="6B0F0628" w14:textId="77777777" w:rsidR="008D6807" w:rsidRDefault="008D6807">
      <w:pPr>
        <w:spacing w:before="0" w:after="0"/>
        <w:rPr>
          <w:rFonts w:eastAsia="MS Gothic"/>
          <w:b/>
          <w:bCs/>
          <w:color w:val="2E74B5"/>
          <w:sz w:val="46"/>
          <w:szCs w:val="32"/>
        </w:rPr>
        <w:sectPr w:rsidR="008D6807" w:rsidSect="008D6807">
          <w:pgSz w:w="15840" w:h="12240" w:orient="landscape"/>
          <w:pgMar w:top="1440" w:right="1440" w:bottom="1440" w:left="1440" w:header="720" w:footer="720" w:gutter="0"/>
          <w:cols w:space="720"/>
          <w:docGrid w:linePitch="326"/>
        </w:sectPr>
      </w:pPr>
    </w:p>
    <w:p w14:paraId="25E4C70D" w14:textId="1E2F6B0F" w:rsidR="003360BC" w:rsidRPr="00E101F8" w:rsidRDefault="006D326F" w:rsidP="003360BC">
      <w:pPr>
        <w:spacing w:line="480" w:lineRule="auto"/>
        <w:rPr>
          <w:b/>
        </w:rPr>
      </w:pPr>
      <w:r>
        <w:rPr>
          <w:b/>
        </w:rPr>
        <w:t>Table 3</w:t>
      </w:r>
    </w:p>
    <w:p w14:paraId="54B4F77E" w14:textId="37D5C77B" w:rsidR="003360BC" w:rsidRDefault="003360BC" w:rsidP="003360BC">
      <w:pPr>
        <w:spacing w:line="480" w:lineRule="auto"/>
        <w:rPr>
          <w:i/>
        </w:rPr>
      </w:pPr>
      <w:r>
        <w:rPr>
          <w:i/>
        </w:rPr>
        <w:t xml:space="preserve">Regression Results </w:t>
      </w:r>
      <w:r w:rsidRPr="00E101F8">
        <w:rPr>
          <w:i/>
        </w:rPr>
        <w:t>Predicting Intentions to Respond</w:t>
      </w:r>
      <w:r w:rsidR="00273B01">
        <w:rPr>
          <w:i/>
        </w:rPr>
        <w:t xml:space="preserve"> for Each</w:t>
      </w:r>
      <w:r w:rsidR="005B4066">
        <w:rPr>
          <w:i/>
        </w:rPr>
        <w:t xml:space="preserve"> </w:t>
      </w:r>
      <w:r>
        <w:rPr>
          <w:i/>
        </w:rPr>
        <w:t xml:space="preserve">Variable Entered </w:t>
      </w:r>
      <w:r w:rsidR="006D326F">
        <w:rPr>
          <w:i/>
        </w:rPr>
        <w:t xml:space="preserve">Separately versus </w:t>
      </w:r>
      <w:r w:rsidR="00273B01">
        <w:rPr>
          <w:i/>
        </w:rPr>
        <w:t xml:space="preserve">All Variables Entered </w:t>
      </w:r>
      <w:r>
        <w:rPr>
          <w:i/>
        </w:rPr>
        <w:t>Jointly</w:t>
      </w:r>
    </w:p>
    <w:tbl>
      <w:tblPr>
        <w:tblW w:w="9558" w:type="dxa"/>
        <w:tblLayout w:type="fixed"/>
        <w:tblLook w:val="04A0" w:firstRow="1" w:lastRow="0" w:firstColumn="1" w:lastColumn="0" w:noHBand="0" w:noVBand="1"/>
      </w:tblPr>
      <w:tblGrid>
        <w:gridCol w:w="3881"/>
        <w:gridCol w:w="997"/>
        <w:gridCol w:w="900"/>
        <w:gridCol w:w="990"/>
        <w:gridCol w:w="720"/>
        <w:gridCol w:w="810"/>
        <w:gridCol w:w="1260"/>
      </w:tblGrid>
      <w:tr w:rsidR="00B7759D" w:rsidRPr="00E4768B" w14:paraId="6DA44385" w14:textId="65F69932" w:rsidTr="00B7759D">
        <w:tc>
          <w:tcPr>
            <w:tcW w:w="3881" w:type="dxa"/>
            <w:tcBorders>
              <w:top w:val="single" w:sz="24" w:space="0" w:color="auto"/>
            </w:tcBorders>
            <w:shd w:val="clear" w:color="auto" w:fill="auto"/>
          </w:tcPr>
          <w:p w14:paraId="24801097" w14:textId="77777777" w:rsidR="00B7759D" w:rsidRPr="00E4768B" w:rsidRDefault="00B7759D" w:rsidP="00E9570C">
            <w:pPr>
              <w:spacing w:before="0" w:after="0" w:line="480" w:lineRule="auto"/>
            </w:pPr>
          </w:p>
        </w:tc>
        <w:tc>
          <w:tcPr>
            <w:tcW w:w="1897" w:type="dxa"/>
            <w:gridSpan w:val="2"/>
            <w:tcBorders>
              <w:top w:val="single" w:sz="24" w:space="0" w:color="auto"/>
              <w:bottom w:val="single" w:sz="4" w:space="0" w:color="auto"/>
            </w:tcBorders>
            <w:vAlign w:val="center"/>
          </w:tcPr>
          <w:p w14:paraId="5A815A04" w14:textId="61E1234E" w:rsidR="00B7759D" w:rsidRPr="00B7759D" w:rsidRDefault="00B7759D" w:rsidP="00E9570C">
            <w:pPr>
              <w:spacing w:before="0" w:after="0" w:line="480" w:lineRule="auto"/>
              <w:jc w:val="center"/>
              <w:rPr>
                <w:b/>
              </w:rPr>
            </w:pPr>
            <w:r w:rsidRPr="00B7759D">
              <w:rPr>
                <w:b/>
              </w:rPr>
              <w:t>Separate Entry</w:t>
            </w:r>
          </w:p>
        </w:tc>
        <w:tc>
          <w:tcPr>
            <w:tcW w:w="2520" w:type="dxa"/>
            <w:gridSpan w:val="3"/>
            <w:tcBorders>
              <w:top w:val="single" w:sz="24" w:space="0" w:color="auto"/>
              <w:bottom w:val="single" w:sz="4" w:space="0" w:color="auto"/>
            </w:tcBorders>
            <w:vAlign w:val="center"/>
          </w:tcPr>
          <w:p w14:paraId="1800B173" w14:textId="4B3F9B6F" w:rsidR="00B7759D" w:rsidRPr="00DB00C5" w:rsidRDefault="00687958" w:rsidP="00687958">
            <w:pPr>
              <w:spacing w:before="0" w:after="0" w:line="480" w:lineRule="auto"/>
              <w:jc w:val="center"/>
              <w:rPr>
                <w:b/>
                <w:i/>
              </w:rPr>
            </w:pPr>
            <w:r w:rsidRPr="00B7759D">
              <w:t xml:space="preserve"> </w:t>
            </w:r>
            <w:r w:rsidRPr="00B7759D">
              <w:rPr>
                <w:b/>
              </w:rPr>
              <w:t>Joint Entry</w:t>
            </w:r>
          </w:p>
        </w:tc>
        <w:tc>
          <w:tcPr>
            <w:tcW w:w="1260" w:type="dxa"/>
            <w:tcBorders>
              <w:top w:val="single" w:sz="24" w:space="0" w:color="auto"/>
              <w:bottom w:val="single" w:sz="4" w:space="0" w:color="auto"/>
            </w:tcBorders>
          </w:tcPr>
          <w:p w14:paraId="40600E59" w14:textId="797D13ED" w:rsidR="00B7759D" w:rsidRPr="00B7759D" w:rsidRDefault="00687958" w:rsidP="00687958">
            <w:pPr>
              <w:spacing w:before="0" w:after="0" w:line="480" w:lineRule="auto"/>
              <w:jc w:val="center"/>
              <w:rPr>
                <w:b/>
              </w:rPr>
            </w:pPr>
            <w:r w:rsidRPr="00B7759D">
              <w:rPr>
                <w:b/>
              </w:rPr>
              <w:t>Joint Entry</w:t>
            </w:r>
            <w:r w:rsidR="00EB089D">
              <w:rPr>
                <w:b/>
              </w:rPr>
              <w:t xml:space="preserve"> (</w:t>
            </w:r>
            <w:r w:rsidR="00EB089D">
              <w:rPr>
                <w:rFonts w:eastAsia="Times New Roman"/>
                <w:b/>
                <w:bCs/>
                <w:i/>
              </w:rPr>
              <w:t>Removing High VIF)</w:t>
            </w:r>
          </w:p>
        </w:tc>
      </w:tr>
      <w:tr w:rsidR="00B7759D" w:rsidRPr="00E4768B" w14:paraId="5C3E7A83" w14:textId="4013377C" w:rsidTr="00B7759D">
        <w:tc>
          <w:tcPr>
            <w:tcW w:w="3881" w:type="dxa"/>
            <w:tcBorders>
              <w:bottom w:val="single" w:sz="24" w:space="0" w:color="auto"/>
            </w:tcBorders>
            <w:shd w:val="clear" w:color="auto" w:fill="auto"/>
          </w:tcPr>
          <w:p w14:paraId="49BF6954" w14:textId="0D6F2508" w:rsidR="00B7759D" w:rsidRPr="00E4768B" w:rsidRDefault="00B7759D" w:rsidP="00E9570C">
            <w:pPr>
              <w:spacing w:before="0" w:after="0" w:line="480" w:lineRule="auto"/>
            </w:pPr>
            <w:r>
              <w:t>Variables</w:t>
            </w:r>
          </w:p>
        </w:tc>
        <w:tc>
          <w:tcPr>
            <w:tcW w:w="997" w:type="dxa"/>
            <w:tcBorders>
              <w:top w:val="single" w:sz="4" w:space="0" w:color="auto"/>
              <w:bottom w:val="single" w:sz="24" w:space="0" w:color="auto"/>
            </w:tcBorders>
            <w:vAlign w:val="center"/>
          </w:tcPr>
          <w:p w14:paraId="7E21FB05" w14:textId="7D2924F4" w:rsidR="00B7759D" w:rsidRPr="00DB00C5" w:rsidRDefault="00B7759D" w:rsidP="00B7759D">
            <w:pPr>
              <w:spacing w:before="0" w:after="0" w:line="480" w:lineRule="auto"/>
              <w:jc w:val="center"/>
              <w:rPr>
                <w:rFonts w:eastAsia="Times New Roman"/>
                <w:b/>
                <w:bCs/>
                <w:i/>
              </w:rPr>
            </w:pPr>
            <w:r w:rsidRPr="008756BD">
              <w:rPr>
                <w:rFonts w:eastAsia="Times New Roman"/>
                <w:b/>
                <w:bCs/>
                <w:i/>
              </w:rPr>
              <w:t>β</w:t>
            </w:r>
          </w:p>
        </w:tc>
        <w:tc>
          <w:tcPr>
            <w:tcW w:w="900" w:type="dxa"/>
            <w:tcBorders>
              <w:top w:val="single" w:sz="4" w:space="0" w:color="auto"/>
              <w:bottom w:val="single" w:sz="24" w:space="0" w:color="auto"/>
            </w:tcBorders>
            <w:vAlign w:val="center"/>
          </w:tcPr>
          <w:p w14:paraId="47E736DF" w14:textId="6913FD6D" w:rsidR="00B7759D" w:rsidRPr="00DB00C5" w:rsidRDefault="00B7759D" w:rsidP="00B7759D">
            <w:pPr>
              <w:spacing w:before="0" w:after="0" w:line="480" w:lineRule="auto"/>
              <w:jc w:val="center"/>
              <w:rPr>
                <w:rFonts w:eastAsia="Times New Roman"/>
                <w:b/>
                <w:bCs/>
                <w:i/>
              </w:rPr>
            </w:pPr>
            <w:r w:rsidRPr="008756BD">
              <w:rPr>
                <w:b/>
                <w:i/>
              </w:rPr>
              <w:t>Pseudo-R</w:t>
            </w:r>
            <w:r w:rsidRPr="008756BD">
              <w:rPr>
                <w:b/>
                <w:i/>
                <w:vertAlign w:val="superscript"/>
              </w:rPr>
              <w:t>2</w:t>
            </w:r>
          </w:p>
        </w:tc>
        <w:tc>
          <w:tcPr>
            <w:tcW w:w="990" w:type="dxa"/>
            <w:tcBorders>
              <w:top w:val="single" w:sz="4" w:space="0" w:color="auto"/>
              <w:bottom w:val="single" w:sz="24" w:space="0" w:color="auto"/>
            </w:tcBorders>
            <w:vAlign w:val="center"/>
          </w:tcPr>
          <w:p w14:paraId="169F5444" w14:textId="752C8495" w:rsidR="00B7759D" w:rsidRPr="00DB00C5" w:rsidRDefault="00B7759D" w:rsidP="00B7759D">
            <w:pPr>
              <w:spacing w:before="0" w:after="0" w:line="480" w:lineRule="auto"/>
              <w:jc w:val="center"/>
              <w:rPr>
                <w:rFonts w:eastAsia="Times New Roman"/>
                <w:b/>
                <w:bCs/>
                <w:i/>
              </w:rPr>
            </w:pPr>
            <w:r w:rsidRPr="00DB00C5">
              <w:rPr>
                <w:rFonts w:eastAsia="Times New Roman"/>
                <w:b/>
                <w:bCs/>
                <w:i/>
              </w:rPr>
              <w:t>β</w:t>
            </w:r>
          </w:p>
        </w:tc>
        <w:tc>
          <w:tcPr>
            <w:tcW w:w="720" w:type="dxa"/>
            <w:tcBorders>
              <w:top w:val="single" w:sz="4" w:space="0" w:color="auto"/>
              <w:bottom w:val="single" w:sz="24" w:space="0" w:color="auto"/>
            </w:tcBorders>
            <w:shd w:val="clear" w:color="auto" w:fill="auto"/>
            <w:vAlign w:val="center"/>
          </w:tcPr>
          <w:p w14:paraId="08DB7122" w14:textId="77777777" w:rsidR="00B7759D" w:rsidRPr="00DB00C5" w:rsidRDefault="00B7759D" w:rsidP="00B7759D">
            <w:pPr>
              <w:spacing w:before="0" w:after="0" w:line="480" w:lineRule="auto"/>
              <w:jc w:val="center"/>
              <w:rPr>
                <w:b/>
                <w:i/>
              </w:rPr>
            </w:pPr>
            <w:r w:rsidRPr="00DB00C5">
              <w:rPr>
                <w:b/>
                <w:i/>
              </w:rPr>
              <w:t>VIF</w:t>
            </w:r>
          </w:p>
        </w:tc>
        <w:tc>
          <w:tcPr>
            <w:tcW w:w="810" w:type="dxa"/>
            <w:tcBorders>
              <w:top w:val="single" w:sz="4" w:space="0" w:color="auto"/>
              <w:bottom w:val="single" w:sz="24" w:space="0" w:color="auto"/>
            </w:tcBorders>
            <w:shd w:val="clear" w:color="auto" w:fill="auto"/>
            <w:vAlign w:val="center"/>
          </w:tcPr>
          <w:p w14:paraId="658FE484" w14:textId="747CA78C" w:rsidR="00B7759D" w:rsidRPr="00DB00C5" w:rsidRDefault="00B7759D" w:rsidP="00B7759D">
            <w:pPr>
              <w:spacing w:before="0" w:after="0" w:line="480" w:lineRule="auto"/>
              <w:jc w:val="center"/>
              <w:rPr>
                <w:b/>
                <w:i/>
              </w:rPr>
            </w:pPr>
            <w:r w:rsidRPr="00DB00C5">
              <w:rPr>
                <w:b/>
                <w:i/>
              </w:rPr>
              <w:t>Tol</w:t>
            </w:r>
            <w:r>
              <w:rPr>
                <w:b/>
                <w:i/>
              </w:rPr>
              <w:t>.</w:t>
            </w:r>
          </w:p>
        </w:tc>
        <w:tc>
          <w:tcPr>
            <w:tcW w:w="1260" w:type="dxa"/>
            <w:tcBorders>
              <w:top w:val="single" w:sz="4" w:space="0" w:color="auto"/>
              <w:bottom w:val="single" w:sz="24" w:space="0" w:color="auto"/>
            </w:tcBorders>
            <w:vAlign w:val="center"/>
          </w:tcPr>
          <w:p w14:paraId="3C447101" w14:textId="107BA45C" w:rsidR="00B7759D" w:rsidRPr="00DB00C5" w:rsidRDefault="00EB089D" w:rsidP="00EB089D">
            <w:pPr>
              <w:spacing w:before="0" w:after="0" w:line="480" w:lineRule="auto"/>
              <w:jc w:val="center"/>
              <w:rPr>
                <w:b/>
                <w:i/>
              </w:rPr>
            </w:pPr>
            <w:r w:rsidRPr="00DB00C5">
              <w:rPr>
                <w:rFonts w:eastAsia="Times New Roman"/>
                <w:b/>
                <w:bCs/>
                <w:i/>
              </w:rPr>
              <w:t>β</w:t>
            </w:r>
            <w:r w:rsidR="0095767A">
              <w:rPr>
                <w:rFonts w:eastAsia="Times New Roman"/>
                <w:b/>
                <w:bCs/>
                <w:i/>
              </w:rPr>
              <w:t xml:space="preserve"> </w:t>
            </w:r>
          </w:p>
        </w:tc>
      </w:tr>
      <w:tr w:rsidR="00B7759D" w:rsidRPr="00E4768B" w14:paraId="2E33C2CD" w14:textId="28B00EDA" w:rsidTr="00B7759D">
        <w:tc>
          <w:tcPr>
            <w:tcW w:w="3881" w:type="dxa"/>
            <w:tcBorders>
              <w:top w:val="single" w:sz="24" w:space="0" w:color="auto"/>
            </w:tcBorders>
            <w:shd w:val="clear" w:color="auto" w:fill="auto"/>
          </w:tcPr>
          <w:p w14:paraId="63EED645" w14:textId="77777777" w:rsidR="00B7759D" w:rsidRPr="00E4768B" w:rsidRDefault="00B7759D" w:rsidP="00E9570C">
            <w:pPr>
              <w:spacing w:before="0" w:after="0" w:line="480" w:lineRule="auto"/>
              <w:rPr>
                <w:b/>
              </w:rPr>
            </w:pPr>
            <w:r w:rsidRPr="00E4768B">
              <w:rPr>
                <w:b/>
              </w:rPr>
              <w:t>Demographic variables</w:t>
            </w:r>
          </w:p>
        </w:tc>
        <w:tc>
          <w:tcPr>
            <w:tcW w:w="997" w:type="dxa"/>
            <w:tcBorders>
              <w:top w:val="single" w:sz="24" w:space="0" w:color="auto"/>
            </w:tcBorders>
          </w:tcPr>
          <w:p w14:paraId="5D24C903" w14:textId="77777777" w:rsidR="00B7759D" w:rsidRPr="00E4768B" w:rsidRDefault="00B7759D" w:rsidP="00E9570C">
            <w:pPr>
              <w:spacing w:before="0" w:after="0" w:line="480" w:lineRule="auto"/>
              <w:jc w:val="center"/>
            </w:pPr>
          </w:p>
        </w:tc>
        <w:tc>
          <w:tcPr>
            <w:tcW w:w="900" w:type="dxa"/>
            <w:tcBorders>
              <w:top w:val="single" w:sz="24" w:space="0" w:color="auto"/>
            </w:tcBorders>
          </w:tcPr>
          <w:p w14:paraId="4D2D77D4" w14:textId="78A7EC65" w:rsidR="00B7759D" w:rsidRPr="00E4768B" w:rsidRDefault="00B7759D" w:rsidP="00E9570C">
            <w:pPr>
              <w:spacing w:before="0" w:after="0" w:line="480" w:lineRule="auto"/>
              <w:jc w:val="center"/>
            </w:pPr>
          </w:p>
        </w:tc>
        <w:tc>
          <w:tcPr>
            <w:tcW w:w="990" w:type="dxa"/>
            <w:tcBorders>
              <w:top w:val="single" w:sz="24" w:space="0" w:color="auto"/>
            </w:tcBorders>
          </w:tcPr>
          <w:p w14:paraId="6770A8DB" w14:textId="0C30F4D6" w:rsidR="00B7759D" w:rsidRPr="00E4768B" w:rsidRDefault="00B7759D" w:rsidP="00E9570C">
            <w:pPr>
              <w:spacing w:before="0" w:after="0" w:line="480" w:lineRule="auto"/>
              <w:jc w:val="center"/>
            </w:pPr>
          </w:p>
        </w:tc>
        <w:tc>
          <w:tcPr>
            <w:tcW w:w="720" w:type="dxa"/>
            <w:tcBorders>
              <w:top w:val="single" w:sz="24" w:space="0" w:color="auto"/>
            </w:tcBorders>
            <w:shd w:val="clear" w:color="auto" w:fill="auto"/>
          </w:tcPr>
          <w:p w14:paraId="592C26AC" w14:textId="77777777" w:rsidR="00B7759D" w:rsidRPr="00E4768B" w:rsidRDefault="00B7759D" w:rsidP="00E9570C">
            <w:pPr>
              <w:spacing w:before="0" w:after="0" w:line="480" w:lineRule="auto"/>
              <w:jc w:val="center"/>
            </w:pPr>
          </w:p>
        </w:tc>
        <w:tc>
          <w:tcPr>
            <w:tcW w:w="810" w:type="dxa"/>
            <w:tcBorders>
              <w:top w:val="single" w:sz="24" w:space="0" w:color="auto"/>
            </w:tcBorders>
            <w:shd w:val="clear" w:color="auto" w:fill="auto"/>
          </w:tcPr>
          <w:p w14:paraId="0DD48D0C" w14:textId="77777777" w:rsidR="00B7759D" w:rsidRPr="00E4768B" w:rsidRDefault="00B7759D" w:rsidP="00E9570C">
            <w:pPr>
              <w:spacing w:before="0" w:after="0" w:line="480" w:lineRule="auto"/>
              <w:jc w:val="center"/>
            </w:pPr>
          </w:p>
        </w:tc>
        <w:tc>
          <w:tcPr>
            <w:tcW w:w="1260" w:type="dxa"/>
            <w:tcBorders>
              <w:top w:val="single" w:sz="24" w:space="0" w:color="auto"/>
            </w:tcBorders>
          </w:tcPr>
          <w:p w14:paraId="053692B9" w14:textId="77777777" w:rsidR="00B7759D" w:rsidRPr="00E4768B" w:rsidRDefault="00B7759D" w:rsidP="00E9570C">
            <w:pPr>
              <w:spacing w:before="0" w:after="0" w:line="480" w:lineRule="auto"/>
              <w:jc w:val="center"/>
            </w:pPr>
          </w:p>
        </w:tc>
      </w:tr>
      <w:tr w:rsidR="00B7759D" w:rsidRPr="00E4768B" w14:paraId="3603C9B0" w14:textId="19A7684D" w:rsidTr="00B7759D">
        <w:tc>
          <w:tcPr>
            <w:tcW w:w="3881" w:type="dxa"/>
            <w:shd w:val="clear" w:color="auto" w:fill="auto"/>
          </w:tcPr>
          <w:p w14:paraId="12C50A37" w14:textId="77777777" w:rsidR="00B7759D" w:rsidRPr="00E4768B" w:rsidRDefault="00B7759D" w:rsidP="00E9570C">
            <w:pPr>
              <w:spacing w:before="0" w:after="0" w:line="480" w:lineRule="auto"/>
              <w:ind w:firstLine="360"/>
            </w:pPr>
            <w:r w:rsidRPr="00E4768B">
              <w:t>Age</w:t>
            </w:r>
          </w:p>
        </w:tc>
        <w:tc>
          <w:tcPr>
            <w:tcW w:w="997" w:type="dxa"/>
          </w:tcPr>
          <w:p w14:paraId="2DE3B779" w14:textId="2E7B987B" w:rsidR="00B7759D" w:rsidRPr="00E4768B" w:rsidRDefault="00B7759D" w:rsidP="00E9570C">
            <w:pPr>
              <w:spacing w:before="0" w:after="0" w:line="480" w:lineRule="auto"/>
              <w:jc w:val="center"/>
            </w:pPr>
            <w:r>
              <w:t>-</w:t>
            </w:r>
            <w:r w:rsidRPr="008756BD">
              <w:t>.06</w:t>
            </w:r>
          </w:p>
        </w:tc>
        <w:tc>
          <w:tcPr>
            <w:tcW w:w="900" w:type="dxa"/>
          </w:tcPr>
          <w:p w14:paraId="0D952A86" w14:textId="3EEE35E2" w:rsidR="00B7759D" w:rsidRPr="00E4768B" w:rsidRDefault="00B7759D" w:rsidP="00E9570C">
            <w:pPr>
              <w:spacing w:before="0" w:after="0" w:line="480" w:lineRule="auto"/>
              <w:jc w:val="center"/>
            </w:pPr>
            <w:r w:rsidRPr="008756BD">
              <w:t>.01</w:t>
            </w:r>
          </w:p>
        </w:tc>
        <w:tc>
          <w:tcPr>
            <w:tcW w:w="990" w:type="dxa"/>
          </w:tcPr>
          <w:p w14:paraId="018AB3F3" w14:textId="645AE1CC" w:rsidR="00B7759D" w:rsidRPr="00E4768B" w:rsidRDefault="00B7759D" w:rsidP="00E9570C">
            <w:pPr>
              <w:spacing w:before="0" w:after="0" w:line="480" w:lineRule="auto"/>
              <w:jc w:val="center"/>
            </w:pPr>
            <w:r w:rsidRPr="00E4768B">
              <w:t>.07</w:t>
            </w:r>
          </w:p>
        </w:tc>
        <w:tc>
          <w:tcPr>
            <w:tcW w:w="720" w:type="dxa"/>
            <w:shd w:val="clear" w:color="auto" w:fill="auto"/>
          </w:tcPr>
          <w:p w14:paraId="2F3C337D" w14:textId="77777777" w:rsidR="00B7759D" w:rsidRPr="00E4768B" w:rsidRDefault="00B7759D" w:rsidP="00E9570C">
            <w:pPr>
              <w:spacing w:before="0" w:after="0" w:line="480" w:lineRule="auto"/>
              <w:jc w:val="center"/>
            </w:pPr>
            <w:r w:rsidRPr="00E4768B">
              <w:t>1.78</w:t>
            </w:r>
          </w:p>
        </w:tc>
        <w:tc>
          <w:tcPr>
            <w:tcW w:w="810" w:type="dxa"/>
            <w:shd w:val="clear" w:color="auto" w:fill="auto"/>
          </w:tcPr>
          <w:p w14:paraId="338FFDAE" w14:textId="77777777" w:rsidR="00B7759D" w:rsidRPr="00E4768B" w:rsidRDefault="00B7759D" w:rsidP="00E9570C">
            <w:pPr>
              <w:spacing w:before="0" w:after="0" w:line="480" w:lineRule="auto"/>
              <w:jc w:val="center"/>
            </w:pPr>
            <w:r w:rsidRPr="00E4768B">
              <w:t>.56</w:t>
            </w:r>
          </w:p>
        </w:tc>
        <w:tc>
          <w:tcPr>
            <w:tcW w:w="1260" w:type="dxa"/>
          </w:tcPr>
          <w:p w14:paraId="46590214" w14:textId="36B0673A" w:rsidR="00B7759D" w:rsidRPr="00E4768B" w:rsidRDefault="00830465" w:rsidP="00E9570C">
            <w:pPr>
              <w:spacing w:before="0" w:after="0" w:line="480" w:lineRule="auto"/>
              <w:jc w:val="center"/>
            </w:pPr>
            <w:r>
              <w:t>.08</w:t>
            </w:r>
          </w:p>
        </w:tc>
      </w:tr>
      <w:tr w:rsidR="00B7759D" w:rsidRPr="00E4768B" w14:paraId="3AC51012" w14:textId="5FB18444" w:rsidTr="00B7759D">
        <w:tc>
          <w:tcPr>
            <w:tcW w:w="3881" w:type="dxa"/>
            <w:shd w:val="clear" w:color="auto" w:fill="auto"/>
          </w:tcPr>
          <w:p w14:paraId="4A5D37BC" w14:textId="77777777" w:rsidR="00B7759D" w:rsidRPr="00E4768B" w:rsidRDefault="00B7759D" w:rsidP="00E9570C">
            <w:pPr>
              <w:spacing w:before="0" w:after="0" w:line="480" w:lineRule="auto"/>
              <w:ind w:firstLine="360"/>
            </w:pPr>
            <w:r w:rsidRPr="00E4768B">
              <w:t>Gender: female</w:t>
            </w:r>
          </w:p>
        </w:tc>
        <w:tc>
          <w:tcPr>
            <w:tcW w:w="997" w:type="dxa"/>
          </w:tcPr>
          <w:p w14:paraId="3C13131D" w14:textId="569579A1" w:rsidR="00B7759D" w:rsidRDefault="00B7759D" w:rsidP="00E9570C">
            <w:pPr>
              <w:spacing w:before="0" w:after="0" w:line="480" w:lineRule="auto"/>
              <w:jc w:val="center"/>
            </w:pPr>
            <w:r w:rsidRPr="008756BD">
              <w:t>.00</w:t>
            </w:r>
          </w:p>
        </w:tc>
        <w:tc>
          <w:tcPr>
            <w:tcW w:w="900" w:type="dxa"/>
          </w:tcPr>
          <w:p w14:paraId="7740CA5E" w14:textId="5395FF89" w:rsidR="00B7759D" w:rsidRDefault="00B7759D" w:rsidP="00E9570C">
            <w:pPr>
              <w:spacing w:before="0" w:after="0" w:line="480" w:lineRule="auto"/>
              <w:jc w:val="center"/>
            </w:pPr>
            <w:r w:rsidRPr="008756BD">
              <w:t>.03</w:t>
            </w:r>
          </w:p>
        </w:tc>
        <w:tc>
          <w:tcPr>
            <w:tcW w:w="990" w:type="dxa"/>
          </w:tcPr>
          <w:p w14:paraId="6F23545F" w14:textId="2E8D213C" w:rsidR="00B7759D" w:rsidRDefault="00B7759D" w:rsidP="00E9570C">
            <w:pPr>
              <w:spacing w:before="0" w:after="0" w:line="480" w:lineRule="auto"/>
              <w:jc w:val="center"/>
            </w:pPr>
            <w:r>
              <w:t>-</w:t>
            </w:r>
            <w:r w:rsidRPr="00E4768B">
              <w:t>.03</w:t>
            </w:r>
          </w:p>
        </w:tc>
        <w:tc>
          <w:tcPr>
            <w:tcW w:w="720" w:type="dxa"/>
            <w:shd w:val="clear" w:color="auto" w:fill="auto"/>
          </w:tcPr>
          <w:p w14:paraId="7F0A7A80" w14:textId="77777777" w:rsidR="00B7759D" w:rsidRPr="00E4768B" w:rsidRDefault="00B7759D" w:rsidP="00E9570C">
            <w:pPr>
              <w:spacing w:before="0" w:after="0" w:line="480" w:lineRule="auto"/>
              <w:jc w:val="center"/>
            </w:pPr>
            <w:r w:rsidRPr="00E4768B">
              <w:t>1.22</w:t>
            </w:r>
          </w:p>
        </w:tc>
        <w:tc>
          <w:tcPr>
            <w:tcW w:w="810" w:type="dxa"/>
            <w:shd w:val="clear" w:color="auto" w:fill="auto"/>
          </w:tcPr>
          <w:p w14:paraId="500A6B59" w14:textId="77777777" w:rsidR="00B7759D" w:rsidRPr="00E4768B" w:rsidRDefault="00B7759D" w:rsidP="00E9570C">
            <w:pPr>
              <w:spacing w:before="0" w:after="0" w:line="480" w:lineRule="auto"/>
              <w:jc w:val="center"/>
            </w:pPr>
            <w:r w:rsidRPr="00E4768B">
              <w:t>.82</w:t>
            </w:r>
          </w:p>
        </w:tc>
        <w:tc>
          <w:tcPr>
            <w:tcW w:w="1260" w:type="dxa"/>
          </w:tcPr>
          <w:p w14:paraId="382C1E16" w14:textId="2874EE91" w:rsidR="00B7759D" w:rsidRPr="00E4768B" w:rsidRDefault="00830465" w:rsidP="00E9570C">
            <w:pPr>
              <w:spacing w:before="0" w:after="0" w:line="480" w:lineRule="auto"/>
              <w:jc w:val="center"/>
            </w:pPr>
            <w:r>
              <w:t>-.04</w:t>
            </w:r>
          </w:p>
        </w:tc>
      </w:tr>
      <w:tr w:rsidR="00B7759D" w:rsidRPr="00E4768B" w14:paraId="3C3A4565" w14:textId="0F8B15BA" w:rsidTr="00B7759D">
        <w:tc>
          <w:tcPr>
            <w:tcW w:w="3881" w:type="dxa"/>
            <w:shd w:val="clear" w:color="auto" w:fill="auto"/>
          </w:tcPr>
          <w:p w14:paraId="35065B1B" w14:textId="77777777" w:rsidR="00B7759D" w:rsidRPr="00E4768B" w:rsidRDefault="00B7759D" w:rsidP="00E9570C">
            <w:pPr>
              <w:spacing w:before="0" w:after="0" w:line="480" w:lineRule="auto"/>
              <w:ind w:firstLine="360"/>
            </w:pPr>
            <w:r w:rsidRPr="00E4768B">
              <w:t>Race/ ethnicity: non-White</w:t>
            </w:r>
          </w:p>
        </w:tc>
        <w:tc>
          <w:tcPr>
            <w:tcW w:w="997" w:type="dxa"/>
          </w:tcPr>
          <w:p w14:paraId="673AF269" w14:textId="3F67F240" w:rsidR="00B7759D" w:rsidRDefault="00B7759D" w:rsidP="00E9570C">
            <w:pPr>
              <w:spacing w:before="0" w:after="0" w:line="480" w:lineRule="auto"/>
              <w:jc w:val="center"/>
            </w:pPr>
            <w:r w:rsidRPr="008756BD">
              <w:t>.10</w:t>
            </w:r>
            <w:r>
              <w:t>**</w:t>
            </w:r>
          </w:p>
        </w:tc>
        <w:tc>
          <w:tcPr>
            <w:tcW w:w="900" w:type="dxa"/>
          </w:tcPr>
          <w:p w14:paraId="25A62CE9" w14:textId="3C78FBD8" w:rsidR="00B7759D" w:rsidRDefault="00B7759D" w:rsidP="00E9570C">
            <w:pPr>
              <w:spacing w:before="0" w:after="0" w:line="480" w:lineRule="auto"/>
              <w:jc w:val="center"/>
            </w:pPr>
            <w:r w:rsidRPr="008756BD">
              <w:t>.01</w:t>
            </w:r>
          </w:p>
        </w:tc>
        <w:tc>
          <w:tcPr>
            <w:tcW w:w="990" w:type="dxa"/>
          </w:tcPr>
          <w:p w14:paraId="7F7743AC" w14:textId="0BA0749C" w:rsidR="00B7759D" w:rsidRDefault="00B7759D" w:rsidP="00E9570C">
            <w:pPr>
              <w:spacing w:before="0" w:after="0" w:line="480" w:lineRule="auto"/>
              <w:jc w:val="center"/>
            </w:pPr>
            <w:r>
              <w:t>-</w:t>
            </w:r>
            <w:r w:rsidRPr="00E4768B">
              <w:t>.03</w:t>
            </w:r>
          </w:p>
        </w:tc>
        <w:tc>
          <w:tcPr>
            <w:tcW w:w="720" w:type="dxa"/>
            <w:shd w:val="clear" w:color="auto" w:fill="auto"/>
          </w:tcPr>
          <w:p w14:paraId="4F5A7E0C" w14:textId="77777777" w:rsidR="00B7759D" w:rsidRPr="00E4768B" w:rsidRDefault="00B7759D" w:rsidP="00E9570C">
            <w:pPr>
              <w:spacing w:before="0" w:after="0" w:line="480" w:lineRule="auto"/>
              <w:jc w:val="center"/>
            </w:pPr>
            <w:r w:rsidRPr="00E4768B">
              <w:t>1.43</w:t>
            </w:r>
          </w:p>
        </w:tc>
        <w:tc>
          <w:tcPr>
            <w:tcW w:w="810" w:type="dxa"/>
            <w:shd w:val="clear" w:color="auto" w:fill="auto"/>
          </w:tcPr>
          <w:p w14:paraId="5DA2739D" w14:textId="77777777" w:rsidR="00B7759D" w:rsidRPr="00E4768B" w:rsidRDefault="00B7759D" w:rsidP="00E9570C">
            <w:pPr>
              <w:spacing w:before="0" w:after="0" w:line="480" w:lineRule="auto"/>
              <w:jc w:val="center"/>
            </w:pPr>
            <w:r w:rsidRPr="00E4768B">
              <w:t>.70</w:t>
            </w:r>
          </w:p>
        </w:tc>
        <w:tc>
          <w:tcPr>
            <w:tcW w:w="1260" w:type="dxa"/>
          </w:tcPr>
          <w:p w14:paraId="65CD2AFA" w14:textId="28F109FE" w:rsidR="00B7759D" w:rsidRPr="00E4768B" w:rsidRDefault="00830465" w:rsidP="00E9570C">
            <w:pPr>
              <w:spacing w:before="0" w:after="0" w:line="480" w:lineRule="auto"/>
              <w:jc w:val="center"/>
            </w:pPr>
            <w:r>
              <w:t>-.02</w:t>
            </w:r>
          </w:p>
        </w:tc>
      </w:tr>
      <w:tr w:rsidR="00B7759D" w:rsidRPr="00E4768B" w14:paraId="7336A9F9" w14:textId="0AF6B1AF" w:rsidTr="00B7759D">
        <w:tc>
          <w:tcPr>
            <w:tcW w:w="3881" w:type="dxa"/>
            <w:shd w:val="clear" w:color="auto" w:fill="auto"/>
          </w:tcPr>
          <w:p w14:paraId="22851B18" w14:textId="77777777" w:rsidR="00B7759D" w:rsidRPr="00E4768B" w:rsidRDefault="00B7759D" w:rsidP="00E9570C">
            <w:pPr>
              <w:spacing w:before="0" w:after="0" w:line="480" w:lineRule="auto"/>
              <w:ind w:firstLine="360"/>
            </w:pPr>
            <w:r w:rsidRPr="00E4768B">
              <w:t>Employment status: not full-time</w:t>
            </w:r>
          </w:p>
        </w:tc>
        <w:tc>
          <w:tcPr>
            <w:tcW w:w="997" w:type="dxa"/>
          </w:tcPr>
          <w:p w14:paraId="5802BA66" w14:textId="11C55626" w:rsidR="00B7759D" w:rsidRDefault="00B7759D" w:rsidP="00E9570C">
            <w:pPr>
              <w:spacing w:before="0" w:after="0" w:line="480" w:lineRule="auto"/>
              <w:jc w:val="center"/>
            </w:pPr>
            <w:r>
              <w:t>-</w:t>
            </w:r>
            <w:r w:rsidRPr="008756BD">
              <w:t>.01</w:t>
            </w:r>
          </w:p>
        </w:tc>
        <w:tc>
          <w:tcPr>
            <w:tcW w:w="900" w:type="dxa"/>
          </w:tcPr>
          <w:p w14:paraId="21E2A51D" w14:textId="0862557B" w:rsidR="00B7759D" w:rsidRDefault="00B7759D" w:rsidP="00E9570C">
            <w:pPr>
              <w:spacing w:before="0" w:after="0" w:line="480" w:lineRule="auto"/>
              <w:jc w:val="center"/>
            </w:pPr>
            <w:r w:rsidRPr="008756BD">
              <w:t>.00</w:t>
            </w:r>
          </w:p>
        </w:tc>
        <w:tc>
          <w:tcPr>
            <w:tcW w:w="990" w:type="dxa"/>
          </w:tcPr>
          <w:p w14:paraId="5A034081" w14:textId="7315AEDF" w:rsidR="00B7759D" w:rsidRDefault="00B7759D" w:rsidP="00E9570C">
            <w:pPr>
              <w:spacing w:before="0" w:after="0" w:line="480" w:lineRule="auto"/>
              <w:jc w:val="center"/>
            </w:pPr>
            <w:r>
              <w:t>-</w:t>
            </w:r>
            <w:r w:rsidRPr="00E4768B">
              <w:t>.01</w:t>
            </w:r>
          </w:p>
        </w:tc>
        <w:tc>
          <w:tcPr>
            <w:tcW w:w="720" w:type="dxa"/>
            <w:shd w:val="clear" w:color="auto" w:fill="auto"/>
          </w:tcPr>
          <w:p w14:paraId="516573F5" w14:textId="77777777" w:rsidR="00B7759D" w:rsidRPr="00E4768B" w:rsidRDefault="00B7759D" w:rsidP="00E9570C">
            <w:pPr>
              <w:spacing w:before="0" w:after="0" w:line="480" w:lineRule="auto"/>
              <w:jc w:val="center"/>
            </w:pPr>
            <w:r w:rsidRPr="00E4768B">
              <w:t>1.31</w:t>
            </w:r>
          </w:p>
        </w:tc>
        <w:tc>
          <w:tcPr>
            <w:tcW w:w="810" w:type="dxa"/>
            <w:shd w:val="clear" w:color="auto" w:fill="auto"/>
          </w:tcPr>
          <w:p w14:paraId="3C1E5885" w14:textId="77777777" w:rsidR="00B7759D" w:rsidRPr="00E4768B" w:rsidRDefault="00B7759D" w:rsidP="00E9570C">
            <w:pPr>
              <w:spacing w:before="0" w:after="0" w:line="480" w:lineRule="auto"/>
              <w:jc w:val="center"/>
            </w:pPr>
            <w:r w:rsidRPr="00E4768B">
              <w:t>.76</w:t>
            </w:r>
          </w:p>
        </w:tc>
        <w:tc>
          <w:tcPr>
            <w:tcW w:w="1260" w:type="dxa"/>
          </w:tcPr>
          <w:p w14:paraId="350B3987" w14:textId="42191C88" w:rsidR="00B7759D" w:rsidRPr="00E4768B" w:rsidRDefault="00830465" w:rsidP="00E9570C">
            <w:pPr>
              <w:spacing w:before="0" w:after="0" w:line="480" w:lineRule="auto"/>
              <w:jc w:val="center"/>
            </w:pPr>
            <w:r>
              <w:t>.00</w:t>
            </w:r>
          </w:p>
        </w:tc>
      </w:tr>
      <w:tr w:rsidR="00B7759D" w:rsidRPr="00E4768B" w14:paraId="5A57CD2B" w14:textId="0AAAB74E" w:rsidTr="00B7759D">
        <w:tc>
          <w:tcPr>
            <w:tcW w:w="3881" w:type="dxa"/>
            <w:shd w:val="clear" w:color="auto" w:fill="auto"/>
          </w:tcPr>
          <w:p w14:paraId="1323B67D" w14:textId="78079858" w:rsidR="00B7759D" w:rsidRPr="00E4768B" w:rsidRDefault="00B7759D" w:rsidP="00E9570C">
            <w:pPr>
              <w:spacing w:before="0" w:after="0" w:line="480" w:lineRule="auto"/>
              <w:ind w:firstLine="360"/>
            </w:pPr>
            <w:r w:rsidRPr="00E4768B">
              <w:t>Education</w:t>
            </w:r>
            <w:r w:rsidRPr="00D74287">
              <w:rPr>
                <w:rFonts w:eastAsia="Times New Roman"/>
                <w:vertAlign w:val="superscript"/>
              </w:rPr>
              <w:t>†</w:t>
            </w:r>
          </w:p>
        </w:tc>
        <w:tc>
          <w:tcPr>
            <w:tcW w:w="997" w:type="dxa"/>
          </w:tcPr>
          <w:p w14:paraId="08985C73" w14:textId="5A869B90" w:rsidR="00B7759D" w:rsidRPr="00E4768B" w:rsidRDefault="00B7759D" w:rsidP="00E9570C">
            <w:pPr>
              <w:spacing w:before="0" w:after="0" w:line="480" w:lineRule="auto"/>
              <w:jc w:val="center"/>
            </w:pPr>
            <w:r w:rsidRPr="008756BD">
              <w:t>.03</w:t>
            </w:r>
          </w:p>
        </w:tc>
        <w:tc>
          <w:tcPr>
            <w:tcW w:w="900" w:type="dxa"/>
          </w:tcPr>
          <w:p w14:paraId="03241E3F" w14:textId="3F75F227" w:rsidR="00B7759D" w:rsidRPr="00E4768B" w:rsidRDefault="00B7759D" w:rsidP="00E9570C">
            <w:pPr>
              <w:spacing w:before="0" w:after="0" w:line="480" w:lineRule="auto"/>
              <w:jc w:val="center"/>
            </w:pPr>
            <w:r w:rsidRPr="008756BD">
              <w:t>.00</w:t>
            </w:r>
          </w:p>
        </w:tc>
        <w:tc>
          <w:tcPr>
            <w:tcW w:w="990" w:type="dxa"/>
          </w:tcPr>
          <w:p w14:paraId="129BBCFC" w14:textId="0EE50601" w:rsidR="00B7759D" w:rsidRPr="00E4768B" w:rsidRDefault="00B7759D" w:rsidP="00E9570C">
            <w:pPr>
              <w:spacing w:before="0" w:after="0" w:line="480" w:lineRule="auto"/>
              <w:jc w:val="center"/>
            </w:pPr>
            <w:r w:rsidRPr="00E4768B">
              <w:t>-.04</w:t>
            </w:r>
          </w:p>
        </w:tc>
        <w:tc>
          <w:tcPr>
            <w:tcW w:w="720" w:type="dxa"/>
            <w:shd w:val="clear" w:color="auto" w:fill="auto"/>
          </w:tcPr>
          <w:p w14:paraId="42EB15EA" w14:textId="77777777" w:rsidR="00B7759D" w:rsidRPr="00E4768B" w:rsidRDefault="00B7759D" w:rsidP="00E9570C">
            <w:pPr>
              <w:spacing w:before="0" w:after="0" w:line="480" w:lineRule="auto"/>
              <w:jc w:val="center"/>
            </w:pPr>
            <w:r w:rsidRPr="00E4768B">
              <w:t>1.35</w:t>
            </w:r>
          </w:p>
        </w:tc>
        <w:tc>
          <w:tcPr>
            <w:tcW w:w="810" w:type="dxa"/>
            <w:shd w:val="clear" w:color="auto" w:fill="auto"/>
          </w:tcPr>
          <w:p w14:paraId="4FB47E22" w14:textId="77777777" w:rsidR="00B7759D" w:rsidRPr="00E4768B" w:rsidRDefault="00B7759D" w:rsidP="00E9570C">
            <w:pPr>
              <w:spacing w:before="0" w:after="0" w:line="480" w:lineRule="auto"/>
              <w:jc w:val="center"/>
            </w:pPr>
            <w:r w:rsidRPr="00E4768B">
              <w:t>.74</w:t>
            </w:r>
          </w:p>
        </w:tc>
        <w:tc>
          <w:tcPr>
            <w:tcW w:w="1260" w:type="dxa"/>
          </w:tcPr>
          <w:p w14:paraId="5246D4D8" w14:textId="58685D47" w:rsidR="00B7759D" w:rsidRPr="00E4768B" w:rsidRDefault="00830465" w:rsidP="00E9570C">
            <w:pPr>
              <w:spacing w:before="0" w:after="0" w:line="480" w:lineRule="auto"/>
              <w:jc w:val="center"/>
            </w:pPr>
            <w:r>
              <w:t>-.02</w:t>
            </w:r>
          </w:p>
        </w:tc>
      </w:tr>
      <w:tr w:rsidR="00B7759D" w:rsidRPr="00E4768B" w14:paraId="237F507C" w14:textId="02605470" w:rsidTr="00B7759D">
        <w:tc>
          <w:tcPr>
            <w:tcW w:w="3881" w:type="dxa"/>
            <w:shd w:val="clear" w:color="auto" w:fill="auto"/>
          </w:tcPr>
          <w:p w14:paraId="7566DD42" w14:textId="7ACDFC02" w:rsidR="00B7759D" w:rsidRPr="00E4768B" w:rsidRDefault="00B7759D" w:rsidP="00E9570C">
            <w:pPr>
              <w:spacing w:before="0" w:after="0" w:line="480" w:lineRule="auto"/>
              <w:ind w:firstLine="360"/>
            </w:pPr>
            <w:r w:rsidRPr="00E4768B">
              <w:t>Income</w:t>
            </w:r>
            <w:r w:rsidRPr="00D74287">
              <w:rPr>
                <w:rFonts w:eastAsia="Times New Roman"/>
                <w:vertAlign w:val="superscript"/>
              </w:rPr>
              <w:t>‡</w:t>
            </w:r>
            <w:r w:rsidRPr="00D74287">
              <w:rPr>
                <w:vertAlign w:val="superscript"/>
              </w:rPr>
              <w:t xml:space="preserve"> </w:t>
            </w:r>
          </w:p>
        </w:tc>
        <w:tc>
          <w:tcPr>
            <w:tcW w:w="997" w:type="dxa"/>
          </w:tcPr>
          <w:p w14:paraId="44982E52" w14:textId="790AC025" w:rsidR="00B7759D" w:rsidRDefault="00B7759D" w:rsidP="00E9570C">
            <w:pPr>
              <w:spacing w:before="0" w:after="0" w:line="480" w:lineRule="auto"/>
              <w:jc w:val="center"/>
            </w:pPr>
            <w:r>
              <w:t>-</w:t>
            </w:r>
            <w:r w:rsidRPr="008756BD">
              <w:t>.02</w:t>
            </w:r>
          </w:p>
        </w:tc>
        <w:tc>
          <w:tcPr>
            <w:tcW w:w="900" w:type="dxa"/>
          </w:tcPr>
          <w:p w14:paraId="3F8F1CFE" w14:textId="2AD78AED" w:rsidR="00B7759D" w:rsidRDefault="00B7759D" w:rsidP="00E9570C">
            <w:pPr>
              <w:spacing w:before="0" w:after="0" w:line="480" w:lineRule="auto"/>
              <w:jc w:val="center"/>
            </w:pPr>
            <w:r w:rsidRPr="008756BD">
              <w:t>.00</w:t>
            </w:r>
          </w:p>
        </w:tc>
        <w:tc>
          <w:tcPr>
            <w:tcW w:w="990" w:type="dxa"/>
          </w:tcPr>
          <w:p w14:paraId="54396DB0" w14:textId="1BA90E1D" w:rsidR="00B7759D" w:rsidRDefault="00B7759D" w:rsidP="00E9570C">
            <w:pPr>
              <w:spacing w:before="0" w:after="0" w:line="480" w:lineRule="auto"/>
              <w:jc w:val="center"/>
            </w:pPr>
            <w:r>
              <w:t>-</w:t>
            </w:r>
            <w:r w:rsidRPr="00E4768B">
              <w:t>.06</w:t>
            </w:r>
          </w:p>
        </w:tc>
        <w:tc>
          <w:tcPr>
            <w:tcW w:w="720" w:type="dxa"/>
            <w:shd w:val="clear" w:color="auto" w:fill="auto"/>
          </w:tcPr>
          <w:p w14:paraId="239BD4E5" w14:textId="77777777" w:rsidR="00B7759D" w:rsidRPr="00E4768B" w:rsidRDefault="00B7759D" w:rsidP="00E9570C">
            <w:pPr>
              <w:spacing w:before="0" w:after="0" w:line="480" w:lineRule="auto"/>
              <w:jc w:val="center"/>
            </w:pPr>
            <w:r w:rsidRPr="00E4768B">
              <w:t>1.53</w:t>
            </w:r>
          </w:p>
        </w:tc>
        <w:tc>
          <w:tcPr>
            <w:tcW w:w="810" w:type="dxa"/>
            <w:shd w:val="clear" w:color="auto" w:fill="auto"/>
          </w:tcPr>
          <w:p w14:paraId="2C430E10" w14:textId="77777777" w:rsidR="00B7759D" w:rsidRPr="00E4768B" w:rsidRDefault="00B7759D" w:rsidP="00E9570C">
            <w:pPr>
              <w:spacing w:before="0" w:after="0" w:line="480" w:lineRule="auto"/>
              <w:jc w:val="center"/>
            </w:pPr>
            <w:r w:rsidRPr="00E4768B">
              <w:t>.65</w:t>
            </w:r>
          </w:p>
        </w:tc>
        <w:tc>
          <w:tcPr>
            <w:tcW w:w="1260" w:type="dxa"/>
          </w:tcPr>
          <w:p w14:paraId="44940ABA" w14:textId="36CF5EC3" w:rsidR="00B7759D" w:rsidRPr="00E4768B" w:rsidRDefault="00830465" w:rsidP="00E9570C">
            <w:pPr>
              <w:spacing w:before="0" w:after="0" w:line="480" w:lineRule="auto"/>
              <w:jc w:val="center"/>
            </w:pPr>
            <w:r>
              <w:t>-.04</w:t>
            </w:r>
          </w:p>
        </w:tc>
      </w:tr>
      <w:tr w:rsidR="00B7759D" w:rsidRPr="00E4768B" w14:paraId="00054AE7" w14:textId="7E6C6AB2" w:rsidTr="00B7759D">
        <w:tc>
          <w:tcPr>
            <w:tcW w:w="3881" w:type="dxa"/>
            <w:shd w:val="clear" w:color="auto" w:fill="auto"/>
          </w:tcPr>
          <w:p w14:paraId="663F6243" w14:textId="77777777" w:rsidR="00B7759D" w:rsidRPr="00E4768B" w:rsidRDefault="00B7759D" w:rsidP="00E9570C">
            <w:pPr>
              <w:spacing w:before="0" w:after="0" w:line="480" w:lineRule="auto"/>
              <w:ind w:firstLine="360"/>
            </w:pPr>
            <w:r w:rsidRPr="00E4768B">
              <w:t>Marital status: not married</w:t>
            </w:r>
          </w:p>
        </w:tc>
        <w:tc>
          <w:tcPr>
            <w:tcW w:w="997" w:type="dxa"/>
          </w:tcPr>
          <w:p w14:paraId="37B0F2BA" w14:textId="2C7A4DAB" w:rsidR="00B7759D" w:rsidRDefault="00B7759D" w:rsidP="00E9570C">
            <w:pPr>
              <w:spacing w:before="0" w:after="0" w:line="480" w:lineRule="auto"/>
              <w:jc w:val="center"/>
            </w:pPr>
            <w:r>
              <w:t>-</w:t>
            </w:r>
            <w:r w:rsidRPr="008756BD">
              <w:t>.07</w:t>
            </w:r>
          </w:p>
        </w:tc>
        <w:tc>
          <w:tcPr>
            <w:tcW w:w="900" w:type="dxa"/>
          </w:tcPr>
          <w:p w14:paraId="7F9439D9" w14:textId="29F967E3" w:rsidR="00B7759D" w:rsidRDefault="00B7759D" w:rsidP="00E9570C">
            <w:pPr>
              <w:spacing w:before="0" w:after="0" w:line="480" w:lineRule="auto"/>
              <w:jc w:val="center"/>
            </w:pPr>
            <w:r w:rsidRPr="008756BD">
              <w:t>.00</w:t>
            </w:r>
          </w:p>
        </w:tc>
        <w:tc>
          <w:tcPr>
            <w:tcW w:w="990" w:type="dxa"/>
          </w:tcPr>
          <w:p w14:paraId="24926C6A" w14:textId="70581E6D" w:rsidR="00B7759D" w:rsidRDefault="00B7759D" w:rsidP="00E9570C">
            <w:pPr>
              <w:spacing w:before="0" w:after="0" w:line="480" w:lineRule="auto"/>
              <w:jc w:val="center"/>
            </w:pPr>
            <w:r>
              <w:t>-</w:t>
            </w:r>
            <w:r w:rsidRPr="00E4768B">
              <w:t>.04</w:t>
            </w:r>
          </w:p>
        </w:tc>
        <w:tc>
          <w:tcPr>
            <w:tcW w:w="720" w:type="dxa"/>
            <w:shd w:val="clear" w:color="auto" w:fill="auto"/>
          </w:tcPr>
          <w:p w14:paraId="3DC56094" w14:textId="77777777" w:rsidR="00B7759D" w:rsidRPr="00E4768B" w:rsidRDefault="00B7759D" w:rsidP="00E9570C">
            <w:pPr>
              <w:spacing w:before="0" w:after="0" w:line="480" w:lineRule="auto"/>
              <w:jc w:val="center"/>
            </w:pPr>
            <w:r w:rsidRPr="00E4768B">
              <w:t>1.37</w:t>
            </w:r>
          </w:p>
        </w:tc>
        <w:tc>
          <w:tcPr>
            <w:tcW w:w="810" w:type="dxa"/>
            <w:shd w:val="clear" w:color="auto" w:fill="auto"/>
          </w:tcPr>
          <w:p w14:paraId="5816DC11" w14:textId="77777777" w:rsidR="00B7759D" w:rsidRPr="00E4768B" w:rsidRDefault="00B7759D" w:rsidP="00E9570C">
            <w:pPr>
              <w:spacing w:before="0" w:after="0" w:line="480" w:lineRule="auto"/>
              <w:jc w:val="center"/>
            </w:pPr>
            <w:r w:rsidRPr="00E4768B">
              <w:t>.73</w:t>
            </w:r>
          </w:p>
        </w:tc>
        <w:tc>
          <w:tcPr>
            <w:tcW w:w="1260" w:type="dxa"/>
          </w:tcPr>
          <w:p w14:paraId="20461970" w14:textId="4C731CE1" w:rsidR="00B7759D" w:rsidRPr="00E4768B" w:rsidRDefault="00830465" w:rsidP="00E9570C">
            <w:pPr>
              <w:spacing w:before="0" w:after="0" w:line="480" w:lineRule="auto"/>
              <w:jc w:val="center"/>
            </w:pPr>
            <w:r>
              <w:t>-.04</w:t>
            </w:r>
          </w:p>
        </w:tc>
      </w:tr>
      <w:tr w:rsidR="00B7759D" w:rsidRPr="00E4768B" w14:paraId="0081F17B" w14:textId="3C4AB162" w:rsidTr="00B7759D">
        <w:tc>
          <w:tcPr>
            <w:tcW w:w="3881" w:type="dxa"/>
            <w:shd w:val="clear" w:color="auto" w:fill="auto"/>
          </w:tcPr>
          <w:p w14:paraId="66172169" w14:textId="77777777" w:rsidR="00B7759D" w:rsidRPr="00E4768B" w:rsidRDefault="00B7759D" w:rsidP="00E9570C">
            <w:pPr>
              <w:spacing w:before="0" w:after="0" w:line="480" w:lineRule="auto"/>
              <w:ind w:firstLine="360"/>
            </w:pPr>
            <w:r w:rsidRPr="00E4768B">
              <w:t>Political worldview</w:t>
            </w:r>
          </w:p>
        </w:tc>
        <w:tc>
          <w:tcPr>
            <w:tcW w:w="997" w:type="dxa"/>
          </w:tcPr>
          <w:p w14:paraId="6F0CC3C7" w14:textId="6B026745" w:rsidR="00B7759D" w:rsidRDefault="00B7759D" w:rsidP="00E9570C">
            <w:pPr>
              <w:spacing w:before="0" w:after="0" w:line="480" w:lineRule="auto"/>
              <w:jc w:val="center"/>
            </w:pPr>
            <w:r w:rsidRPr="008756BD">
              <w:t>.09</w:t>
            </w:r>
            <w:r>
              <w:t>*</w:t>
            </w:r>
          </w:p>
        </w:tc>
        <w:tc>
          <w:tcPr>
            <w:tcW w:w="900" w:type="dxa"/>
          </w:tcPr>
          <w:p w14:paraId="5D2CF89E" w14:textId="6013355F" w:rsidR="00B7759D" w:rsidRDefault="00B7759D" w:rsidP="00E9570C">
            <w:pPr>
              <w:spacing w:before="0" w:after="0" w:line="480" w:lineRule="auto"/>
              <w:jc w:val="center"/>
            </w:pPr>
            <w:r w:rsidRPr="008756BD">
              <w:t>.05</w:t>
            </w:r>
          </w:p>
        </w:tc>
        <w:tc>
          <w:tcPr>
            <w:tcW w:w="990" w:type="dxa"/>
          </w:tcPr>
          <w:p w14:paraId="1B6A93EC" w14:textId="747C3C94" w:rsidR="00B7759D" w:rsidRDefault="00B7759D" w:rsidP="00E9570C">
            <w:pPr>
              <w:spacing w:before="0" w:after="0" w:line="480" w:lineRule="auto"/>
              <w:jc w:val="center"/>
            </w:pPr>
            <w:r>
              <w:t>-</w:t>
            </w:r>
            <w:r w:rsidRPr="00E4768B">
              <w:t>.03</w:t>
            </w:r>
          </w:p>
        </w:tc>
        <w:tc>
          <w:tcPr>
            <w:tcW w:w="720" w:type="dxa"/>
            <w:shd w:val="clear" w:color="auto" w:fill="auto"/>
          </w:tcPr>
          <w:p w14:paraId="778FBBFB" w14:textId="77777777" w:rsidR="00B7759D" w:rsidRPr="00E4768B" w:rsidRDefault="00B7759D" w:rsidP="00E9570C">
            <w:pPr>
              <w:spacing w:before="0" w:after="0" w:line="480" w:lineRule="auto"/>
              <w:jc w:val="center"/>
            </w:pPr>
            <w:r w:rsidRPr="00E4768B">
              <w:t>1.24</w:t>
            </w:r>
          </w:p>
        </w:tc>
        <w:tc>
          <w:tcPr>
            <w:tcW w:w="810" w:type="dxa"/>
            <w:shd w:val="clear" w:color="auto" w:fill="auto"/>
          </w:tcPr>
          <w:p w14:paraId="602B845E" w14:textId="77777777" w:rsidR="00B7759D" w:rsidRPr="00E4768B" w:rsidRDefault="00B7759D" w:rsidP="00E9570C">
            <w:pPr>
              <w:spacing w:before="0" w:after="0" w:line="480" w:lineRule="auto"/>
              <w:jc w:val="center"/>
            </w:pPr>
            <w:r w:rsidRPr="00E4768B">
              <w:t>.81</w:t>
            </w:r>
          </w:p>
        </w:tc>
        <w:tc>
          <w:tcPr>
            <w:tcW w:w="1260" w:type="dxa"/>
          </w:tcPr>
          <w:p w14:paraId="1883D252" w14:textId="7727CCDC" w:rsidR="00B7759D" w:rsidRPr="00E4768B" w:rsidRDefault="00830465" w:rsidP="00E9570C">
            <w:pPr>
              <w:spacing w:before="0" w:after="0" w:line="480" w:lineRule="auto"/>
              <w:jc w:val="center"/>
            </w:pPr>
            <w:r>
              <w:t>-.02</w:t>
            </w:r>
          </w:p>
        </w:tc>
      </w:tr>
      <w:tr w:rsidR="00B7759D" w:rsidRPr="00E4768B" w14:paraId="5DE6D9EF" w14:textId="142865D7" w:rsidTr="00B7759D">
        <w:tc>
          <w:tcPr>
            <w:tcW w:w="3881" w:type="dxa"/>
            <w:shd w:val="clear" w:color="auto" w:fill="auto"/>
          </w:tcPr>
          <w:p w14:paraId="14199B4E" w14:textId="77777777" w:rsidR="00B7759D" w:rsidRPr="00E4768B" w:rsidRDefault="00B7759D" w:rsidP="00E9570C">
            <w:pPr>
              <w:spacing w:before="0" w:after="0" w:line="480" w:lineRule="auto"/>
              <w:rPr>
                <w:b/>
              </w:rPr>
            </w:pPr>
            <w:r w:rsidRPr="00E4768B">
              <w:rPr>
                <w:b/>
              </w:rPr>
              <w:t>Individual difference measures</w:t>
            </w:r>
          </w:p>
        </w:tc>
        <w:tc>
          <w:tcPr>
            <w:tcW w:w="997" w:type="dxa"/>
          </w:tcPr>
          <w:p w14:paraId="6F93F658" w14:textId="77777777" w:rsidR="00B7759D" w:rsidRPr="00E4768B" w:rsidRDefault="00B7759D" w:rsidP="00E9570C">
            <w:pPr>
              <w:spacing w:before="0" w:after="0" w:line="480" w:lineRule="auto"/>
              <w:jc w:val="center"/>
            </w:pPr>
          </w:p>
        </w:tc>
        <w:tc>
          <w:tcPr>
            <w:tcW w:w="900" w:type="dxa"/>
          </w:tcPr>
          <w:p w14:paraId="49C8566E" w14:textId="57BFAE70" w:rsidR="00B7759D" w:rsidRPr="00E4768B" w:rsidRDefault="00B7759D" w:rsidP="00E9570C">
            <w:pPr>
              <w:spacing w:before="0" w:after="0" w:line="480" w:lineRule="auto"/>
              <w:jc w:val="center"/>
            </w:pPr>
          </w:p>
        </w:tc>
        <w:tc>
          <w:tcPr>
            <w:tcW w:w="990" w:type="dxa"/>
          </w:tcPr>
          <w:p w14:paraId="03535E1E" w14:textId="214AB32C" w:rsidR="00B7759D" w:rsidRPr="00E4768B" w:rsidRDefault="00B7759D" w:rsidP="00E9570C">
            <w:pPr>
              <w:spacing w:before="0" w:after="0" w:line="480" w:lineRule="auto"/>
              <w:jc w:val="center"/>
            </w:pPr>
          </w:p>
        </w:tc>
        <w:tc>
          <w:tcPr>
            <w:tcW w:w="720" w:type="dxa"/>
            <w:shd w:val="clear" w:color="auto" w:fill="auto"/>
          </w:tcPr>
          <w:p w14:paraId="2E0AE5C8" w14:textId="77777777" w:rsidR="00B7759D" w:rsidRPr="00E4768B" w:rsidRDefault="00B7759D" w:rsidP="00E9570C">
            <w:pPr>
              <w:spacing w:before="0" w:after="0" w:line="480" w:lineRule="auto"/>
              <w:jc w:val="center"/>
            </w:pPr>
          </w:p>
        </w:tc>
        <w:tc>
          <w:tcPr>
            <w:tcW w:w="810" w:type="dxa"/>
            <w:shd w:val="clear" w:color="auto" w:fill="auto"/>
          </w:tcPr>
          <w:p w14:paraId="731DEBAA" w14:textId="77777777" w:rsidR="00B7759D" w:rsidRPr="00E4768B" w:rsidRDefault="00B7759D" w:rsidP="00E9570C">
            <w:pPr>
              <w:spacing w:before="0" w:after="0" w:line="480" w:lineRule="auto"/>
              <w:jc w:val="center"/>
            </w:pPr>
          </w:p>
        </w:tc>
        <w:tc>
          <w:tcPr>
            <w:tcW w:w="1260" w:type="dxa"/>
          </w:tcPr>
          <w:p w14:paraId="6CD7989C" w14:textId="77777777" w:rsidR="00B7759D" w:rsidRPr="00E4768B" w:rsidRDefault="00B7759D" w:rsidP="00E9570C">
            <w:pPr>
              <w:spacing w:before="0" w:after="0" w:line="480" w:lineRule="auto"/>
              <w:jc w:val="center"/>
            </w:pPr>
          </w:p>
        </w:tc>
      </w:tr>
      <w:tr w:rsidR="00B7759D" w:rsidRPr="00E4768B" w14:paraId="6E1A7AAE" w14:textId="260678A8" w:rsidTr="00B7759D">
        <w:tc>
          <w:tcPr>
            <w:tcW w:w="3881" w:type="dxa"/>
            <w:shd w:val="clear" w:color="auto" w:fill="auto"/>
          </w:tcPr>
          <w:p w14:paraId="7C43855B" w14:textId="77777777" w:rsidR="00B7759D" w:rsidRPr="00E4768B" w:rsidRDefault="00B7759D" w:rsidP="00E9570C">
            <w:pPr>
              <w:spacing w:before="0" w:after="0" w:line="480" w:lineRule="auto"/>
              <w:ind w:firstLine="360"/>
            </w:pPr>
            <w:r w:rsidRPr="00E4768B">
              <w:t>Decision regret</w:t>
            </w:r>
          </w:p>
        </w:tc>
        <w:tc>
          <w:tcPr>
            <w:tcW w:w="997" w:type="dxa"/>
          </w:tcPr>
          <w:p w14:paraId="38F6DA5B" w14:textId="442C66B6" w:rsidR="00B7759D" w:rsidRPr="00E4768B" w:rsidRDefault="00B7759D" w:rsidP="00E9570C">
            <w:pPr>
              <w:spacing w:before="0" w:after="0" w:line="480" w:lineRule="auto"/>
              <w:jc w:val="center"/>
            </w:pPr>
            <w:r w:rsidRPr="008756BD">
              <w:t>.22</w:t>
            </w:r>
            <w:r>
              <w:t>***</w:t>
            </w:r>
          </w:p>
        </w:tc>
        <w:tc>
          <w:tcPr>
            <w:tcW w:w="900" w:type="dxa"/>
          </w:tcPr>
          <w:p w14:paraId="519C55BA" w14:textId="3A25C86A" w:rsidR="00B7759D" w:rsidRPr="00E4768B" w:rsidRDefault="00B7759D" w:rsidP="00E9570C">
            <w:pPr>
              <w:spacing w:before="0" w:after="0" w:line="480" w:lineRule="auto"/>
              <w:jc w:val="center"/>
            </w:pPr>
            <w:r w:rsidRPr="008756BD">
              <w:t>.05</w:t>
            </w:r>
          </w:p>
        </w:tc>
        <w:tc>
          <w:tcPr>
            <w:tcW w:w="990" w:type="dxa"/>
          </w:tcPr>
          <w:p w14:paraId="474DFBCF" w14:textId="25A8A3B0" w:rsidR="00B7759D" w:rsidRPr="00E4768B" w:rsidRDefault="00B7759D" w:rsidP="00E9570C">
            <w:pPr>
              <w:spacing w:before="0" w:after="0" w:line="480" w:lineRule="auto"/>
              <w:jc w:val="center"/>
            </w:pPr>
            <w:r w:rsidRPr="00E4768B">
              <w:t>.10</w:t>
            </w:r>
            <w:r>
              <w:t>*</w:t>
            </w:r>
          </w:p>
        </w:tc>
        <w:tc>
          <w:tcPr>
            <w:tcW w:w="720" w:type="dxa"/>
            <w:shd w:val="clear" w:color="auto" w:fill="auto"/>
          </w:tcPr>
          <w:p w14:paraId="2B071913" w14:textId="77777777" w:rsidR="00B7759D" w:rsidRPr="00E4768B" w:rsidRDefault="00B7759D" w:rsidP="00E9570C">
            <w:pPr>
              <w:spacing w:before="0" w:after="0" w:line="480" w:lineRule="auto"/>
              <w:jc w:val="center"/>
            </w:pPr>
            <w:r w:rsidRPr="00E4768B">
              <w:t>2.07</w:t>
            </w:r>
          </w:p>
        </w:tc>
        <w:tc>
          <w:tcPr>
            <w:tcW w:w="810" w:type="dxa"/>
            <w:shd w:val="clear" w:color="auto" w:fill="auto"/>
          </w:tcPr>
          <w:p w14:paraId="4A59B250" w14:textId="77777777" w:rsidR="00B7759D" w:rsidRPr="00E4768B" w:rsidRDefault="00B7759D" w:rsidP="00E9570C">
            <w:pPr>
              <w:spacing w:before="0" w:after="0" w:line="480" w:lineRule="auto"/>
              <w:jc w:val="center"/>
            </w:pPr>
            <w:r w:rsidRPr="00E4768B">
              <w:t>.48</w:t>
            </w:r>
          </w:p>
        </w:tc>
        <w:tc>
          <w:tcPr>
            <w:tcW w:w="1260" w:type="dxa"/>
          </w:tcPr>
          <w:p w14:paraId="614F92BB" w14:textId="4CEB0E0E" w:rsidR="00B7759D" w:rsidRPr="00E4768B" w:rsidRDefault="00830465" w:rsidP="00E9570C">
            <w:pPr>
              <w:spacing w:before="0" w:after="0" w:line="480" w:lineRule="auto"/>
              <w:jc w:val="center"/>
            </w:pPr>
            <w:r>
              <w:t>.15***</w:t>
            </w:r>
          </w:p>
        </w:tc>
      </w:tr>
      <w:tr w:rsidR="00B7759D" w:rsidRPr="00E4768B" w14:paraId="200ED95B" w14:textId="44BCF7A2" w:rsidTr="00B7759D">
        <w:tc>
          <w:tcPr>
            <w:tcW w:w="3881" w:type="dxa"/>
            <w:shd w:val="clear" w:color="auto" w:fill="auto"/>
          </w:tcPr>
          <w:p w14:paraId="08E15A54" w14:textId="77777777" w:rsidR="00B7759D" w:rsidRPr="00E4768B" w:rsidRDefault="00B7759D" w:rsidP="00E9570C">
            <w:pPr>
              <w:spacing w:before="0" w:after="0" w:line="480" w:lineRule="auto"/>
              <w:ind w:firstLine="360"/>
            </w:pPr>
            <w:r w:rsidRPr="00E4768B">
              <w:t>Positive outcome focus</w:t>
            </w:r>
          </w:p>
        </w:tc>
        <w:tc>
          <w:tcPr>
            <w:tcW w:w="997" w:type="dxa"/>
          </w:tcPr>
          <w:p w14:paraId="7E953AC5" w14:textId="766D318D" w:rsidR="00B7759D" w:rsidRPr="00E4768B" w:rsidRDefault="00B7759D" w:rsidP="00E9570C">
            <w:pPr>
              <w:spacing w:before="0" w:after="0" w:line="480" w:lineRule="auto"/>
              <w:jc w:val="center"/>
            </w:pPr>
            <w:r w:rsidRPr="008756BD">
              <w:t>.10</w:t>
            </w:r>
            <w:r>
              <w:t>*</w:t>
            </w:r>
          </w:p>
        </w:tc>
        <w:tc>
          <w:tcPr>
            <w:tcW w:w="900" w:type="dxa"/>
          </w:tcPr>
          <w:p w14:paraId="6F19B197" w14:textId="568664F2" w:rsidR="00B7759D" w:rsidRPr="00E4768B" w:rsidRDefault="00B7759D" w:rsidP="00E9570C">
            <w:pPr>
              <w:spacing w:before="0" w:after="0" w:line="480" w:lineRule="auto"/>
              <w:jc w:val="center"/>
            </w:pPr>
            <w:r w:rsidRPr="008756BD">
              <w:t>.10</w:t>
            </w:r>
          </w:p>
        </w:tc>
        <w:tc>
          <w:tcPr>
            <w:tcW w:w="990" w:type="dxa"/>
          </w:tcPr>
          <w:p w14:paraId="522575D8" w14:textId="7591A2A6" w:rsidR="00B7759D" w:rsidRPr="00E4768B" w:rsidRDefault="00B7759D" w:rsidP="00E9570C">
            <w:pPr>
              <w:spacing w:before="0" w:after="0" w:line="480" w:lineRule="auto"/>
              <w:jc w:val="center"/>
            </w:pPr>
            <w:r w:rsidRPr="00E4768B">
              <w:t>.04</w:t>
            </w:r>
          </w:p>
        </w:tc>
        <w:tc>
          <w:tcPr>
            <w:tcW w:w="720" w:type="dxa"/>
            <w:shd w:val="clear" w:color="auto" w:fill="auto"/>
          </w:tcPr>
          <w:p w14:paraId="2E55128E" w14:textId="77777777" w:rsidR="00B7759D" w:rsidRPr="00E4768B" w:rsidRDefault="00B7759D" w:rsidP="00E9570C">
            <w:pPr>
              <w:spacing w:before="0" w:after="0" w:line="480" w:lineRule="auto"/>
              <w:jc w:val="center"/>
            </w:pPr>
            <w:r w:rsidRPr="00E4768B">
              <w:t>2.08</w:t>
            </w:r>
          </w:p>
        </w:tc>
        <w:tc>
          <w:tcPr>
            <w:tcW w:w="810" w:type="dxa"/>
            <w:shd w:val="clear" w:color="auto" w:fill="auto"/>
          </w:tcPr>
          <w:p w14:paraId="10B58DD5" w14:textId="77777777" w:rsidR="00B7759D" w:rsidRPr="00E4768B" w:rsidRDefault="00B7759D" w:rsidP="00E9570C">
            <w:pPr>
              <w:spacing w:before="0" w:after="0" w:line="480" w:lineRule="auto"/>
              <w:jc w:val="center"/>
            </w:pPr>
            <w:r w:rsidRPr="00E4768B">
              <w:t>.48</w:t>
            </w:r>
          </w:p>
        </w:tc>
        <w:tc>
          <w:tcPr>
            <w:tcW w:w="1260" w:type="dxa"/>
          </w:tcPr>
          <w:p w14:paraId="2074EAAE" w14:textId="70870BEB" w:rsidR="00B7759D" w:rsidRPr="00E4768B" w:rsidRDefault="00830465" w:rsidP="00E9570C">
            <w:pPr>
              <w:spacing w:before="0" w:after="0" w:line="480" w:lineRule="auto"/>
              <w:jc w:val="center"/>
            </w:pPr>
            <w:r>
              <w:t>.06</w:t>
            </w:r>
          </w:p>
        </w:tc>
      </w:tr>
      <w:tr w:rsidR="00B7759D" w:rsidRPr="00E4768B" w14:paraId="265A5FED" w14:textId="405BCD1C" w:rsidTr="00B7759D">
        <w:tc>
          <w:tcPr>
            <w:tcW w:w="3881" w:type="dxa"/>
            <w:shd w:val="clear" w:color="auto" w:fill="auto"/>
          </w:tcPr>
          <w:p w14:paraId="74B53BA4" w14:textId="77777777" w:rsidR="00B7759D" w:rsidRPr="00E4768B" w:rsidRDefault="00B7759D" w:rsidP="00E9570C">
            <w:pPr>
              <w:spacing w:before="0" w:after="0" w:line="480" w:lineRule="auto"/>
              <w:ind w:firstLine="360"/>
            </w:pPr>
            <w:r w:rsidRPr="00E4768B">
              <w:t>Negative outcome focus</w:t>
            </w:r>
          </w:p>
        </w:tc>
        <w:tc>
          <w:tcPr>
            <w:tcW w:w="997" w:type="dxa"/>
          </w:tcPr>
          <w:p w14:paraId="1D997ADA" w14:textId="5612DB78" w:rsidR="00B7759D" w:rsidRPr="00E4768B" w:rsidRDefault="00B7759D" w:rsidP="00E9570C">
            <w:pPr>
              <w:spacing w:before="0" w:after="0" w:line="480" w:lineRule="auto"/>
              <w:jc w:val="center"/>
            </w:pPr>
            <w:r w:rsidRPr="008756BD">
              <w:t>.14</w:t>
            </w:r>
            <w:r>
              <w:t>***</w:t>
            </w:r>
          </w:p>
        </w:tc>
        <w:tc>
          <w:tcPr>
            <w:tcW w:w="900" w:type="dxa"/>
          </w:tcPr>
          <w:p w14:paraId="7DFCBE07" w14:textId="7CDB7AF7" w:rsidR="00B7759D" w:rsidRPr="00E4768B" w:rsidRDefault="00B7759D" w:rsidP="00E9570C">
            <w:pPr>
              <w:spacing w:before="0" w:after="0" w:line="480" w:lineRule="auto"/>
              <w:jc w:val="center"/>
            </w:pPr>
            <w:r w:rsidRPr="008756BD">
              <w:t>.11</w:t>
            </w:r>
          </w:p>
        </w:tc>
        <w:tc>
          <w:tcPr>
            <w:tcW w:w="990" w:type="dxa"/>
          </w:tcPr>
          <w:p w14:paraId="256B9D2C" w14:textId="47BECE4A" w:rsidR="00B7759D" w:rsidRPr="00E4768B" w:rsidRDefault="00B7759D" w:rsidP="00E9570C">
            <w:pPr>
              <w:spacing w:before="0" w:after="0" w:line="480" w:lineRule="auto"/>
              <w:jc w:val="center"/>
            </w:pPr>
            <w:r w:rsidRPr="00E4768B">
              <w:t>.02</w:t>
            </w:r>
          </w:p>
        </w:tc>
        <w:tc>
          <w:tcPr>
            <w:tcW w:w="720" w:type="dxa"/>
            <w:shd w:val="clear" w:color="auto" w:fill="auto"/>
          </w:tcPr>
          <w:p w14:paraId="3ABF58BE" w14:textId="77777777" w:rsidR="00B7759D" w:rsidRPr="00E4768B" w:rsidRDefault="00B7759D" w:rsidP="00E9570C">
            <w:pPr>
              <w:spacing w:before="0" w:after="0" w:line="480" w:lineRule="auto"/>
              <w:jc w:val="center"/>
            </w:pPr>
            <w:r w:rsidRPr="00E4768B">
              <w:t>3.16</w:t>
            </w:r>
          </w:p>
        </w:tc>
        <w:tc>
          <w:tcPr>
            <w:tcW w:w="810" w:type="dxa"/>
            <w:shd w:val="clear" w:color="auto" w:fill="auto"/>
          </w:tcPr>
          <w:p w14:paraId="59BC42C5" w14:textId="77777777" w:rsidR="00B7759D" w:rsidRPr="00E4768B" w:rsidRDefault="00B7759D" w:rsidP="00E9570C">
            <w:pPr>
              <w:spacing w:before="0" w:after="0" w:line="480" w:lineRule="auto"/>
              <w:jc w:val="center"/>
            </w:pPr>
            <w:r w:rsidRPr="00E4768B">
              <w:t>.32</w:t>
            </w:r>
          </w:p>
        </w:tc>
        <w:tc>
          <w:tcPr>
            <w:tcW w:w="1260" w:type="dxa"/>
          </w:tcPr>
          <w:p w14:paraId="1CD871FB" w14:textId="0EA17A9E" w:rsidR="00B7759D" w:rsidRPr="00E4768B" w:rsidRDefault="00B7759D" w:rsidP="00E9570C">
            <w:pPr>
              <w:spacing w:before="0" w:after="0" w:line="480" w:lineRule="auto"/>
              <w:jc w:val="center"/>
            </w:pPr>
            <w:r>
              <w:t>N/A</w:t>
            </w:r>
          </w:p>
        </w:tc>
      </w:tr>
      <w:tr w:rsidR="00B7759D" w:rsidRPr="00E4768B" w14:paraId="7A5F90D6" w14:textId="3699769D" w:rsidTr="00B7759D">
        <w:tc>
          <w:tcPr>
            <w:tcW w:w="3881" w:type="dxa"/>
            <w:shd w:val="clear" w:color="auto" w:fill="auto"/>
          </w:tcPr>
          <w:p w14:paraId="741ED133" w14:textId="77777777" w:rsidR="00B7759D" w:rsidRPr="00E4768B" w:rsidRDefault="00B7759D" w:rsidP="00E9570C">
            <w:pPr>
              <w:spacing w:before="0" w:after="0" w:line="480" w:lineRule="auto"/>
              <w:ind w:firstLine="360"/>
            </w:pPr>
            <w:r w:rsidRPr="00E4768B">
              <w:t>General outcome focus</w:t>
            </w:r>
          </w:p>
        </w:tc>
        <w:tc>
          <w:tcPr>
            <w:tcW w:w="997" w:type="dxa"/>
          </w:tcPr>
          <w:p w14:paraId="4AA6D6F5" w14:textId="2C7A5E24" w:rsidR="00B7759D" w:rsidRPr="00E4768B" w:rsidRDefault="00B7759D" w:rsidP="00E9570C">
            <w:pPr>
              <w:spacing w:before="0" w:after="0" w:line="480" w:lineRule="auto"/>
              <w:jc w:val="center"/>
            </w:pPr>
            <w:r w:rsidRPr="008756BD">
              <w:t>.02</w:t>
            </w:r>
          </w:p>
        </w:tc>
        <w:tc>
          <w:tcPr>
            <w:tcW w:w="900" w:type="dxa"/>
          </w:tcPr>
          <w:p w14:paraId="49222DF6" w14:textId="0B095AE2" w:rsidR="00B7759D" w:rsidRPr="00E4768B" w:rsidRDefault="00B7759D" w:rsidP="00E9570C">
            <w:pPr>
              <w:spacing w:before="0" w:after="0" w:line="480" w:lineRule="auto"/>
              <w:jc w:val="center"/>
            </w:pPr>
            <w:r w:rsidRPr="008756BD">
              <w:t>.21</w:t>
            </w:r>
          </w:p>
        </w:tc>
        <w:tc>
          <w:tcPr>
            <w:tcW w:w="990" w:type="dxa"/>
          </w:tcPr>
          <w:p w14:paraId="470BABA3" w14:textId="641307E1" w:rsidR="00B7759D" w:rsidRPr="00E4768B" w:rsidRDefault="00B7759D" w:rsidP="00E9570C">
            <w:pPr>
              <w:spacing w:before="0" w:after="0" w:line="480" w:lineRule="auto"/>
              <w:jc w:val="center"/>
            </w:pPr>
            <w:r w:rsidRPr="00E4768B">
              <w:t>.02</w:t>
            </w:r>
          </w:p>
        </w:tc>
        <w:tc>
          <w:tcPr>
            <w:tcW w:w="720" w:type="dxa"/>
            <w:shd w:val="clear" w:color="auto" w:fill="auto"/>
          </w:tcPr>
          <w:p w14:paraId="2BB955B5" w14:textId="77777777" w:rsidR="00B7759D" w:rsidRPr="00E4768B" w:rsidRDefault="00B7759D" w:rsidP="00E9570C">
            <w:pPr>
              <w:spacing w:before="0" w:after="0" w:line="480" w:lineRule="auto"/>
              <w:jc w:val="center"/>
            </w:pPr>
            <w:r w:rsidRPr="00E4768B">
              <w:t>1.81</w:t>
            </w:r>
          </w:p>
        </w:tc>
        <w:tc>
          <w:tcPr>
            <w:tcW w:w="810" w:type="dxa"/>
            <w:shd w:val="clear" w:color="auto" w:fill="auto"/>
          </w:tcPr>
          <w:p w14:paraId="0019D727" w14:textId="77777777" w:rsidR="00B7759D" w:rsidRPr="00E4768B" w:rsidRDefault="00B7759D" w:rsidP="00E9570C">
            <w:pPr>
              <w:spacing w:before="0" w:after="0" w:line="480" w:lineRule="auto"/>
              <w:jc w:val="center"/>
            </w:pPr>
            <w:r w:rsidRPr="00E4768B">
              <w:t>.55</w:t>
            </w:r>
          </w:p>
        </w:tc>
        <w:tc>
          <w:tcPr>
            <w:tcW w:w="1260" w:type="dxa"/>
          </w:tcPr>
          <w:p w14:paraId="38682300" w14:textId="07E1389A" w:rsidR="00B7759D" w:rsidRPr="00E4768B" w:rsidRDefault="00830465" w:rsidP="00E9570C">
            <w:pPr>
              <w:spacing w:before="0" w:after="0" w:line="480" w:lineRule="auto"/>
              <w:jc w:val="center"/>
            </w:pPr>
            <w:r>
              <w:t>.00</w:t>
            </w:r>
          </w:p>
        </w:tc>
      </w:tr>
      <w:tr w:rsidR="00B7759D" w:rsidRPr="00E4768B" w14:paraId="3AACE617" w14:textId="0E139929" w:rsidTr="00B7759D">
        <w:tc>
          <w:tcPr>
            <w:tcW w:w="3881" w:type="dxa"/>
            <w:shd w:val="clear" w:color="auto" w:fill="auto"/>
          </w:tcPr>
          <w:p w14:paraId="3F445F40" w14:textId="77777777" w:rsidR="00B7759D" w:rsidRPr="00E4768B" w:rsidRDefault="00B7759D" w:rsidP="00E9570C">
            <w:pPr>
              <w:spacing w:before="0" w:after="0" w:line="480" w:lineRule="auto"/>
              <w:ind w:firstLine="360"/>
            </w:pPr>
            <w:r w:rsidRPr="00E4768B">
              <w:t>Consideration of future outcomes</w:t>
            </w:r>
          </w:p>
        </w:tc>
        <w:tc>
          <w:tcPr>
            <w:tcW w:w="997" w:type="dxa"/>
          </w:tcPr>
          <w:p w14:paraId="48D2B9ED" w14:textId="6D7A52DB" w:rsidR="00B7759D" w:rsidRPr="00E4768B" w:rsidRDefault="00B7759D" w:rsidP="00E9570C">
            <w:pPr>
              <w:spacing w:before="0" w:after="0" w:line="480" w:lineRule="auto"/>
              <w:jc w:val="center"/>
            </w:pPr>
            <w:r>
              <w:t>-</w:t>
            </w:r>
            <w:r w:rsidRPr="008756BD">
              <w:t>.18</w:t>
            </w:r>
            <w:r>
              <w:t>***</w:t>
            </w:r>
          </w:p>
        </w:tc>
        <w:tc>
          <w:tcPr>
            <w:tcW w:w="900" w:type="dxa"/>
          </w:tcPr>
          <w:p w14:paraId="16F237B7" w14:textId="00F03B0A" w:rsidR="00B7759D" w:rsidRPr="00E4768B" w:rsidRDefault="00B7759D" w:rsidP="00E9570C">
            <w:pPr>
              <w:spacing w:before="0" w:after="0" w:line="480" w:lineRule="auto"/>
              <w:jc w:val="center"/>
            </w:pPr>
            <w:r w:rsidRPr="008756BD">
              <w:t>.03</w:t>
            </w:r>
          </w:p>
        </w:tc>
        <w:tc>
          <w:tcPr>
            <w:tcW w:w="990" w:type="dxa"/>
          </w:tcPr>
          <w:p w14:paraId="77E59747" w14:textId="3F4A0D6F" w:rsidR="00B7759D" w:rsidRPr="00E4768B" w:rsidRDefault="00B7759D" w:rsidP="00E9570C">
            <w:pPr>
              <w:spacing w:before="0" w:after="0" w:line="480" w:lineRule="auto"/>
              <w:jc w:val="center"/>
            </w:pPr>
            <w:r w:rsidRPr="00E4768B">
              <w:t>-.04</w:t>
            </w:r>
          </w:p>
        </w:tc>
        <w:tc>
          <w:tcPr>
            <w:tcW w:w="720" w:type="dxa"/>
            <w:shd w:val="clear" w:color="auto" w:fill="auto"/>
          </w:tcPr>
          <w:p w14:paraId="6F18A004" w14:textId="77777777" w:rsidR="00B7759D" w:rsidRPr="00E4768B" w:rsidRDefault="00B7759D" w:rsidP="00E9570C">
            <w:pPr>
              <w:spacing w:before="0" w:after="0" w:line="480" w:lineRule="auto"/>
              <w:jc w:val="center"/>
            </w:pPr>
            <w:r w:rsidRPr="00E4768B">
              <w:t>1.70</w:t>
            </w:r>
          </w:p>
        </w:tc>
        <w:tc>
          <w:tcPr>
            <w:tcW w:w="810" w:type="dxa"/>
            <w:shd w:val="clear" w:color="auto" w:fill="auto"/>
          </w:tcPr>
          <w:p w14:paraId="1EBFAF18" w14:textId="77777777" w:rsidR="00B7759D" w:rsidRPr="00E4768B" w:rsidRDefault="00B7759D" w:rsidP="00E9570C">
            <w:pPr>
              <w:spacing w:before="0" w:after="0" w:line="480" w:lineRule="auto"/>
              <w:jc w:val="center"/>
            </w:pPr>
            <w:r w:rsidRPr="00E4768B">
              <w:t>.59</w:t>
            </w:r>
          </w:p>
        </w:tc>
        <w:tc>
          <w:tcPr>
            <w:tcW w:w="1260" w:type="dxa"/>
          </w:tcPr>
          <w:p w14:paraId="20E76B6D" w14:textId="664513BB" w:rsidR="00B7759D" w:rsidRPr="00E4768B" w:rsidRDefault="00830465" w:rsidP="00E9570C">
            <w:pPr>
              <w:spacing w:before="0" w:after="0" w:line="480" w:lineRule="auto"/>
              <w:jc w:val="center"/>
            </w:pPr>
            <w:r>
              <w:t>-.05</w:t>
            </w:r>
          </w:p>
        </w:tc>
      </w:tr>
      <w:tr w:rsidR="00B7759D" w:rsidRPr="00E4768B" w14:paraId="647C8256" w14:textId="6910EA8B" w:rsidTr="00B7759D">
        <w:tc>
          <w:tcPr>
            <w:tcW w:w="3881" w:type="dxa"/>
            <w:shd w:val="clear" w:color="auto" w:fill="auto"/>
          </w:tcPr>
          <w:p w14:paraId="1603C6F1" w14:textId="77777777" w:rsidR="00B7759D" w:rsidRPr="00E4768B" w:rsidRDefault="00B7759D" w:rsidP="00E9570C">
            <w:pPr>
              <w:spacing w:before="0" w:after="0" w:line="480" w:lineRule="auto"/>
              <w:ind w:firstLine="360"/>
            </w:pPr>
            <w:r w:rsidRPr="00E4768B">
              <w:t>Susceptibility to scams</w:t>
            </w:r>
          </w:p>
        </w:tc>
        <w:tc>
          <w:tcPr>
            <w:tcW w:w="997" w:type="dxa"/>
          </w:tcPr>
          <w:p w14:paraId="730B76AA" w14:textId="08C99C37" w:rsidR="00B7759D" w:rsidRPr="00E4768B" w:rsidRDefault="00B7759D" w:rsidP="00E9570C">
            <w:pPr>
              <w:spacing w:before="0" w:after="0" w:line="480" w:lineRule="auto"/>
              <w:jc w:val="center"/>
            </w:pPr>
            <w:r w:rsidRPr="008756BD">
              <w:t>.34</w:t>
            </w:r>
            <w:r>
              <w:t>***</w:t>
            </w:r>
          </w:p>
        </w:tc>
        <w:tc>
          <w:tcPr>
            <w:tcW w:w="900" w:type="dxa"/>
          </w:tcPr>
          <w:p w14:paraId="4CF05D22" w14:textId="1B15A52F" w:rsidR="00B7759D" w:rsidRPr="00E4768B" w:rsidRDefault="00B7759D" w:rsidP="00E9570C">
            <w:pPr>
              <w:spacing w:before="0" w:after="0" w:line="480" w:lineRule="auto"/>
              <w:jc w:val="center"/>
            </w:pPr>
            <w:r w:rsidRPr="008756BD">
              <w:t>.20</w:t>
            </w:r>
          </w:p>
        </w:tc>
        <w:tc>
          <w:tcPr>
            <w:tcW w:w="990" w:type="dxa"/>
          </w:tcPr>
          <w:p w14:paraId="3DEE3A19" w14:textId="65501988" w:rsidR="00B7759D" w:rsidRPr="00E4768B" w:rsidRDefault="00B7759D" w:rsidP="00E9570C">
            <w:pPr>
              <w:spacing w:before="0" w:after="0" w:line="480" w:lineRule="auto"/>
              <w:jc w:val="center"/>
            </w:pPr>
            <w:r w:rsidRPr="00E4768B">
              <w:t>.16</w:t>
            </w:r>
            <w:r>
              <w:t>**</w:t>
            </w:r>
          </w:p>
        </w:tc>
        <w:tc>
          <w:tcPr>
            <w:tcW w:w="720" w:type="dxa"/>
            <w:shd w:val="clear" w:color="auto" w:fill="auto"/>
          </w:tcPr>
          <w:p w14:paraId="26510A78" w14:textId="77777777" w:rsidR="00B7759D" w:rsidRPr="00E4768B" w:rsidRDefault="00B7759D" w:rsidP="00E9570C">
            <w:pPr>
              <w:spacing w:before="0" w:after="0" w:line="480" w:lineRule="auto"/>
              <w:jc w:val="center"/>
            </w:pPr>
            <w:r w:rsidRPr="00E4768B">
              <w:t>2.82</w:t>
            </w:r>
          </w:p>
        </w:tc>
        <w:tc>
          <w:tcPr>
            <w:tcW w:w="810" w:type="dxa"/>
            <w:shd w:val="clear" w:color="auto" w:fill="auto"/>
          </w:tcPr>
          <w:p w14:paraId="0E0B59B1" w14:textId="77777777" w:rsidR="00B7759D" w:rsidRPr="00E4768B" w:rsidRDefault="00B7759D" w:rsidP="00E9570C">
            <w:pPr>
              <w:spacing w:before="0" w:after="0" w:line="480" w:lineRule="auto"/>
              <w:jc w:val="center"/>
            </w:pPr>
            <w:r w:rsidRPr="00E4768B">
              <w:t>.35</w:t>
            </w:r>
          </w:p>
        </w:tc>
        <w:tc>
          <w:tcPr>
            <w:tcW w:w="1260" w:type="dxa"/>
          </w:tcPr>
          <w:p w14:paraId="4902CE4E" w14:textId="63E9B439" w:rsidR="00B7759D" w:rsidRPr="00E4768B" w:rsidRDefault="00B7759D" w:rsidP="00E9570C">
            <w:pPr>
              <w:spacing w:before="0" w:after="0" w:line="480" w:lineRule="auto"/>
              <w:jc w:val="center"/>
            </w:pPr>
            <w:r>
              <w:t>N/A</w:t>
            </w:r>
          </w:p>
        </w:tc>
      </w:tr>
      <w:tr w:rsidR="00B7759D" w:rsidRPr="00E4768B" w14:paraId="21EFEFEA" w14:textId="0BB17130" w:rsidTr="00B7759D">
        <w:tc>
          <w:tcPr>
            <w:tcW w:w="3881" w:type="dxa"/>
            <w:shd w:val="clear" w:color="auto" w:fill="auto"/>
          </w:tcPr>
          <w:p w14:paraId="17A10F70" w14:textId="77777777" w:rsidR="00B7759D" w:rsidRPr="00E4768B" w:rsidRDefault="00B7759D" w:rsidP="00E9570C">
            <w:pPr>
              <w:spacing w:before="0" w:after="0" w:line="480" w:lineRule="auto"/>
              <w:ind w:firstLine="360"/>
            </w:pPr>
            <w:r w:rsidRPr="00E4768B">
              <w:t>Financial knowledge</w:t>
            </w:r>
          </w:p>
        </w:tc>
        <w:tc>
          <w:tcPr>
            <w:tcW w:w="997" w:type="dxa"/>
          </w:tcPr>
          <w:p w14:paraId="7FC6E690" w14:textId="397A98D0" w:rsidR="00B7759D" w:rsidRDefault="00B7759D" w:rsidP="00E9570C">
            <w:pPr>
              <w:spacing w:before="0" w:after="0" w:line="480" w:lineRule="auto"/>
              <w:jc w:val="center"/>
            </w:pPr>
            <w:r>
              <w:t>-</w:t>
            </w:r>
            <w:r w:rsidRPr="008756BD">
              <w:t>.21</w:t>
            </w:r>
            <w:r>
              <w:t>***</w:t>
            </w:r>
          </w:p>
        </w:tc>
        <w:tc>
          <w:tcPr>
            <w:tcW w:w="900" w:type="dxa"/>
          </w:tcPr>
          <w:p w14:paraId="5B123688" w14:textId="286EB88B" w:rsidR="00B7759D" w:rsidRDefault="00B7759D" w:rsidP="00E9570C">
            <w:pPr>
              <w:spacing w:before="0" w:after="0" w:line="480" w:lineRule="auto"/>
              <w:jc w:val="center"/>
            </w:pPr>
            <w:r w:rsidRPr="008756BD">
              <w:t>.05</w:t>
            </w:r>
          </w:p>
        </w:tc>
        <w:tc>
          <w:tcPr>
            <w:tcW w:w="990" w:type="dxa"/>
          </w:tcPr>
          <w:p w14:paraId="2AA573F0" w14:textId="3C31BC51" w:rsidR="00B7759D" w:rsidRDefault="00B7759D" w:rsidP="00E9570C">
            <w:pPr>
              <w:spacing w:before="0" w:after="0" w:line="480" w:lineRule="auto"/>
              <w:jc w:val="center"/>
            </w:pPr>
            <w:r>
              <w:t>-</w:t>
            </w:r>
            <w:r w:rsidRPr="00E4768B">
              <w:t>.03</w:t>
            </w:r>
          </w:p>
        </w:tc>
        <w:tc>
          <w:tcPr>
            <w:tcW w:w="720" w:type="dxa"/>
            <w:shd w:val="clear" w:color="auto" w:fill="auto"/>
          </w:tcPr>
          <w:p w14:paraId="5F8B48E8" w14:textId="77777777" w:rsidR="00B7759D" w:rsidRPr="00E4768B" w:rsidRDefault="00B7759D" w:rsidP="00E9570C">
            <w:pPr>
              <w:spacing w:before="0" w:after="0" w:line="480" w:lineRule="auto"/>
              <w:jc w:val="center"/>
            </w:pPr>
            <w:r w:rsidRPr="00E4768B">
              <w:t>1.82</w:t>
            </w:r>
          </w:p>
        </w:tc>
        <w:tc>
          <w:tcPr>
            <w:tcW w:w="810" w:type="dxa"/>
            <w:shd w:val="clear" w:color="auto" w:fill="auto"/>
          </w:tcPr>
          <w:p w14:paraId="7D78E4D6" w14:textId="77777777" w:rsidR="00B7759D" w:rsidRPr="00E4768B" w:rsidRDefault="00B7759D" w:rsidP="00E9570C">
            <w:pPr>
              <w:spacing w:before="0" w:after="0" w:line="480" w:lineRule="auto"/>
              <w:jc w:val="center"/>
            </w:pPr>
            <w:r w:rsidRPr="00E4768B">
              <w:t>.55</w:t>
            </w:r>
          </w:p>
        </w:tc>
        <w:tc>
          <w:tcPr>
            <w:tcW w:w="1260" w:type="dxa"/>
          </w:tcPr>
          <w:p w14:paraId="314FF2AA" w14:textId="0312D816" w:rsidR="00B7759D" w:rsidRPr="00E4768B" w:rsidRDefault="00830465" w:rsidP="00E9570C">
            <w:pPr>
              <w:spacing w:before="0" w:after="0" w:line="480" w:lineRule="auto"/>
              <w:jc w:val="center"/>
            </w:pPr>
            <w:r>
              <w:t>-.07</w:t>
            </w:r>
          </w:p>
        </w:tc>
      </w:tr>
      <w:tr w:rsidR="00B7759D" w:rsidRPr="00E4768B" w14:paraId="2796FCED" w14:textId="631D2E62" w:rsidTr="00B7759D">
        <w:tc>
          <w:tcPr>
            <w:tcW w:w="3881" w:type="dxa"/>
            <w:shd w:val="clear" w:color="auto" w:fill="auto"/>
          </w:tcPr>
          <w:p w14:paraId="0CD39564" w14:textId="77777777" w:rsidR="00B7759D" w:rsidRPr="00E4768B" w:rsidRDefault="00B7759D" w:rsidP="00E9570C">
            <w:pPr>
              <w:spacing w:before="0" w:after="0" w:line="480" w:lineRule="auto"/>
              <w:ind w:firstLine="360"/>
            </w:pPr>
            <w:r w:rsidRPr="00E4768B">
              <w:t>Financial risk tolerance</w:t>
            </w:r>
          </w:p>
        </w:tc>
        <w:tc>
          <w:tcPr>
            <w:tcW w:w="997" w:type="dxa"/>
          </w:tcPr>
          <w:p w14:paraId="5C7EA0D6" w14:textId="2F452B32" w:rsidR="00B7759D" w:rsidRPr="00E4768B" w:rsidRDefault="00B7759D" w:rsidP="00E9570C">
            <w:pPr>
              <w:spacing w:before="0" w:after="0" w:line="480" w:lineRule="auto"/>
              <w:jc w:val="center"/>
            </w:pPr>
            <w:r w:rsidRPr="008756BD">
              <w:t>.20</w:t>
            </w:r>
            <w:r>
              <w:t>***</w:t>
            </w:r>
          </w:p>
        </w:tc>
        <w:tc>
          <w:tcPr>
            <w:tcW w:w="900" w:type="dxa"/>
          </w:tcPr>
          <w:p w14:paraId="243FDE9A" w14:textId="3AAA81E1" w:rsidR="00B7759D" w:rsidRPr="00E4768B" w:rsidRDefault="00B7759D" w:rsidP="00E9570C">
            <w:pPr>
              <w:spacing w:before="0" w:after="0" w:line="480" w:lineRule="auto"/>
              <w:jc w:val="center"/>
            </w:pPr>
            <w:r w:rsidRPr="008756BD">
              <w:t>.11</w:t>
            </w:r>
          </w:p>
        </w:tc>
        <w:tc>
          <w:tcPr>
            <w:tcW w:w="990" w:type="dxa"/>
          </w:tcPr>
          <w:p w14:paraId="27BB2BF2" w14:textId="64C2E7B4" w:rsidR="00B7759D" w:rsidRPr="00E4768B" w:rsidRDefault="00B7759D" w:rsidP="00E9570C">
            <w:pPr>
              <w:spacing w:before="0" w:after="0" w:line="480" w:lineRule="auto"/>
              <w:jc w:val="center"/>
            </w:pPr>
            <w:r w:rsidRPr="00E4768B">
              <w:t>.05</w:t>
            </w:r>
          </w:p>
        </w:tc>
        <w:tc>
          <w:tcPr>
            <w:tcW w:w="720" w:type="dxa"/>
            <w:shd w:val="clear" w:color="auto" w:fill="auto"/>
          </w:tcPr>
          <w:p w14:paraId="33834B58" w14:textId="77777777" w:rsidR="00B7759D" w:rsidRPr="00E4768B" w:rsidRDefault="00B7759D" w:rsidP="00E9570C">
            <w:pPr>
              <w:spacing w:before="0" w:after="0" w:line="480" w:lineRule="auto"/>
              <w:jc w:val="center"/>
            </w:pPr>
            <w:r w:rsidRPr="00E4768B">
              <w:t>1.85</w:t>
            </w:r>
          </w:p>
        </w:tc>
        <w:tc>
          <w:tcPr>
            <w:tcW w:w="810" w:type="dxa"/>
            <w:shd w:val="clear" w:color="auto" w:fill="auto"/>
          </w:tcPr>
          <w:p w14:paraId="4EEE509A" w14:textId="77777777" w:rsidR="00B7759D" w:rsidRPr="00E4768B" w:rsidRDefault="00B7759D" w:rsidP="00E9570C">
            <w:pPr>
              <w:spacing w:before="0" w:after="0" w:line="480" w:lineRule="auto"/>
              <w:jc w:val="center"/>
            </w:pPr>
            <w:r w:rsidRPr="00E4768B">
              <w:t>.54</w:t>
            </w:r>
          </w:p>
        </w:tc>
        <w:tc>
          <w:tcPr>
            <w:tcW w:w="1260" w:type="dxa"/>
          </w:tcPr>
          <w:p w14:paraId="71896281" w14:textId="04F86DBB" w:rsidR="00B7759D" w:rsidRPr="00E4768B" w:rsidRDefault="00830465" w:rsidP="00E9570C">
            <w:pPr>
              <w:spacing w:before="0" w:after="0" w:line="480" w:lineRule="auto"/>
              <w:jc w:val="center"/>
            </w:pPr>
            <w:r>
              <w:t>.05</w:t>
            </w:r>
          </w:p>
        </w:tc>
      </w:tr>
      <w:tr w:rsidR="00B7759D" w:rsidRPr="00E4768B" w14:paraId="11905DA6" w14:textId="3E94E733" w:rsidTr="00B7759D">
        <w:tc>
          <w:tcPr>
            <w:tcW w:w="3881" w:type="dxa"/>
            <w:shd w:val="clear" w:color="auto" w:fill="auto"/>
          </w:tcPr>
          <w:p w14:paraId="6671CB24" w14:textId="77777777" w:rsidR="00B7759D" w:rsidRPr="00E4768B" w:rsidRDefault="00B7759D" w:rsidP="00E9570C">
            <w:pPr>
              <w:spacing w:before="0" w:after="0" w:line="480" w:lineRule="auto"/>
              <w:ind w:firstLine="360"/>
            </w:pPr>
            <w:r w:rsidRPr="00E4768B">
              <w:t>History of financial fraud: yes</w:t>
            </w:r>
          </w:p>
        </w:tc>
        <w:tc>
          <w:tcPr>
            <w:tcW w:w="997" w:type="dxa"/>
          </w:tcPr>
          <w:p w14:paraId="220A377B" w14:textId="0B96E985" w:rsidR="00B7759D" w:rsidRDefault="00B7759D" w:rsidP="00E9570C">
            <w:pPr>
              <w:spacing w:before="0" w:after="0" w:line="480" w:lineRule="auto"/>
              <w:jc w:val="center"/>
            </w:pPr>
            <w:r w:rsidRPr="008756BD">
              <w:t>.04</w:t>
            </w:r>
          </w:p>
        </w:tc>
        <w:tc>
          <w:tcPr>
            <w:tcW w:w="900" w:type="dxa"/>
          </w:tcPr>
          <w:p w14:paraId="072A28F8" w14:textId="3A455A9C" w:rsidR="00B7759D" w:rsidRDefault="00B7759D" w:rsidP="00E9570C">
            <w:pPr>
              <w:spacing w:before="0" w:after="0" w:line="480" w:lineRule="auto"/>
              <w:jc w:val="center"/>
            </w:pPr>
            <w:r w:rsidRPr="008756BD">
              <w:t>.00</w:t>
            </w:r>
          </w:p>
        </w:tc>
        <w:tc>
          <w:tcPr>
            <w:tcW w:w="990" w:type="dxa"/>
          </w:tcPr>
          <w:p w14:paraId="367709AC" w14:textId="414B773D" w:rsidR="00B7759D" w:rsidRDefault="00B7759D" w:rsidP="00E9570C">
            <w:pPr>
              <w:spacing w:before="0" w:after="0" w:line="480" w:lineRule="auto"/>
              <w:jc w:val="center"/>
            </w:pPr>
            <w:r>
              <w:t>-</w:t>
            </w:r>
            <w:r w:rsidRPr="00E4768B">
              <w:t>.06</w:t>
            </w:r>
          </w:p>
        </w:tc>
        <w:tc>
          <w:tcPr>
            <w:tcW w:w="720" w:type="dxa"/>
            <w:shd w:val="clear" w:color="auto" w:fill="auto"/>
          </w:tcPr>
          <w:p w14:paraId="1A7589F4" w14:textId="77777777" w:rsidR="00B7759D" w:rsidRPr="00E4768B" w:rsidRDefault="00B7759D" w:rsidP="00E9570C">
            <w:pPr>
              <w:spacing w:before="0" w:after="0" w:line="480" w:lineRule="auto"/>
              <w:jc w:val="center"/>
            </w:pPr>
            <w:r w:rsidRPr="00E4768B">
              <w:t>1.89</w:t>
            </w:r>
          </w:p>
        </w:tc>
        <w:tc>
          <w:tcPr>
            <w:tcW w:w="810" w:type="dxa"/>
            <w:shd w:val="clear" w:color="auto" w:fill="auto"/>
          </w:tcPr>
          <w:p w14:paraId="2A3A16FB" w14:textId="77777777" w:rsidR="00B7759D" w:rsidRPr="00E4768B" w:rsidRDefault="00B7759D" w:rsidP="00E9570C">
            <w:pPr>
              <w:spacing w:before="0" w:after="0" w:line="480" w:lineRule="auto"/>
              <w:jc w:val="center"/>
            </w:pPr>
            <w:r w:rsidRPr="00E4768B">
              <w:t>.53</w:t>
            </w:r>
          </w:p>
        </w:tc>
        <w:tc>
          <w:tcPr>
            <w:tcW w:w="1260" w:type="dxa"/>
          </w:tcPr>
          <w:p w14:paraId="71765E93" w14:textId="49965914" w:rsidR="00B7759D" w:rsidRPr="00E4768B" w:rsidRDefault="00830465" w:rsidP="00E9570C">
            <w:pPr>
              <w:spacing w:before="0" w:after="0" w:line="480" w:lineRule="auto"/>
              <w:jc w:val="center"/>
            </w:pPr>
            <w:r>
              <w:t>-.04</w:t>
            </w:r>
          </w:p>
        </w:tc>
      </w:tr>
      <w:tr w:rsidR="00B7759D" w:rsidRPr="00E4768B" w14:paraId="2086C14E" w14:textId="65171F71" w:rsidTr="00B7759D">
        <w:tc>
          <w:tcPr>
            <w:tcW w:w="3881" w:type="dxa"/>
            <w:shd w:val="clear" w:color="auto" w:fill="auto"/>
          </w:tcPr>
          <w:p w14:paraId="59BCC297" w14:textId="29DE663B" w:rsidR="00B7759D" w:rsidRPr="00E4768B" w:rsidRDefault="00B7759D" w:rsidP="00E9570C">
            <w:pPr>
              <w:spacing w:before="0" w:after="0" w:line="480" w:lineRule="auto"/>
              <w:ind w:firstLine="360"/>
            </w:pPr>
            <w:r>
              <w:t>Has received scam IRL: yes</w:t>
            </w:r>
            <w:r w:rsidRPr="00D74287">
              <w:rPr>
                <w:rFonts w:eastAsia="Times New Roman"/>
                <w:vertAlign w:val="superscript"/>
              </w:rPr>
              <w:t>§</w:t>
            </w:r>
          </w:p>
        </w:tc>
        <w:tc>
          <w:tcPr>
            <w:tcW w:w="997" w:type="dxa"/>
          </w:tcPr>
          <w:p w14:paraId="3981F84B" w14:textId="34403AFC" w:rsidR="00B7759D" w:rsidRDefault="00B7759D" w:rsidP="00E9570C">
            <w:pPr>
              <w:spacing w:before="0" w:after="0" w:line="480" w:lineRule="auto"/>
              <w:jc w:val="center"/>
            </w:pPr>
            <w:r>
              <w:t>-</w:t>
            </w:r>
            <w:r w:rsidRPr="008756BD">
              <w:t>.22</w:t>
            </w:r>
            <w:r>
              <w:t>***</w:t>
            </w:r>
          </w:p>
        </w:tc>
        <w:tc>
          <w:tcPr>
            <w:tcW w:w="900" w:type="dxa"/>
          </w:tcPr>
          <w:p w14:paraId="4A1F1C21" w14:textId="11B1E7F2" w:rsidR="00B7759D" w:rsidRPr="00E4768B" w:rsidRDefault="00B7759D" w:rsidP="00E9570C">
            <w:pPr>
              <w:spacing w:before="0" w:after="0" w:line="480" w:lineRule="auto"/>
              <w:jc w:val="center"/>
            </w:pPr>
            <w:r w:rsidRPr="008756BD">
              <w:t>.05</w:t>
            </w:r>
          </w:p>
        </w:tc>
        <w:tc>
          <w:tcPr>
            <w:tcW w:w="990" w:type="dxa"/>
          </w:tcPr>
          <w:p w14:paraId="2686F163" w14:textId="44B4DE44" w:rsidR="00B7759D" w:rsidRPr="00E4768B" w:rsidRDefault="00B7759D" w:rsidP="00E9570C">
            <w:pPr>
              <w:spacing w:before="0" w:after="0" w:line="480" w:lineRule="auto"/>
              <w:jc w:val="center"/>
            </w:pPr>
            <w:r>
              <w:t>N/A</w:t>
            </w:r>
          </w:p>
        </w:tc>
        <w:tc>
          <w:tcPr>
            <w:tcW w:w="720" w:type="dxa"/>
            <w:shd w:val="clear" w:color="auto" w:fill="auto"/>
          </w:tcPr>
          <w:p w14:paraId="21E71CD0" w14:textId="02444ECA" w:rsidR="00B7759D" w:rsidRPr="00E4768B" w:rsidRDefault="00B7759D" w:rsidP="00E9570C">
            <w:pPr>
              <w:spacing w:before="0" w:after="0" w:line="480" w:lineRule="auto"/>
              <w:jc w:val="center"/>
            </w:pPr>
            <w:r>
              <w:t>N/A</w:t>
            </w:r>
          </w:p>
        </w:tc>
        <w:tc>
          <w:tcPr>
            <w:tcW w:w="810" w:type="dxa"/>
            <w:shd w:val="clear" w:color="auto" w:fill="auto"/>
          </w:tcPr>
          <w:p w14:paraId="3A4913BB" w14:textId="3EFCC030" w:rsidR="00B7759D" w:rsidRPr="00E4768B" w:rsidRDefault="00B7759D" w:rsidP="00E9570C">
            <w:pPr>
              <w:spacing w:before="0" w:after="0" w:line="480" w:lineRule="auto"/>
              <w:jc w:val="center"/>
            </w:pPr>
            <w:r>
              <w:t>N/A</w:t>
            </w:r>
          </w:p>
        </w:tc>
        <w:tc>
          <w:tcPr>
            <w:tcW w:w="1260" w:type="dxa"/>
          </w:tcPr>
          <w:p w14:paraId="431E1D93" w14:textId="17B3CAB9" w:rsidR="00B7759D" w:rsidRDefault="00B7759D" w:rsidP="00E9570C">
            <w:pPr>
              <w:spacing w:before="0" w:after="0" w:line="480" w:lineRule="auto"/>
              <w:jc w:val="center"/>
            </w:pPr>
            <w:r>
              <w:t>N/A</w:t>
            </w:r>
          </w:p>
        </w:tc>
      </w:tr>
      <w:tr w:rsidR="00B7759D" w:rsidRPr="00E4768B" w14:paraId="54D725A4" w14:textId="75615CFA" w:rsidTr="00B7759D">
        <w:tc>
          <w:tcPr>
            <w:tcW w:w="3881" w:type="dxa"/>
            <w:shd w:val="clear" w:color="auto" w:fill="auto"/>
          </w:tcPr>
          <w:p w14:paraId="6A656133" w14:textId="75F9F6B0" w:rsidR="00B7759D" w:rsidRPr="00E4768B" w:rsidRDefault="00B7759D" w:rsidP="00E9570C">
            <w:pPr>
              <w:spacing w:before="0" w:after="0" w:line="480" w:lineRule="auto"/>
              <w:ind w:firstLine="360"/>
            </w:pPr>
            <w:r w:rsidRPr="00E4768B">
              <w:t>Has responded to scam IRL: yes</w:t>
            </w:r>
            <w:r w:rsidRPr="00D74287">
              <w:rPr>
                <w:rFonts w:eastAsia="Times New Roman"/>
                <w:vertAlign w:val="superscript"/>
              </w:rPr>
              <w:t>¶</w:t>
            </w:r>
          </w:p>
        </w:tc>
        <w:tc>
          <w:tcPr>
            <w:tcW w:w="997" w:type="dxa"/>
          </w:tcPr>
          <w:p w14:paraId="675E2DE5" w14:textId="1F23A3C6" w:rsidR="00B7759D" w:rsidRPr="00E4768B" w:rsidRDefault="00B7759D" w:rsidP="00E9570C">
            <w:pPr>
              <w:spacing w:before="0" w:after="0" w:line="480" w:lineRule="auto"/>
              <w:jc w:val="center"/>
            </w:pPr>
            <w:r w:rsidRPr="008756BD">
              <w:t>.39</w:t>
            </w:r>
            <w:r>
              <w:t>***</w:t>
            </w:r>
          </w:p>
        </w:tc>
        <w:tc>
          <w:tcPr>
            <w:tcW w:w="900" w:type="dxa"/>
          </w:tcPr>
          <w:p w14:paraId="7A33C945" w14:textId="711BD726" w:rsidR="00B7759D" w:rsidRPr="00E4768B" w:rsidRDefault="00B7759D" w:rsidP="00E9570C">
            <w:pPr>
              <w:spacing w:before="0" w:after="0" w:line="480" w:lineRule="auto"/>
              <w:jc w:val="center"/>
            </w:pPr>
            <w:r w:rsidRPr="008756BD">
              <w:t>.99</w:t>
            </w:r>
          </w:p>
        </w:tc>
        <w:tc>
          <w:tcPr>
            <w:tcW w:w="990" w:type="dxa"/>
          </w:tcPr>
          <w:p w14:paraId="104CEF35" w14:textId="77726258" w:rsidR="00B7759D" w:rsidRPr="00E4768B" w:rsidRDefault="00B7759D" w:rsidP="00E9570C">
            <w:pPr>
              <w:spacing w:before="0" w:after="0" w:line="480" w:lineRule="auto"/>
              <w:jc w:val="center"/>
            </w:pPr>
            <w:r w:rsidRPr="00E4768B">
              <w:t>.09</w:t>
            </w:r>
          </w:p>
        </w:tc>
        <w:tc>
          <w:tcPr>
            <w:tcW w:w="720" w:type="dxa"/>
            <w:shd w:val="clear" w:color="auto" w:fill="auto"/>
          </w:tcPr>
          <w:p w14:paraId="3612C778" w14:textId="77777777" w:rsidR="00B7759D" w:rsidRPr="00E4768B" w:rsidRDefault="00B7759D" w:rsidP="00E9570C">
            <w:pPr>
              <w:spacing w:before="0" w:after="0" w:line="480" w:lineRule="auto"/>
              <w:jc w:val="center"/>
            </w:pPr>
            <w:r w:rsidRPr="00E4768B">
              <w:t>1.75</w:t>
            </w:r>
          </w:p>
        </w:tc>
        <w:tc>
          <w:tcPr>
            <w:tcW w:w="810" w:type="dxa"/>
            <w:shd w:val="clear" w:color="auto" w:fill="auto"/>
          </w:tcPr>
          <w:p w14:paraId="097B28C1" w14:textId="77777777" w:rsidR="00B7759D" w:rsidRPr="00E4768B" w:rsidRDefault="00B7759D" w:rsidP="00E9570C">
            <w:pPr>
              <w:spacing w:before="0" w:after="0" w:line="480" w:lineRule="auto"/>
              <w:jc w:val="center"/>
            </w:pPr>
            <w:r w:rsidRPr="00E4768B">
              <w:t>.57</w:t>
            </w:r>
          </w:p>
        </w:tc>
        <w:tc>
          <w:tcPr>
            <w:tcW w:w="1260" w:type="dxa"/>
          </w:tcPr>
          <w:p w14:paraId="3338D516" w14:textId="27E4434D" w:rsidR="00B7759D" w:rsidRPr="00E4768B" w:rsidRDefault="00830465" w:rsidP="00E9570C">
            <w:pPr>
              <w:spacing w:before="0" w:after="0" w:line="480" w:lineRule="auto"/>
              <w:jc w:val="center"/>
            </w:pPr>
            <w:r>
              <w:t>.12**</w:t>
            </w:r>
          </w:p>
        </w:tc>
      </w:tr>
      <w:tr w:rsidR="00B7759D" w:rsidRPr="00E4768B" w14:paraId="2A5AF1D9" w14:textId="265386FC" w:rsidTr="00B7759D">
        <w:tc>
          <w:tcPr>
            <w:tcW w:w="3881" w:type="dxa"/>
            <w:shd w:val="clear" w:color="auto" w:fill="auto"/>
          </w:tcPr>
          <w:p w14:paraId="5CCBE0E3" w14:textId="77777777" w:rsidR="00B7759D" w:rsidRPr="00E4768B" w:rsidRDefault="00B7759D" w:rsidP="00E9570C">
            <w:pPr>
              <w:spacing w:before="0" w:after="0" w:line="480" w:lineRule="auto"/>
              <w:rPr>
                <w:b/>
              </w:rPr>
            </w:pPr>
            <w:r w:rsidRPr="00E4768B">
              <w:rPr>
                <w:b/>
              </w:rPr>
              <w:t>Fuzzy-trace theory measures</w:t>
            </w:r>
          </w:p>
        </w:tc>
        <w:tc>
          <w:tcPr>
            <w:tcW w:w="997" w:type="dxa"/>
          </w:tcPr>
          <w:p w14:paraId="41F8D355" w14:textId="34264298" w:rsidR="00B7759D" w:rsidRPr="00E4768B" w:rsidRDefault="00B7759D" w:rsidP="00E9570C">
            <w:pPr>
              <w:spacing w:before="0" w:after="0" w:line="480" w:lineRule="auto"/>
              <w:jc w:val="center"/>
            </w:pPr>
          </w:p>
        </w:tc>
        <w:tc>
          <w:tcPr>
            <w:tcW w:w="900" w:type="dxa"/>
          </w:tcPr>
          <w:p w14:paraId="0C4AAEAF" w14:textId="2313999D" w:rsidR="00B7759D" w:rsidRPr="00E4768B" w:rsidRDefault="00B7759D" w:rsidP="00E9570C">
            <w:pPr>
              <w:spacing w:before="0" w:after="0" w:line="480" w:lineRule="auto"/>
              <w:jc w:val="center"/>
            </w:pPr>
          </w:p>
        </w:tc>
        <w:tc>
          <w:tcPr>
            <w:tcW w:w="990" w:type="dxa"/>
          </w:tcPr>
          <w:p w14:paraId="6BBE53E5" w14:textId="2FBD4D49" w:rsidR="00B7759D" w:rsidRPr="00E4768B" w:rsidRDefault="00B7759D" w:rsidP="00E9570C">
            <w:pPr>
              <w:spacing w:before="0" w:after="0" w:line="480" w:lineRule="auto"/>
              <w:jc w:val="center"/>
            </w:pPr>
          </w:p>
        </w:tc>
        <w:tc>
          <w:tcPr>
            <w:tcW w:w="720" w:type="dxa"/>
            <w:shd w:val="clear" w:color="auto" w:fill="auto"/>
          </w:tcPr>
          <w:p w14:paraId="2EF38262" w14:textId="77777777" w:rsidR="00B7759D" w:rsidRPr="00E4768B" w:rsidRDefault="00B7759D" w:rsidP="00E9570C">
            <w:pPr>
              <w:spacing w:before="0" w:after="0" w:line="480" w:lineRule="auto"/>
              <w:jc w:val="center"/>
            </w:pPr>
          </w:p>
        </w:tc>
        <w:tc>
          <w:tcPr>
            <w:tcW w:w="810" w:type="dxa"/>
            <w:shd w:val="clear" w:color="auto" w:fill="auto"/>
          </w:tcPr>
          <w:p w14:paraId="4EDDB44E" w14:textId="77777777" w:rsidR="00B7759D" w:rsidRPr="00E4768B" w:rsidRDefault="00B7759D" w:rsidP="00E9570C">
            <w:pPr>
              <w:spacing w:before="0" w:after="0" w:line="480" w:lineRule="auto"/>
              <w:jc w:val="center"/>
            </w:pPr>
          </w:p>
        </w:tc>
        <w:tc>
          <w:tcPr>
            <w:tcW w:w="1260" w:type="dxa"/>
          </w:tcPr>
          <w:p w14:paraId="6D6E2ACA" w14:textId="77777777" w:rsidR="00B7759D" w:rsidRPr="00E4768B" w:rsidRDefault="00B7759D" w:rsidP="00E9570C">
            <w:pPr>
              <w:spacing w:before="0" w:after="0" w:line="480" w:lineRule="auto"/>
              <w:jc w:val="center"/>
            </w:pPr>
          </w:p>
        </w:tc>
      </w:tr>
      <w:tr w:rsidR="00B7759D" w:rsidRPr="00E4768B" w14:paraId="5F2B429D" w14:textId="366C7EE5" w:rsidTr="00B7759D">
        <w:tc>
          <w:tcPr>
            <w:tcW w:w="3881" w:type="dxa"/>
            <w:shd w:val="clear" w:color="auto" w:fill="auto"/>
          </w:tcPr>
          <w:p w14:paraId="7DFCDFAE" w14:textId="77777777" w:rsidR="00B7759D" w:rsidRPr="00E4768B" w:rsidRDefault="00B7759D" w:rsidP="00E9570C">
            <w:pPr>
              <w:spacing w:before="0" w:after="0" w:line="480" w:lineRule="auto"/>
              <w:ind w:firstLine="360"/>
            </w:pPr>
            <w:r w:rsidRPr="00E4768B">
              <w:t>Categorical risk</w:t>
            </w:r>
          </w:p>
        </w:tc>
        <w:tc>
          <w:tcPr>
            <w:tcW w:w="997" w:type="dxa"/>
          </w:tcPr>
          <w:p w14:paraId="2D274A28" w14:textId="16AB57FA" w:rsidR="00B7759D" w:rsidRDefault="00B7759D" w:rsidP="00E9570C">
            <w:pPr>
              <w:spacing w:before="0" w:after="0" w:line="480" w:lineRule="auto"/>
              <w:jc w:val="center"/>
            </w:pPr>
            <w:r>
              <w:t>-</w:t>
            </w:r>
            <w:r w:rsidRPr="008756BD">
              <w:t>.12</w:t>
            </w:r>
            <w:r>
              <w:t>**</w:t>
            </w:r>
          </w:p>
        </w:tc>
        <w:tc>
          <w:tcPr>
            <w:tcW w:w="900" w:type="dxa"/>
          </w:tcPr>
          <w:p w14:paraId="587CB249" w14:textId="5DBC5A8D" w:rsidR="00B7759D" w:rsidRDefault="00B7759D" w:rsidP="00E9570C">
            <w:pPr>
              <w:spacing w:before="0" w:after="0" w:line="480" w:lineRule="auto"/>
              <w:jc w:val="center"/>
            </w:pPr>
            <w:r w:rsidRPr="008756BD">
              <w:t>.22</w:t>
            </w:r>
          </w:p>
        </w:tc>
        <w:tc>
          <w:tcPr>
            <w:tcW w:w="990" w:type="dxa"/>
          </w:tcPr>
          <w:p w14:paraId="0A64884E" w14:textId="281C15CA" w:rsidR="00B7759D" w:rsidRDefault="00B7759D" w:rsidP="00E9570C">
            <w:pPr>
              <w:spacing w:before="0" w:after="0" w:line="480" w:lineRule="auto"/>
              <w:jc w:val="center"/>
            </w:pPr>
            <w:r>
              <w:t>-</w:t>
            </w:r>
            <w:r w:rsidRPr="00E4768B">
              <w:t>.05</w:t>
            </w:r>
          </w:p>
        </w:tc>
        <w:tc>
          <w:tcPr>
            <w:tcW w:w="720" w:type="dxa"/>
            <w:shd w:val="clear" w:color="auto" w:fill="auto"/>
          </w:tcPr>
          <w:p w14:paraId="2353D543" w14:textId="77777777" w:rsidR="00B7759D" w:rsidRPr="00E4768B" w:rsidRDefault="00B7759D" w:rsidP="00E9570C">
            <w:pPr>
              <w:spacing w:before="0" w:after="0" w:line="480" w:lineRule="auto"/>
              <w:jc w:val="center"/>
            </w:pPr>
            <w:r w:rsidRPr="00E4768B">
              <w:t>1.47</w:t>
            </w:r>
          </w:p>
        </w:tc>
        <w:tc>
          <w:tcPr>
            <w:tcW w:w="810" w:type="dxa"/>
            <w:shd w:val="clear" w:color="auto" w:fill="auto"/>
          </w:tcPr>
          <w:p w14:paraId="622922DC" w14:textId="77777777" w:rsidR="00B7759D" w:rsidRPr="00E4768B" w:rsidRDefault="00B7759D" w:rsidP="00E9570C">
            <w:pPr>
              <w:spacing w:before="0" w:after="0" w:line="480" w:lineRule="auto"/>
              <w:jc w:val="center"/>
            </w:pPr>
            <w:r w:rsidRPr="00E4768B">
              <w:t>.68</w:t>
            </w:r>
          </w:p>
        </w:tc>
        <w:tc>
          <w:tcPr>
            <w:tcW w:w="1260" w:type="dxa"/>
          </w:tcPr>
          <w:p w14:paraId="7B4CE63D" w14:textId="7AF6B2DE" w:rsidR="00B7759D" w:rsidRPr="00E4768B" w:rsidRDefault="00830465" w:rsidP="00E9570C">
            <w:pPr>
              <w:spacing w:before="0" w:after="0" w:line="480" w:lineRule="auto"/>
              <w:jc w:val="center"/>
            </w:pPr>
            <w:r>
              <w:t>-.07</w:t>
            </w:r>
          </w:p>
        </w:tc>
      </w:tr>
      <w:tr w:rsidR="00B7759D" w:rsidRPr="00E4768B" w14:paraId="4EA0AD66" w14:textId="5029A433" w:rsidTr="00B7759D">
        <w:tc>
          <w:tcPr>
            <w:tcW w:w="3881" w:type="dxa"/>
            <w:shd w:val="clear" w:color="auto" w:fill="auto"/>
          </w:tcPr>
          <w:p w14:paraId="19A76212" w14:textId="77777777" w:rsidR="00B7759D" w:rsidRPr="00E4768B" w:rsidRDefault="00B7759D" w:rsidP="00E9570C">
            <w:pPr>
              <w:spacing w:before="0" w:after="0" w:line="480" w:lineRule="auto"/>
              <w:ind w:firstLine="360"/>
            </w:pPr>
            <w:r w:rsidRPr="00E4768B">
              <w:t>Global risk</w:t>
            </w:r>
          </w:p>
        </w:tc>
        <w:tc>
          <w:tcPr>
            <w:tcW w:w="997" w:type="dxa"/>
          </w:tcPr>
          <w:p w14:paraId="63DE6C78" w14:textId="465AD45B" w:rsidR="00B7759D" w:rsidRDefault="00B7759D" w:rsidP="00E9570C">
            <w:pPr>
              <w:spacing w:before="0" w:after="0" w:line="480" w:lineRule="auto"/>
              <w:jc w:val="center"/>
            </w:pPr>
            <w:r>
              <w:t>-</w:t>
            </w:r>
            <w:r w:rsidRPr="008756BD">
              <w:t>.16</w:t>
            </w:r>
            <w:r>
              <w:t>***</w:t>
            </w:r>
          </w:p>
        </w:tc>
        <w:tc>
          <w:tcPr>
            <w:tcW w:w="900" w:type="dxa"/>
          </w:tcPr>
          <w:p w14:paraId="520F9EF7" w14:textId="1DEAAAF7" w:rsidR="00B7759D" w:rsidRDefault="00B7759D" w:rsidP="00E9570C">
            <w:pPr>
              <w:spacing w:before="0" w:after="0" w:line="480" w:lineRule="auto"/>
              <w:jc w:val="center"/>
            </w:pPr>
            <w:r w:rsidRPr="008756BD">
              <w:t>.05</w:t>
            </w:r>
          </w:p>
        </w:tc>
        <w:tc>
          <w:tcPr>
            <w:tcW w:w="990" w:type="dxa"/>
          </w:tcPr>
          <w:p w14:paraId="6989CDD2" w14:textId="42D0746F" w:rsidR="00B7759D" w:rsidRDefault="00B7759D" w:rsidP="00E9570C">
            <w:pPr>
              <w:spacing w:before="0" w:after="0" w:line="480" w:lineRule="auto"/>
              <w:jc w:val="center"/>
            </w:pPr>
            <w:r>
              <w:t>-</w:t>
            </w:r>
            <w:r w:rsidRPr="00E4768B">
              <w:t>.05</w:t>
            </w:r>
          </w:p>
        </w:tc>
        <w:tc>
          <w:tcPr>
            <w:tcW w:w="720" w:type="dxa"/>
            <w:shd w:val="clear" w:color="auto" w:fill="auto"/>
          </w:tcPr>
          <w:p w14:paraId="38AF1571" w14:textId="77777777" w:rsidR="00B7759D" w:rsidRPr="00E4768B" w:rsidRDefault="00B7759D" w:rsidP="00E9570C">
            <w:pPr>
              <w:spacing w:before="0" w:after="0" w:line="480" w:lineRule="auto"/>
              <w:jc w:val="center"/>
            </w:pPr>
            <w:r w:rsidRPr="00E4768B">
              <w:t>1.25</w:t>
            </w:r>
          </w:p>
        </w:tc>
        <w:tc>
          <w:tcPr>
            <w:tcW w:w="810" w:type="dxa"/>
            <w:shd w:val="clear" w:color="auto" w:fill="auto"/>
          </w:tcPr>
          <w:p w14:paraId="2FD662FF" w14:textId="77777777" w:rsidR="00B7759D" w:rsidRPr="00E4768B" w:rsidRDefault="00B7759D" w:rsidP="00E9570C">
            <w:pPr>
              <w:spacing w:before="0" w:after="0" w:line="480" w:lineRule="auto"/>
              <w:jc w:val="center"/>
            </w:pPr>
            <w:r w:rsidRPr="00E4768B">
              <w:t>.80</w:t>
            </w:r>
          </w:p>
        </w:tc>
        <w:tc>
          <w:tcPr>
            <w:tcW w:w="1260" w:type="dxa"/>
          </w:tcPr>
          <w:p w14:paraId="688D240C" w14:textId="6538DCF1" w:rsidR="00B7759D" w:rsidRPr="00E4768B" w:rsidRDefault="00830465" w:rsidP="00E9570C">
            <w:pPr>
              <w:spacing w:before="0" w:after="0" w:line="480" w:lineRule="auto"/>
              <w:jc w:val="center"/>
            </w:pPr>
            <w:r>
              <w:t>-.07*</w:t>
            </w:r>
          </w:p>
        </w:tc>
      </w:tr>
      <w:tr w:rsidR="00B7759D" w:rsidRPr="00E4768B" w14:paraId="6D921442" w14:textId="09ACD34E" w:rsidTr="00B7759D">
        <w:tc>
          <w:tcPr>
            <w:tcW w:w="3881" w:type="dxa"/>
            <w:shd w:val="clear" w:color="auto" w:fill="auto"/>
          </w:tcPr>
          <w:p w14:paraId="0528F6F4" w14:textId="77777777" w:rsidR="00B7759D" w:rsidRPr="00E4768B" w:rsidRDefault="00B7759D" w:rsidP="00E9570C">
            <w:pPr>
              <w:spacing w:before="0" w:after="0" w:line="480" w:lineRule="auto"/>
              <w:ind w:firstLine="360"/>
            </w:pPr>
            <w:r w:rsidRPr="00E4768B">
              <w:t>Gist principles</w:t>
            </w:r>
          </w:p>
        </w:tc>
        <w:tc>
          <w:tcPr>
            <w:tcW w:w="997" w:type="dxa"/>
          </w:tcPr>
          <w:p w14:paraId="3C5C005A" w14:textId="25918C4A" w:rsidR="00B7759D" w:rsidRPr="00E4768B" w:rsidRDefault="00B7759D" w:rsidP="00E9570C">
            <w:pPr>
              <w:spacing w:before="0" w:after="0" w:line="480" w:lineRule="auto"/>
              <w:jc w:val="center"/>
            </w:pPr>
            <w:r w:rsidRPr="008756BD">
              <w:t>.02</w:t>
            </w:r>
          </w:p>
        </w:tc>
        <w:tc>
          <w:tcPr>
            <w:tcW w:w="900" w:type="dxa"/>
          </w:tcPr>
          <w:p w14:paraId="3A47B19A" w14:textId="4EAD941B" w:rsidR="00B7759D" w:rsidRPr="00E4768B" w:rsidRDefault="00B7759D" w:rsidP="00E9570C">
            <w:pPr>
              <w:spacing w:before="0" w:after="0" w:line="480" w:lineRule="auto"/>
              <w:jc w:val="center"/>
            </w:pPr>
            <w:r w:rsidRPr="008756BD">
              <w:t>.00</w:t>
            </w:r>
          </w:p>
        </w:tc>
        <w:tc>
          <w:tcPr>
            <w:tcW w:w="990" w:type="dxa"/>
          </w:tcPr>
          <w:p w14:paraId="1E521B17" w14:textId="3C523F00" w:rsidR="00B7759D" w:rsidRPr="00E4768B" w:rsidRDefault="00B7759D" w:rsidP="00E9570C">
            <w:pPr>
              <w:spacing w:before="0" w:after="0" w:line="480" w:lineRule="auto"/>
              <w:jc w:val="center"/>
            </w:pPr>
            <w:r w:rsidRPr="00E4768B">
              <w:t>.03</w:t>
            </w:r>
          </w:p>
        </w:tc>
        <w:tc>
          <w:tcPr>
            <w:tcW w:w="720" w:type="dxa"/>
            <w:shd w:val="clear" w:color="auto" w:fill="auto"/>
          </w:tcPr>
          <w:p w14:paraId="74D761B0" w14:textId="77777777" w:rsidR="00B7759D" w:rsidRPr="00E4768B" w:rsidRDefault="00B7759D" w:rsidP="00E9570C">
            <w:pPr>
              <w:spacing w:before="0" w:after="0" w:line="480" w:lineRule="auto"/>
              <w:jc w:val="center"/>
            </w:pPr>
            <w:r w:rsidRPr="00E4768B">
              <w:t>1.06</w:t>
            </w:r>
          </w:p>
        </w:tc>
        <w:tc>
          <w:tcPr>
            <w:tcW w:w="810" w:type="dxa"/>
            <w:shd w:val="clear" w:color="auto" w:fill="auto"/>
          </w:tcPr>
          <w:p w14:paraId="05CB914E" w14:textId="77777777" w:rsidR="00B7759D" w:rsidRPr="00E4768B" w:rsidRDefault="00B7759D" w:rsidP="00E9570C">
            <w:pPr>
              <w:spacing w:before="0" w:after="0" w:line="480" w:lineRule="auto"/>
              <w:jc w:val="center"/>
            </w:pPr>
            <w:r w:rsidRPr="00E4768B">
              <w:t>.94</w:t>
            </w:r>
          </w:p>
        </w:tc>
        <w:tc>
          <w:tcPr>
            <w:tcW w:w="1260" w:type="dxa"/>
          </w:tcPr>
          <w:p w14:paraId="4632FCE0" w14:textId="5180F1C6" w:rsidR="00B7759D" w:rsidRPr="00E4768B" w:rsidRDefault="00830465" w:rsidP="00E9570C">
            <w:pPr>
              <w:spacing w:before="0" w:after="0" w:line="480" w:lineRule="auto"/>
              <w:jc w:val="center"/>
            </w:pPr>
            <w:r>
              <w:t>.02</w:t>
            </w:r>
          </w:p>
        </w:tc>
      </w:tr>
      <w:tr w:rsidR="00B7759D" w:rsidRPr="00E4768B" w14:paraId="268A33AA" w14:textId="2D1BF74A" w:rsidTr="00B7759D">
        <w:tc>
          <w:tcPr>
            <w:tcW w:w="3881" w:type="dxa"/>
            <w:shd w:val="clear" w:color="auto" w:fill="auto"/>
          </w:tcPr>
          <w:p w14:paraId="1820074A" w14:textId="77777777" w:rsidR="00B7759D" w:rsidRPr="00E4768B" w:rsidRDefault="00B7759D" w:rsidP="00E9570C">
            <w:pPr>
              <w:spacing w:before="0" w:after="0" w:line="480" w:lineRule="auto"/>
              <w:ind w:firstLine="360"/>
            </w:pPr>
            <w:r w:rsidRPr="00E4768B">
              <w:t>Specific risk</w:t>
            </w:r>
          </w:p>
        </w:tc>
        <w:tc>
          <w:tcPr>
            <w:tcW w:w="997" w:type="dxa"/>
          </w:tcPr>
          <w:p w14:paraId="298ADBC9" w14:textId="5BBFB591" w:rsidR="00B7759D" w:rsidRDefault="00B7759D" w:rsidP="00E9570C">
            <w:pPr>
              <w:spacing w:before="0" w:after="0" w:line="480" w:lineRule="auto"/>
              <w:jc w:val="center"/>
            </w:pPr>
            <w:r w:rsidRPr="008756BD">
              <w:t>.28</w:t>
            </w:r>
            <w:r>
              <w:t>***</w:t>
            </w:r>
          </w:p>
        </w:tc>
        <w:tc>
          <w:tcPr>
            <w:tcW w:w="900" w:type="dxa"/>
          </w:tcPr>
          <w:p w14:paraId="08B98116" w14:textId="7417A97F" w:rsidR="00B7759D" w:rsidRDefault="00B7759D" w:rsidP="00E9570C">
            <w:pPr>
              <w:spacing w:before="0" w:after="0" w:line="480" w:lineRule="auto"/>
              <w:jc w:val="center"/>
            </w:pPr>
            <w:r w:rsidRPr="008756BD">
              <w:t>.09</w:t>
            </w:r>
          </w:p>
        </w:tc>
        <w:tc>
          <w:tcPr>
            <w:tcW w:w="990" w:type="dxa"/>
          </w:tcPr>
          <w:p w14:paraId="679AD94A" w14:textId="6B75292D" w:rsidR="00B7759D" w:rsidRDefault="00B7759D" w:rsidP="00E9570C">
            <w:pPr>
              <w:spacing w:before="0" w:after="0" w:line="480" w:lineRule="auto"/>
              <w:jc w:val="center"/>
            </w:pPr>
            <w:r>
              <w:t>-</w:t>
            </w:r>
            <w:r w:rsidRPr="00E4768B">
              <w:t>.02</w:t>
            </w:r>
          </w:p>
        </w:tc>
        <w:tc>
          <w:tcPr>
            <w:tcW w:w="720" w:type="dxa"/>
            <w:shd w:val="clear" w:color="auto" w:fill="auto"/>
          </w:tcPr>
          <w:p w14:paraId="0C3E6B7D" w14:textId="77777777" w:rsidR="00B7759D" w:rsidRPr="00E4768B" w:rsidRDefault="00B7759D" w:rsidP="00E9570C">
            <w:pPr>
              <w:spacing w:before="0" w:after="0" w:line="480" w:lineRule="auto"/>
              <w:jc w:val="center"/>
            </w:pPr>
            <w:r w:rsidRPr="00E4768B">
              <w:t>2.70</w:t>
            </w:r>
          </w:p>
        </w:tc>
        <w:tc>
          <w:tcPr>
            <w:tcW w:w="810" w:type="dxa"/>
            <w:shd w:val="clear" w:color="auto" w:fill="auto"/>
          </w:tcPr>
          <w:p w14:paraId="51AE4B43" w14:textId="77777777" w:rsidR="00B7759D" w:rsidRPr="00E4768B" w:rsidRDefault="00B7759D" w:rsidP="00E9570C">
            <w:pPr>
              <w:spacing w:before="0" w:after="0" w:line="480" w:lineRule="auto"/>
              <w:jc w:val="center"/>
            </w:pPr>
            <w:r w:rsidRPr="00E4768B">
              <w:t>.37</w:t>
            </w:r>
          </w:p>
        </w:tc>
        <w:tc>
          <w:tcPr>
            <w:tcW w:w="1260" w:type="dxa"/>
          </w:tcPr>
          <w:p w14:paraId="24EAAA86" w14:textId="6774D0C7" w:rsidR="00B7759D" w:rsidRPr="00E4768B" w:rsidRDefault="00B7759D" w:rsidP="00E9570C">
            <w:pPr>
              <w:spacing w:before="0" w:after="0" w:line="480" w:lineRule="auto"/>
              <w:jc w:val="center"/>
            </w:pPr>
            <w:r>
              <w:t>N/A</w:t>
            </w:r>
          </w:p>
        </w:tc>
      </w:tr>
      <w:tr w:rsidR="00B7759D" w:rsidRPr="00E4768B" w14:paraId="60A3D996" w14:textId="599CABF2" w:rsidTr="00B7759D">
        <w:tc>
          <w:tcPr>
            <w:tcW w:w="3881" w:type="dxa"/>
            <w:shd w:val="clear" w:color="auto" w:fill="auto"/>
          </w:tcPr>
          <w:p w14:paraId="1EECD0EF" w14:textId="77777777" w:rsidR="00B7759D" w:rsidRPr="00E4768B" w:rsidRDefault="00B7759D" w:rsidP="00E9570C">
            <w:pPr>
              <w:spacing w:before="0" w:after="0" w:line="480" w:lineRule="auto"/>
              <w:ind w:firstLine="360"/>
            </w:pPr>
            <w:r w:rsidRPr="00E4768B">
              <w:t>Quantitative risk</w:t>
            </w:r>
          </w:p>
        </w:tc>
        <w:tc>
          <w:tcPr>
            <w:tcW w:w="997" w:type="dxa"/>
          </w:tcPr>
          <w:p w14:paraId="5C8EEB4C" w14:textId="64A56ED7" w:rsidR="00B7759D" w:rsidRPr="00E4768B" w:rsidRDefault="00B7759D" w:rsidP="00E9570C">
            <w:pPr>
              <w:spacing w:before="0" w:after="0" w:line="480" w:lineRule="auto"/>
              <w:jc w:val="center"/>
            </w:pPr>
            <w:r w:rsidRPr="008756BD">
              <w:t>.17</w:t>
            </w:r>
            <w:r>
              <w:t>***</w:t>
            </w:r>
          </w:p>
        </w:tc>
        <w:tc>
          <w:tcPr>
            <w:tcW w:w="900" w:type="dxa"/>
          </w:tcPr>
          <w:p w14:paraId="5E04A9BF" w14:textId="4ACE573C" w:rsidR="00B7759D" w:rsidRPr="00E4768B" w:rsidRDefault="00B7759D" w:rsidP="00E9570C">
            <w:pPr>
              <w:spacing w:before="0" w:after="0" w:line="480" w:lineRule="auto"/>
              <w:jc w:val="center"/>
            </w:pPr>
            <w:r w:rsidRPr="008756BD">
              <w:t>.11</w:t>
            </w:r>
          </w:p>
        </w:tc>
        <w:tc>
          <w:tcPr>
            <w:tcW w:w="990" w:type="dxa"/>
          </w:tcPr>
          <w:p w14:paraId="156337EE" w14:textId="4F99E575" w:rsidR="00B7759D" w:rsidRPr="00E4768B" w:rsidRDefault="00B7759D" w:rsidP="00E9570C">
            <w:pPr>
              <w:spacing w:before="0" w:after="0" w:line="480" w:lineRule="auto"/>
              <w:jc w:val="center"/>
            </w:pPr>
            <w:r w:rsidRPr="00E4768B">
              <w:t>.05</w:t>
            </w:r>
          </w:p>
        </w:tc>
        <w:tc>
          <w:tcPr>
            <w:tcW w:w="720" w:type="dxa"/>
            <w:shd w:val="clear" w:color="auto" w:fill="auto"/>
          </w:tcPr>
          <w:p w14:paraId="2A3B9E6F" w14:textId="77777777" w:rsidR="00B7759D" w:rsidRPr="00E4768B" w:rsidRDefault="00B7759D" w:rsidP="00E9570C">
            <w:pPr>
              <w:spacing w:before="0" w:after="0" w:line="480" w:lineRule="auto"/>
              <w:jc w:val="center"/>
            </w:pPr>
            <w:r w:rsidRPr="00E4768B">
              <w:t>2.54</w:t>
            </w:r>
          </w:p>
        </w:tc>
        <w:tc>
          <w:tcPr>
            <w:tcW w:w="810" w:type="dxa"/>
            <w:shd w:val="clear" w:color="auto" w:fill="auto"/>
          </w:tcPr>
          <w:p w14:paraId="4C39CE15" w14:textId="77777777" w:rsidR="00B7759D" w:rsidRPr="00E4768B" w:rsidRDefault="00B7759D" w:rsidP="00E9570C">
            <w:pPr>
              <w:spacing w:before="0" w:after="0" w:line="480" w:lineRule="auto"/>
              <w:jc w:val="center"/>
            </w:pPr>
            <w:r w:rsidRPr="00E4768B">
              <w:t>.39</w:t>
            </w:r>
          </w:p>
        </w:tc>
        <w:tc>
          <w:tcPr>
            <w:tcW w:w="1260" w:type="dxa"/>
          </w:tcPr>
          <w:p w14:paraId="6A7D57E0" w14:textId="077A5DA1" w:rsidR="00B7759D" w:rsidRPr="00E4768B" w:rsidRDefault="00B7759D" w:rsidP="00E9570C">
            <w:pPr>
              <w:spacing w:before="0" w:after="0" w:line="480" w:lineRule="auto"/>
              <w:jc w:val="center"/>
            </w:pPr>
            <w:r>
              <w:t>N/A</w:t>
            </w:r>
          </w:p>
        </w:tc>
      </w:tr>
      <w:tr w:rsidR="00B7759D" w:rsidRPr="00E4768B" w14:paraId="205AF339" w14:textId="65A11AF8" w:rsidTr="00B7759D">
        <w:tc>
          <w:tcPr>
            <w:tcW w:w="3881" w:type="dxa"/>
            <w:shd w:val="clear" w:color="auto" w:fill="auto"/>
          </w:tcPr>
          <w:p w14:paraId="08DF4728" w14:textId="77777777" w:rsidR="00B7759D" w:rsidRPr="00E4768B" w:rsidRDefault="00B7759D" w:rsidP="00E9570C">
            <w:pPr>
              <w:spacing w:before="0" w:after="0" w:line="480" w:lineRule="auto"/>
              <w:rPr>
                <w:b/>
              </w:rPr>
            </w:pPr>
            <w:r w:rsidRPr="00E4768B">
              <w:rPr>
                <w:b/>
              </w:rPr>
              <w:t>Scam-related measures</w:t>
            </w:r>
          </w:p>
        </w:tc>
        <w:tc>
          <w:tcPr>
            <w:tcW w:w="997" w:type="dxa"/>
          </w:tcPr>
          <w:p w14:paraId="13253D21" w14:textId="77777777" w:rsidR="00B7759D" w:rsidRPr="00E4768B" w:rsidRDefault="00B7759D" w:rsidP="00E9570C">
            <w:pPr>
              <w:spacing w:before="0" w:after="0" w:line="480" w:lineRule="auto"/>
              <w:jc w:val="center"/>
            </w:pPr>
          </w:p>
        </w:tc>
        <w:tc>
          <w:tcPr>
            <w:tcW w:w="900" w:type="dxa"/>
          </w:tcPr>
          <w:p w14:paraId="7B19E246" w14:textId="71E5ACDB" w:rsidR="00B7759D" w:rsidRPr="00E4768B" w:rsidRDefault="00B7759D" w:rsidP="00E9570C">
            <w:pPr>
              <w:spacing w:before="0" w:after="0" w:line="480" w:lineRule="auto"/>
              <w:jc w:val="center"/>
            </w:pPr>
          </w:p>
        </w:tc>
        <w:tc>
          <w:tcPr>
            <w:tcW w:w="990" w:type="dxa"/>
          </w:tcPr>
          <w:p w14:paraId="3DC9B895" w14:textId="73F0E1F8" w:rsidR="00B7759D" w:rsidRPr="00E4768B" w:rsidRDefault="00B7759D" w:rsidP="00E9570C">
            <w:pPr>
              <w:spacing w:before="0" w:after="0" w:line="480" w:lineRule="auto"/>
              <w:jc w:val="center"/>
            </w:pPr>
          </w:p>
        </w:tc>
        <w:tc>
          <w:tcPr>
            <w:tcW w:w="720" w:type="dxa"/>
            <w:shd w:val="clear" w:color="auto" w:fill="auto"/>
          </w:tcPr>
          <w:p w14:paraId="0887230A" w14:textId="77777777" w:rsidR="00B7759D" w:rsidRPr="00E4768B" w:rsidRDefault="00B7759D" w:rsidP="00E9570C">
            <w:pPr>
              <w:spacing w:before="0" w:after="0" w:line="480" w:lineRule="auto"/>
              <w:jc w:val="center"/>
            </w:pPr>
          </w:p>
        </w:tc>
        <w:tc>
          <w:tcPr>
            <w:tcW w:w="810" w:type="dxa"/>
            <w:shd w:val="clear" w:color="auto" w:fill="auto"/>
          </w:tcPr>
          <w:p w14:paraId="4357F4E6" w14:textId="77777777" w:rsidR="00B7759D" w:rsidRPr="00E4768B" w:rsidRDefault="00B7759D" w:rsidP="00E9570C">
            <w:pPr>
              <w:spacing w:before="0" w:after="0" w:line="480" w:lineRule="auto"/>
              <w:jc w:val="center"/>
            </w:pPr>
          </w:p>
        </w:tc>
        <w:tc>
          <w:tcPr>
            <w:tcW w:w="1260" w:type="dxa"/>
          </w:tcPr>
          <w:p w14:paraId="709479D4" w14:textId="77777777" w:rsidR="00B7759D" w:rsidRPr="00E4768B" w:rsidRDefault="00B7759D" w:rsidP="00E9570C">
            <w:pPr>
              <w:spacing w:before="0" w:after="0" w:line="480" w:lineRule="auto"/>
              <w:jc w:val="center"/>
            </w:pPr>
          </w:p>
        </w:tc>
      </w:tr>
      <w:tr w:rsidR="00B7759D" w:rsidRPr="00E4768B" w14:paraId="327CB485" w14:textId="0B129CC6" w:rsidTr="00B7759D">
        <w:tc>
          <w:tcPr>
            <w:tcW w:w="3881" w:type="dxa"/>
            <w:shd w:val="clear" w:color="auto" w:fill="auto"/>
          </w:tcPr>
          <w:p w14:paraId="5C31991D" w14:textId="77777777" w:rsidR="00B7759D" w:rsidRPr="00E4768B" w:rsidRDefault="00B7759D" w:rsidP="00E9570C">
            <w:pPr>
              <w:spacing w:before="0" w:after="0" w:line="480" w:lineRule="auto"/>
              <w:ind w:firstLine="360"/>
            </w:pPr>
            <w:r w:rsidRPr="00E4768B">
              <w:t>Perceived risks</w:t>
            </w:r>
          </w:p>
        </w:tc>
        <w:tc>
          <w:tcPr>
            <w:tcW w:w="997" w:type="dxa"/>
          </w:tcPr>
          <w:p w14:paraId="1AF79E20" w14:textId="399A0EEA" w:rsidR="00B7759D" w:rsidRDefault="00B7759D" w:rsidP="00E9570C">
            <w:pPr>
              <w:spacing w:before="0" w:after="0" w:line="480" w:lineRule="auto"/>
              <w:jc w:val="center"/>
            </w:pPr>
            <w:r>
              <w:t>-</w:t>
            </w:r>
            <w:r w:rsidRPr="008756BD">
              <w:t>.41</w:t>
            </w:r>
            <w:r>
              <w:t>***</w:t>
            </w:r>
          </w:p>
        </w:tc>
        <w:tc>
          <w:tcPr>
            <w:tcW w:w="900" w:type="dxa"/>
          </w:tcPr>
          <w:p w14:paraId="4E348CF2" w14:textId="4E868CF7" w:rsidR="00B7759D" w:rsidRDefault="00B7759D" w:rsidP="00E9570C">
            <w:pPr>
              <w:spacing w:before="0" w:after="0" w:line="480" w:lineRule="auto"/>
              <w:jc w:val="center"/>
            </w:pPr>
            <w:r w:rsidRPr="008756BD">
              <w:t>.17</w:t>
            </w:r>
          </w:p>
        </w:tc>
        <w:tc>
          <w:tcPr>
            <w:tcW w:w="990" w:type="dxa"/>
          </w:tcPr>
          <w:p w14:paraId="68878543" w14:textId="2B0A88F3" w:rsidR="00B7759D" w:rsidRDefault="00B7759D" w:rsidP="00E9570C">
            <w:pPr>
              <w:spacing w:before="0" w:after="0" w:line="480" w:lineRule="auto"/>
              <w:jc w:val="center"/>
            </w:pPr>
            <w:r>
              <w:t>-</w:t>
            </w:r>
            <w:r w:rsidRPr="00E4768B">
              <w:t>.15</w:t>
            </w:r>
            <w:r>
              <w:t>***</w:t>
            </w:r>
          </w:p>
        </w:tc>
        <w:tc>
          <w:tcPr>
            <w:tcW w:w="720" w:type="dxa"/>
            <w:shd w:val="clear" w:color="auto" w:fill="auto"/>
          </w:tcPr>
          <w:p w14:paraId="3A39E388" w14:textId="77777777" w:rsidR="00B7759D" w:rsidRPr="00E4768B" w:rsidRDefault="00B7759D" w:rsidP="00E9570C">
            <w:pPr>
              <w:spacing w:before="0" w:after="0" w:line="480" w:lineRule="auto"/>
              <w:jc w:val="center"/>
            </w:pPr>
            <w:r w:rsidRPr="00E4768B">
              <w:t>1.32</w:t>
            </w:r>
          </w:p>
        </w:tc>
        <w:tc>
          <w:tcPr>
            <w:tcW w:w="810" w:type="dxa"/>
            <w:shd w:val="clear" w:color="auto" w:fill="auto"/>
          </w:tcPr>
          <w:p w14:paraId="59DA9B17" w14:textId="77777777" w:rsidR="00B7759D" w:rsidRPr="00E4768B" w:rsidRDefault="00B7759D" w:rsidP="00E9570C">
            <w:pPr>
              <w:spacing w:before="0" w:after="0" w:line="480" w:lineRule="auto"/>
              <w:jc w:val="center"/>
            </w:pPr>
            <w:r w:rsidRPr="00E4768B">
              <w:t>.76</w:t>
            </w:r>
          </w:p>
        </w:tc>
        <w:tc>
          <w:tcPr>
            <w:tcW w:w="1260" w:type="dxa"/>
          </w:tcPr>
          <w:p w14:paraId="64151AFD" w14:textId="5AC82C2B" w:rsidR="00B7759D" w:rsidRPr="00E4768B" w:rsidRDefault="00830465" w:rsidP="00E9570C">
            <w:pPr>
              <w:spacing w:before="0" w:after="0" w:line="480" w:lineRule="auto"/>
              <w:jc w:val="center"/>
            </w:pPr>
            <w:r>
              <w:t>-.15***</w:t>
            </w:r>
          </w:p>
        </w:tc>
      </w:tr>
      <w:tr w:rsidR="00B7759D" w:rsidRPr="00E4768B" w14:paraId="55C2D489" w14:textId="18B94B8E" w:rsidTr="00B7759D">
        <w:tc>
          <w:tcPr>
            <w:tcW w:w="3881" w:type="dxa"/>
            <w:shd w:val="clear" w:color="auto" w:fill="auto"/>
          </w:tcPr>
          <w:p w14:paraId="7526331F" w14:textId="77777777" w:rsidR="00B7759D" w:rsidRPr="00E4768B" w:rsidRDefault="00B7759D" w:rsidP="00E9570C">
            <w:pPr>
              <w:spacing w:before="0" w:after="0" w:line="480" w:lineRule="auto"/>
              <w:ind w:firstLine="360"/>
            </w:pPr>
            <w:r w:rsidRPr="00E4768B">
              <w:t>Perceived benefits</w:t>
            </w:r>
          </w:p>
        </w:tc>
        <w:tc>
          <w:tcPr>
            <w:tcW w:w="997" w:type="dxa"/>
          </w:tcPr>
          <w:p w14:paraId="69C3CC2E" w14:textId="663AF48E" w:rsidR="00B7759D" w:rsidRPr="00E4768B" w:rsidRDefault="00B7759D" w:rsidP="00E9570C">
            <w:pPr>
              <w:spacing w:before="0" w:after="0" w:line="480" w:lineRule="auto"/>
              <w:jc w:val="center"/>
            </w:pPr>
            <w:r w:rsidRPr="008756BD">
              <w:t>.74</w:t>
            </w:r>
            <w:r>
              <w:t>***</w:t>
            </w:r>
          </w:p>
        </w:tc>
        <w:tc>
          <w:tcPr>
            <w:tcW w:w="900" w:type="dxa"/>
          </w:tcPr>
          <w:p w14:paraId="6E37C3E9" w14:textId="1ADAC962" w:rsidR="00B7759D" w:rsidRPr="00E4768B" w:rsidRDefault="00B7759D" w:rsidP="00E9570C">
            <w:pPr>
              <w:spacing w:before="0" w:after="0" w:line="480" w:lineRule="auto"/>
              <w:jc w:val="center"/>
            </w:pPr>
            <w:r w:rsidRPr="008756BD">
              <w:t>.55</w:t>
            </w:r>
          </w:p>
        </w:tc>
        <w:tc>
          <w:tcPr>
            <w:tcW w:w="990" w:type="dxa"/>
          </w:tcPr>
          <w:p w14:paraId="37304535" w14:textId="5110025E" w:rsidR="00B7759D" w:rsidRPr="00E4768B" w:rsidRDefault="00B7759D" w:rsidP="00E9570C">
            <w:pPr>
              <w:spacing w:before="0" w:after="0" w:line="480" w:lineRule="auto"/>
              <w:jc w:val="center"/>
            </w:pPr>
            <w:r w:rsidRPr="00E4768B">
              <w:t>.52</w:t>
            </w:r>
            <w:r>
              <w:t>***</w:t>
            </w:r>
          </w:p>
        </w:tc>
        <w:tc>
          <w:tcPr>
            <w:tcW w:w="720" w:type="dxa"/>
            <w:shd w:val="clear" w:color="auto" w:fill="auto"/>
          </w:tcPr>
          <w:p w14:paraId="6A1F5B1B" w14:textId="77777777" w:rsidR="00B7759D" w:rsidRPr="00E4768B" w:rsidRDefault="00B7759D" w:rsidP="00E9570C">
            <w:pPr>
              <w:spacing w:before="0" w:after="0" w:line="480" w:lineRule="auto"/>
              <w:jc w:val="center"/>
            </w:pPr>
            <w:r w:rsidRPr="00E4768B">
              <w:t>1.59</w:t>
            </w:r>
          </w:p>
        </w:tc>
        <w:tc>
          <w:tcPr>
            <w:tcW w:w="810" w:type="dxa"/>
            <w:shd w:val="clear" w:color="auto" w:fill="auto"/>
          </w:tcPr>
          <w:p w14:paraId="4FF71A90" w14:textId="77777777" w:rsidR="00B7759D" w:rsidRPr="00E4768B" w:rsidRDefault="00B7759D" w:rsidP="00E9570C">
            <w:pPr>
              <w:spacing w:before="0" w:after="0" w:line="480" w:lineRule="auto"/>
              <w:jc w:val="center"/>
            </w:pPr>
            <w:r w:rsidRPr="00E4768B">
              <w:t>.63</w:t>
            </w:r>
          </w:p>
        </w:tc>
        <w:tc>
          <w:tcPr>
            <w:tcW w:w="1260" w:type="dxa"/>
          </w:tcPr>
          <w:p w14:paraId="179452CA" w14:textId="4C535565" w:rsidR="00B7759D" w:rsidRPr="00E4768B" w:rsidRDefault="00830465" w:rsidP="00E9570C">
            <w:pPr>
              <w:spacing w:before="0" w:after="0" w:line="480" w:lineRule="auto"/>
              <w:jc w:val="center"/>
            </w:pPr>
            <w:r>
              <w:t>.53***</w:t>
            </w:r>
          </w:p>
        </w:tc>
      </w:tr>
      <w:tr w:rsidR="00B7759D" w:rsidRPr="00E4768B" w14:paraId="64AD441D" w14:textId="3038DECF" w:rsidTr="00B7759D">
        <w:tc>
          <w:tcPr>
            <w:tcW w:w="3881" w:type="dxa"/>
            <w:shd w:val="clear" w:color="auto" w:fill="auto"/>
          </w:tcPr>
          <w:p w14:paraId="2E607DE3" w14:textId="77777777" w:rsidR="00B7759D" w:rsidRPr="00E4768B" w:rsidRDefault="00B7759D" w:rsidP="00E9570C">
            <w:pPr>
              <w:spacing w:before="0" w:after="0" w:line="480" w:lineRule="auto"/>
              <w:ind w:firstLine="360"/>
            </w:pPr>
            <w:r w:rsidRPr="00E4768B">
              <w:t>Letter is genuine: yes</w:t>
            </w:r>
          </w:p>
        </w:tc>
        <w:tc>
          <w:tcPr>
            <w:tcW w:w="997" w:type="dxa"/>
          </w:tcPr>
          <w:p w14:paraId="305CB0E8" w14:textId="7EC4EBB6" w:rsidR="00B7759D" w:rsidRPr="00E4768B" w:rsidRDefault="00B7759D" w:rsidP="00E9570C">
            <w:pPr>
              <w:spacing w:before="0" w:after="0" w:line="480" w:lineRule="auto"/>
              <w:jc w:val="center"/>
            </w:pPr>
            <w:r w:rsidRPr="008756BD">
              <w:t>.48</w:t>
            </w:r>
            <w:r>
              <w:t>***</w:t>
            </w:r>
          </w:p>
        </w:tc>
        <w:tc>
          <w:tcPr>
            <w:tcW w:w="900" w:type="dxa"/>
          </w:tcPr>
          <w:p w14:paraId="47F6EBB0" w14:textId="566C6C6C" w:rsidR="00B7759D" w:rsidRPr="00E4768B" w:rsidRDefault="00B7759D" w:rsidP="00E9570C">
            <w:pPr>
              <w:spacing w:before="0" w:after="0" w:line="480" w:lineRule="auto"/>
              <w:jc w:val="center"/>
            </w:pPr>
            <w:r w:rsidRPr="008756BD">
              <w:t>.23</w:t>
            </w:r>
          </w:p>
        </w:tc>
        <w:tc>
          <w:tcPr>
            <w:tcW w:w="990" w:type="dxa"/>
          </w:tcPr>
          <w:p w14:paraId="769DC42B" w14:textId="6C63B3D5" w:rsidR="00B7759D" w:rsidRPr="00E4768B" w:rsidRDefault="00B7759D" w:rsidP="00E9570C">
            <w:pPr>
              <w:spacing w:before="0" w:after="0" w:line="480" w:lineRule="auto"/>
              <w:jc w:val="center"/>
            </w:pPr>
            <w:r w:rsidRPr="00E4768B">
              <w:t>.05</w:t>
            </w:r>
          </w:p>
        </w:tc>
        <w:tc>
          <w:tcPr>
            <w:tcW w:w="720" w:type="dxa"/>
            <w:shd w:val="clear" w:color="auto" w:fill="auto"/>
          </w:tcPr>
          <w:p w14:paraId="499A9958" w14:textId="77777777" w:rsidR="00B7759D" w:rsidRPr="00E4768B" w:rsidRDefault="00B7759D" w:rsidP="00E9570C">
            <w:pPr>
              <w:spacing w:before="0" w:after="0" w:line="480" w:lineRule="auto"/>
              <w:jc w:val="center"/>
            </w:pPr>
            <w:r w:rsidRPr="00E4768B">
              <w:t>1.78</w:t>
            </w:r>
          </w:p>
        </w:tc>
        <w:tc>
          <w:tcPr>
            <w:tcW w:w="810" w:type="dxa"/>
            <w:shd w:val="clear" w:color="auto" w:fill="auto"/>
          </w:tcPr>
          <w:p w14:paraId="4AF99A9D" w14:textId="77777777" w:rsidR="00B7759D" w:rsidRPr="00E4768B" w:rsidRDefault="00B7759D" w:rsidP="00E9570C">
            <w:pPr>
              <w:spacing w:before="0" w:after="0" w:line="480" w:lineRule="auto"/>
              <w:jc w:val="center"/>
            </w:pPr>
            <w:r w:rsidRPr="00E4768B">
              <w:t>.56</w:t>
            </w:r>
          </w:p>
        </w:tc>
        <w:tc>
          <w:tcPr>
            <w:tcW w:w="1260" w:type="dxa"/>
          </w:tcPr>
          <w:p w14:paraId="10C8735C" w14:textId="33FFF37C" w:rsidR="00B7759D" w:rsidRPr="00E4768B" w:rsidRDefault="00830465" w:rsidP="00E9570C">
            <w:pPr>
              <w:spacing w:before="0" w:after="0" w:line="480" w:lineRule="auto"/>
              <w:jc w:val="center"/>
            </w:pPr>
            <w:r>
              <w:t>.09</w:t>
            </w:r>
          </w:p>
        </w:tc>
      </w:tr>
      <w:tr w:rsidR="00687958" w:rsidRPr="00E4768B" w14:paraId="2B84016F" w14:textId="74FE40D3" w:rsidTr="00687958">
        <w:trPr>
          <w:trHeight w:val="270"/>
        </w:trPr>
        <w:tc>
          <w:tcPr>
            <w:tcW w:w="3881" w:type="dxa"/>
            <w:tcBorders>
              <w:bottom w:val="single" w:sz="24" w:space="0" w:color="auto"/>
            </w:tcBorders>
            <w:shd w:val="clear" w:color="auto" w:fill="auto"/>
          </w:tcPr>
          <w:p w14:paraId="661AE686" w14:textId="77777777" w:rsidR="00B7759D" w:rsidRPr="00DB00C5" w:rsidRDefault="00B7759D" w:rsidP="00E9570C">
            <w:pPr>
              <w:spacing w:before="0" w:after="0" w:line="480" w:lineRule="auto"/>
              <w:rPr>
                <w:b/>
              </w:rPr>
            </w:pPr>
            <w:r w:rsidRPr="00DB00C5">
              <w:rPr>
                <w:b/>
              </w:rPr>
              <w:t>Constant</w:t>
            </w:r>
          </w:p>
        </w:tc>
        <w:tc>
          <w:tcPr>
            <w:tcW w:w="997" w:type="dxa"/>
            <w:tcBorders>
              <w:bottom w:val="single" w:sz="24" w:space="0" w:color="auto"/>
            </w:tcBorders>
          </w:tcPr>
          <w:p w14:paraId="426899DE" w14:textId="7BEC52F5" w:rsidR="00B7759D" w:rsidRPr="00E4768B" w:rsidRDefault="00B7759D" w:rsidP="00E9570C">
            <w:pPr>
              <w:spacing w:before="0" w:after="0" w:line="480" w:lineRule="auto"/>
              <w:jc w:val="center"/>
            </w:pPr>
            <w:r>
              <w:t>N/A</w:t>
            </w:r>
          </w:p>
        </w:tc>
        <w:tc>
          <w:tcPr>
            <w:tcW w:w="900" w:type="dxa"/>
            <w:tcBorders>
              <w:bottom w:val="single" w:sz="24" w:space="0" w:color="auto"/>
            </w:tcBorders>
          </w:tcPr>
          <w:p w14:paraId="6CB0D6CA" w14:textId="343783E8" w:rsidR="00B7759D" w:rsidRPr="00E4768B" w:rsidRDefault="00B7759D" w:rsidP="00E9570C">
            <w:pPr>
              <w:spacing w:before="0" w:after="0" w:line="480" w:lineRule="auto"/>
              <w:jc w:val="center"/>
            </w:pPr>
            <w:r>
              <w:t>N/A</w:t>
            </w:r>
          </w:p>
        </w:tc>
        <w:tc>
          <w:tcPr>
            <w:tcW w:w="990" w:type="dxa"/>
            <w:tcBorders>
              <w:bottom w:val="single" w:sz="24" w:space="0" w:color="auto"/>
            </w:tcBorders>
          </w:tcPr>
          <w:p w14:paraId="2BAC605E" w14:textId="66BC9BC6" w:rsidR="00B7759D" w:rsidRPr="00E4768B" w:rsidRDefault="00B7759D" w:rsidP="00E9570C">
            <w:pPr>
              <w:spacing w:before="0" w:after="0" w:line="480" w:lineRule="auto"/>
              <w:jc w:val="center"/>
            </w:pPr>
            <w:r w:rsidRPr="00E4768B">
              <w:t>.00</w:t>
            </w:r>
          </w:p>
        </w:tc>
        <w:tc>
          <w:tcPr>
            <w:tcW w:w="720" w:type="dxa"/>
            <w:tcBorders>
              <w:bottom w:val="single" w:sz="24" w:space="0" w:color="auto"/>
            </w:tcBorders>
            <w:shd w:val="clear" w:color="auto" w:fill="auto"/>
          </w:tcPr>
          <w:p w14:paraId="40675BE2" w14:textId="50CC1B58" w:rsidR="00B7759D" w:rsidRPr="00E4768B" w:rsidRDefault="00B7759D" w:rsidP="00E9570C">
            <w:pPr>
              <w:spacing w:before="0" w:after="0" w:line="480" w:lineRule="auto"/>
              <w:jc w:val="center"/>
            </w:pPr>
            <w:r>
              <w:t>N/A</w:t>
            </w:r>
          </w:p>
        </w:tc>
        <w:tc>
          <w:tcPr>
            <w:tcW w:w="810" w:type="dxa"/>
            <w:tcBorders>
              <w:bottom w:val="single" w:sz="24" w:space="0" w:color="auto"/>
            </w:tcBorders>
            <w:shd w:val="clear" w:color="auto" w:fill="auto"/>
          </w:tcPr>
          <w:p w14:paraId="583CB1F6" w14:textId="4141E46C" w:rsidR="00B7759D" w:rsidRPr="00E4768B" w:rsidRDefault="00B7759D" w:rsidP="00E9570C">
            <w:pPr>
              <w:spacing w:before="0" w:after="0" w:line="480" w:lineRule="auto"/>
              <w:jc w:val="center"/>
            </w:pPr>
            <w:r>
              <w:t>N/A</w:t>
            </w:r>
          </w:p>
        </w:tc>
        <w:tc>
          <w:tcPr>
            <w:tcW w:w="1260" w:type="dxa"/>
            <w:tcBorders>
              <w:bottom w:val="single" w:sz="24" w:space="0" w:color="auto"/>
            </w:tcBorders>
          </w:tcPr>
          <w:p w14:paraId="5909C587" w14:textId="7D2CB62F" w:rsidR="00B7759D" w:rsidRDefault="00830465" w:rsidP="00E9570C">
            <w:pPr>
              <w:spacing w:before="0" w:after="0" w:line="480" w:lineRule="auto"/>
              <w:jc w:val="center"/>
            </w:pPr>
            <w:r>
              <w:t>.00</w:t>
            </w:r>
          </w:p>
        </w:tc>
      </w:tr>
      <w:tr w:rsidR="00687958" w:rsidRPr="00E4768B" w14:paraId="662009FA" w14:textId="77777777" w:rsidTr="00687958">
        <w:trPr>
          <w:trHeight w:val="270"/>
        </w:trPr>
        <w:tc>
          <w:tcPr>
            <w:tcW w:w="3881" w:type="dxa"/>
            <w:tcBorders>
              <w:top w:val="single" w:sz="24" w:space="0" w:color="auto"/>
              <w:bottom w:val="single" w:sz="24" w:space="0" w:color="auto"/>
            </w:tcBorders>
            <w:shd w:val="clear" w:color="auto" w:fill="auto"/>
          </w:tcPr>
          <w:p w14:paraId="7D9571CD" w14:textId="762BAA69" w:rsidR="00687958" w:rsidRPr="00DB00C5" w:rsidRDefault="00687958" w:rsidP="00E9570C">
            <w:pPr>
              <w:spacing w:before="0" w:after="0" w:line="480" w:lineRule="auto"/>
              <w:rPr>
                <w:b/>
              </w:rPr>
            </w:pPr>
            <w:r>
              <w:rPr>
                <w:b/>
              </w:rPr>
              <w:t>Pseudo-R</w:t>
            </w:r>
            <w:r w:rsidRPr="00687958">
              <w:rPr>
                <w:b/>
                <w:vertAlign w:val="superscript"/>
              </w:rPr>
              <w:t>2</w:t>
            </w:r>
          </w:p>
        </w:tc>
        <w:tc>
          <w:tcPr>
            <w:tcW w:w="997" w:type="dxa"/>
            <w:tcBorders>
              <w:top w:val="single" w:sz="24" w:space="0" w:color="auto"/>
              <w:bottom w:val="single" w:sz="24" w:space="0" w:color="auto"/>
            </w:tcBorders>
          </w:tcPr>
          <w:p w14:paraId="693BC154" w14:textId="77777777" w:rsidR="00687958" w:rsidRDefault="00687958" w:rsidP="00E9570C">
            <w:pPr>
              <w:spacing w:before="0" w:after="0" w:line="480" w:lineRule="auto"/>
              <w:jc w:val="center"/>
            </w:pPr>
          </w:p>
        </w:tc>
        <w:tc>
          <w:tcPr>
            <w:tcW w:w="900" w:type="dxa"/>
            <w:tcBorders>
              <w:top w:val="single" w:sz="24" w:space="0" w:color="auto"/>
              <w:bottom w:val="single" w:sz="24" w:space="0" w:color="auto"/>
            </w:tcBorders>
          </w:tcPr>
          <w:p w14:paraId="34749719" w14:textId="77777777" w:rsidR="00687958" w:rsidRDefault="00687958" w:rsidP="00E9570C">
            <w:pPr>
              <w:spacing w:before="0" w:after="0" w:line="480" w:lineRule="auto"/>
              <w:jc w:val="center"/>
            </w:pPr>
          </w:p>
        </w:tc>
        <w:tc>
          <w:tcPr>
            <w:tcW w:w="2520" w:type="dxa"/>
            <w:gridSpan w:val="3"/>
            <w:tcBorders>
              <w:top w:val="single" w:sz="24" w:space="0" w:color="auto"/>
              <w:bottom w:val="single" w:sz="24" w:space="0" w:color="auto"/>
            </w:tcBorders>
          </w:tcPr>
          <w:p w14:paraId="5DA4D0D0" w14:textId="648EF9E0" w:rsidR="00687958" w:rsidRDefault="00687958" w:rsidP="00E9570C">
            <w:pPr>
              <w:spacing w:before="0" w:after="0" w:line="480" w:lineRule="auto"/>
              <w:jc w:val="center"/>
            </w:pPr>
            <w:r>
              <w:t>1.00</w:t>
            </w:r>
          </w:p>
        </w:tc>
        <w:tc>
          <w:tcPr>
            <w:tcW w:w="1260" w:type="dxa"/>
            <w:tcBorders>
              <w:top w:val="single" w:sz="24" w:space="0" w:color="auto"/>
              <w:bottom w:val="single" w:sz="24" w:space="0" w:color="auto"/>
            </w:tcBorders>
          </w:tcPr>
          <w:p w14:paraId="16EB90D5" w14:textId="5C14E1DC" w:rsidR="00687958" w:rsidRDefault="00687958" w:rsidP="00E9570C">
            <w:pPr>
              <w:spacing w:before="0" w:after="0" w:line="480" w:lineRule="auto"/>
              <w:jc w:val="center"/>
            </w:pPr>
            <w:r>
              <w:t>1.00</w:t>
            </w:r>
          </w:p>
        </w:tc>
      </w:tr>
    </w:tbl>
    <w:p w14:paraId="0237DBB7" w14:textId="77777777" w:rsidR="003360BC" w:rsidRDefault="003360BC" w:rsidP="003360BC">
      <w:pPr>
        <w:spacing w:before="0" w:after="0"/>
        <w:rPr>
          <w:i/>
        </w:rPr>
      </w:pPr>
    </w:p>
    <w:p w14:paraId="7C237E8F" w14:textId="77777777" w:rsidR="002F7A86" w:rsidRDefault="003360BC" w:rsidP="003360BC">
      <w:pPr>
        <w:spacing w:before="0" w:after="0" w:line="480" w:lineRule="auto"/>
        <w:rPr>
          <w:rFonts w:eastAsia="Times New Roman"/>
        </w:rPr>
        <w:sectPr w:rsidR="002F7A86" w:rsidSect="00F54C1D">
          <w:headerReference w:type="even" r:id="rId12"/>
          <w:headerReference w:type="default" r:id="rId13"/>
          <w:footerReference w:type="even" r:id="rId14"/>
          <w:headerReference w:type="first" r:id="rId15"/>
          <w:pgSz w:w="12240" w:h="15840"/>
          <w:pgMar w:top="1440" w:right="1440" w:bottom="1440" w:left="1440" w:header="720" w:footer="720" w:gutter="0"/>
          <w:pgNumType w:start="29"/>
          <w:cols w:space="720"/>
          <w:docGrid w:linePitch="326"/>
        </w:sectPr>
      </w:pPr>
      <w:r w:rsidRPr="003628E4">
        <w:rPr>
          <w:rFonts w:eastAsia="Times New Roman"/>
          <w:i/>
        </w:rPr>
        <w:t>Note</w:t>
      </w:r>
      <w:r w:rsidRPr="0042588B">
        <w:t>.</w:t>
      </w:r>
      <w:r w:rsidRPr="0042588B">
        <w:rPr>
          <w:i/>
        </w:rPr>
        <w:t xml:space="preserve"> </w:t>
      </w:r>
      <w:r w:rsidR="00D74287" w:rsidRPr="00D74287">
        <w:rPr>
          <w:rFonts w:eastAsia="Times New Roman"/>
          <w:vertAlign w:val="superscript"/>
        </w:rPr>
        <w:t>†</w:t>
      </w:r>
      <w:r w:rsidRPr="0042588B">
        <w:rPr>
          <w:vertAlign w:val="superscript"/>
        </w:rPr>
        <w:t xml:space="preserve"> </w:t>
      </w:r>
      <w:r w:rsidRPr="0042588B">
        <w:t xml:space="preserve">Education was coded as 1 = Do not have high school degree or GED, 2 = High school degree/GED, 3 = Associate’s degree, 4 = Bachelor’s degree,5 = Master’s degree, 6 = Professional degree (MD, JD, etc.), 7 = PhD. </w:t>
      </w:r>
      <w:r w:rsidR="00D74287" w:rsidRPr="00D74287">
        <w:rPr>
          <w:rFonts w:eastAsia="Times New Roman"/>
          <w:vertAlign w:val="superscript"/>
        </w:rPr>
        <w:t>‡</w:t>
      </w:r>
      <w:r w:rsidRPr="0042588B">
        <w:rPr>
          <w:vertAlign w:val="superscript"/>
        </w:rPr>
        <w:t xml:space="preserve"> </w:t>
      </w:r>
      <w:r w:rsidRPr="0042588B">
        <w:t>Income was coded as 1 = $0 – $24,999, 2 = $25,000 – $49,999, 3 = $50,000 – $74,999, 4 = $75,000 – $124,999, 5 = $125,000 – $174,999, 6 = $175,000+.</w:t>
      </w:r>
      <w:r w:rsidR="006D326F">
        <w:t xml:space="preserve"> </w:t>
      </w:r>
      <w:r w:rsidR="00D74287" w:rsidRPr="00D74287">
        <w:rPr>
          <w:rFonts w:eastAsia="Times New Roman"/>
          <w:vertAlign w:val="superscript"/>
        </w:rPr>
        <w:t>§</w:t>
      </w:r>
      <w:r w:rsidR="006D326F">
        <w:t xml:space="preserve"> </w:t>
      </w:r>
      <w:r w:rsidR="00D74287">
        <w:t>Variable omitted for joint entry regression model.</w:t>
      </w:r>
      <w:r w:rsidR="00D74287">
        <w:rPr>
          <w:rFonts w:eastAsia="Times New Roman"/>
          <w:vertAlign w:val="superscript"/>
        </w:rPr>
        <w:t xml:space="preserve"> </w:t>
      </w:r>
      <w:r w:rsidR="00D74287" w:rsidRPr="00D74287">
        <w:rPr>
          <w:rFonts w:eastAsia="Times New Roman"/>
          <w:vertAlign w:val="superscript"/>
        </w:rPr>
        <w:t>¶</w:t>
      </w:r>
      <w:r w:rsidRPr="0042588B">
        <w:rPr>
          <w:rFonts w:eastAsia="Times New Roman"/>
          <w:vertAlign w:val="superscript"/>
        </w:rPr>
        <w:t xml:space="preserve"> </w:t>
      </w:r>
      <w:r w:rsidRPr="0042588B">
        <w:rPr>
          <w:rFonts w:eastAsia="Times New Roman"/>
          <w:i/>
        </w:rPr>
        <w:t>N</w:t>
      </w:r>
      <w:r w:rsidRPr="0042588B">
        <w:rPr>
          <w:rFonts w:eastAsia="Times New Roman"/>
        </w:rPr>
        <w:t xml:space="preserve"> for this variable is 369 (No: </w:t>
      </w:r>
      <w:r w:rsidRPr="0042588B">
        <w:rPr>
          <w:rFonts w:eastAsia="Times New Roman"/>
          <w:i/>
        </w:rPr>
        <w:t>n</w:t>
      </w:r>
      <w:r w:rsidRPr="0042588B">
        <w:rPr>
          <w:rFonts w:eastAsia="Times New Roman"/>
        </w:rPr>
        <w:t xml:space="preserve"> = 319, Yes: </w:t>
      </w:r>
      <w:r w:rsidRPr="0042588B">
        <w:rPr>
          <w:rFonts w:eastAsia="Times New Roman"/>
          <w:i/>
        </w:rPr>
        <w:t>n</w:t>
      </w:r>
      <w:r w:rsidRPr="0042588B">
        <w:rPr>
          <w:rFonts w:eastAsia="Times New Roman"/>
        </w:rPr>
        <w:t xml:space="preserve"> = 50)</w:t>
      </w:r>
      <w:r w:rsidRPr="0042588B">
        <w:rPr>
          <w:rFonts w:eastAsia="Times New Roman"/>
          <w:i/>
        </w:rPr>
        <w:t xml:space="preserve">. </w:t>
      </w:r>
      <w:r w:rsidRPr="0042588B">
        <w:rPr>
          <w:rFonts w:eastAsia="Times New Roman"/>
        </w:rPr>
        <w:t xml:space="preserve"> IRL = in real-life. VIF = Variance inflation factor. </w:t>
      </w:r>
      <w:r w:rsidR="00B7759D">
        <w:rPr>
          <w:rFonts w:eastAsia="Times New Roman"/>
        </w:rPr>
        <w:t xml:space="preserve">Tol. = Tolerance. </w:t>
      </w:r>
      <w:r w:rsidR="008F2C9A">
        <w:rPr>
          <w:rFonts w:eastAsia="Times New Roman"/>
        </w:rPr>
        <w:t xml:space="preserve">N/A = not applicable. </w:t>
      </w:r>
      <w:r w:rsidRPr="0042588B">
        <w:rPr>
          <w:rFonts w:eastAsia="Times New Roman"/>
        </w:rPr>
        <w:t xml:space="preserve">* </w:t>
      </w:r>
      <w:r w:rsidRPr="0042588B">
        <w:rPr>
          <w:rFonts w:eastAsia="Times New Roman"/>
          <w:i/>
        </w:rPr>
        <w:t>p</w:t>
      </w:r>
      <w:r>
        <w:rPr>
          <w:rFonts w:eastAsia="Times New Roman"/>
        </w:rPr>
        <w:t xml:space="preserve"> &lt; </w:t>
      </w:r>
      <w:r w:rsidRPr="0042588B">
        <w:rPr>
          <w:rFonts w:eastAsia="Times New Roman"/>
        </w:rPr>
        <w:t xml:space="preserve">.05, ** </w:t>
      </w:r>
      <w:r w:rsidRPr="0042588B">
        <w:rPr>
          <w:rFonts w:eastAsia="Times New Roman"/>
          <w:i/>
        </w:rPr>
        <w:t>p</w:t>
      </w:r>
      <w:r>
        <w:rPr>
          <w:rFonts w:eastAsia="Times New Roman"/>
        </w:rPr>
        <w:t xml:space="preserve"> &lt; </w:t>
      </w:r>
      <w:r w:rsidRPr="0042588B">
        <w:rPr>
          <w:rFonts w:eastAsia="Times New Roman"/>
        </w:rPr>
        <w:t xml:space="preserve">.01, *** </w:t>
      </w:r>
      <w:r w:rsidRPr="0042588B">
        <w:rPr>
          <w:rFonts w:eastAsia="Times New Roman"/>
          <w:i/>
        </w:rPr>
        <w:t>p</w:t>
      </w:r>
      <w:r>
        <w:rPr>
          <w:rFonts w:eastAsia="Times New Roman"/>
        </w:rPr>
        <w:t xml:space="preserve"> &lt; </w:t>
      </w:r>
      <w:r w:rsidRPr="0042588B">
        <w:rPr>
          <w:rFonts w:eastAsia="Times New Roman"/>
        </w:rPr>
        <w:t>.001.</w:t>
      </w:r>
    </w:p>
    <w:p w14:paraId="33F4AD89" w14:textId="56364C8C" w:rsidR="002F7A86" w:rsidRDefault="002F7A86" w:rsidP="003360BC">
      <w:pPr>
        <w:spacing w:before="0" w:after="0" w:line="480" w:lineRule="auto"/>
        <w:rPr>
          <w:rFonts w:eastAsia="Times New Roman"/>
        </w:rPr>
      </w:pPr>
    </w:p>
    <w:p w14:paraId="57754659" w14:textId="77777777" w:rsidR="002F7A86" w:rsidRPr="002F7A86" w:rsidRDefault="002F7A86" w:rsidP="002F7A86">
      <w:pPr>
        <w:spacing w:before="0" w:after="0" w:line="480" w:lineRule="auto"/>
        <w:rPr>
          <w:rFonts w:eastAsia="Times New Roman"/>
          <w:b/>
          <w:bCs/>
        </w:rPr>
      </w:pPr>
      <w:r w:rsidRPr="002F7A86">
        <w:rPr>
          <w:rFonts w:eastAsia="Times New Roman"/>
          <w:b/>
          <w:bCs/>
        </w:rPr>
        <w:t>Compliance with Mass Marketing Solicitation: The Role of Verbatim and Gist Processing</w:t>
      </w:r>
    </w:p>
    <w:p w14:paraId="49189C5F" w14:textId="77777777" w:rsidR="002F7A86" w:rsidRPr="002F7A86" w:rsidRDefault="002F7A86" w:rsidP="002F7A86">
      <w:pPr>
        <w:spacing w:before="0" w:after="0" w:line="480" w:lineRule="auto"/>
        <w:rPr>
          <w:rFonts w:eastAsia="Times New Roman"/>
        </w:rPr>
      </w:pPr>
    </w:p>
    <w:p w14:paraId="7EEB1716" w14:textId="77777777" w:rsidR="002F7A86" w:rsidRPr="002F7A86" w:rsidRDefault="002F7A86" w:rsidP="002F7A86">
      <w:pPr>
        <w:spacing w:before="0" w:after="0" w:line="480" w:lineRule="auto"/>
        <w:jc w:val="center"/>
        <w:rPr>
          <w:rFonts w:eastAsia="Times New Roman"/>
        </w:rPr>
      </w:pPr>
    </w:p>
    <w:p w14:paraId="1BE1A09A" w14:textId="28A8A160" w:rsidR="002F7A86" w:rsidRPr="002F7A86" w:rsidRDefault="002F7A86" w:rsidP="002F7A86">
      <w:pPr>
        <w:spacing w:before="0" w:after="0" w:line="480" w:lineRule="auto"/>
        <w:jc w:val="center"/>
        <w:rPr>
          <w:rFonts w:eastAsia="Times New Roman"/>
        </w:rPr>
      </w:pPr>
      <w:r w:rsidRPr="002F7A86">
        <w:rPr>
          <w:rFonts w:eastAsia="Times New Roman"/>
        </w:rPr>
        <w:t>Julia Nolte, M.A., M.Sc.,</w:t>
      </w:r>
      <w:r w:rsidRPr="002F7A86">
        <w:rPr>
          <w:rFonts w:eastAsia="Times New Roman"/>
          <w:vertAlign w:val="superscript"/>
        </w:rPr>
        <w:t>1</w:t>
      </w:r>
      <w:r w:rsidRPr="002F7A86">
        <w:rPr>
          <w:rFonts w:eastAsia="Times New Roman"/>
        </w:rPr>
        <w:t xml:space="preserve"> Yaniv Hanoch, Ph.D.,</w:t>
      </w:r>
      <w:r w:rsidRPr="002F7A86">
        <w:rPr>
          <w:rFonts w:eastAsia="Times New Roman"/>
          <w:vertAlign w:val="superscript"/>
        </w:rPr>
        <w:t>2</w:t>
      </w:r>
      <w:r w:rsidRPr="002F7A86">
        <w:rPr>
          <w:rFonts w:eastAsia="Times New Roman"/>
        </w:rPr>
        <w:t xml:space="preserve"> Stacey A. Wood, Ph.D., </w:t>
      </w:r>
      <w:r w:rsidRPr="002F7A86">
        <w:rPr>
          <w:rFonts w:eastAsia="Times New Roman"/>
          <w:vertAlign w:val="superscript"/>
        </w:rPr>
        <w:t>3</w:t>
      </w:r>
    </w:p>
    <w:p w14:paraId="39DB064B" w14:textId="77777777" w:rsidR="002F7A86" w:rsidRPr="002F7A86" w:rsidRDefault="002F7A86" w:rsidP="002F7A86">
      <w:pPr>
        <w:spacing w:before="0" w:after="0" w:line="480" w:lineRule="auto"/>
        <w:jc w:val="center"/>
        <w:rPr>
          <w:rFonts w:eastAsia="Times New Roman"/>
        </w:rPr>
      </w:pPr>
      <w:r w:rsidRPr="002F7A86">
        <w:rPr>
          <w:rFonts w:eastAsia="Times New Roman"/>
        </w:rPr>
        <w:t>&amp; Valerie F. Reyna, Ph.D.</w:t>
      </w:r>
      <w:r w:rsidRPr="002F7A86">
        <w:rPr>
          <w:rFonts w:eastAsia="Times New Roman"/>
          <w:vertAlign w:val="superscript"/>
        </w:rPr>
        <w:t>1</w:t>
      </w:r>
    </w:p>
    <w:p w14:paraId="228D36A0" w14:textId="77777777" w:rsidR="002F7A86" w:rsidRPr="002F7A86" w:rsidRDefault="002F7A86" w:rsidP="002F7A86">
      <w:pPr>
        <w:spacing w:before="0" w:after="0" w:line="480" w:lineRule="auto"/>
        <w:jc w:val="center"/>
        <w:rPr>
          <w:rFonts w:eastAsia="Times New Roman"/>
        </w:rPr>
      </w:pPr>
    </w:p>
    <w:p w14:paraId="1E7567A0" w14:textId="77777777" w:rsidR="002F7A86" w:rsidRPr="002F7A86" w:rsidRDefault="002F7A86" w:rsidP="002F7A86">
      <w:pPr>
        <w:spacing w:before="0" w:after="0" w:line="480" w:lineRule="auto"/>
        <w:jc w:val="center"/>
        <w:rPr>
          <w:rFonts w:eastAsia="Times New Roman"/>
        </w:rPr>
      </w:pPr>
      <w:r w:rsidRPr="002F7A86">
        <w:rPr>
          <w:rFonts w:eastAsia="Times New Roman"/>
          <w:vertAlign w:val="superscript"/>
        </w:rPr>
        <w:t>1</w:t>
      </w:r>
      <w:r w:rsidRPr="002F7A86">
        <w:rPr>
          <w:rFonts w:eastAsia="Times New Roman"/>
        </w:rPr>
        <w:t>Department of Human Development, Cornell University</w:t>
      </w:r>
    </w:p>
    <w:p w14:paraId="19153441" w14:textId="77777777" w:rsidR="002F7A86" w:rsidRPr="002F7A86" w:rsidRDefault="002F7A86" w:rsidP="002F7A86">
      <w:pPr>
        <w:spacing w:before="0" w:after="0" w:line="480" w:lineRule="auto"/>
        <w:jc w:val="center"/>
        <w:rPr>
          <w:rFonts w:eastAsia="Times New Roman"/>
        </w:rPr>
      </w:pPr>
      <w:r w:rsidRPr="002F7A86">
        <w:rPr>
          <w:rFonts w:eastAsia="Times New Roman"/>
          <w:vertAlign w:val="superscript"/>
        </w:rPr>
        <w:t>2</w:t>
      </w:r>
      <w:r w:rsidRPr="002F7A86">
        <w:rPr>
          <w:rFonts w:eastAsia="Times New Roman"/>
        </w:rPr>
        <w:t>School of Psychology, Plymouth University</w:t>
      </w:r>
    </w:p>
    <w:p w14:paraId="5D824DE5" w14:textId="77777777" w:rsidR="002F7A86" w:rsidRPr="002F7A86" w:rsidRDefault="002F7A86" w:rsidP="002F7A86">
      <w:pPr>
        <w:spacing w:before="0" w:after="0" w:line="480" w:lineRule="auto"/>
        <w:jc w:val="center"/>
        <w:rPr>
          <w:rFonts w:eastAsia="Times New Roman"/>
        </w:rPr>
      </w:pPr>
      <w:r w:rsidRPr="002F7A86">
        <w:rPr>
          <w:rFonts w:eastAsia="Times New Roman"/>
          <w:vertAlign w:val="superscript"/>
        </w:rPr>
        <w:t xml:space="preserve">3 </w:t>
      </w:r>
      <w:r w:rsidRPr="002F7A86">
        <w:rPr>
          <w:rFonts w:eastAsia="Times New Roman"/>
        </w:rPr>
        <w:t>Department of Human Development, Scripps College</w:t>
      </w:r>
    </w:p>
    <w:p w14:paraId="6AF33171" w14:textId="77777777" w:rsidR="002F7A86" w:rsidRPr="002F7A86" w:rsidRDefault="002F7A86" w:rsidP="002F7A86">
      <w:pPr>
        <w:spacing w:before="0" w:after="0" w:line="480" w:lineRule="auto"/>
        <w:jc w:val="center"/>
        <w:rPr>
          <w:rFonts w:eastAsia="Times New Roman"/>
        </w:rPr>
      </w:pPr>
    </w:p>
    <w:p w14:paraId="0EBCA16F" w14:textId="77777777" w:rsidR="002F7A86" w:rsidRPr="002F7A86" w:rsidRDefault="002F7A86" w:rsidP="002F7A86">
      <w:pPr>
        <w:spacing w:before="0" w:after="0" w:line="480" w:lineRule="auto"/>
        <w:jc w:val="center"/>
        <w:rPr>
          <w:rFonts w:eastAsia="Times New Roman"/>
          <w:b/>
        </w:rPr>
      </w:pPr>
      <w:r w:rsidRPr="002F7A86">
        <w:rPr>
          <w:rFonts w:eastAsia="Times New Roman"/>
          <w:b/>
        </w:rPr>
        <w:t>Author Notes</w:t>
      </w:r>
    </w:p>
    <w:p w14:paraId="7589C9A8" w14:textId="77777777" w:rsidR="002F7A86" w:rsidRPr="002F7A86" w:rsidRDefault="002F7A86" w:rsidP="002F7A86">
      <w:pPr>
        <w:spacing w:before="0" w:after="0" w:line="480" w:lineRule="auto"/>
        <w:jc w:val="center"/>
        <w:rPr>
          <w:rFonts w:eastAsia="Times New Roman"/>
        </w:rPr>
      </w:pPr>
      <w:r w:rsidRPr="002F7A86">
        <w:rPr>
          <w:rFonts w:eastAsia="Times New Roman"/>
        </w:rPr>
        <w:t>Julia Nolte and Valerie Reyna are now at the Department of Psychology, Cornell University.</w:t>
      </w:r>
    </w:p>
    <w:p w14:paraId="420A23EC" w14:textId="77777777" w:rsidR="002F7A86" w:rsidRPr="002F7A86" w:rsidRDefault="002F7A86" w:rsidP="002F7A86">
      <w:pPr>
        <w:spacing w:before="0" w:after="0" w:line="480" w:lineRule="auto"/>
        <w:jc w:val="center"/>
        <w:rPr>
          <w:rFonts w:eastAsia="Times New Roman"/>
        </w:rPr>
      </w:pPr>
      <w:r w:rsidRPr="002F7A86">
        <w:rPr>
          <w:rFonts w:eastAsia="Times New Roman"/>
        </w:rPr>
        <w:t>Yaniv Hanoch is now at Southampton Business School, University of Southampton.</w:t>
      </w:r>
    </w:p>
    <w:p w14:paraId="1E572D98" w14:textId="77777777" w:rsidR="002F7A86" w:rsidRPr="002F7A86" w:rsidRDefault="002F7A86" w:rsidP="002F7A86">
      <w:pPr>
        <w:spacing w:before="0" w:after="0" w:line="480" w:lineRule="auto"/>
        <w:rPr>
          <w:rFonts w:eastAsia="Times New Roman"/>
          <w:b/>
          <w:bCs/>
        </w:rPr>
      </w:pPr>
    </w:p>
    <w:p w14:paraId="117CF3C4" w14:textId="77777777" w:rsidR="002F7A86" w:rsidRPr="002F7A86" w:rsidRDefault="002F7A86" w:rsidP="002F7A86">
      <w:pPr>
        <w:spacing w:before="0" w:after="0" w:line="480" w:lineRule="auto"/>
        <w:jc w:val="center"/>
        <w:rPr>
          <w:rFonts w:eastAsia="Times New Roman"/>
          <w:b/>
          <w:bCs/>
        </w:rPr>
      </w:pPr>
    </w:p>
    <w:p w14:paraId="01A06DFD" w14:textId="77777777" w:rsidR="002F7A86" w:rsidRPr="002F7A86" w:rsidRDefault="002F7A86" w:rsidP="002F7A86">
      <w:pPr>
        <w:spacing w:before="0" w:after="0" w:line="480" w:lineRule="auto"/>
        <w:jc w:val="center"/>
        <w:rPr>
          <w:rFonts w:eastAsia="Times New Roman"/>
          <w:b/>
          <w:bCs/>
        </w:rPr>
      </w:pPr>
      <w:r w:rsidRPr="002F7A86">
        <w:rPr>
          <w:rFonts w:eastAsia="Times New Roman"/>
          <w:b/>
          <w:bCs/>
        </w:rPr>
        <w:t>Appendix</w:t>
      </w:r>
    </w:p>
    <w:p w14:paraId="02A836D7" w14:textId="77777777" w:rsidR="002F7A86" w:rsidRPr="002F7A86" w:rsidRDefault="002F7A86" w:rsidP="002F7A86">
      <w:pPr>
        <w:spacing w:before="0" w:after="0" w:line="480" w:lineRule="auto"/>
        <w:jc w:val="center"/>
        <w:rPr>
          <w:rFonts w:eastAsia="Times New Roman"/>
        </w:rPr>
      </w:pPr>
    </w:p>
    <w:p w14:paraId="0A4C84DE" w14:textId="6843B97D" w:rsidR="002F7A86" w:rsidRPr="002F7A86" w:rsidRDefault="002F7A86" w:rsidP="002F7A86">
      <w:pPr>
        <w:spacing w:before="0" w:after="0" w:line="480" w:lineRule="auto"/>
        <w:jc w:val="center"/>
        <w:rPr>
          <w:rFonts w:eastAsia="Times New Roman"/>
          <w:b/>
        </w:rPr>
      </w:pPr>
      <w:r w:rsidRPr="002F7A86">
        <w:rPr>
          <w:rFonts w:eastAsia="Times New Roman"/>
          <w:b/>
        </w:rPr>
        <w:t>Appendix A: Study Materials</w:t>
      </w:r>
    </w:p>
    <w:p w14:paraId="3491DE73" w14:textId="77777777" w:rsidR="002F7A86" w:rsidRPr="002F7A86" w:rsidRDefault="002F7A86" w:rsidP="002F7A86">
      <w:pPr>
        <w:spacing w:before="0" w:after="0" w:line="480" w:lineRule="auto"/>
        <w:jc w:val="center"/>
        <w:rPr>
          <w:rFonts w:eastAsia="Times New Roman"/>
          <w:b/>
        </w:rPr>
      </w:pPr>
      <w:r w:rsidRPr="002F7A86">
        <w:rPr>
          <w:rFonts w:eastAsia="Times New Roman"/>
          <w:b/>
        </w:rPr>
        <w:t>Appendix B: Supplementary Analyses</w:t>
      </w:r>
    </w:p>
    <w:p w14:paraId="5B0FA9E7" w14:textId="77777777" w:rsidR="002F7A86" w:rsidRPr="002F7A86" w:rsidRDefault="002F7A86" w:rsidP="002F7A86">
      <w:pPr>
        <w:spacing w:before="0" w:after="0" w:line="480" w:lineRule="auto"/>
        <w:jc w:val="center"/>
        <w:rPr>
          <w:rFonts w:eastAsia="Times New Roman"/>
          <w:b/>
        </w:rPr>
      </w:pPr>
      <w:r w:rsidRPr="002F7A86">
        <w:rPr>
          <w:rFonts w:eastAsia="Times New Roman"/>
          <w:b/>
        </w:rPr>
        <w:br w:type="page"/>
      </w:r>
    </w:p>
    <w:p w14:paraId="3150200A" w14:textId="092FD38B" w:rsidR="002F7A86" w:rsidRPr="002F7A86" w:rsidRDefault="002F7A86" w:rsidP="002F7A86">
      <w:pPr>
        <w:spacing w:before="0" w:after="0" w:line="480" w:lineRule="auto"/>
        <w:jc w:val="center"/>
        <w:rPr>
          <w:rFonts w:eastAsia="Times New Roman"/>
          <w:b/>
        </w:rPr>
      </w:pPr>
      <w:r w:rsidRPr="002F7A86">
        <w:rPr>
          <w:rFonts w:eastAsia="Times New Roman"/>
          <w:b/>
        </w:rPr>
        <w:t>Appendix A: Study Materials</w:t>
      </w:r>
    </w:p>
    <w:p w14:paraId="69E9FA85" w14:textId="77777777" w:rsidR="002F7A86" w:rsidRPr="002F7A86" w:rsidRDefault="002F7A86" w:rsidP="002F7A86">
      <w:pPr>
        <w:spacing w:before="0" w:after="0" w:line="480" w:lineRule="auto"/>
        <w:rPr>
          <w:rFonts w:eastAsia="Times New Roman"/>
          <w:b/>
        </w:rPr>
      </w:pPr>
      <w:r w:rsidRPr="002F7A86">
        <w:rPr>
          <w:rFonts w:eastAsia="Times New Roman"/>
          <w:b/>
        </w:rPr>
        <w:t>Verbatim condition</w:t>
      </w:r>
    </w:p>
    <w:p w14:paraId="503CBDD2" w14:textId="77777777" w:rsidR="002F7A86" w:rsidRPr="002F7A86" w:rsidRDefault="002F7A86" w:rsidP="002F7A86">
      <w:pPr>
        <w:spacing w:before="0" w:after="0" w:line="480" w:lineRule="auto"/>
        <w:rPr>
          <w:rFonts w:eastAsia="Times New Roman"/>
        </w:rPr>
      </w:pPr>
      <w:r w:rsidRPr="002F7A86">
        <w:rPr>
          <w:rFonts w:eastAsia="Times New Roman"/>
        </w:rPr>
        <w:t>In the next page, you will be presented with a letter. While reading the letter, focus on the</w:t>
      </w:r>
    </w:p>
    <w:p w14:paraId="454B04A5" w14:textId="77777777" w:rsidR="002F7A86" w:rsidRPr="002F7A86" w:rsidRDefault="002F7A86" w:rsidP="002F7A86">
      <w:pPr>
        <w:spacing w:before="0" w:after="0" w:line="480" w:lineRule="auto"/>
        <w:rPr>
          <w:rFonts w:eastAsia="Times New Roman"/>
        </w:rPr>
      </w:pPr>
      <w:r w:rsidRPr="002F7A86">
        <w:rPr>
          <w:rFonts w:eastAsia="Times New Roman"/>
        </w:rPr>
        <w:t>exact letter details. Consider the following:</w:t>
      </w:r>
    </w:p>
    <w:p w14:paraId="69FE023C" w14:textId="77777777" w:rsidR="002F7A86" w:rsidRPr="002F7A86" w:rsidRDefault="002F7A86" w:rsidP="002F7A86">
      <w:pPr>
        <w:numPr>
          <w:ilvl w:val="0"/>
          <w:numId w:val="13"/>
        </w:numPr>
        <w:spacing w:before="0" w:after="0" w:line="480" w:lineRule="auto"/>
        <w:rPr>
          <w:rFonts w:eastAsia="Times New Roman"/>
        </w:rPr>
      </w:pPr>
      <w:r w:rsidRPr="002F7A86">
        <w:rPr>
          <w:rFonts w:eastAsia="Times New Roman"/>
        </w:rPr>
        <w:t>Who organized the contest?</w:t>
      </w:r>
    </w:p>
    <w:p w14:paraId="50A89EE6" w14:textId="77777777" w:rsidR="002F7A86" w:rsidRPr="002F7A86" w:rsidRDefault="002F7A86" w:rsidP="002F7A86">
      <w:pPr>
        <w:numPr>
          <w:ilvl w:val="0"/>
          <w:numId w:val="13"/>
        </w:numPr>
        <w:spacing w:before="0" w:after="0" w:line="480" w:lineRule="auto"/>
        <w:rPr>
          <w:rFonts w:eastAsia="Times New Roman"/>
        </w:rPr>
      </w:pPr>
      <w:r w:rsidRPr="002F7A86">
        <w:rPr>
          <w:rFonts w:eastAsia="Times New Roman"/>
        </w:rPr>
        <w:t>How big is the prize money you have won?</w:t>
      </w:r>
    </w:p>
    <w:p w14:paraId="6FE4B4FE" w14:textId="77777777" w:rsidR="002F7A86" w:rsidRPr="002F7A86" w:rsidRDefault="002F7A86" w:rsidP="002F7A86">
      <w:pPr>
        <w:numPr>
          <w:ilvl w:val="0"/>
          <w:numId w:val="13"/>
        </w:numPr>
        <w:spacing w:before="0" w:after="0" w:line="480" w:lineRule="auto"/>
        <w:rPr>
          <w:rFonts w:eastAsia="Times New Roman"/>
        </w:rPr>
      </w:pPr>
      <w:r w:rsidRPr="002F7A86">
        <w:rPr>
          <w:rFonts w:eastAsia="Times New Roman"/>
        </w:rPr>
        <w:t>What do you need to do to claim your winnings?</w:t>
      </w:r>
    </w:p>
    <w:p w14:paraId="34007381" w14:textId="77777777" w:rsidR="002F7A86" w:rsidRPr="002F7A86" w:rsidRDefault="002F7A86" w:rsidP="002F7A86">
      <w:pPr>
        <w:numPr>
          <w:ilvl w:val="0"/>
          <w:numId w:val="13"/>
        </w:numPr>
        <w:spacing w:before="0" w:after="0" w:line="480" w:lineRule="auto"/>
        <w:rPr>
          <w:rFonts w:eastAsia="Times New Roman"/>
        </w:rPr>
      </w:pPr>
      <w:r w:rsidRPr="002F7A86">
        <w:rPr>
          <w:rFonts w:eastAsia="Times New Roman"/>
        </w:rPr>
        <w:t>When is the deadline?</w:t>
      </w:r>
    </w:p>
    <w:p w14:paraId="105BDFD4" w14:textId="77777777" w:rsidR="002F7A86" w:rsidRPr="002F7A86" w:rsidRDefault="002F7A86" w:rsidP="002F7A86">
      <w:pPr>
        <w:spacing w:before="0" w:after="0" w:line="480" w:lineRule="auto"/>
        <w:rPr>
          <w:rFonts w:eastAsia="Times New Roman"/>
        </w:rPr>
      </w:pPr>
      <w:r w:rsidRPr="002F7A86">
        <w:rPr>
          <w:rFonts w:eastAsia="Times New Roman"/>
        </w:rPr>
        <w:t>While reading the paper, you should focus on. Please tick all that apply:</w:t>
      </w:r>
    </w:p>
    <w:p w14:paraId="2FA671D4" w14:textId="77777777" w:rsidR="002F7A86" w:rsidRPr="002F7A86" w:rsidRDefault="002F7A86" w:rsidP="002F7A86">
      <w:pPr>
        <w:spacing w:before="0" w:after="0" w:line="480" w:lineRule="auto"/>
        <w:rPr>
          <w:rFonts w:eastAsia="Times New Roman"/>
        </w:rPr>
      </w:pPr>
      <w:r w:rsidRPr="002F7A86">
        <w:rPr>
          <w:rFonts w:eastAsia="Times New Roman"/>
        </w:rPr>
        <w:t>___ Who organized the contest?</w:t>
      </w:r>
    </w:p>
    <w:p w14:paraId="1F699321" w14:textId="77777777" w:rsidR="002F7A86" w:rsidRPr="002F7A86" w:rsidRDefault="002F7A86" w:rsidP="002F7A86">
      <w:pPr>
        <w:spacing w:before="0" w:after="0" w:line="480" w:lineRule="auto"/>
        <w:rPr>
          <w:rFonts w:eastAsia="Times New Roman"/>
        </w:rPr>
      </w:pPr>
      <w:r w:rsidRPr="002F7A86">
        <w:rPr>
          <w:rFonts w:eastAsia="Times New Roman"/>
        </w:rPr>
        <w:t>___ Who organized the contest?</w:t>
      </w:r>
    </w:p>
    <w:p w14:paraId="303E2CE9" w14:textId="77777777" w:rsidR="002F7A86" w:rsidRPr="002F7A86" w:rsidRDefault="002F7A86" w:rsidP="002F7A86">
      <w:pPr>
        <w:spacing w:before="0" w:after="0" w:line="480" w:lineRule="auto"/>
        <w:rPr>
          <w:rFonts w:eastAsia="Times New Roman"/>
        </w:rPr>
      </w:pPr>
      <w:r w:rsidRPr="002F7A86">
        <w:rPr>
          <w:rFonts w:eastAsia="Times New Roman"/>
        </w:rPr>
        <w:t>___ What do you need to do to claim your winnings?</w:t>
      </w:r>
    </w:p>
    <w:p w14:paraId="5C4DAAE7" w14:textId="77777777" w:rsidR="002F7A86" w:rsidRPr="002F7A86" w:rsidRDefault="002F7A86" w:rsidP="002F7A86">
      <w:pPr>
        <w:spacing w:before="0" w:after="0" w:line="480" w:lineRule="auto"/>
        <w:rPr>
          <w:rFonts w:eastAsia="Times New Roman"/>
        </w:rPr>
      </w:pPr>
      <w:r w:rsidRPr="002F7A86">
        <w:rPr>
          <w:rFonts w:eastAsia="Times New Roman"/>
        </w:rPr>
        <w:t>___When is the deadline?</w:t>
      </w:r>
    </w:p>
    <w:p w14:paraId="2AA24BF7" w14:textId="77777777" w:rsidR="002F7A86" w:rsidRPr="002F7A86" w:rsidRDefault="002F7A86" w:rsidP="002F7A86">
      <w:pPr>
        <w:spacing w:before="0" w:after="0" w:line="480" w:lineRule="auto"/>
        <w:rPr>
          <w:rFonts w:eastAsia="Times New Roman"/>
          <w:b/>
        </w:rPr>
      </w:pPr>
    </w:p>
    <w:p w14:paraId="2F4919B9" w14:textId="77777777" w:rsidR="002F7A86" w:rsidRPr="002F7A86" w:rsidRDefault="002F7A86" w:rsidP="002F7A86">
      <w:pPr>
        <w:spacing w:before="0" w:after="0" w:line="480" w:lineRule="auto"/>
        <w:rPr>
          <w:rFonts w:eastAsia="Times New Roman"/>
          <w:b/>
        </w:rPr>
      </w:pPr>
      <w:r w:rsidRPr="002F7A86">
        <w:rPr>
          <w:rFonts w:eastAsia="Times New Roman"/>
          <w:b/>
        </w:rPr>
        <w:t>Gist condition</w:t>
      </w:r>
    </w:p>
    <w:p w14:paraId="226CA3A1" w14:textId="77777777" w:rsidR="002F7A86" w:rsidRPr="002F7A86" w:rsidRDefault="002F7A86" w:rsidP="002F7A86">
      <w:pPr>
        <w:spacing w:before="0" w:after="0" w:line="480" w:lineRule="auto"/>
        <w:rPr>
          <w:rFonts w:eastAsia="Times New Roman"/>
        </w:rPr>
      </w:pPr>
      <w:r w:rsidRPr="002F7A86">
        <w:rPr>
          <w:rFonts w:eastAsia="Times New Roman"/>
        </w:rPr>
        <w:t>In the next page, you will be presented with a letter. While reading the letter, imagine you</w:t>
      </w:r>
    </w:p>
    <w:p w14:paraId="3CCE0DA9" w14:textId="77777777" w:rsidR="002F7A86" w:rsidRPr="002F7A86" w:rsidRDefault="002F7A86" w:rsidP="002F7A86">
      <w:pPr>
        <w:spacing w:before="0" w:after="0" w:line="480" w:lineRule="auto"/>
        <w:rPr>
          <w:rFonts w:eastAsia="Times New Roman"/>
        </w:rPr>
      </w:pPr>
      <w:r w:rsidRPr="002F7A86">
        <w:rPr>
          <w:rFonts w:eastAsia="Times New Roman"/>
        </w:rPr>
        <w:t>want to tell a friend or family member about it. Consider the following:</w:t>
      </w:r>
    </w:p>
    <w:p w14:paraId="47EEF2BF" w14:textId="77777777" w:rsidR="002F7A86" w:rsidRPr="002F7A86" w:rsidRDefault="002F7A86" w:rsidP="002F7A86">
      <w:pPr>
        <w:numPr>
          <w:ilvl w:val="0"/>
          <w:numId w:val="14"/>
        </w:numPr>
        <w:spacing w:before="0" w:after="0" w:line="480" w:lineRule="auto"/>
        <w:rPr>
          <w:rFonts w:eastAsia="Times New Roman"/>
        </w:rPr>
      </w:pPr>
      <w:r w:rsidRPr="002F7A86">
        <w:rPr>
          <w:rFonts w:eastAsia="Times New Roman"/>
        </w:rPr>
        <w:t>What is the gist of the letter?</w:t>
      </w:r>
    </w:p>
    <w:p w14:paraId="34E367DF" w14:textId="77777777" w:rsidR="002F7A86" w:rsidRPr="002F7A86" w:rsidRDefault="002F7A86" w:rsidP="002F7A86">
      <w:pPr>
        <w:numPr>
          <w:ilvl w:val="0"/>
          <w:numId w:val="14"/>
        </w:numPr>
        <w:spacing w:before="0" w:after="0" w:line="480" w:lineRule="auto"/>
        <w:rPr>
          <w:rFonts w:eastAsia="Times New Roman"/>
        </w:rPr>
      </w:pPr>
      <w:r w:rsidRPr="002F7A86">
        <w:rPr>
          <w:rFonts w:eastAsia="Times New Roman"/>
        </w:rPr>
        <w:t>How would you summarize the content of the letter in one or two sentences, using your own words?</w:t>
      </w:r>
    </w:p>
    <w:p w14:paraId="1314B1BA" w14:textId="77777777" w:rsidR="002F7A86" w:rsidRPr="002F7A86" w:rsidRDefault="002F7A86" w:rsidP="002F7A86">
      <w:pPr>
        <w:spacing w:before="0" w:after="0" w:line="480" w:lineRule="auto"/>
        <w:rPr>
          <w:rFonts w:eastAsia="Times New Roman"/>
        </w:rPr>
      </w:pPr>
      <w:r w:rsidRPr="002F7A86">
        <w:rPr>
          <w:rFonts w:eastAsia="Times New Roman"/>
        </w:rPr>
        <w:t>According to the above, what should you consider when reading the letter? Please tick all</w:t>
      </w:r>
    </w:p>
    <w:p w14:paraId="1BF2ECA3" w14:textId="77777777" w:rsidR="002F7A86" w:rsidRPr="002F7A86" w:rsidRDefault="002F7A86" w:rsidP="002F7A86">
      <w:pPr>
        <w:spacing w:before="0" w:after="0" w:line="480" w:lineRule="auto"/>
        <w:rPr>
          <w:rFonts w:eastAsia="Times New Roman"/>
        </w:rPr>
      </w:pPr>
      <w:r w:rsidRPr="002F7A86">
        <w:rPr>
          <w:rFonts w:eastAsia="Times New Roman"/>
        </w:rPr>
        <w:t>that apply:</w:t>
      </w:r>
    </w:p>
    <w:p w14:paraId="516CE84E" w14:textId="77777777" w:rsidR="002F7A86" w:rsidRPr="002F7A86" w:rsidRDefault="002F7A86" w:rsidP="002F7A86">
      <w:pPr>
        <w:spacing w:before="0" w:after="0" w:line="480" w:lineRule="auto"/>
        <w:rPr>
          <w:rFonts w:eastAsia="Times New Roman"/>
        </w:rPr>
      </w:pPr>
      <w:r w:rsidRPr="002F7A86">
        <w:rPr>
          <w:rFonts w:eastAsia="Times New Roman"/>
        </w:rPr>
        <w:t>___ The gist of the letter</w:t>
      </w:r>
    </w:p>
    <w:p w14:paraId="5A18CFED" w14:textId="77777777" w:rsidR="002F7A86" w:rsidRPr="002F7A86" w:rsidRDefault="002F7A86" w:rsidP="002F7A86">
      <w:pPr>
        <w:spacing w:before="0" w:after="0" w:line="480" w:lineRule="auto"/>
        <w:rPr>
          <w:rFonts w:eastAsia="Times New Roman"/>
        </w:rPr>
      </w:pPr>
      <w:r w:rsidRPr="002F7A86">
        <w:rPr>
          <w:rFonts w:eastAsia="Times New Roman"/>
        </w:rPr>
        <w:t>___ A summary of the letter</w:t>
      </w:r>
    </w:p>
    <w:p w14:paraId="04ED9DE7" w14:textId="77777777" w:rsidR="002F7A86" w:rsidRPr="002F7A86" w:rsidRDefault="002F7A86" w:rsidP="002F7A86">
      <w:pPr>
        <w:spacing w:before="0" w:after="0" w:line="480" w:lineRule="auto"/>
        <w:rPr>
          <w:rFonts w:eastAsia="Times New Roman"/>
        </w:rPr>
      </w:pPr>
      <w:r w:rsidRPr="002F7A86">
        <w:rPr>
          <w:rFonts w:eastAsia="Times New Roman"/>
        </w:rPr>
        <w:t>___ You should use your own words</w:t>
      </w:r>
    </w:p>
    <w:p w14:paraId="71021865" w14:textId="77777777" w:rsidR="002F7A86" w:rsidRPr="002F7A86" w:rsidRDefault="002F7A86" w:rsidP="002F7A86">
      <w:pPr>
        <w:spacing w:before="0" w:after="0" w:line="480" w:lineRule="auto"/>
        <w:rPr>
          <w:rFonts w:eastAsia="Times New Roman"/>
          <w:b/>
          <w:bCs/>
        </w:rPr>
      </w:pPr>
      <w:r w:rsidRPr="002F7A86">
        <w:rPr>
          <w:rFonts w:eastAsia="Times New Roman"/>
          <w:b/>
          <w:bCs/>
        </w:rPr>
        <w:t>Categorical Risk Taking</w:t>
      </w:r>
    </w:p>
    <w:tbl>
      <w:tblPr>
        <w:tblW w:w="9558" w:type="dxa"/>
        <w:tblBorders>
          <w:top w:val="single" w:sz="4" w:space="0" w:color="auto"/>
          <w:bottom w:val="single" w:sz="4" w:space="0" w:color="auto"/>
        </w:tblBorders>
        <w:tblLook w:val="04A0" w:firstRow="1" w:lastRow="0" w:firstColumn="1" w:lastColumn="0" w:noHBand="0" w:noVBand="1"/>
      </w:tblPr>
      <w:tblGrid>
        <w:gridCol w:w="1911"/>
        <w:gridCol w:w="1912"/>
        <w:gridCol w:w="1911"/>
        <w:gridCol w:w="1912"/>
        <w:gridCol w:w="1912"/>
      </w:tblGrid>
      <w:tr w:rsidR="002F7A86" w:rsidRPr="002F7A86" w14:paraId="6DE1DDF5" w14:textId="77777777" w:rsidTr="00FC1493">
        <w:tc>
          <w:tcPr>
            <w:tcW w:w="1911" w:type="dxa"/>
            <w:shd w:val="clear" w:color="auto" w:fill="auto"/>
          </w:tcPr>
          <w:p w14:paraId="786EC35D" w14:textId="77777777" w:rsidR="002F7A86" w:rsidRPr="002F7A86" w:rsidRDefault="002F7A86" w:rsidP="002F7A86">
            <w:pPr>
              <w:spacing w:before="0" w:after="0" w:line="480" w:lineRule="auto"/>
              <w:rPr>
                <w:rFonts w:eastAsia="Times New Roman"/>
              </w:rPr>
            </w:pPr>
            <w:r w:rsidRPr="002F7A86">
              <w:rPr>
                <w:rFonts w:eastAsia="Times New Roman"/>
              </w:rPr>
              <w:t>Strongly disagree</w:t>
            </w:r>
          </w:p>
        </w:tc>
        <w:tc>
          <w:tcPr>
            <w:tcW w:w="1912" w:type="dxa"/>
            <w:shd w:val="clear" w:color="auto" w:fill="auto"/>
          </w:tcPr>
          <w:p w14:paraId="4C49BD8C" w14:textId="77777777" w:rsidR="002F7A86" w:rsidRPr="002F7A86" w:rsidRDefault="002F7A86" w:rsidP="002F7A86">
            <w:pPr>
              <w:spacing w:before="0" w:after="0" w:line="480" w:lineRule="auto"/>
              <w:rPr>
                <w:rFonts w:eastAsia="Times New Roman"/>
              </w:rPr>
            </w:pPr>
          </w:p>
        </w:tc>
        <w:tc>
          <w:tcPr>
            <w:tcW w:w="1911" w:type="dxa"/>
            <w:shd w:val="clear" w:color="auto" w:fill="auto"/>
          </w:tcPr>
          <w:p w14:paraId="43F979F4" w14:textId="77777777" w:rsidR="002F7A86" w:rsidRPr="002F7A86" w:rsidRDefault="002F7A86" w:rsidP="002F7A86">
            <w:pPr>
              <w:spacing w:before="0" w:after="0" w:line="480" w:lineRule="auto"/>
              <w:rPr>
                <w:rFonts w:eastAsia="Times New Roman"/>
              </w:rPr>
            </w:pPr>
          </w:p>
        </w:tc>
        <w:tc>
          <w:tcPr>
            <w:tcW w:w="1912" w:type="dxa"/>
            <w:shd w:val="clear" w:color="auto" w:fill="auto"/>
          </w:tcPr>
          <w:p w14:paraId="54C8542A" w14:textId="77777777" w:rsidR="002F7A86" w:rsidRPr="002F7A86" w:rsidRDefault="002F7A86" w:rsidP="002F7A86">
            <w:pPr>
              <w:spacing w:before="0" w:after="0" w:line="480" w:lineRule="auto"/>
              <w:rPr>
                <w:rFonts w:eastAsia="Times New Roman"/>
              </w:rPr>
            </w:pPr>
          </w:p>
        </w:tc>
        <w:tc>
          <w:tcPr>
            <w:tcW w:w="1912" w:type="dxa"/>
            <w:shd w:val="clear" w:color="auto" w:fill="auto"/>
          </w:tcPr>
          <w:p w14:paraId="2451B6E3" w14:textId="77777777" w:rsidR="002F7A86" w:rsidRPr="002F7A86" w:rsidRDefault="002F7A86" w:rsidP="002F7A86">
            <w:pPr>
              <w:spacing w:before="0" w:after="0" w:line="480" w:lineRule="auto"/>
              <w:rPr>
                <w:rFonts w:eastAsia="Times New Roman"/>
              </w:rPr>
            </w:pPr>
            <w:r w:rsidRPr="002F7A86">
              <w:rPr>
                <w:rFonts w:eastAsia="Times New Roman"/>
              </w:rPr>
              <w:t>Strongly agree</w:t>
            </w:r>
          </w:p>
        </w:tc>
      </w:tr>
      <w:tr w:rsidR="002F7A86" w:rsidRPr="002F7A86" w14:paraId="0F39C48D" w14:textId="77777777" w:rsidTr="00FC1493">
        <w:tc>
          <w:tcPr>
            <w:tcW w:w="1911" w:type="dxa"/>
            <w:shd w:val="clear" w:color="auto" w:fill="auto"/>
          </w:tcPr>
          <w:p w14:paraId="0D0CE263" w14:textId="77777777" w:rsidR="002F7A86" w:rsidRPr="002F7A86" w:rsidRDefault="002F7A86" w:rsidP="002F7A86">
            <w:pPr>
              <w:spacing w:before="0" w:after="0" w:line="480" w:lineRule="auto"/>
              <w:rPr>
                <w:rFonts w:eastAsia="Times New Roman"/>
              </w:rPr>
            </w:pPr>
            <w:r w:rsidRPr="002F7A86">
              <w:rPr>
                <w:rFonts w:eastAsia="Times New Roman"/>
              </w:rPr>
              <w:t>0</w:t>
            </w:r>
          </w:p>
        </w:tc>
        <w:tc>
          <w:tcPr>
            <w:tcW w:w="1912" w:type="dxa"/>
            <w:shd w:val="clear" w:color="auto" w:fill="auto"/>
          </w:tcPr>
          <w:p w14:paraId="4255B679" w14:textId="77777777" w:rsidR="002F7A86" w:rsidRPr="002F7A86" w:rsidRDefault="002F7A86" w:rsidP="002F7A86">
            <w:pPr>
              <w:spacing w:before="0" w:after="0" w:line="480" w:lineRule="auto"/>
              <w:rPr>
                <w:rFonts w:eastAsia="Times New Roman"/>
              </w:rPr>
            </w:pPr>
            <w:r w:rsidRPr="002F7A86">
              <w:rPr>
                <w:rFonts w:eastAsia="Times New Roman"/>
              </w:rPr>
              <w:t>1</w:t>
            </w:r>
          </w:p>
        </w:tc>
        <w:tc>
          <w:tcPr>
            <w:tcW w:w="1911" w:type="dxa"/>
            <w:shd w:val="clear" w:color="auto" w:fill="auto"/>
          </w:tcPr>
          <w:p w14:paraId="6D4616DF" w14:textId="77777777" w:rsidR="002F7A86" w:rsidRPr="002F7A86" w:rsidRDefault="002F7A86" w:rsidP="002F7A86">
            <w:pPr>
              <w:spacing w:before="0" w:after="0" w:line="480" w:lineRule="auto"/>
              <w:rPr>
                <w:rFonts w:eastAsia="Times New Roman"/>
              </w:rPr>
            </w:pPr>
            <w:r w:rsidRPr="002F7A86">
              <w:rPr>
                <w:rFonts w:eastAsia="Times New Roman"/>
              </w:rPr>
              <w:t>2</w:t>
            </w:r>
          </w:p>
        </w:tc>
        <w:tc>
          <w:tcPr>
            <w:tcW w:w="1912" w:type="dxa"/>
            <w:shd w:val="clear" w:color="auto" w:fill="auto"/>
          </w:tcPr>
          <w:p w14:paraId="34E85DD3" w14:textId="77777777" w:rsidR="002F7A86" w:rsidRPr="002F7A86" w:rsidRDefault="002F7A86" w:rsidP="002F7A86">
            <w:pPr>
              <w:spacing w:before="0" w:after="0" w:line="480" w:lineRule="auto"/>
              <w:rPr>
                <w:rFonts w:eastAsia="Times New Roman"/>
              </w:rPr>
            </w:pPr>
            <w:r w:rsidRPr="002F7A86">
              <w:rPr>
                <w:rFonts w:eastAsia="Times New Roman"/>
              </w:rPr>
              <w:t>3</w:t>
            </w:r>
          </w:p>
        </w:tc>
        <w:tc>
          <w:tcPr>
            <w:tcW w:w="1912" w:type="dxa"/>
            <w:shd w:val="clear" w:color="auto" w:fill="auto"/>
          </w:tcPr>
          <w:p w14:paraId="51644862" w14:textId="77777777" w:rsidR="002F7A86" w:rsidRPr="002F7A86" w:rsidRDefault="002F7A86" w:rsidP="002F7A86">
            <w:pPr>
              <w:spacing w:before="0" w:after="0" w:line="480" w:lineRule="auto"/>
              <w:rPr>
                <w:rFonts w:eastAsia="Times New Roman"/>
              </w:rPr>
            </w:pPr>
            <w:r w:rsidRPr="002F7A86">
              <w:rPr>
                <w:rFonts w:eastAsia="Times New Roman"/>
              </w:rPr>
              <w:t>4</w:t>
            </w:r>
          </w:p>
        </w:tc>
      </w:tr>
    </w:tbl>
    <w:p w14:paraId="36360CBF" w14:textId="77777777" w:rsidR="002F7A86" w:rsidRPr="002F7A86" w:rsidRDefault="002F7A86" w:rsidP="002F7A86">
      <w:pPr>
        <w:spacing w:before="0" w:after="0" w:line="480" w:lineRule="auto"/>
        <w:rPr>
          <w:rFonts w:eastAsia="Times New Roman"/>
          <w:bCs/>
        </w:rPr>
      </w:pPr>
    </w:p>
    <w:p w14:paraId="5293C5B7" w14:textId="77777777" w:rsidR="002F7A86" w:rsidRPr="002F7A86" w:rsidRDefault="002F7A86" w:rsidP="002F7A86">
      <w:pPr>
        <w:numPr>
          <w:ilvl w:val="0"/>
          <w:numId w:val="16"/>
        </w:numPr>
        <w:spacing w:before="0" w:after="0" w:line="480" w:lineRule="auto"/>
        <w:rPr>
          <w:rFonts w:eastAsia="Times New Roman"/>
          <w:bCs/>
        </w:rPr>
      </w:pPr>
      <w:r w:rsidRPr="002F7A86">
        <w:rPr>
          <w:rFonts w:eastAsia="Times New Roman"/>
          <w:bCs/>
        </w:rPr>
        <w:t>If you give out your personal details over the phone, risks will add up and you WILL experience identify theft and financial loss.</w:t>
      </w:r>
    </w:p>
    <w:p w14:paraId="0A14DE84" w14:textId="77777777" w:rsidR="002F7A86" w:rsidRPr="002F7A86" w:rsidRDefault="002F7A86" w:rsidP="002F7A86">
      <w:pPr>
        <w:numPr>
          <w:ilvl w:val="0"/>
          <w:numId w:val="16"/>
        </w:numPr>
        <w:spacing w:before="0" w:after="0" w:line="480" w:lineRule="auto"/>
        <w:rPr>
          <w:rFonts w:eastAsia="Times New Roman"/>
          <w:bCs/>
        </w:rPr>
      </w:pPr>
      <w:r w:rsidRPr="002F7A86">
        <w:rPr>
          <w:rFonts w:eastAsia="Times New Roman"/>
          <w:bCs/>
        </w:rPr>
        <w:t>When in doubt about giving your personal information over the phone, it is better to play it safe.</w:t>
      </w:r>
    </w:p>
    <w:p w14:paraId="5DA92A0B" w14:textId="77777777" w:rsidR="002F7A86" w:rsidRPr="002F7A86" w:rsidRDefault="002F7A86" w:rsidP="002F7A86">
      <w:pPr>
        <w:numPr>
          <w:ilvl w:val="0"/>
          <w:numId w:val="16"/>
        </w:numPr>
        <w:spacing w:before="0" w:after="0" w:line="480" w:lineRule="auto"/>
        <w:rPr>
          <w:rFonts w:eastAsia="Times New Roman"/>
          <w:bCs/>
        </w:rPr>
      </w:pPr>
      <w:r w:rsidRPr="002F7A86">
        <w:rPr>
          <w:rFonts w:eastAsia="Times New Roman"/>
          <w:bCs/>
        </w:rPr>
        <w:t>If you give out your personal details over the phone to people you do not know, risks will add up and you WILL experience identity theft and financial loss.</w:t>
      </w:r>
    </w:p>
    <w:p w14:paraId="3DBEDBC3" w14:textId="77777777" w:rsidR="002F7A86" w:rsidRPr="002F7A86" w:rsidRDefault="002F7A86" w:rsidP="002F7A86">
      <w:pPr>
        <w:numPr>
          <w:ilvl w:val="0"/>
          <w:numId w:val="16"/>
        </w:numPr>
        <w:spacing w:before="0" w:after="0" w:line="480" w:lineRule="auto"/>
        <w:rPr>
          <w:rFonts w:eastAsia="Times New Roman"/>
          <w:bCs/>
        </w:rPr>
      </w:pPr>
      <w:r w:rsidRPr="002F7A86">
        <w:rPr>
          <w:rFonts w:eastAsia="Times New Roman"/>
          <w:bCs/>
        </w:rPr>
        <w:t>Even if giving personal information over the phone seems like a low risk activity, it will add up to 100% if you do it often.</w:t>
      </w:r>
    </w:p>
    <w:p w14:paraId="5E0193AA" w14:textId="77777777" w:rsidR="002F7A86" w:rsidRPr="002F7A86" w:rsidRDefault="002F7A86" w:rsidP="002F7A86">
      <w:pPr>
        <w:numPr>
          <w:ilvl w:val="0"/>
          <w:numId w:val="16"/>
        </w:numPr>
        <w:spacing w:before="0" w:after="0" w:line="480" w:lineRule="auto"/>
        <w:rPr>
          <w:rFonts w:eastAsia="Times New Roman"/>
          <w:bCs/>
        </w:rPr>
      </w:pPr>
      <w:r w:rsidRPr="002F7A86">
        <w:rPr>
          <w:rFonts w:eastAsia="Times New Roman"/>
          <w:bCs/>
        </w:rPr>
        <w:t>Giving your personal information over the phone even ONCE can lead to identity theft and financial loss.</w:t>
      </w:r>
    </w:p>
    <w:p w14:paraId="7D8ADA10" w14:textId="77777777" w:rsidR="002F7A86" w:rsidRPr="002F7A86" w:rsidRDefault="002F7A86" w:rsidP="002F7A86">
      <w:pPr>
        <w:numPr>
          <w:ilvl w:val="0"/>
          <w:numId w:val="16"/>
        </w:numPr>
        <w:spacing w:before="0" w:after="0" w:line="480" w:lineRule="auto"/>
        <w:rPr>
          <w:rFonts w:eastAsia="Times New Roman"/>
          <w:bCs/>
        </w:rPr>
      </w:pPr>
      <w:r w:rsidRPr="002F7A86">
        <w:rPr>
          <w:rFonts w:eastAsia="Times New Roman"/>
          <w:bCs/>
        </w:rPr>
        <w:t>Even low risks, such as identity theft, happen to people.</w:t>
      </w:r>
    </w:p>
    <w:p w14:paraId="52DC9AF0" w14:textId="77777777" w:rsidR="002F7A86" w:rsidRPr="002F7A86" w:rsidRDefault="002F7A86" w:rsidP="002F7A86">
      <w:pPr>
        <w:numPr>
          <w:ilvl w:val="0"/>
          <w:numId w:val="16"/>
        </w:numPr>
        <w:spacing w:before="0" w:after="0" w:line="480" w:lineRule="auto"/>
        <w:rPr>
          <w:rFonts w:eastAsia="Times New Roman"/>
          <w:bCs/>
        </w:rPr>
      </w:pPr>
      <w:r w:rsidRPr="002F7A86">
        <w:rPr>
          <w:rFonts w:eastAsia="Times New Roman"/>
          <w:bCs/>
        </w:rPr>
        <w:t>Claiming prizes over the phone can be risky, and could result in identity theft and financial loss.</w:t>
      </w:r>
    </w:p>
    <w:p w14:paraId="7430BE3A" w14:textId="77777777" w:rsidR="002F7A86" w:rsidRPr="002F7A86" w:rsidRDefault="002F7A86" w:rsidP="002F7A86">
      <w:pPr>
        <w:numPr>
          <w:ilvl w:val="0"/>
          <w:numId w:val="16"/>
        </w:numPr>
        <w:spacing w:before="0" w:after="0" w:line="480" w:lineRule="auto"/>
        <w:rPr>
          <w:rFonts w:eastAsia="Times New Roman"/>
          <w:bCs/>
        </w:rPr>
      </w:pPr>
      <w:r w:rsidRPr="002F7A86">
        <w:rPr>
          <w:rFonts w:eastAsia="Times New Roman"/>
        </w:rPr>
        <w:t>Once someone has your personal details, there is no second chance.</w:t>
      </w:r>
    </w:p>
    <w:p w14:paraId="0CFEBD7F" w14:textId="77777777" w:rsidR="002F7A86" w:rsidRPr="002F7A86" w:rsidRDefault="002F7A86" w:rsidP="002F7A86">
      <w:pPr>
        <w:numPr>
          <w:ilvl w:val="0"/>
          <w:numId w:val="16"/>
        </w:numPr>
        <w:spacing w:before="0" w:after="0" w:line="480" w:lineRule="auto"/>
        <w:rPr>
          <w:rFonts w:eastAsia="Times New Roman"/>
          <w:bCs/>
        </w:rPr>
      </w:pPr>
      <w:r w:rsidRPr="002F7A86">
        <w:rPr>
          <w:rFonts w:eastAsia="Times New Roman"/>
          <w:bCs/>
        </w:rPr>
        <w:t>If you cannot protect your personal information, you should avoid giving it out over the phone.</w:t>
      </w:r>
    </w:p>
    <w:p w14:paraId="23B85F85" w14:textId="77777777" w:rsidR="002F7A86" w:rsidRPr="002F7A86" w:rsidRDefault="002F7A86" w:rsidP="002F7A86">
      <w:pPr>
        <w:spacing w:before="0" w:after="0" w:line="480" w:lineRule="auto"/>
        <w:rPr>
          <w:rFonts w:eastAsia="Times New Roman"/>
          <w:b/>
          <w:bCs/>
        </w:rPr>
      </w:pPr>
      <w:r w:rsidRPr="002F7A86">
        <w:rPr>
          <w:rFonts w:eastAsia="Times New Roman"/>
          <w:b/>
          <w:bCs/>
        </w:rPr>
        <w:t>Global Risk Taking</w:t>
      </w:r>
    </w:p>
    <w:tbl>
      <w:tblPr>
        <w:tblW w:w="0" w:type="auto"/>
        <w:tblBorders>
          <w:top w:val="single" w:sz="4" w:space="0" w:color="auto"/>
          <w:bottom w:val="single" w:sz="4" w:space="0" w:color="auto"/>
        </w:tblBorders>
        <w:tblLook w:val="04A0" w:firstRow="1" w:lastRow="0" w:firstColumn="1" w:lastColumn="0" w:noHBand="0" w:noVBand="1"/>
      </w:tblPr>
      <w:tblGrid>
        <w:gridCol w:w="2339"/>
        <w:gridCol w:w="2336"/>
        <w:gridCol w:w="2348"/>
        <w:gridCol w:w="2337"/>
      </w:tblGrid>
      <w:tr w:rsidR="002F7A86" w:rsidRPr="002F7A86" w14:paraId="4BC70A9B" w14:textId="77777777" w:rsidTr="00FC1493">
        <w:tc>
          <w:tcPr>
            <w:tcW w:w="2394" w:type="dxa"/>
            <w:shd w:val="clear" w:color="auto" w:fill="auto"/>
          </w:tcPr>
          <w:p w14:paraId="73353580" w14:textId="77777777" w:rsidR="002F7A86" w:rsidRPr="002F7A86" w:rsidRDefault="002F7A86" w:rsidP="002F7A86">
            <w:pPr>
              <w:spacing w:before="0" w:after="0" w:line="480" w:lineRule="auto"/>
              <w:rPr>
                <w:rFonts w:eastAsia="Times New Roman"/>
              </w:rPr>
            </w:pPr>
            <w:r w:rsidRPr="002F7A86">
              <w:rPr>
                <w:rFonts w:eastAsia="Times New Roman"/>
              </w:rPr>
              <w:t>None</w:t>
            </w:r>
          </w:p>
        </w:tc>
        <w:tc>
          <w:tcPr>
            <w:tcW w:w="2394" w:type="dxa"/>
            <w:shd w:val="clear" w:color="auto" w:fill="auto"/>
          </w:tcPr>
          <w:p w14:paraId="5B525494" w14:textId="77777777" w:rsidR="002F7A86" w:rsidRPr="002F7A86" w:rsidRDefault="002F7A86" w:rsidP="002F7A86">
            <w:pPr>
              <w:spacing w:before="0" w:after="0" w:line="480" w:lineRule="auto"/>
              <w:rPr>
                <w:rFonts w:eastAsia="Times New Roman"/>
              </w:rPr>
            </w:pPr>
            <w:r w:rsidRPr="002F7A86">
              <w:rPr>
                <w:rFonts w:eastAsia="Times New Roman"/>
              </w:rPr>
              <w:t>Low</w:t>
            </w:r>
          </w:p>
        </w:tc>
        <w:tc>
          <w:tcPr>
            <w:tcW w:w="2394" w:type="dxa"/>
            <w:shd w:val="clear" w:color="auto" w:fill="auto"/>
          </w:tcPr>
          <w:p w14:paraId="00838CF5" w14:textId="77777777" w:rsidR="002F7A86" w:rsidRPr="002F7A86" w:rsidRDefault="002F7A86" w:rsidP="002F7A86">
            <w:pPr>
              <w:spacing w:before="0" w:after="0" w:line="480" w:lineRule="auto"/>
              <w:rPr>
                <w:rFonts w:eastAsia="Times New Roman"/>
              </w:rPr>
            </w:pPr>
            <w:r w:rsidRPr="002F7A86">
              <w:rPr>
                <w:rFonts w:eastAsia="Times New Roman"/>
              </w:rPr>
              <w:t>Medium</w:t>
            </w:r>
          </w:p>
        </w:tc>
        <w:tc>
          <w:tcPr>
            <w:tcW w:w="2394" w:type="dxa"/>
            <w:shd w:val="clear" w:color="auto" w:fill="auto"/>
          </w:tcPr>
          <w:p w14:paraId="51C348A7" w14:textId="77777777" w:rsidR="002F7A86" w:rsidRPr="002F7A86" w:rsidRDefault="002F7A86" w:rsidP="002F7A86">
            <w:pPr>
              <w:spacing w:before="0" w:after="0" w:line="480" w:lineRule="auto"/>
              <w:rPr>
                <w:rFonts w:eastAsia="Times New Roman"/>
              </w:rPr>
            </w:pPr>
            <w:r w:rsidRPr="002F7A86">
              <w:rPr>
                <w:rFonts w:eastAsia="Times New Roman"/>
              </w:rPr>
              <w:t>High</w:t>
            </w:r>
          </w:p>
        </w:tc>
      </w:tr>
      <w:tr w:rsidR="002F7A86" w:rsidRPr="002F7A86" w14:paraId="5A8A5631" w14:textId="77777777" w:rsidTr="00FC1493">
        <w:tc>
          <w:tcPr>
            <w:tcW w:w="2394" w:type="dxa"/>
            <w:shd w:val="clear" w:color="auto" w:fill="auto"/>
          </w:tcPr>
          <w:p w14:paraId="2DEEBCBE" w14:textId="77777777" w:rsidR="002F7A86" w:rsidRPr="002F7A86" w:rsidRDefault="002F7A86" w:rsidP="002F7A86">
            <w:pPr>
              <w:spacing w:before="0" w:after="0" w:line="480" w:lineRule="auto"/>
              <w:rPr>
                <w:rFonts w:eastAsia="Times New Roman"/>
              </w:rPr>
            </w:pPr>
            <w:r w:rsidRPr="002F7A86">
              <w:rPr>
                <w:rFonts w:eastAsia="Times New Roman"/>
              </w:rPr>
              <w:t>0</w:t>
            </w:r>
          </w:p>
        </w:tc>
        <w:tc>
          <w:tcPr>
            <w:tcW w:w="2394" w:type="dxa"/>
            <w:shd w:val="clear" w:color="auto" w:fill="auto"/>
          </w:tcPr>
          <w:p w14:paraId="3ACB9619" w14:textId="77777777" w:rsidR="002F7A86" w:rsidRPr="002F7A86" w:rsidRDefault="002F7A86" w:rsidP="002F7A86">
            <w:pPr>
              <w:spacing w:before="0" w:after="0" w:line="480" w:lineRule="auto"/>
              <w:rPr>
                <w:rFonts w:eastAsia="Times New Roman"/>
              </w:rPr>
            </w:pPr>
            <w:r w:rsidRPr="002F7A86">
              <w:rPr>
                <w:rFonts w:eastAsia="Times New Roman"/>
              </w:rPr>
              <w:t>1</w:t>
            </w:r>
          </w:p>
        </w:tc>
        <w:tc>
          <w:tcPr>
            <w:tcW w:w="2394" w:type="dxa"/>
            <w:shd w:val="clear" w:color="auto" w:fill="auto"/>
          </w:tcPr>
          <w:p w14:paraId="2F4A0517" w14:textId="77777777" w:rsidR="002F7A86" w:rsidRPr="002F7A86" w:rsidRDefault="002F7A86" w:rsidP="002F7A86">
            <w:pPr>
              <w:spacing w:before="0" w:after="0" w:line="480" w:lineRule="auto"/>
              <w:rPr>
                <w:rFonts w:eastAsia="Times New Roman"/>
              </w:rPr>
            </w:pPr>
            <w:r w:rsidRPr="002F7A86">
              <w:rPr>
                <w:rFonts w:eastAsia="Times New Roman"/>
              </w:rPr>
              <w:t>2</w:t>
            </w:r>
          </w:p>
        </w:tc>
        <w:tc>
          <w:tcPr>
            <w:tcW w:w="2394" w:type="dxa"/>
            <w:shd w:val="clear" w:color="auto" w:fill="auto"/>
          </w:tcPr>
          <w:p w14:paraId="45B20C30" w14:textId="77777777" w:rsidR="002F7A86" w:rsidRPr="002F7A86" w:rsidRDefault="002F7A86" w:rsidP="002F7A86">
            <w:pPr>
              <w:spacing w:before="0" w:after="0" w:line="480" w:lineRule="auto"/>
              <w:rPr>
                <w:rFonts w:eastAsia="Times New Roman"/>
              </w:rPr>
            </w:pPr>
            <w:r w:rsidRPr="002F7A86">
              <w:rPr>
                <w:rFonts w:eastAsia="Times New Roman"/>
              </w:rPr>
              <w:t>3</w:t>
            </w:r>
          </w:p>
        </w:tc>
      </w:tr>
    </w:tbl>
    <w:p w14:paraId="08197DF4" w14:textId="77777777" w:rsidR="002F7A86" w:rsidRPr="002F7A86" w:rsidRDefault="002F7A86" w:rsidP="002F7A86">
      <w:pPr>
        <w:numPr>
          <w:ilvl w:val="0"/>
          <w:numId w:val="17"/>
        </w:numPr>
        <w:spacing w:before="0" w:after="0" w:line="480" w:lineRule="auto"/>
        <w:rPr>
          <w:rFonts w:eastAsia="Times New Roman"/>
          <w:bCs/>
        </w:rPr>
      </w:pPr>
      <w:r w:rsidRPr="002F7A86">
        <w:rPr>
          <w:rFonts w:eastAsia="Times New Roman"/>
          <w:bCs/>
        </w:rPr>
        <w:t>Overall, for you, which best explains the risks of giving out your personal information over the phone?</w:t>
      </w:r>
    </w:p>
    <w:p w14:paraId="5501BF8C" w14:textId="77777777" w:rsidR="002F7A86" w:rsidRPr="002F7A86" w:rsidRDefault="002F7A86" w:rsidP="002F7A86">
      <w:pPr>
        <w:numPr>
          <w:ilvl w:val="0"/>
          <w:numId w:val="17"/>
        </w:numPr>
        <w:spacing w:before="0" w:after="0" w:line="480" w:lineRule="auto"/>
        <w:rPr>
          <w:rFonts w:eastAsia="Times New Roman"/>
          <w:bCs/>
        </w:rPr>
      </w:pPr>
      <w:r w:rsidRPr="002F7A86">
        <w:rPr>
          <w:rFonts w:eastAsia="Times New Roman"/>
          <w:bCs/>
        </w:rPr>
        <w:t>Overall, for you, which best explains the risks of claiming prizes you receive over the phone?</w:t>
      </w:r>
    </w:p>
    <w:p w14:paraId="3F1E49C2" w14:textId="77777777" w:rsidR="002F7A86" w:rsidRPr="002F7A86" w:rsidRDefault="002F7A86" w:rsidP="002F7A86">
      <w:pPr>
        <w:spacing w:before="0" w:after="0" w:line="480" w:lineRule="auto"/>
        <w:rPr>
          <w:rFonts w:eastAsia="Times New Roman"/>
          <w:b/>
          <w:bCs/>
        </w:rPr>
      </w:pPr>
      <w:r w:rsidRPr="002F7A86">
        <w:rPr>
          <w:rFonts w:eastAsia="Times New Roman"/>
          <w:b/>
          <w:bCs/>
        </w:rPr>
        <w:t>Gist Principles</w:t>
      </w:r>
    </w:p>
    <w:p w14:paraId="08006089" w14:textId="77777777" w:rsidR="002F7A86" w:rsidRPr="002F7A86" w:rsidRDefault="002F7A86" w:rsidP="002F7A86">
      <w:pPr>
        <w:numPr>
          <w:ilvl w:val="0"/>
          <w:numId w:val="18"/>
        </w:numPr>
        <w:spacing w:before="0" w:after="0" w:line="480" w:lineRule="auto"/>
        <w:rPr>
          <w:rFonts w:eastAsia="Times New Roman"/>
        </w:rPr>
      </w:pPr>
      <w:r w:rsidRPr="002F7A86">
        <w:rPr>
          <w:rFonts w:eastAsia="Times New Roman"/>
        </w:rPr>
        <w:t>Better not to claim prizes over the phone, than risk having your identity stolen and experiencing financial loss.</w:t>
      </w:r>
    </w:p>
    <w:p w14:paraId="11841F12" w14:textId="77777777" w:rsidR="002F7A86" w:rsidRPr="002F7A86" w:rsidRDefault="002F7A86" w:rsidP="002F7A86">
      <w:pPr>
        <w:numPr>
          <w:ilvl w:val="0"/>
          <w:numId w:val="18"/>
        </w:numPr>
        <w:spacing w:before="0" w:after="0" w:line="480" w:lineRule="auto"/>
        <w:rPr>
          <w:rFonts w:eastAsia="Times New Roman"/>
        </w:rPr>
      </w:pPr>
      <w:r w:rsidRPr="002F7A86">
        <w:rPr>
          <w:rFonts w:eastAsia="Times New Roman"/>
        </w:rPr>
        <w:t>Better to be safe than sorry.</w:t>
      </w:r>
    </w:p>
    <w:p w14:paraId="14A8AAF7" w14:textId="77777777" w:rsidR="002F7A86" w:rsidRPr="002F7A86" w:rsidRDefault="002F7A86" w:rsidP="002F7A86">
      <w:pPr>
        <w:numPr>
          <w:ilvl w:val="0"/>
          <w:numId w:val="18"/>
        </w:numPr>
        <w:spacing w:before="0" w:after="0" w:line="480" w:lineRule="auto"/>
        <w:rPr>
          <w:rFonts w:eastAsia="Times New Roman"/>
        </w:rPr>
      </w:pPr>
      <w:r w:rsidRPr="002F7A86">
        <w:rPr>
          <w:rFonts w:eastAsia="Times New Roman"/>
        </w:rPr>
        <w:t>Better to never give out personal information over the phone than risk having your identity stolen.</w:t>
      </w:r>
    </w:p>
    <w:p w14:paraId="25B38CC4" w14:textId="77777777" w:rsidR="002F7A86" w:rsidRPr="002F7A86" w:rsidRDefault="002F7A86" w:rsidP="002F7A86">
      <w:pPr>
        <w:numPr>
          <w:ilvl w:val="0"/>
          <w:numId w:val="18"/>
        </w:numPr>
        <w:spacing w:before="0" w:after="0" w:line="480" w:lineRule="auto"/>
        <w:rPr>
          <w:rFonts w:eastAsia="Times New Roman"/>
        </w:rPr>
      </w:pPr>
      <w:r w:rsidRPr="002F7A86">
        <w:rPr>
          <w:rFonts w:eastAsia="Times New Roman"/>
        </w:rPr>
        <w:t>Better to wait giving out personal information over the phone, when you are not 100% sure who you are speaking to.</w:t>
      </w:r>
    </w:p>
    <w:p w14:paraId="742BF62B" w14:textId="77777777" w:rsidR="002F7A86" w:rsidRPr="002F7A86" w:rsidRDefault="002F7A86" w:rsidP="002F7A86">
      <w:pPr>
        <w:numPr>
          <w:ilvl w:val="0"/>
          <w:numId w:val="18"/>
        </w:numPr>
        <w:spacing w:before="0" w:after="0" w:line="480" w:lineRule="auto"/>
        <w:rPr>
          <w:rFonts w:eastAsia="Times New Roman"/>
        </w:rPr>
      </w:pPr>
      <w:r w:rsidRPr="002F7A86">
        <w:rPr>
          <w:rFonts w:eastAsia="Times New Roman"/>
        </w:rPr>
        <w:t>I have a responsibility to my family to not give out my personal details to people over the phone.</w:t>
      </w:r>
    </w:p>
    <w:p w14:paraId="558FCDF3" w14:textId="77777777" w:rsidR="002F7A86" w:rsidRPr="002F7A86" w:rsidRDefault="002F7A86" w:rsidP="002F7A86">
      <w:pPr>
        <w:numPr>
          <w:ilvl w:val="0"/>
          <w:numId w:val="18"/>
        </w:numPr>
        <w:spacing w:before="0" w:after="0" w:line="480" w:lineRule="auto"/>
        <w:rPr>
          <w:rFonts w:eastAsia="Times New Roman"/>
        </w:rPr>
      </w:pPr>
      <w:r w:rsidRPr="002F7A86">
        <w:rPr>
          <w:rFonts w:eastAsia="Times New Roman"/>
        </w:rPr>
        <w:t>Better not to claim prizes I have never heard about before than to hurt my family.</w:t>
      </w:r>
    </w:p>
    <w:p w14:paraId="08DCC6B6" w14:textId="77777777" w:rsidR="002F7A86" w:rsidRPr="002F7A86" w:rsidRDefault="002F7A86" w:rsidP="002F7A86">
      <w:pPr>
        <w:numPr>
          <w:ilvl w:val="0"/>
          <w:numId w:val="18"/>
        </w:numPr>
        <w:spacing w:before="0" w:after="0" w:line="480" w:lineRule="auto"/>
        <w:rPr>
          <w:rFonts w:eastAsia="Times New Roman"/>
        </w:rPr>
      </w:pPr>
      <w:r w:rsidRPr="002F7A86">
        <w:rPr>
          <w:rFonts w:eastAsia="Times New Roman"/>
        </w:rPr>
        <w:t>I have a responsibility to myself to keep my personal details safe.</w:t>
      </w:r>
    </w:p>
    <w:p w14:paraId="18BFE905" w14:textId="77777777" w:rsidR="002F7A86" w:rsidRPr="002F7A86" w:rsidRDefault="002F7A86" w:rsidP="002F7A86">
      <w:pPr>
        <w:numPr>
          <w:ilvl w:val="0"/>
          <w:numId w:val="18"/>
        </w:numPr>
        <w:spacing w:before="0" w:after="0" w:line="480" w:lineRule="auto"/>
        <w:rPr>
          <w:rFonts w:eastAsia="Times New Roman"/>
        </w:rPr>
      </w:pPr>
      <w:r w:rsidRPr="002F7A86">
        <w:rPr>
          <w:rFonts w:eastAsia="Times New Roman"/>
        </w:rPr>
        <w:t>Avoid risk.</w:t>
      </w:r>
    </w:p>
    <w:p w14:paraId="155B2170" w14:textId="77777777" w:rsidR="002F7A86" w:rsidRPr="002F7A86" w:rsidRDefault="002F7A86" w:rsidP="002F7A86">
      <w:pPr>
        <w:numPr>
          <w:ilvl w:val="0"/>
          <w:numId w:val="18"/>
        </w:numPr>
        <w:spacing w:before="0" w:after="0" w:line="480" w:lineRule="auto"/>
        <w:rPr>
          <w:rFonts w:eastAsia="Times New Roman"/>
        </w:rPr>
      </w:pPr>
      <w:r w:rsidRPr="002F7A86">
        <w:rPr>
          <w:rFonts w:eastAsia="Times New Roman"/>
        </w:rPr>
        <w:t>Better to claim prizes over the phone as the risks are low. (R)</w:t>
      </w:r>
    </w:p>
    <w:p w14:paraId="641E7723" w14:textId="77777777" w:rsidR="002F7A86" w:rsidRPr="002F7A86" w:rsidRDefault="002F7A86" w:rsidP="002F7A86">
      <w:pPr>
        <w:numPr>
          <w:ilvl w:val="0"/>
          <w:numId w:val="18"/>
        </w:numPr>
        <w:spacing w:before="0" w:after="0" w:line="480" w:lineRule="auto"/>
        <w:rPr>
          <w:rFonts w:eastAsia="Times New Roman"/>
        </w:rPr>
      </w:pPr>
      <w:r w:rsidRPr="002F7A86">
        <w:rPr>
          <w:rFonts w:eastAsia="Times New Roman"/>
        </w:rPr>
        <w:t>Prizes collected over the phone are always safe to claim.  (R)</w:t>
      </w:r>
    </w:p>
    <w:p w14:paraId="7FCD756B" w14:textId="77777777" w:rsidR="002F7A86" w:rsidRPr="002F7A86" w:rsidRDefault="002F7A86" w:rsidP="002F7A86">
      <w:pPr>
        <w:numPr>
          <w:ilvl w:val="0"/>
          <w:numId w:val="18"/>
        </w:numPr>
        <w:spacing w:before="0" w:after="0" w:line="480" w:lineRule="auto"/>
        <w:rPr>
          <w:rFonts w:eastAsia="Times New Roman"/>
        </w:rPr>
      </w:pPr>
      <w:r w:rsidRPr="002F7A86">
        <w:rPr>
          <w:rFonts w:eastAsia="Times New Roman"/>
        </w:rPr>
        <w:t>Claiming prizes over the phone is better than not winning prizes at all. (R)</w:t>
      </w:r>
    </w:p>
    <w:p w14:paraId="081E85CE" w14:textId="77777777" w:rsidR="002F7A86" w:rsidRPr="002F7A86" w:rsidRDefault="002F7A86" w:rsidP="002F7A86">
      <w:pPr>
        <w:numPr>
          <w:ilvl w:val="0"/>
          <w:numId w:val="18"/>
        </w:numPr>
        <w:spacing w:before="0" w:after="0" w:line="480" w:lineRule="auto"/>
        <w:rPr>
          <w:rFonts w:eastAsia="Times New Roman"/>
        </w:rPr>
      </w:pPr>
      <w:r w:rsidRPr="002F7A86">
        <w:rPr>
          <w:rFonts w:eastAsia="Times New Roman"/>
        </w:rPr>
        <w:t>Claiming prizes is worth the risks of giving personal information over the phone. (R)</w:t>
      </w:r>
    </w:p>
    <w:p w14:paraId="15FFF419" w14:textId="77777777" w:rsidR="002F7A86" w:rsidRPr="002F7A86" w:rsidRDefault="002F7A86" w:rsidP="002F7A86">
      <w:pPr>
        <w:numPr>
          <w:ilvl w:val="0"/>
          <w:numId w:val="18"/>
        </w:numPr>
        <w:spacing w:before="0" w:after="0" w:line="480" w:lineRule="auto"/>
        <w:rPr>
          <w:rFonts w:eastAsia="Times New Roman"/>
        </w:rPr>
      </w:pPr>
      <w:r w:rsidRPr="002F7A86">
        <w:rPr>
          <w:rFonts w:eastAsia="Times New Roman"/>
        </w:rPr>
        <w:t>Giving out my personal information to claim prizes is worth the risk of identity theft.  (R)</w:t>
      </w:r>
    </w:p>
    <w:p w14:paraId="174428C5" w14:textId="77777777" w:rsidR="002F7A86" w:rsidRPr="002F7A86" w:rsidRDefault="002F7A86" w:rsidP="002F7A86">
      <w:pPr>
        <w:spacing w:before="0" w:after="0" w:line="480" w:lineRule="auto"/>
        <w:rPr>
          <w:rFonts w:eastAsia="Times New Roman"/>
          <w:b/>
          <w:bCs/>
        </w:rPr>
      </w:pPr>
      <w:r w:rsidRPr="002F7A86">
        <w:rPr>
          <w:rFonts w:eastAsia="Times New Roman"/>
          <w:b/>
          <w:bCs/>
        </w:rPr>
        <w:t>Specific Risk</w:t>
      </w:r>
    </w:p>
    <w:tbl>
      <w:tblPr>
        <w:tblW w:w="0" w:type="auto"/>
        <w:tblBorders>
          <w:top w:val="single" w:sz="4" w:space="0" w:color="auto"/>
          <w:bottom w:val="single" w:sz="4" w:space="0" w:color="auto"/>
        </w:tblBorders>
        <w:tblLook w:val="04A0" w:firstRow="1" w:lastRow="0" w:firstColumn="1" w:lastColumn="0" w:noHBand="0" w:noVBand="1"/>
      </w:tblPr>
      <w:tblGrid>
        <w:gridCol w:w="1063"/>
        <w:gridCol w:w="1034"/>
        <w:gridCol w:w="1037"/>
        <w:gridCol w:w="1033"/>
        <w:gridCol w:w="1037"/>
        <w:gridCol w:w="1033"/>
        <w:gridCol w:w="1037"/>
        <w:gridCol w:w="1033"/>
        <w:gridCol w:w="1053"/>
      </w:tblGrid>
      <w:tr w:rsidR="002F7A86" w:rsidRPr="002F7A86" w14:paraId="5C9FC4FB" w14:textId="77777777" w:rsidTr="00FC1493">
        <w:tc>
          <w:tcPr>
            <w:tcW w:w="1064" w:type="dxa"/>
            <w:shd w:val="clear" w:color="auto" w:fill="auto"/>
          </w:tcPr>
          <w:p w14:paraId="2CDCBE32" w14:textId="77777777" w:rsidR="002F7A86" w:rsidRPr="002F7A86" w:rsidRDefault="002F7A86" w:rsidP="002F7A86">
            <w:pPr>
              <w:spacing w:before="0" w:after="0" w:line="480" w:lineRule="auto"/>
              <w:rPr>
                <w:rFonts w:eastAsia="Times New Roman"/>
              </w:rPr>
            </w:pPr>
            <w:r w:rsidRPr="002F7A86">
              <w:rPr>
                <w:rFonts w:eastAsia="Times New Roman"/>
              </w:rPr>
              <w:t>Very unlikely</w:t>
            </w:r>
          </w:p>
        </w:tc>
        <w:tc>
          <w:tcPr>
            <w:tcW w:w="1064" w:type="dxa"/>
            <w:shd w:val="clear" w:color="auto" w:fill="auto"/>
          </w:tcPr>
          <w:p w14:paraId="2B795995" w14:textId="77777777" w:rsidR="002F7A86" w:rsidRPr="002F7A86" w:rsidRDefault="002F7A86" w:rsidP="002F7A86">
            <w:pPr>
              <w:spacing w:before="0" w:after="0" w:line="480" w:lineRule="auto"/>
              <w:rPr>
                <w:rFonts w:eastAsia="Times New Roman"/>
              </w:rPr>
            </w:pPr>
          </w:p>
        </w:tc>
        <w:tc>
          <w:tcPr>
            <w:tcW w:w="1064" w:type="dxa"/>
            <w:shd w:val="clear" w:color="auto" w:fill="auto"/>
          </w:tcPr>
          <w:p w14:paraId="696E85AA" w14:textId="77777777" w:rsidR="002F7A86" w:rsidRPr="002F7A86" w:rsidRDefault="002F7A86" w:rsidP="002F7A86">
            <w:pPr>
              <w:spacing w:before="0" w:after="0" w:line="480" w:lineRule="auto"/>
              <w:rPr>
                <w:rFonts w:eastAsia="Times New Roman"/>
              </w:rPr>
            </w:pPr>
          </w:p>
        </w:tc>
        <w:tc>
          <w:tcPr>
            <w:tcW w:w="1064" w:type="dxa"/>
            <w:shd w:val="clear" w:color="auto" w:fill="auto"/>
          </w:tcPr>
          <w:p w14:paraId="500AB11C" w14:textId="77777777" w:rsidR="002F7A86" w:rsidRPr="002F7A86" w:rsidRDefault="002F7A86" w:rsidP="002F7A86">
            <w:pPr>
              <w:spacing w:before="0" w:after="0" w:line="480" w:lineRule="auto"/>
              <w:rPr>
                <w:rFonts w:eastAsia="Times New Roman"/>
              </w:rPr>
            </w:pPr>
          </w:p>
        </w:tc>
        <w:tc>
          <w:tcPr>
            <w:tcW w:w="1064" w:type="dxa"/>
            <w:shd w:val="clear" w:color="auto" w:fill="auto"/>
          </w:tcPr>
          <w:p w14:paraId="45395DA8" w14:textId="77777777" w:rsidR="002F7A86" w:rsidRPr="002F7A86" w:rsidRDefault="002F7A86" w:rsidP="002F7A86">
            <w:pPr>
              <w:spacing w:before="0" w:after="0" w:line="480" w:lineRule="auto"/>
              <w:rPr>
                <w:rFonts w:eastAsia="Times New Roman"/>
              </w:rPr>
            </w:pPr>
          </w:p>
        </w:tc>
        <w:tc>
          <w:tcPr>
            <w:tcW w:w="1064" w:type="dxa"/>
            <w:shd w:val="clear" w:color="auto" w:fill="auto"/>
          </w:tcPr>
          <w:p w14:paraId="44CAD1BE" w14:textId="77777777" w:rsidR="002F7A86" w:rsidRPr="002F7A86" w:rsidRDefault="002F7A86" w:rsidP="002F7A86">
            <w:pPr>
              <w:spacing w:before="0" w:after="0" w:line="480" w:lineRule="auto"/>
              <w:rPr>
                <w:rFonts w:eastAsia="Times New Roman"/>
              </w:rPr>
            </w:pPr>
          </w:p>
        </w:tc>
        <w:tc>
          <w:tcPr>
            <w:tcW w:w="1064" w:type="dxa"/>
            <w:shd w:val="clear" w:color="auto" w:fill="auto"/>
          </w:tcPr>
          <w:p w14:paraId="33DD4C74" w14:textId="77777777" w:rsidR="002F7A86" w:rsidRPr="002F7A86" w:rsidRDefault="002F7A86" w:rsidP="002F7A86">
            <w:pPr>
              <w:spacing w:before="0" w:after="0" w:line="480" w:lineRule="auto"/>
              <w:rPr>
                <w:rFonts w:eastAsia="Times New Roman"/>
              </w:rPr>
            </w:pPr>
          </w:p>
        </w:tc>
        <w:tc>
          <w:tcPr>
            <w:tcW w:w="1064" w:type="dxa"/>
            <w:shd w:val="clear" w:color="auto" w:fill="auto"/>
          </w:tcPr>
          <w:p w14:paraId="4BCABD3B" w14:textId="77777777" w:rsidR="002F7A86" w:rsidRPr="002F7A86" w:rsidRDefault="002F7A86" w:rsidP="002F7A86">
            <w:pPr>
              <w:spacing w:before="0" w:after="0" w:line="480" w:lineRule="auto"/>
              <w:rPr>
                <w:rFonts w:eastAsia="Times New Roman"/>
              </w:rPr>
            </w:pPr>
          </w:p>
        </w:tc>
        <w:tc>
          <w:tcPr>
            <w:tcW w:w="1064" w:type="dxa"/>
            <w:shd w:val="clear" w:color="auto" w:fill="auto"/>
          </w:tcPr>
          <w:p w14:paraId="3BCA5806" w14:textId="77777777" w:rsidR="002F7A86" w:rsidRPr="002F7A86" w:rsidRDefault="002F7A86" w:rsidP="002F7A86">
            <w:pPr>
              <w:spacing w:before="0" w:after="0" w:line="480" w:lineRule="auto"/>
              <w:rPr>
                <w:rFonts w:eastAsia="Times New Roman"/>
              </w:rPr>
            </w:pPr>
            <w:r w:rsidRPr="002F7A86">
              <w:rPr>
                <w:rFonts w:eastAsia="Times New Roman"/>
              </w:rPr>
              <w:t>Very likely</w:t>
            </w:r>
          </w:p>
        </w:tc>
      </w:tr>
      <w:tr w:rsidR="002F7A86" w:rsidRPr="002F7A86" w14:paraId="663DDB50" w14:textId="77777777" w:rsidTr="00FC1493">
        <w:tc>
          <w:tcPr>
            <w:tcW w:w="1064" w:type="dxa"/>
            <w:shd w:val="clear" w:color="auto" w:fill="auto"/>
          </w:tcPr>
          <w:p w14:paraId="7854B31D" w14:textId="77777777" w:rsidR="002F7A86" w:rsidRPr="002F7A86" w:rsidRDefault="002F7A86" w:rsidP="002F7A86">
            <w:pPr>
              <w:spacing w:before="0" w:after="0" w:line="480" w:lineRule="auto"/>
              <w:rPr>
                <w:rFonts w:eastAsia="Times New Roman"/>
              </w:rPr>
            </w:pPr>
            <w:r w:rsidRPr="002F7A86">
              <w:rPr>
                <w:rFonts w:eastAsia="Times New Roman"/>
              </w:rPr>
              <w:t>0</w:t>
            </w:r>
          </w:p>
        </w:tc>
        <w:tc>
          <w:tcPr>
            <w:tcW w:w="1064" w:type="dxa"/>
            <w:shd w:val="clear" w:color="auto" w:fill="auto"/>
          </w:tcPr>
          <w:p w14:paraId="646848E2" w14:textId="77777777" w:rsidR="002F7A86" w:rsidRPr="002F7A86" w:rsidRDefault="002F7A86" w:rsidP="002F7A86">
            <w:pPr>
              <w:spacing w:before="0" w:after="0" w:line="480" w:lineRule="auto"/>
              <w:rPr>
                <w:rFonts w:eastAsia="Times New Roman"/>
              </w:rPr>
            </w:pPr>
          </w:p>
        </w:tc>
        <w:tc>
          <w:tcPr>
            <w:tcW w:w="1064" w:type="dxa"/>
            <w:shd w:val="clear" w:color="auto" w:fill="auto"/>
          </w:tcPr>
          <w:p w14:paraId="0FC0EEEE" w14:textId="77777777" w:rsidR="002F7A86" w:rsidRPr="002F7A86" w:rsidRDefault="002F7A86" w:rsidP="002F7A86">
            <w:pPr>
              <w:spacing w:before="0" w:after="0" w:line="480" w:lineRule="auto"/>
              <w:rPr>
                <w:rFonts w:eastAsia="Times New Roman"/>
              </w:rPr>
            </w:pPr>
            <w:r w:rsidRPr="002F7A86">
              <w:rPr>
                <w:rFonts w:eastAsia="Times New Roman"/>
              </w:rPr>
              <w:t>1</w:t>
            </w:r>
          </w:p>
        </w:tc>
        <w:tc>
          <w:tcPr>
            <w:tcW w:w="1064" w:type="dxa"/>
            <w:shd w:val="clear" w:color="auto" w:fill="auto"/>
          </w:tcPr>
          <w:p w14:paraId="779AD85B" w14:textId="77777777" w:rsidR="002F7A86" w:rsidRPr="002F7A86" w:rsidRDefault="002F7A86" w:rsidP="002F7A86">
            <w:pPr>
              <w:spacing w:before="0" w:after="0" w:line="480" w:lineRule="auto"/>
              <w:rPr>
                <w:rFonts w:eastAsia="Times New Roman"/>
              </w:rPr>
            </w:pPr>
          </w:p>
        </w:tc>
        <w:tc>
          <w:tcPr>
            <w:tcW w:w="1064" w:type="dxa"/>
            <w:shd w:val="clear" w:color="auto" w:fill="auto"/>
          </w:tcPr>
          <w:p w14:paraId="0A6B083C" w14:textId="77777777" w:rsidR="002F7A86" w:rsidRPr="002F7A86" w:rsidRDefault="002F7A86" w:rsidP="002F7A86">
            <w:pPr>
              <w:spacing w:before="0" w:after="0" w:line="480" w:lineRule="auto"/>
              <w:rPr>
                <w:rFonts w:eastAsia="Times New Roman"/>
              </w:rPr>
            </w:pPr>
            <w:r w:rsidRPr="002F7A86">
              <w:rPr>
                <w:rFonts w:eastAsia="Times New Roman"/>
              </w:rPr>
              <w:t>2</w:t>
            </w:r>
          </w:p>
        </w:tc>
        <w:tc>
          <w:tcPr>
            <w:tcW w:w="1064" w:type="dxa"/>
            <w:shd w:val="clear" w:color="auto" w:fill="auto"/>
          </w:tcPr>
          <w:p w14:paraId="47278BEF" w14:textId="77777777" w:rsidR="002F7A86" w:rsidRPr="002F7A86" w:rsidRDefault="002F7A86" w:rsidP="002F7A86">
            <w:pPr>
              <w:spacing w:before="0" w:after="0" w:line="480" w:lineRule="auto"/>
              <w:rPr>
                <w:rFonts w:eastAsia="Times New Roman"/>
              </w:rPr>
            </w:pPr>
          </w:p>
        </w:tc>
        <w:tc>
          <w:tcPr>
            <w:tcW w:w="1064" w:type="dxa"/>
            <w:shd w:val="clear" w:color="auto" w:fill="auto"/>
          </w:tcPr>
          <w:p w14:paraId="53303B1F" w14:textId="77777777" w:rsidR="002F7A86" w:rsidRPr="002F7A86" w:rsidRDefault="002F7A86" w:rsidP="002F7A86">
            <w:pPr>
              <w:spacing w:before="0" w:after="0" w:line="480" w:lineRule="auto"/>
              <w:rPr>
                <w:rFonts w:eastAsia="Times New Roman"/>
              </w:rPr>
            </w:pPr>
            <w:r w:rsidRPr="002F7A86">
              <w:rPr>
                <w:rFonts w:eastAsia="Times New Roman"/>
              </w:rPr>
              <w:t>3</w:t>
            </w:r>
          </w:p>
        </w:tc>
        <w:tc>
          <w:tcPr>
            <w:tcW w:w="1064" w:type="dxa"/>
            <w:shd w:val="clear" w:color="auto" w:fill="auto"/>
          </w:tcPr>
          <w:p w14:paraId="7C58F24B" w14:textId="77777777" w:rsidR="002F7A86" w:rsidRPr="002F7A86" w:rsidRDefault="002F7A86" w:rsidP="002F7A86">
            <w:pPr>
              <w:spacing w:before="0" w:after="0" w:line="480" w:lineRule="auto"/>
              <w:rPr>
                <w:rFonts w:eastAsia="Times New Roman"/>
              </w:rPr>
            </w:pPr>
          </w:p>
        </w:tc>
        <w:tc>
          <w:tcPr>
            <w:tcW w:w="1064" w:type="dxa"/>
            <w:shd w:val="clear" w:color="auto" w:fill="auto"/>
          </w:tcPr>
          <w:p w14:paraId="7B5425DF" w14:textId="77777777" w:rsidR="002F7A86" w:rsidRPr="002F7A86" w:rsidRDefault="002F7A86" w:rsidP="002F7A86">
            <w:pPr>
              <w:spacing w:before="0" w:after="0" w:line="480" w:lineRule="auto"/>
              <w:rPr>
                <w:rFonts w:eastAsia="Times New Roman"/>
              </w:rPr>
            </w:pPr>
            <w:r w:rsidRPr="002F7A86">
              <w:rPr>
                <w:rFonts w:eastAsia="Times New Roman"/>
              </w:rPr>
              <w:t>4</w:t>
            </w:r>
          </w:p>
        </w:tc>
      </w:tr>
    </w:tbl>
    <w:p w14:paraId="6E137D47" w14:textId="77777777" w:rsidR="002F7A86" w:rsidRPr="002F7A86" w:rsidRDefault="002F7A86" w:rsidP="002F7A86">
      <w:pPr>
        <w:spacing w:before="0" w:after="0" w:line="480" w:lineRule="auto"/>
        <w:rPr>
          <w:rFonts w:eastAsia="Times New Roman"/>
        </w:rPr>
      </w:pPr>
    </w:p>
    <w:p w14:paraId="7CB9F83D" w14:textId="77777777" w:rsidR="002F7A86" w:rsidRPr="002F7A86" w:rsidRDefault="002F7A86" w:rsidP="002F7A86">
      <w:pPr>
        <w:numPr>
          <w:ilvl w:val="0"/>
          <w:numId w:val="19"/>
        </w:numPr>
        <w:spacing w:before="0" w:after="0" w:line="480" w:lineRule="auto"/>
        <w:rPr>
          <w:rFonts w:eastAsia="Times New Roman"/>
        </w:rPr>
      </w:pPr>
      <w:r w:rsidRPr="002F7A86">
        <w:rPr>
          <w:rFonts w:eastAsia="Times New Roman"/>
        </w:rPr>
        <w:t>I am likely to have my personal details stolen and used against me within the next 6 months</w:t>
      </w:r>
    </w:p>
    <w:p w14:paraId="05752849" w14:textId="77777777" w:rsidR="002F7A86" w:rsidRPr="002F7A86" w:rsidRDefault="002F7A86" w:rsidP="002F7A86">
      <w:pPr>
        <w:numPr>
          <w:ilvl w:val="0"/>
          <w:numId w:val="19"/>
        </w:numPr>
        <w:spacing w:before="0" w:after="0" w:line="480" w:lineRule="auto"/>
        <w:rPr>
          <w:rFonts w:eastAsia="Times New Roman"/>
        </w:rPr>
      </w:pPr>
      <w:r w:rsidRPr="002F7A86">
        <w:rPr>
          <w:rFonts w:eastAsia="Times New Roman"/>
        </w:rPr>
        <w:t>I am likely to be taken advantage of over the phone in the next 6 months by a person I do not know</w:t>
      </w:r>
    </w:p>
    <w:p w14:paraId="7A973030" w14:textId="77777777" w:rsidR="002F7A86" w:rsidRPr="002F7A86" w:rsidRDefault="002F7A86" w:rsidP="002F7A86">
      <w:pPr>
        <w:spacing w:before="0" w:after="0" w:line="480" w:lineRule="auto"/>
        <w:rPr>
          <w:rFonts w:eastAsia="Times New Roman"/>
          <w:b/>
          <w:bCs/>
        </w:rPr>
      </w:pPr>
      <w:r w:rsidRPr="002F7A86">
        <w:rPr>
          <w:rFonts w:eastAsia="Times New Roman"/>
          <w:b/>
          <w:bCs/>
        </w:rPr>
        <w:t>Quantitative Risk</w:t>
      </w:r>
    </w:p>
    <w:p w14:paraId="1520A012" w14:textId="77777777" w:rsidR="002F7A86" w:rsidRPr="002F7A86" w:rsidRDefault="002F7A86" w:rsidP="002F7A86">
      <w:pPr>
        <w:numPr>
          <w:ilvl w:val="0"/>
          <w:numId w:val="20"/>
        </w:numPr>
        <w:spacing w:before="0" w:after="0" w:line="480" w:lineRule="auto"/>
        <w:rPr>
          <w:rFonts w:eastAsia="Times New Roman"/>
        </w:rPr>
      </w:pPr>
      <w:r w:rsidRPr="002F7A86">
        <w:rPr>
          <w:rFonts w:eastAsia="Times New Roman"/>
        </w:rPr>
        <w:t>To the best of your knowledge, have you had your personal information stolen? (0% - 100%)</w:t>
      </w:r>
    </w:p>
    <w:p w14:paraId="429C52DE" w14:textId="77777777" w:rsidR="002F7A86" w:rsidRDefault="002F7A86" w:rsidP="002F7A86">
      <w:pPr>
        <w:numPr>
          <w:ilvl w:val="0"/>
          <w:numId w:val="20"/>
        </w:numPr>
        <w:spacing w:before="0" w:after="0" w:line="480" w:lineRule="auto"/>
        <w:rPr>
          <w:rFonts w:eastAsia="Times New Roman"/>
        </w:rPr>
        <w:sectPr w:rsidR="002F7A86" w:rsidSect="002F7A86">
          <w:pgSz w:w="12240" w:h="15840"/>
          <w:pgMar w:top="1440" w:right="1440" w:bottom="1440" w:left="1440" w:header="720" w:footer="720" w:gutter="0"/>
          <w:pgNumType w:start="1"/>
          <w:cols w:space="720"/>
          <w:docGrid w:linePitch="326"/>
        </w:sectPr>
      </w:pPr>
      <w:r w:rsidRPr="002F7A86">
        <w:rPr>
          <w:rFonts w:eastAsia="Times New Roman"/>
        </w:rPr>
        <w:t>To the best of your knowledge, have you been a victim of a financial scam or a fraud? (0% - 100%)</w:t>
      </w:r>
    </w:p>
    <w:p w14:paraId="45649AAD" w14:textId="77777777" w:rsidR="002F7A86" w:rsidRPr="002F7A86" w:rsidRDefault="002F7A86" w:rsidP="002F7A86">
      <w:pPr>
        <w:spacing w:before="0" w:after="0" w:line="480" w:lineRule="auto"/>
        <w:jc w:val="center"/>
        <w:rPr>
          <w:rFonts w:eastAsia="Times New Roman"/>
          <w:b/>
        </w:rPr>
      </w:pPr>
      <w:r w:rsidRPr="002F7A86">
        <w:rPr>
          <w:rFonts w:eastAsia="Times New Roman"/>
          <w:b/>
        </w:rPr>
        <w:t>Appendix B: Supplementary Analyses</w:t>
      </w:r>
    </w:p>
    <w:p w14:paraId="3F8EC354" w14:textId="77777777" w:rsidR="002F7A86" w:rsidRPr="002F7A86" w:rsidRDefault="002F7A86" w:rsidP="002F7A86">
      <w:pPr>
        <w:spacing w:before="0" w:after="0" w:line="480" w:lineRule="auto"/>
        <w:rPr>
          <w:rFonts w:eastAsia="Times New Roman"/>
          <w:b/>
        </w:rPr>
      </w:pPr>
      <w:r w:rsidRPr="002F7A86">
        <w:rPr>
          <w:rFonts w:eastAsia="Times New Roman"/>
          <w:b/>
        </w:rPr>
        <w:t>Table S1</w:t>
      </w:r>
    </w:p>
    <w:p w14:paraId="62E8373E" w14:textId="77777777" w:rsidR="002F7A86" w:rsidRPr="002F7A86" w:rsidRDefault="002F7A86" w:rsidP="002F7A86">
      <w:pPr>
        <w:spacing w:before="0" w:after="0" w:line="480" w:lineRule="auto"/>
        <w:rPr>
          <w:rFonts w:eastAsia="Times New Roman"/>
          <w:i/>
        </w:rPr>
      </w:pPr>
      <w:r w:rsidRPr="002F7A86">
        <w:rPr>
          <w:rFonts w:eastAsia="Times New Roman"/>
          <w:i/>
        </w:rPr>
        <w:t>Regression Results Predicting Genuineness Perceptions for Each Variable Entered Separately versus All Variables Entered Jointly</w:t>
      </w:r>
    </w:p>
    <w:tbl>
      <w:tblPr>
        <w:tblW w:w="9648" w:type="dxa"/>
        <w:tblLayout w:type="fixed"/>
        <w:tblLook w:val="04A0" w:firstRow="1" w:lastRow="0" w:firstColumn="1" w:lastColumn="0" w:noHBand="0" w:noVBand="1"/>
      </w:tblPr>
      <w:tblGrid>
        <w:gridCol w:w="3881"/>
        <w:gridCol w:w="997"/>
        <w:gridCol w:w="990"/>
        <w:gridCol w:w="810"/>
        <w:gridCol w:w="810"/>
        <w:gridCol w:w="810"/>
        <w:gridCol w:w="1350"/>
      </w:tblGrid>
      <w:tr w:rsidR="002F7A86" w:rsidRPr="002F7A86" w14:paraId="517C7394" w14:textId="77777777" w:rsidTr="002F7A86">
        <w:tc>
          <w:tcPr>
            <w:tcW w:w="3881" w:type="dxa"/>
            <w:tcBorders>
              <w:top w:val="single" w:sz="24" w:space="0" w:color="auto"/>
            </w:tcBorders>
            <w:shd w:val="clear" w:color="auto" w:fill="auto"/>
          </w:tcPr>
          <w:p w14:paraId="019C3B8A" w14:textId="77777777" w:rsidR="002F7A86" w:rsidRPr="002F7A86" w:rsidRDefault="002F7A86" w:rsidP="002F7A86">
            <w:pPr>
              <w:spacing w:before="0" w:after="0" w:line="480" w:lineRule="auto"/>
              <w:rPr>
                <w:rFonts w:eastAsia="Times New Roman"/>
              </w:rPr>
            </w:pPr>
          </w:p>
        </w:tc>
        <w:tc>
          <w:tcPr>
            <w:tcW w:w="1987" w:type="dxa"/>
            <w:gridSpan w:val="2"/>
            <w:tcBorders>
              <w:top w:val="single" w:sz="24" w:space="0" w:color="auto"/>
              <w:bottom w:val="single" w:sz="4" w:space="0" w:color="auto"/>
            </w:tcBorders>
            <w:vAlign w:val="center"/>
          </w:tcPr>
          <w:p w14:paraId="61A4D3D4" w14:textId="77777777" w:rsidR="002F7A86" w:rsidRPr="002F7A86" w:rsidRDefault="002F7A86" w:rsidP="002F7A86">
            <w:pPr>
              <w:spacing w:before="0" w:after="0" w:line="480" w:lineRule="auto"/>
              <w:jc w:val="center"/>
              <w:rPr>
                <w:rFonts w:eastAsia="Times New Roman"/>
                <w:b/>
                <w:i/>
              </w:rPr>
            </w:pPr>
            <w:r w:rsidRPr="002F7A86">
              <w:rPr>
                <w:rFonts w:eastAsia="Times New Roman"/>
                <w:b/>
                <w:i/>
              </w:rPr>
              <w:t>Separate Entry</w:t>
            </w:r>
          </w:p>
        </w:tc>
        <w:tc>
          <w:tcPr>
            <w:tcW w:w="2430" w:type="dxa"/>
            <w:gridSpan w:val="3"/>
            <w:tcBorders>
              <w:top w:val="single" w:sz="24" w:space="0" w:color="auto"/>
              <w:bottom w:val="single" w:sz="4" w:space="0" w:color="auto"/>
            </w:tcBorders>
            <w:vAlign w:val="center"/>
          </w:tcPr>
          <w:p w14:paraId="0B5F5CCA" w14:textId="77777777" w:rsidR="002F7A86" w:rsidRPr="002F7A86" w:rsidRDefault="002F7A86" w:rsidP="002F7A86">
            <w:pPr>
              <w:spacing w:before="0" w:after="0" w:line="480" w:lineRule="auto"/>
              <w:jc w:val="center"/>
              <w:rPr>
                <w:rFonts w:eastAsia="Times New Roman"/>
                <w:b/>
                <w:i/>
              </w:rPr>
            </w:pPr>
            <w:r w:rsidRPr="002F7A86">
              <w:rPr>
                <w:rFonts w:eastAsia="Times New Roman"/>
                <w:b/>
                <w:i/>
              </w:rPr>
              <w:t>Joint Entry</w:t>
            </w:r>
          </w:p>
        </w:tc>
        <w:tc>
          <w:tcPr>
            <w:tcW w:w="1350" w:type="dxa"/>
            <w:tcBorders>
              <w:top w:val="single" w:sz="24" w:space="0" w:color="auto"/>
              <w:bottom w:val="single" w:sz="4" w:space="0" w:color="auto"/>
            </w:tcBorders>
            <w:vAlign w:val="center"/>
          </w:tcPr>
          <w:p w14:paraId="6477581E" w14:textId="77777777" w:rsidR="002F7A86" w:rsidRPr="002F7A86" w:rsidRDefault="002F7A86" w:rsidP="002F7A86">
            <w:pPr>
              <w:spacing w:before="0" w:after="0" w:line="480" w:lineRule="auto"/>
              <w:jc w:val="center"/>
              <w:rPr>
                <w:rFonts w:eastAsia="Times New Roman"/>
                <w:b/>
                <w:i/>
              </w:rPr>
            </w:pPr>
            <w:r w:rsidRPr="002F7A86">
              <w:rPr>
                <w:rFonts w:eastAsia="Times New Roman"/>
                <w:b/>
                <w:i/>
              </w:rPr>
              <w:t>Joint Entry (Removing High VIF)</w:t>
            </w:r>
          </w:p>
        </w:tc>
      </w:tr>
      <w:tr w:rsidR="002F7A86" w:rsidRPr="002F7A86" w14:paraId="46D12B05" w14:textId="77777777" w:rsidTr="002F7A86">
        <w:tc>
          <w:tcPr>
            <w:tcW w:w="3881" w:type="dxa"/>
            <w:tcBorders>
              <w:bottom w:val="single" w:sz="24" w:space="0" w:color="auto"/>
            </w:tcBorders>
            <w:shd w:val="clear" w:color="auto" w:fill="auto"/>
            <w:vAlign w:val="center"/>
          </w:tcPr>
          <w:p w14:paraId="2E6AD832" w14:textId="77777777" w:rsidR="002F7A86" w:rsidRPr="002F7A86" w:rsidRDefault="002F7A86" w:rsidP="002F7A86">
            <w:pPr>
              <w:spacing w:before="0" w:after="0" w:line="480" w:lineRule="auto"/>
              <w:rPr>
                <w:rFonts w:eastAsia="Times New Roman"/>
                <w:b/>
              </w:rPr>
            </w:pPr>
            <w:r w:rsidRPr="002F7A86">
              <w:rPr>
                <w:rFonts w:eastAsia="Times New Roman"/>
                <w:b/>
              </w:rPr>
              <w:t>Variables</w:t>
            </w:r>
          </w:p>
        </w:tc>
        <w:tc>
          <w:tcPr>
            <w:tcW w:w="997" w:type="dxa"/>
            <w:tcBorders>
              <w:top w:val="single" w:sz="4" w:space="0" w:color="auto"/>
              <w:bottom w:val="single" w:sz="24" w:space="0" w:color="auto"/>
            </w:tcBorders>
            <w:vAlign w:val="center"/>
          </w:tcPr>
          <w:p w14:paraId="53F4D16D" w14:textId="77777777" w:rsidR="002F7A86" w:rsidRPr="002F7A86" w:rsidRDefault="002F7A86" w:rsidP="002F7A86">
            <w:pPr>
              <w:spacing w:before="0" w:after="0" w:line="480" w:lineRule="auto"/>
              <w:jc w:val="center"/>
              <w:rPr>
                <w:rFonts w:eastAsia="Times New Roman"/>
                <w:b/>
                <w:bCs/>
                <w:i/>
              </w:rPr>
            </w:pPr>
            <w:r w:rsidRPr="002F7A86">
              <w:rPr>
                <w:rFonts w:eastAsia="Times New Roman"/>
                <w:b/>
                <w:bCs/>
                <w:i/>
              </w:rPr>
              <w:t>b</w:t>
            </w:r>
          </w:p>
        </w:tc>
        <w:tc>
          <w:tcPr>
            <w:tcW w:w="990" w:type="dxa"/>
            <w:tcBorders>
              <w:top w:val="single" w:sz="4" w:space="0" w:color="auto"/>
              <w:bottom w:val="single" w:sz="24" w:space="0" w:color="auto"/>
            </w:tcBorders>
            <w:vAlign w:val="center"/>
          </w:tcPr>
          <w:p w14:paraId="72132593" w14:textId="77777777" w:rsidR="002F7A86" w:rsidRPr="002F7A86" w:rsidRDefault="002F7A86" w:rsidP="002F7A86">
            <w:pPr>
              <w:spacing w:before="0" w:after="0" w:line="480" w:lineRule="auto"/>
              <w:jc w:val="center"/>
              <w:rPr>
                <w:rFonts w:eastAsia="Times New Roman"/>
                <w:b/>
                <w:bCs/>
                <w:i/>
              </w:rPr>
            </w:pPr>
            <w:r w:rsidRPr="002F7A86">
              <w:rPr>
                <w:rFonts w:eastAsia="Times New Roman"/>
                <w:b/>
                <w:i/>
              </w:rPr>
              <w:t>Pseudo-R</w:t>
            </w:r>
            <w:r w:rsidRPr="002F7A86">
              <w:rPr>
                <w:rFonts w:eastAsia="Times New Roman"/>
                <w:b/>
                <w:i/>
                <w:vertAlign w:val="superscript"/>
              </w:rPr>
              <w:t>2</w:t>
            </w:r>
          </w:p>
        </w:tc>
        <w:tc>
          <w:tcPr>
            <w:tcW w:w="810" w:type="dxa"/>
            <w:tcBorders>
              <w:top w:val="single" w:sz="4" w:space="0" w:color="auto"/>
              <w:bottom w:val="single" w:sz="24" w:space="0" w:color="auto"/>
            </w:tcBorders>
            <w:vAlign w:val="center"/>
          </w:tcPr>
          <w:p w14:paraId="63957694" w14:textId="77777777" w:rsidR="002F7A86" w:rsidRPr="002F7A86" w:rsidRDefault="002F7A86" w:rsidP="002F7A86">
            <w:pPr>
              <w:spacing w:before="0" w:after="0" w:line="480" w:lineRule="auto"/>
              <w:jc w:val="center"/>
              <w:rPr>
                <w:rFonts w:eastAsia="Times New Roman"/>
                <w:b/>
                <w:bCs/>
                <w:i/>
              </w:rPr>
            </w:pPr>
            <w:r w:rsidRPr="002F7A86">
              <w:rPr>
                <w:rFonts w:eastAsia="Times New Roman"/>
                <w:b/>
                <w:bCs/>
                <w:i/>
              </w:rPr>
              <w:t>b</w:t>
            </w:r>
          </w:p>
        </w:tc>
        <w:tc>
          <w:tcPr>
            <w:tcW w:w="810" w:type="dxa"/>
            <w:tcBorders>
              <w:top w:val="single" w:sz="4" w:space="0" w:color="auto"/>
              <w:bottom w:val="single" w:sz="24" w:space="0" w:color="auto"/>
            </w:tcBorders>
            <w:shd w:val="clear" w:color="auto" w:fill="auto"/>
            <w:vAlign w:val="center"/>
          </w:tcPr>
          <w:p w14:paraId="77F30778" w14:textId="77777777" w:rsidR="002F7A86" w:rsidRPr="002F7A86" w:rsidRDefault="002F7A86" w:rsidP="002F7A86">
            <w:pPr>
              <w:spacing w:before="0" w:after="0" w:line="480" w:lineRule="auto"/>
              <w:jc w:val="center"/>
              <w:rPr>
                <w:rFonts w:eastAsia="Times New Roman"/>
                <w:b/>
                <w:i/>
              </w:rPr>
            </w:pPr>
            <w:r w:rsidRPr="002F7A86">
              <w:rPr>
                <w:rFonts w:eastAsia="Times New Roman"/>
                <w:b/>
                <w:i/>
              </w:rPr>
              <w:t>VIF</w:t>
            </w:r>
          </w:p>
        </w:tc>
        <w:tc>
          <w:tcPr>
            <w:tcW w:w="810" w:type="dxa"/>
            <w:tcBorders>
              <w:top w:val="single" w:sz="4" w:space="0" w:color="auto"/>
              <w:bottom w:val="single" w:sz="24" w:space="0" w:color="auto"/>
            </w:tcBorders>
            <w:shd w:val="clear" w:color="auto" w:fill="auto"/>
            <w:vAlign w:val="center"/>
          </w:tcPr>
          <w:p w14:paraId="41728287" w14:textId="77777777" w:rsidR="002F7A86" w:rsidRPr="002F7A86" w:rsidRDefault="002F7A86" w:rsidP="002F7A86">
            <w:pPr>
              <w:spacing w:before="0" w:after="0" w:line="480" w:lineRule="auto"/>
              <w:jc w:val="center"/>
              <w:rPr>
                <w:rFonts w:eastAsia="Times New Roman"/>
                <w:b/>
                <w:i/>
              </w:rPr>
            </w:pPr>
            <w:r w:rsidRPr="002F7A86">
              <w:rPr>
                <w:rFonts w:eastAsia="Times New Roman"/>
                <w:b/>
                <w:i/>
              </w:rPr>
              <w:t>Tol.</w:t>
            </w:r>
          </w:p>
        </w:tc>
        <w:tc>
          <w:tcPr>
            <w:tcW w:w="1350" w:type="dxa"/>
            <w:tcBorders>
              <w:top w:val="single" w:sz="4" w:space="0" w:color="auto"/>
              <w:bottom w:val="single" w:sz="24" w:space="0" w:color="auto"/>
            </w:tcBorders>
            <w:vAlign w:val="center"/>
          </w:tcPr>
          <w:p w14:paraId="6106394D" w14:textId="77777777" w:rsidR="002F7A86" w:rsidRPr="002F7A86" w:rsidRDefault="002F7A86" w:rsidP="002F7A86">
            <w:pPr>
              <w:spacing w:before="0" w:after="0" w:line="480" w:lineRule="auto"/>
              <w:jc w:val="center"/>
              <w:rPr>
                <w:rFonts w:eastAsia="Times New Roman"/>
                <w:b/>
                <w:i/>
              </w:rPr>
            </w:pPr>
            <w:r w:rsidRPr="002F7A86">
              <w:rPr>
                <w:rFonts w:eastAsia="Times New Roman"/>
                <w:b/>
                <w:i/>
              </w:rPr>
              <w:t>b</w:t>
            </w:r>
          </w:p>
        </w:tc>
      </w:tr>
      <w:tr w:rsidR="002F7A86" w:rsidRPr="002F7A86" w14:paraId="54F9002F" w14:textId="77777777" w:rsidTr="002F7A86">
        <w:tc>
          <w:tcPr>
            <w:tcW w:w="3881" w:type="dxa"/>
            <w:tcBorders>
              <w:top w:val="single" w:sz="24" w:space="0" w:color="auto"/>
            </w:tcBorders>
            <w:shd w:val="clear" w:color="auto" w:fill="auto"/>
          </w:tcPr>
          <w:p w14:paraId="616C35CE" w14:textId="77777777" w:rsidR="002F7A86" w:rsidRPr="002F7A86" w:rsidRDefault="002F7A86" w:rsidP="002F7A86">
            <w:pPr>
              <w:spacing w:before="0" w:after="0" w:line="480" w:lineRule="auto"/>
              <w:rPr>
                <w:rFonts w:eastAsia="Times New Roman"/>
                <w:b/>
              </w:rPr>
            </w:pPr>
            <w:r w:rsidRPr="002F7A86">
              <w:rPr>
                <w:rFonts w:eastAsia="Times New Roman"/>
                <w:b/>
              </w:rPr>
              <w:t>Demographic variables</w:t>
            </w:r>
          </w:p>
        </w:tc>
        <w:tc>
          <w:tcPr>
            <w:tcW w:w="997" w:type="dxa"/>
            <w:tcBorders>
              <w:top w:val="single" w:sz="24" w:space="0" w:color="auto"/>
            </w:tcBorders>
          </w:tcPr>
          <w:p w14:paraId="0F591B9F" w14:textId="77777777" w:rsidR="002F7A86" w:rsidRPr="002F7A86" w:rsidRDefault="002F7A86" w:rsidP="002F7A86">
            <w:pPr>
              <w:spacing w:before="0" w:after="0" w:line="480" w:lineRule="auto"/>
              <w:jc w:val="center"/>
              <w:rPr>
                <w:rFonts w:eastAsia="Times New Roman"/>
              </w:rPr>
            </w:pPr>
          </w:p>
        </w:tc>
        <w:tc>
          <w:tcPr>
            <w:tcW w:w="990" w:type="dxa"/>
            <w:tcBorders>
              <w:top w:val="single" w:sz="24" w:space="0" w:color="auto"/>
            </w:tcBorders>
          </w:tcPr>
          <w:p w14:paraId="688558EF" w14:textId="77777777" w:rsidR="002F7A86" w:rsidRPr="002F7A86" w:rsidRDefault="002F7A86" w:rsidP="002F7A86">
            <w:pPr>
              <w:spacing w:before="0" w:after="0" w:line="480" w:lineRule="auto"/>
              <w:jc w:val="center"/>
              <w:rPr>
                <w:rFonts w:eastAsia="Times New Roman"/>
              </w:rPr>
            </w:pPr>
          </w:p>
        </w:tc>
        <w:tc>
          <w:tcPr>
            <w:tcW w:w="810" w:type="dxa"/>
            <w:tcBorders>
              <w:top w:val="single" w:sz="24" w:space="0" w:color="auto"/>
            </w:tcBorders>
          </w:tcPr>
          <w:p w14:paraId="5EB1AF2D" w14:textId="77777777" w:rsidR="002F7A86" w:rsidRPr="002F7A86" w:rsidRDefault="002F7A86" w:rsidP="002F7A86">
            <w:pPr>
              <w:spacing w:before="0" w:after="0" w:line="480" w:lineRule="auto"/>
              <w:jc w:val="center"/>
              <w:rPr>
                <w:rFonts w:eastAsia="Times New Roman"/>
              </w:rPr>
            </w:pPr>
          </w:p>
        </w:tc>
        <w:tc>
          <w:tcPr>
            <w:tcW w:w="810" w:type="dxa"/>
            <w:tcBorders>
              <w:top w:val="single" w:sz="24" w:space="0" w:color="auto"/>
            </w:tcBorders>
            <w:shd w:val="clear" w:color="auto" w:fill="auto"/>
          </w:tcPr>
          <w:p w14:paraId="619A2FD5" w14:textId="77777777" w:rsidR="002F7A86" w:rsidRPr="002F7A86" w:rsidRDefault="002F7A86" w:rsidP="002F7A86">
            <w:pPr>
              <w:spacing w:before="0" w:after="0" w:line="480" w:lineRule="auto"/>
              <w:jc w:val="center"/>
              <w:rPr>
                <w:rFonts w:eastAsia="Times New Roman"/>
              </w:rPr>
            </w:pPr>
          </w:p>
        </w:tc>
        <w:tc>
          <w:tcPr>
            <w:tcW w:w="810" w:type="dxa"/>
            <w:tcBorders>
              <w:top w:val="single" w:sz="24" w:space="0" w:color="auto"/>
            </w:tcBorders>
            <w:shd w:val="clear" w:color="auto" w:fill="auto"/>
          </w:tcPr>
          <w:p w14:paraId="7329DA17" w14:textId="77777777" w:rsidR="002F7A86" w:rsidRPr="002F7A86" w:rsidRDefault="002F7A86" w:rsidP="002F7A86">
            <w:pPr>
              <w:spacing w:before="0" w:after="0" w:line="480" w:lineRule="auto"/>
              <w:jc w:val="center"/>
              <w:rPr>
                <w:rFonts w:eastAsia="Times New Roman"/>
              </w:rPr>
            </w:pPr>
          </w:p>
        </w:tc>
        <w:tc>
          <w:tcPr>
            <w:tcW w:w="1350" w:type="dxa"/>
            <w:tcBorders>
              <w:top w:val="single" w:sz="24" w:space="0" w:color="auto"/>
            </w:tcBorders>
          </w:tcPr>
          <w:p w14:paraId="27A08AC9" w14:textId="77777777" w:rsidR="002F7A86" w:rsidRPr="002F7A86" w:rsidRDefault="002F7A86" w:rsidP="002F7A86">
            <w:pPr>
              <w:spacing w:before="0" w:after="0" w:line="480" w:lineRule="auto"/>
              <w:jc w:val="center"/>
              <w:rPr>
                <w:rFonts w:eastAsia="Times New Roman"/>
              </w:rPr>
            </w:pPr>
          </w:p>
        </w:tc>
      </w:tr>
      <w:tr w:rsidR="002F7A86" w:rsidRPr="002F7A86" w14:paraId="67448D20" w14:textId="77777777" w:rsidTr="002F7A86">
        <w:tc>
          <w:tcPr>
            <w:tcW w:w="3881" w:type="dxa"/>
            <w:shd w:val="clear" w:color="auto" w:fill="auto"/>
          </w:tcPr>
          <w:p w14:paraId="6F88E9A2" w14:textId="77777777" w:rsidR="002F7A86" w:rsidRPr="002F7A86" w:rsidRDefault="002F7A86" w:rsidP="002F7A86">
            <w:pPr>
              <w:spacing w:before="0" w:after="0" w:line="480" w:lineRule="auto"/>
              <w:rPr>
                <w:rFonts w:eastAsia="Times New Roman"/>
              </w:rPr>
            </w:pPr>
            <w:r w:rsidRPr="002F7A86">
              <w:rPr>
                <w:rFonts w:eastAsia="Times New Roman"/>
              </w:rPr>
              <w:t>Age</w:t>
            </w:r>
          </w:p>
        </w:tc>
        <w:tc>
          <w:tcPr>
            <w:tcW w:w="997" w:type="dxa"/>
          </w:tcPr>
          <w:p w14:paraId="7277CE88" w14:textId="77777777" w:rsidR="002F7A86" w:rsidRPr="002F7A86" w:rsidRDefault="002F7A86" w:rsidP="002F7A86">
            <w:pPr>
              <w:spacing w:before="0" w:after="0" w:line="480" w:lineRule="auto"/>
              <w:jc w:val="center"/>
              <w:rPr>
                <w:rFonts w:eastAsia="Times New Roman"/>
              </w:rPr>
            </w:pPr>
            <w:r w:rsidRPr="002F7A86">
              <w:rPr>
                <w:rFonts w:eastAsia="Times New Roman"/>
              </w:rPr>
              <w:t>-.02**</w:t>
            </w:r>
          </w:p>
        </w:tc>
        <w:tc>
          <w:tcPr>
            <w:tcW w:w="990" w:type="dxa"/>
          </w:tcPr>
          <w:p w14:paraId="793B19C9" w14:textId="77777777" w:rsidR="002F7A86" w:rsidRPr="002F7A86" w:rsidRDefault="002F7A86" w:rsidP="002F7A86">
            <w:pPr>
              <w:spacing w:before="0" w:after="0" w:line="480" w:lineRule="auto"/>
              <w:jc w:val="center"/>
              <w:rPr>
                <w:rFonts w:eastAsia="Times New Roman"/>
              </w:rPr>
            </w:pPr>
            <w:r w:rsidRPr="002F7A86">
              <w:rPr>
                <w:rFonts w:eastAsia="Times New Roman"/>
              </w:rPr>
              <w:t>.03</w:t>
            </w:r>
          </w:p>
        </w:tc>
        <w:tc>
          <w:tcPr>
            <w:tcW w:w="810" w:type="dxa"/>
          </w:tcPr>
          <w:p w14:paraId="6B5920E3" w14:textId="77777777" w:rsidR="002F7A86" w:rsidRPr="002F7A86" w:rsidRDefault="002F7A86" w:rsidP="002F7A86">
            <w:pPr>
              <w:spacing w:before="0" w:after="0" w:line="480" w:lineRule="auto"/>
              <w:jc w:val="center"/>
              <w:rPr>
                <w:rFonts w:eastAsia="Times New Roman"/>
              </w:rPr>
            </w:pPr>
            <w:r w:rsidRPr="002F7A86">
              <w:rPr>
                <w:rFonts w:eastAsia="Times New Roman"/>
              </w:rPr>
              <w:t>.03</w:t>
            </w:r>
          </w:p>
        </w:tc>
        <w:tc>
          <w:tcPr>
            <w:tcW w:w="810" w:type="dxa"/>
            <w:shd w:val="clear" w:color="auto" w:fill="auto"/>
          </w:tcPr>
          <w:p w14:paraId="554FA1D2" w14:textId="77777777" w:rsidR="002F7A86" w:rsidRPr="002F7A86" w:rsidRDefault="002F7A86" w:rsidP="002F7A86">
            <w:pPr>
              <w:spacing w:before="0" w:after="0" w:line="480" w:lineRule="auto"/>
              <w:jc w:val="center"/>
              <w:rPr>
                <w:rFonts w:eastAsia="Times New Roman"/>
              </w:rPr>
            </w:pPr>
            <w:r w:rsidRPr="002F7A86">
              <w:rPr>
                <w:rFonts w:eastAsia="Times New Roman"/>
              </w:rPr>
              <w:t>1.97</w:t>
            </w:r>
          </w:p>
        </w:tc>
        <w:tc>
          <w:tcPr>
            <w:tcW w:w="810" w:type="dxa"/>
            <w:shd w:val="clear" w:color="auto" w:fill="auto"/>
          </w:tcPr>
          <w:p w14:paraId="6AFFCAC8" w14:textId="77777777" w:rsidR="002F7A86" w:rsidRPr="002F7A86" w:rsidRDefault="002F7A86" w:rsidP="002F7A86">
            <w:pPr>
              <w:spacing w:before="0" w:after="0" w:line="480" w:lineRule="auto"/>
              <w:jc w:val="center"/>
              <w:rPr>
                <w:rFonts w:eastAsia="Times New Roman"/>
              </w:rPr>
            </w:pPr>
            <w:r w:rsidRPr="002F7A86">
              <w:rPr>
                <w:rFonts w:eastAsia="Times New Roman"/>
              </w:rPr>
              <w:t>.51</w:t>
            </w:r>
          </w:p>
        </w:tc>
        <w:tc>
          <w:tcPr>
            <w:tcW w:w="1350" w:type="dxa"/>
          </w:tcPr>
          <w:p w14:paraId="72133E29" w14:textId="77777777" w:rsidR="002F7A86" w:rsidRPr="002F7A86" w:rsidRDefault="002F7A86" w:rsidP="002F7A86">
            <w:pPr>
              <w:spacing w:before="0" w:after="0" w:line="480" w:lineRule="auto"/>
              <w:jc w:val="center"/>
              <w:rPr>
                <w:rFonts w:eastAsia="Times New Roman"/>
              </w:rPr>
            </w:pPr>
            <w:r w:rsidRPr="002F7A86">
              <w:rPr>
                <w:rFonts w:eastAsia="Times New Roman"/>
              </w:rPr>
              <w:t>.03</w:t>
            </w:r>
          </w:p>
        </w:tc>
      </w:tr>
      <w:tr w:rsidR="002F7A86" w:rsidRPr="002F7A86" w14:paraId="05678647" w14:textId="77777777" w:rsidTr="002F7A86">
        <w:tc>
          <w:tcPr>
            <w:tcW w:w="3881" w:type="dxa"/>
            <w:shd w:val="clear" w:color="auto" w:fill="auto"/>
          </w:tcPr>
          <w:p w14:paraId="4BE6E38F" w14:textId="77777777" w:rsidR="002F7A86" w:rsidRPr="002F7A86" w:rsidRDefault="002F7A86" w:rsidP="002F7A86">
            <w:pPr>
              <w:spacing w:before="0" w:after="0" w:line="480" w:lineRule="auto"/>
              <w:rPr>
                <w:rFonts w:eastAsia="Times New Roman"/>
              </w:rPr>
            </w:pPr>
            <w:r w:rsidRPr="002F7A86">
              <w:rPr>
                <w:rFonts w:eastAsia="Times New Roman"/>
              </w:rPr>
              <w:t>Gender: female</w:t>
            </w:r>
          </w:p>
        </w:tc>
        <w:tc>
          <w:tcPr>
            <w:tcW w:w="997" w:type="dxa"/>
          </w:tcPr>
          <w:p w14:paraId="73B4C41B" w14:textId="77777777" w:rsidR="002F7A86" w:rsidRPr="002F7A86" w:rsidRDefault="002F7A86" w:rsidP="002F7A86">
            <w:pPr>
              <w:spacing w:before="0" w:after="0" w:line="480" w:lineRule="auto"/>
              <w:jc w:val="center"/>
              <w:rPr>
                <w:rFonts w:eastAsia="Times New Roman"/>
              </w:rPr>
            </w:pPr>
            <w:r w:rsidRPr="002F7A86">
              <w:rPr>
                <w:rFonts w:eastAsia="Times New Roman"/>
              </w:rPr>
              <w:t>-.41*</w:t>
            </w:r>
          </w:p>
        </w:tc>
        <w:tc>
          <w:tcPr>
            <w:tcW w:w="990" w:type="dxa"/>
          </w:tcPr>
          <w:p w14:paraId="78D433DF" w14:textId="77777777" w:rsidR="002F7A86" w:rsidRPr="002F7A86" w:rsidRDefault="002F7A86" w:rsidP="002F7A86">
            <w:pPr>
              <w:spacing w:before="0" w:after="0" w:line="480" w:lineRule="auto"/>
              <w:jc w:val="center"/>
              <w:rPr>
                <w:rFonts w:eastAsia="Times New Roman"/>
              </w:rPr>
            </w:pPr>
            <w:r w:rsidRPr="002F7A86">
              <w:rPr>
                <w:rFonts w:eastAsia="Times New Roman"/>
              </w:rPr>
              <w:t>.02</w:t>
            </w:r>
          </w:p>
        </w:tc>
        <w:tc>
          <w:tcPr>
            <w:tcW w:w="810" w:type="dxa"/>
          </w:tcPr>
          <w:p w14:paraId="7FD6D9C9" w14:textId="77777777" w:rsidR="002F7A86" w:rsidRPr="002F7A86" w:rsidRDefault="002F7A86" w:rsidP="002F7A86">
            <w:pPr>
              <w:spacing w:before="0" w:after="0" w:line="480" w:lineRule="auto"/>
              <w:jc w:val="center"/>
              <w:rPr>
                <w:rFonts w:eastAsia="Times New Roman"/>
              </w:rPr>
            </w:pPr>
            <w:r w:rsidRPr="002F7A86">
              <w:rPr>
                <w:rFonts w:eastAsia="Times New Roman"/>
              </w:rPr>
              <w:t>-.24</w:t>
            </w:r>
          </w:p>
        </w:tc>
        <w:tc>
          <w:tcPr>
            <w:tcW w:w="810" w:type="dxa"/>
            <w:shd w:val="clear" w:color="auto" w:fill="auto"/>
          </w:tcPr>
          <w:p w14:paraId="706DE3E3" w14:textId="77777777" w:rsidR="002F7A86" w:rsidRPr="002F7A86" w:rsidRDefault="002F7A86" w:rsidP="002F7A86">
            <w:pPr>
              <w:spacing w:before="0" w:after="0" w:line="480" w:lineRule="auto"/>
              <w:jc w:val="center"/>
              <w:rPr>
                <w:rFonts w:eastAsia="Times New Roman"/>
              </w:rPr>
            </w:pPr>
            <w:r w:rsidRPr="002F7A86">
              <w:rPr>
                <w:rFonts w:eastAsia="Times New Roman"/>
              </w:rPr>
              <w:t>1.24</w:t>
            </w:r>
          </w:p>
        </w:tc>
        <w:tc>
          <w:tcPr>
            <w:tcW w:w="810" w:type="dxa"/>
            <w:shd w:val="clear" w:color="auto" w:fill="auto"/>
          </w:tcPr>
          <w:p w14:paraId="42CC5CA6" w14:textId="77777777" w:rsidR="002F7A86" w:rsidRPr="002F7A86" w:rsidRDefault="002F7A86" w:rsidP="002F7A86">
            <w:pPr>
              <w:spacing w:before="0" w:after="0" w:line="480" w:lineRule="auto"/>
              <w:jc w:val="center"/>
              <w:rPr>
                <w:rFonts w:eastAsia="Times New Roman"/>
              </w:rPr>
            </w:pPr>
            <w:r w:rsidRPr="002F7A86">
              <w:rPr>
                <w:rFonts w:eastAsia="Times New Roman"/>
              </w:rPr>
              <w:t>.81</w:t>
            </w:r>
          </w:p>
        </w:tc>
        <w:tc>
          <w:tcPr>
            <w:tcW w:w="1350" w:type="dxa"/>
          </w:tcPr>
          <w:p w14:paraId="350B1669" w14:textId="77777777" w:rsidR="002F7A86" w:rsidRPr="002F7A86" w:rsidRDefault="002F7A86" w:rsidP="002F7A86">
            <w:pPr>
              <w:spacing w:before="0" w:after="0" w:line="480" w:lineRule="auto"/>
              <w:jc w:val="center"/>
              <w:rPr>
                <w:rFonts w:eastAsia="Times New Roman"/>
              </w:rPr>
            </w:pPr>
            <w:r w:rsidRPr="002F7A86">
              <w:rPr>
                <w:rFonts w:eastAsia="Times New Roman"/>
              </w:rPr>
              <w:t>-.37</w:t>
            </w:r>
          </w:p>
        </w:tc>
      </w:tr>
      <w:tr w:rsidR="002F7A86" w:rsidRPr="002F7A86" w14:paraId="560BB6B8" w14:textId="77777777" w:rsidTr="002F7A86">
        <w:tc>
          <w:tcPr>
            <w:tcW w:w="3881" w:type="dxa"/>
            <w:shd w:val="clear" w:color="auto" w:fill="auto"/>
          </w:tcPr>
          <w:p w14:paraId="6F96F3E2" w14:textId="77777777" w:rsidR="002F7A86" w:rsidRPr="002F7A86" w:rsidRDefault="002F7A86" w:rsidP="002F7A86">
            <w:pPr>
              <w:spacing w:before="0" w:after="0" w:line="480" w:lineRule="auto"/>
              <w:rPr>
                <w:rFonts w:eastAsia="Times New Roman"/>
              </w:rPr>
            </w:pPr>
            <w:r w:rsidRPr="002F7A86">
              <w:rPr>
                <w:rFonts w:eastAsia="Times New Roman"/>
              </w:rPr>
              <w:t>Race/ ethnicity: non-White</w:t>
            </w:r>
          </w:p>
        </w:tc>
        <w:tc>
          <w:tcPr>
            <w:tcW w:w="997" w:type="dxa"/>
          </w:tcPr>
          <w:p w14:paraId="0D1717BF" w14:textId="77777777" w:rsidR="002F7A86" w:rsidRPr="002F7A86" w:rsidRDefault="002F7A86" w:rsidP="002F7A86">
            <w:pPr>
              <w:spacing w:before="0" w:after="0" w:line="480" w:lineRule="auto"/>
              <w:jc w:val="center"/>
              <w:rPr>
                <w:rFonts w:eastAsia="Times New Roman"/>
              </w:rPr>
            </w:pPr>
            <w:r w:rsidRPr="002F7A86">
              <w:rPr>
                <w:rFonts w:eastAsia="Times New Roman"/>
              </w:rPr>
              <w:t>.60**</w:t>
            </w:r>
          </w:p>
        </w:tc>
        <w:tc>
          <w:tcPr>
            <w:tcW w:w="990" w:type="dxa"/>
          </w:tcPr>
          <w:p w14:paraId="49F6AA91" w14:textId="77777777" w:rsidR="002F7A86" w:rsidRPr="002F7A86" w:rsidRDefault="002F7A86" w:rsidP="002F7A86">
            <w:pPr>
              <w:spacing w:before="0" w:after="0" w:line="480" w:lineRule="auto"/>
              <w:jc w:val="center"/>
              <w:rPr>
                <w:rFonts w:eastAsia="Times New Roman"/>
              </w:rPr>
            </w:pPr>
            <w:r w:rsidRPr="002F7A86">
              <w:rPr>
                <w:rFonts w:eastAsia="Times New Roman"/>
              </w:rPr>
              <w:t>.02</w:t>
            </w:r>
          </w:p>
        </w:tc>
        <w:tc>
          <w:tcPr>
            <w:tcW w:w="810" w:type="dxa"/>
          </w:tcPr>
          <w:p w14:paraId="16FA4EA6" w14:textId="77777777" w:rsidR="002F7A86" w:rsidRPr="002F7A86" w:rsidRDefault="002F7A86" w:rsidP="002F7A86">
            <w:pPr>
              <w:spacing w:before="0" w:after="0" w:line="480" w:lineRule="auto"/>
              <w:jc w:val="center"/>
              <w:rPr>
                <w:rFonts w:eastAsia="Times New Roman"/>
              </w:rPr>
            </w:pPr>
            <w:r w:rsidRPr="002F7A86">
              <w:rPr>
                <w:rFonts w:eastAsia="Times New Roman"/>
              </w:rPr>
              <w:t>.21</w:t>
            </w:r>
          </w:p>
        </w:tc>
        <w:tc>
          <w:tcPr>
            <w:tcW w:w="810" w:type="dxa"/>
            <w:shd w:val="clear" w:color="auto" w:fill="auto"/>
          </w:tcPr>
          <w:p w14:paraId="1BA80535" w14:textId="77777777" w:rsidR="002F7A86" w:rsidRPr="002F7A86" w:rsidRDefault="002F7A86" w:rsidP="002F7A86">
            <w:pPr>
              <w:spacing w:before="0" w:after="0" w:line="480" w:lineRule="auto"/>
              <w:jc w:val="center"/>
              <w:rPr>
                <w:rFonts w:eastAsia="Times New Roman"/>
              </w:rPr>
            </w:pPr>
            <w:r w:rsidRPr="002F7A86">
              <w:rPr>
                <w:rFonts w:eastAsia="Times New Roman"/>
              </w:rPr>
              <w:t>1.70</w:t>
            </w:r>
          </w:p>
        </w:tc>
        <w:tc>
          <w:tcPr>
            <w:tcW w:w="810" w:type="dxa"/>
            <w:shd w:val="clear" w:color="auto" w:fill="auto"/>
          </w:tcPr>
          <w:p w14:paraId="17DC7FFF" w14:textId="77777777" w:rsidR="002F7A86" w:rsidRPr="002F7A86" w:rsidRDefault="002F7A86" w:rsidP="002F7A86">
            <w:pPr>
              <w:spacing w:before="0" w:after="0" w:line="480" w:lineRule="auto"/>
              <w:jc w:val="center"/>
              <w:rPr>
                <w:rFonts w:eastAsia="Times New Roman"/>
              </w:rPr>
            </w:pPr>
            <w:r w:rsidRPr="002F7A86">
              <w:rPr>
                <w:rFonts w:eastAsia="Times New Roman"/>
              </w:rPr>
              <w:t>.59</w:t>
            </w:r>
          </w:p>
        </w:tc>
        <w:tc>
          <w:tcPr>
            <w:tcW w:w="1350" w:type="dxa"/>
          </w:tcPr>
          <w:p w14:paraId="012726E4" w14:textId="77777777" w:rsidR="002F7A86" w:rsidRPr="002F7A86" w:rsidRDefault="002F7A86" w:rsidP="002F7A86">
            <w:pPr>
              <w:spacing w:before="0" w:after="0" w:line="480" w:lineRule="auto"/>
              <w:jc w:val="center"/>
              <w:rPr>
                <w:rFonts w:eastAsia="Times New Roman"/>
              </w:rPr>
            </w:pPr>
            <w:r w:rsidRPr="002F7A86">
              <w:rPr>
                <w:rFonts w:eastAsia="Times New Roman"/>
              </w:rPr>
              <w:t>.43</w:t>
            </w:r>
          </w:p>
        </w:tc>
      </w:tr>
      <w:tr w:rsidR="002F7A86" w:rsidRPr="002F7A86" w14:paraId="07B98F03" w14:textId="77777777" w:rsidTr="002F7A86">
        <w:tc>
          <w:tcPr>
            <w:tcW w:w="3881" w:type="dxa"/>
            <w:shd w:val="clear" w:color="auto" w:fill="auto"/>
          </w:tcPr>
          <w:p w14:paraId="1A6D8C09" w14:textId="77777777" w:rsidR="002F7A86" w:rsidRPr="002F7A86" w:rsidRDefault="002F7A86" w:rsidP="002F7A86">
            <w:pPr>
              <w:spacing w:before="0" w:after="0" w:line="480" w:lineRule="auto"/>
              <w:rPr>
                <w:rFonts w:eastAsia="Times New Roman"/>
              </w:rPr>
            </w:pPr>
            <w:r w:rsidRPr="002F7A86">
              <w:rPr>
                <w:rFonts w:eastAsia="Times New Roman"/>
              </w:rPr>
              <w:t>Employment status: not full-time</w:t>
            </w:r>
          </w:p>
        </w:tc>
        <w:tc>
          <w:tcPr>
            <w:tcW w:w="997" w:type="dxa"/>
          </w:tcPr>
          <w:p w14:paraId="77A1F661" w14:textId="77777777" w:rsidR="002F7A86" w:rsidRPr="002F7A86" w:rsidRDefault="002F7A86" w:rsidP="002F7A86">
            <w:pPr>
              <w:spacing w:before="0" w:after="0" w:line="480" w:lineRule="auto"/>
              <w:jc w:val="center"/>
              <w:rPr>
                <w:rFonts w:eastAsia="Times New Roman"/>
              </w:rPr>
            </w:pPr>
            <w:r w:rsidRPr="002F7A86">
              <w:rPr>
                <w:rFonts w:eastAsia="Times New Roman"/>
              </w:rPr>
              <w:t>-.85***</w:t>
            </w:r>
          </w:p>
        </w:tc>
        <w:tc>
          <w:tcPr>
            <w:tcW w:w="990" w:type="dxa"/>
          </w:tcPr>
          <w:p w14:paraId="1B75E186" w14:textId="77777777" w:rsidR="002F7A86" w:rsidRPr="002F7A86" w:rsidRDefault="002F7A86" w:rsidP="002F7A86">
            <w:pPr>
              <w:spacing w:before="0" w:after="0" w:line="480" w:lineRule="auto"/>
              <w:jc w:val="center"/>
              <w:rPr>
                <w:rFonts w:eastAsia="Times New Roman"/>
              </w:rPr>
            </w:pPr>
            <w:r w:rsidRPr="002F7A86">
              <w:rPr>
                <w:rFonts w:eastAsia="Times New Roman"/>
              </w:rPr>
              <w:t>.04</w:t>
            </w:r>
          </w:p>
        </w:tc>
        <w:tc>
          <w:tcPr>
            <w:tcW w:w="810" w:type="dxa"/>
          </w:tcPr>
          <w:p w14:paraId="145995F1" w14:textId="77777777" w:rsidR="002F7A86" w:rsidRPr="002F7A86" w:rsidRDefault="002F7A86" w:rsidP="002F7A86">
            <w:pPr>
              <w:spacing w:before="0" w:after="0" w:line="480" w:lineRule="auto"/>
              <w:jc w:val="center"/>
              <w:rPr>
                <w:rFonts w:eastAsia="Times New Roman"/>
              </w:rPr>
            </w:pPr>
            <w:r w:rsidRPr="002F7A86">
              <w:rPr>
                <w:rFonts w:eastAsia="Times New Roman"/>
              </w:rPr>
              <w:t>-.75</w:t>
            </w:r>
          </w:p>
        </w:tc>
        <w:tc>
          <w:tcPr>
            <w:tcW w:w="810" w:type="dxa"/>
            <w:shd w:val="clear" w:color="auto" w:fill="auto"/>
          </w:tcPr>
          <w:p w14:paraId="4BDA043C" w14:textId="77777777" w:rsidR="002F7A86" w:rsidRPr="002F7A86" w:rsidRDefault="002F7A86" w:rsidP="002F7A86">
            <w:pPr>
              <w:spacing w:before="0" w:after="0" w:line="480" w:lineRule="auto"/>
              <w:jc w:val="center"/>
              <w:rPr>
                <w:rFonts w:eastAsia="Times New Roman"/>
              </w:rPr>
            </w:pPr>
            <w:r w:rsidRPr="002F7A86">
              <w:rPr>
                <w:rFonts w:eastAsia="Times New Roman"/>
              </w:rPr>
              <w:t>1.28</w:t>
            </w:r>
          </w:p>
        </w:tc>
        <w:tc>
          <w:tcPr>
            <w:tcW w:w="810" w:type="dxa"/>
            <w:shd w:val="clear" w:color="auto" w:fill="auto"/>
          </w:tcPr>
          <w:p w14:paraId="05E148CB" w14:textId="77777777" w:rsidR="002F7A86" w:rsidRPr="002F7A86" w:rsidRDefault="002F7A86" w:rsidP="002F7A86">
            <w:pPr>
              <w:spacing w:before="0" w:after="0" w:line="480" w:lineRule="auto"/>
              <w:jc w:val="center"/>
              <w:rPr>
                <w:rFonts w:eastAsia="Times New Roman"/>
              </w:rPr>
            </w:pPr>
            <w:r w:rsidRPr="002F7A86">
              <w:rPr>
                <w:rFonts w:eastAsia="Times New Roman"/>
              </w:rPr>
              <w:t>.78</w:t>
            </w:r>
          </w:p>
        </w:tc>
        <w:tc>
          <w:tcPr>
            <w:tcW w:w="1350" w:type="dxa"/>
          </w:tcPr>
          <w:p w14:paraId="2EB242CD" w14:textId="77777777" w:rsidR="002F7A86" w:rsidRPr="002F7A86" w:rsidRDefault="002F7A86" w:rsidP="002F7A86">
            <w:pPr>
              <w:spacing w:before="0" w:after="0" w:line="480" w:lineRule="auto"/>
              <w:jc w:val="center"/>
              <w:rPr>
                <w:rFonts w:eastAsia="Times New Roman"/>
              </w:rPr>
            </w:pPr>
            <w:r w:rsidRPr="002F7A86">
              <w:rPr>
                <w:rFonts w:eastAsia="Times New Roman"/>
              </w:rPr>
              <w:t>-.83</w:t>
            </w:r>
          </w:p>
        </w:tc>
      </w:tr>
      <w:tr w:rsidR="002F7A86" w:rsidRPr="002F7A86" w14:paraId="0566165E" w14:textId="77777777" w:rsidTr="002F7A86">
        <w:tc>
          <w:tcPr>
            <w:tcW w:w="3881" w:type="dxa"/>
            <w:shd w:val="clear" w:color="auto" w:fill="auto"/>
          </w:tcPr>
          <w:p w14:paraId="74B02613" w14:textId="77777777" w:rsidR="002F7A86" w:rsidRPr="002F7A86" w:rsidRDefault="002F7A86" w:rsidP="002F7A86">
            <w:pPr>
              <w:spacing w:before="0" w:after="0" w:line="480" w:lineRule="auto"/>
              <w:rPr>
                <w:rFonts w:eastAsia="Times New Roman"/>
              </w:rPr>
            </w:pPr>
            <w:r w:rsidRPr="002F7A86">
              <w:rPr>
                <w:rFonts w:eastAsia="Times New Roman"/>
              </w:rPr>
              <w:t>Education</w:t>
            </w:r>
            <w:r w:rsidRPr="002F7A86">
              <w:rPr>
                <w:rFonts w:eastAsia="Times New Roman"/>
                <w:vertAlign w:val="superscript"/>
              </w:rPr>
              <w:t>†</w:t>
            </w:r>
          </w:p>
        </w:tc>
        <w:tc>
          <w:tcPr>
            <w:tcW w:w="997" w:type="dxa"/>
          </w:tcPr>
          <w:p w14:paraId="24B1ABC1" w14:textId="77777777" w:rsidR="002F7A86" w:rsidRPr="002F7A86" w:rsidRDefault="002F7A86" w:rsidP="002F7A86">
            <w:pPr>
              <w:spacing w:before="0" w:after="0" w:line="480" w:lineRule="auto"/>
              <w:jc w:val="center"/>
              <w:rPr>
                <w:rFonts w:eastAsia="Times New Roman"/>
              </w:rPr>
            </w:pPr>
            <w:r w:rsidRPr="002F7A86">
              <w:rPr>
                <w:rFonts w:eastAsia="Times New Roman"/>
              </w:rPr>
              <w:t>.19*</w:t>
            </w:r>
          </w:p>
        </w:tc>
        <w:tc>
          <w:tcPr>
            <w:tcW w:w="990" w:type="dxa"/>
          </w:tcPr>
          <w:p w14:paraId="4F16C089" w14:textId="77777777" w:rsidR="002F7A86" w:rsidRPr="002F7A86" w:rsidRDefault="002F7A86" w:rsidP="002F7A86">
            <w:pPr>
              <w:spacing w:before="0" w:after="0" w:line="480" w:lineRule="auto"/>
              <w:jc w:val="center"/>
              <w:rPr>
                <w:rFonts w:eastAsia="Times New Roman"/>
              </w:rPr>
            </w:pPr>
            <w:r w:rsidRPr="002F7A86">
              <w:rPr>
                <w:rFonts w:eastAsia="Times New Roman"/>
              </w:rPr>
              <w:t>.01</w:t>
            </w:r>
          </w:p>
        </w:tc>
        <w:tc>
          <w:tcPr>
            <w:tcW w:w="810" w:type="dxa"/>
          </w:tcPr>
          <w:p w14:paraId="36E5352A" w14:textId="77777777" w:rsidR="002F7A86" w:rsidRPr="002F7A86" w:rsidRDefault="002F7A86" w:rsidP="002F7A86">
            <w:pPr>
              <w:spacing w:before="0" w:after="0" w:line="480" w:lineRule="auto"/>
              <w:jc w:val="center"/>
              <w:rPr>
                <w:rFonts w:eastAsia="Times New Roman"/>
              </w:rPr>
            </w:pPr>
            <w:r w:rsidRPr="002F7A86">
              <w:rPr>
                <w:rFonts w:eastAsia="Times New Roman"/>
              </w:rPr>
              <w:t>-.10</w:t>
            </w:r>
          </w:p>
        </w:tc>
        <w:tc>
          <w:tcPr>
            <w:tcW w:w="810" w:type="dxa"/>
            <w:shd w:val="clear" w:color="auto" w:fill="auto"/>
          </w:tcPr>
          <w:p w14:paraId="12356D98" w14:textId="77777777" w:rsidR="002F7A86" w:rsidRPr="002F7A86" w:rsidRDefault="002F7A86" w:rsidP="002F7A86">
            <w:pPr>
              <w:spacing w:before="0" w:after="0" w:line="480" w:lineRule="auto"/>
              <w:jc w:val="center"/>
              <w:rPr>
                <w:rFonts w:eastAsia="Times New Roman"/>
              </w:rPr>
            </w:pPr>
            <w:r w:rsidRPr="002F7A86">
              <w:rPr>
                <w:rFonts w:eastAsia="Times New Roman"/>
              </w:rPr>
              <w:t>1.68</w:t>
            </w:r>
          </w:p>
        </w:tc>
        <w:tc>
          <w:tcPr>
            <w:tcW w:w="810" w:type="dxa"/>
            <w:shd w:val="clear" w:color="auto" w:fill="auto"/>
          </w:tcPr>
          <w:p w14:paraId="26BA11D3" w14:textId="77777777" w:rsidR="002F7A86" w:rsidRPr="002F7A86" w:rsidRDefault="002F7A86" w:rsidP="002F7A86">
            <w:pPr>
              <w:spacing w:before="0" w:after="0" w:line="480" w:lineRule="auto"/>
              <w:jc w:val="center"/>
              <w:rPr>
                <w:rFonts w:eastAsia="Times New Roman"/>
              </w:rPr>
            </w:pPr>
            <w:r w:rsidRPr="002F7A86">
              <w:rPr>
                <w:rFonts w:eastAsia="Times New Roman"/>
              </w:rPr>
              <w:t>.59</w:t>
            </w:r>
          </w:p>
        </w:tc>
        <w:tc>
          <w:tcPr>
            <w:tcW w:w="1350" w:type="dxa"/>
          </w:tcPr>
          <w:p w14:paraId="4B4A8892" w14:textId="77777777" w:rsidR="002F7A86" w:rsidRPr="002F7A86" w:rsidRDefault="002F7A86" w:rsidP="002F7A86">
            <w:pPr>
              <w:spacing w:before="0" w:after="0" w:line="480" w:lineRule="auto"/>
              <w:jc w:val="center"/>
              <w:rPr>
                <w:rFonts w:eastAsia="Times New Roman"/>
              </w:rPr>
            </w:pPr>
            <w:r w:rsidRPr="002F7A86">
              <w:rPr>
                <w:rFonts w:eastAsia="Times New Roman"/>
              </w:rPr>
              <w:t>-.08</w:t>
            </w:r>
          </w:p>
        </w:tc>
      </w:tr>
      <w:tr w:rsidR="002F7A86" w:rsidRPr="002F7A86" w14:paraId="01F75AEF" w14:textId="77777777" w:rsidTr="002F7A86">
        <w:tc>
          <w:tcPr>
            <w:tcW w:w="3881" w:type="dxa"/>
            <w:shd w:val="clear" w:color="auto" w:fill="auto"/>
          </w:tcPr>
          <w:p w14:paraId="3874D902" w14:textId="77777777" w:rsidR="002F7A86" w:rsidRPr="002F7A86" w:rsidRDefault="002F7A86" w:rsidP="002F7A86">
            <w:pPr>
              <w:spacing w:before="0" w:after="0" w:line="480" w:lineRule="auto"/>
              <w:rPr>
                <w:rFonts w:eastAsia="Times New Roman"/>
              </w:rPr>
            </w:pPr>
            <w:r w:rsidRPr="002F7A86">
              <w:rPr>
                <w:rFonts w:eastAsia="Times New Roman"/>
              </w:rPr>
              <w:t>Income</w:t>
            </w:r>
            <w:r w:rsidRPr="002F7A86">
              <w:rPr>
                <w:rFonts w:eastAsia="Times New Roman"/>
                <w:vertAlign w:val="superscript"/>
              </w:rPr>
              <w:t xml:space="preserve">‡ </w:t>
            </w:r>
          </w:p>
        </w:tc>
        <w:tc>
          <w:tcPr>
            <w:tcW w:w="997" w:type="dxa"/>
          </w:tcPr>
          <w:p w14:paraId="75B5F8CA" w14:textId="77777777" w:rsidR="002F7A86" w:rsidRPr="002F7A86" w:rsidRDefault="002F7A86" w:rsidP="002F7A86">
            <w:pPr>
              <w:spacing w:before="0" w:after="0" w:line="480" w:lineRule="auto"/>
              <w:jc w:val="center"/>
              <w:rPr>
                <w:rFonts w:eastAsia="Times New Roman"/>
              </w:rPr>
            </w:pPr>
            <w:r w:rsidRPr="002F7A86">
              <w:rPr>
                <w:rFonts w:eastAsia="Times New Roman"/>
              </w:rPr>
              <w:t>.11</w:t>
            </w:r>
          </w:p>
        </w:tc>
        <w:tc>
          <w:tcPr>
            <w:tcW w:w="990" w:type="dxa"/>
          </w:tcPr>
          <w:p w14:paraId="61166022" w14:textId="77777777" w:rsidR="002F7A86" w:rsidRPr="002F7A86" w:rsidRDefault="002F7A86" w:rsidP="002F7A86">
            <w:pPr>
              <w:spacing w:before="0" w:after="0" w:line="480" w:lineRule="auto"/>
              <w:jc w:val="center"/>
              <w:rPr>
                <w:rFonts w:eastAsia="Times New Roman"/>
              </w:rPr>
            </w:pPr>
            <w:r w:rsidRPr="002F7A86">
              <w:rPr>
                <w:rFonts w:eastAsia="Times New Roman"/>
              </w:rPr>
              <w:t>.00</w:t>
            </w:r>
          </w:p>
        </w:tc>
        <w:tc>
          <w:tcPr>
            <w:tcW w:w="810" w:type="dxa"/>
          </w:tcPr>
          <w:p w14:paraId="3272D0D8" w14:textId="77777777" w:rsidR="002F7A86" w:rsidRPr="002F7A86" w:rsidRDefault="002F7A86" w:rsidP="002F7A86">
            <w:pPr>
              <w:spacing w:before="0" w:after="0" w:line="480" w:lineRule="auto"/>
              <w:jc w:val="center"/>
              <w:rPr>
                <w:rFonts w:eastAsia="Times New Roman"/>
              </w:rPr>
            </w:pPr>
            <w:r w:rsidRPr="002F7A86">
              <w:rPr>
                <w:rFonts w:eastAsia="Times New Roman"/>
              </w:rPr>
              <w:t>.14</w:t>
            </w:r>
          </w:p>
        </w:tc>
        <w:tc>
          <w:tcPr>
            <w:tcW w:w="810" w:type="dxa"/>
            <w:shd w:val="clear" w:color="auto" w:fill="auto"/>
          </w:tcPr>
          <w:p w14:paraId="79C2B5CC" w14:textId="77777777" w:rsidR="002F7A86" w:rsidRPr="002F7A86" w:rsidRDefault="002F7A86" w:rsidP="002F7A86">
            <w:pPr>
              <w:spacing w:before="0" w:after="0" w:line="480" w:lineRule="auto"/>
              <w:jc w:val="center"/>
              <w:rPr>
                <w:rFonts w:eastAsia="Times New Roman"/>
              </w:rPr>
            </w:pPr>
            <w:r w:rsidRPr="002F7A86">
              <w:rPr>
                <w:rFonts w:eastAsia="Times New Roman"/>
              </w:rPr>
              <w:t>1.45</w:t>
            </w:r>
          </w:p>
        </w:tc>
        <w:tc>
          <w:tcPr>
            <w:tcW w:w="810" w:type="dxa"/>
            <w:shd w:val="clear" w:color="auto" w:fill="auto"/>
          </w:tcPr>
          <w:p w14:paraId="3DC55051" w14:textId="77777777" w:rsidR="002F7A86" w:rsidRPr="002F7A86" w:rsidRDefault="002F7A86" w:rsidP="002F7A86">
            <w:pPr>
              <w:spacing w:before="0" w:after="0" w:line="480" w:lineRule="auto"/>
              <w:jc w:val="center"/>
              <w:rPr>
                <w:rFonts w:eastAsia="Times New Roman"/>
              </w:rPr>
            </w:pPr>
            <w:r w:rsidRPr="002F7A86">
              <w:rPr>
                <w:rFonts w:eastAsia="Times New Roman"/>
              </w:rPr>
              <w:t>.69</w:t>
            </w:r>
          </w:p>
        </w:tc>
        <w:tc>
          <w:tcPr>
            <w:tcW w:w="1350" w:type="dxa"/>
          </w:tcPr>
          <w:p w14:paraId="55A6FAFB" w14:textId="77777777" w:rsidR="002F7A86" w:rsidRPr="002F7A86" w:rsidRDefault="002F7A86" w:rsidP="002F7A86">
            <w:pPr>
              <w:spacing w:before="0" w:after="0" w:line="480" w:lineRule="auto"/>
              <w:jc w:val="center"/>
              <w:rPr>
                <w:rFonts w:eastAsia="Times New Roman"/>
              </w:rPr>
            </w:pPr>
            <w:r w:rsidRPr="002F7A86">
              <w:rPr>
                <w:rFonts w:eastAsia="Times New Roman"/>
              </w:rPr>
              <w:t>.14</w:t>
            </w:r>
          </w:p>
        </w:tc>
      </w:tr>
      <w:tr w:rsidR="002F7A86" w:rsidRPr="002F7A86" w14:paraId="40581CC5" w14:textId="77777777" w:rsidTr="002F7A86">
        <w:tc>
          <w:tcPr>
            <w:tcW w:w="3881" w:type="dxa"/>
            <w:shd w:val="clear" w:color="auto" w:fill="auto"/>
          </w:tcPr>
          <w:p w14:paraId="09683DF2" w14:textId="77777777" w:rsidR="002F7A86" w:rsidRPr="002F7A86" w:rsidRDefault="002F7A86" w:rsidP="002F7A86">
            <w:pPr>
              <w:spacing w:before="0" w:after="0" w:line="480" w:lineRule="auto"/>
              <w:rPr>
                <w:rFonts w:eastAsia="Times New Roman"/>
              </w:rPr>
            </w:pPr>
            <w:r w:rsidRPr="002F7A86">
              <w:rPr>
                <w:rFonts w:eastAsia="Times New Roman"/>
              </w:rPr>
              <w:t>Marital status: not married</w:t>
            </w:r>
          </w:p>
        </w:tc>
        <w:tc>
          <w:tcPr>
            <w:tcW w:w="997" w:type="dxa"/>
          </w:tcPr>
          <w:p w14:paraId="7F1D2C74" w14:textId="77777777" w:rsidR="002F7A86" w:rsidRPr="002F7A86" w:rsidRDefault="002F7A86" w:rsidP="002F7A86">
            <w:pPr>
              <w:spacing w:before="0" w:after="0" w:line="480" w:lineRule="auto"/>
              <w:jc w:val="center"/>
              <w:rPr>
                <w:rFonts w:eastAsia="Times New Roman"/>
              </w:rPr>
            </w:pPr>
            <w:r w:rsidRPr="002F7A86">
              <w:rPr>
                <w:rFonts w:eastAsia="Times New Roman"/>
              </w:rPr>
              <w:t>-.43*</w:t>
            </w:r>
          </w:p>
        </w:tc>
        <w:tc>
          <w:tcPr>
            <w:tcW w:w="990" w:type="dxa"/>
          </w:tcPr>
          <w:p w14:paraId="1D3F502D" w14:textId="77777777" w:rsidR="002F7A86" w:rsidRPr="002F7A86" w:rsidRDefault="002F7A86" w:rsidP="002F7A86">
            <w:pPr>
              <w:spacing w:before="0" w:after="0" w:line="480" w:lineRule="auto"/>
              <w:jc w:val="center"/>
              <w:rPr>
                <w:rFonts w:eastAsia="Times New Roman"/>
              </w:rPr>
            </w:pPr>
            <w:r w:rsidRPr="002F7A86">
              <w:rPr>
                <w:rFonts w:eastAsia="Times New Roman"/>
              </w:rPr>
              <w:t>.01</w:t>
            </w:r>
          </w:p>
        </w:tc>
        <w:tc>
          <w:tcPr>
            <w:tcW w:w="810" w:type="dxa"/>
          </w:tcPr>
          <w:p w14:paraId="20F38439" w14:textId="77777777" w:rsidR="002F7A86" w:rsidRPr="002F7A86" w:rsidRDefault="002F7A86" w:rsidP="002F7A86">
            <w:pPr>
              <w:spacing w:before="0" w:after="0" w:line="480" w:lineRule="auto"/>
              <w:jc w:val="center"/>
              <w:rPr>
                <w:rFonts w:eastAsia="Times New Roman"/>
              </w:rPr>
            </w:pPr>
            <w:r w:rsidRPr="002F7A86">
              <w:rPr>
                <w:rFonts w:eastAsia="Times New Roman"/>
              </w:rPr>
              <w:t>-.03</w:t>
            </w:r>
          </w:p>
        </w:tc>
        <w:tc>
          <w:tcPr>
            <w:tcW w:w="810" w:type="dxa"/>
            <w:shd w:val="clear" w:color="auto" w:fill="auto"/>
          </w:tcPr>
          <w:p w14:paraId="39244930" w14:textId="77777777" w:rsidR="002F7A86" w:rsidRPr="002F7A86" w:rsidRDefault="002F7A86" w:rsidP="002F7A86">
            <w:pPr>
              <w:spacing w:before="0" w:after="0" w:line="480" w:lineRule="auto"/>
              <w:jc w:val="center"/>
              <w:rPr>
                <w:rFonts w:eastAsia="Times New Roman"/>
              </w:rPr>
            </w:pPr>
            <w:r w:rsidRPr="002F7A86">
              <w:rPr>
                <w:rFonts w:eastAsia="Times New Roman"/>
              </w:rPr>
              <w:t>1.38</w:t>
            </w:r>
          </w:p>
        </w:tc>
        <w:tc>
          <w:tcPr>
            <w:tcW w:w="810" w:type="dxa"/>
            <w:shd w:val="clear" w:color="auto" w:fill="auto"/>
          </w:tcPr>
          <w:p w14:paraId="40187F0B" w14:textId="77777777" w:rsidR="002F7A86" w:rsidRPr="002F7A86" w:rsidRDefault="002F7A86" w:rsidP="002F7A86">
            <w:pPr>
              <w:spacing w:before="0" w:after="0" w:line="480" w:lineRule="auto"/>
              <w:jc w:val="center"/>
              <w:rPr>
                <w:rFonts w:eastAsia="Times New Roman"/>
              </w:rPr>
            </w:pPr>
            <w:r w:rsidRPr="002F7A86">
              <w:rPr>
                <w:rFonts w:eastAsia="Times New Roman"/>
              </w:rPr>
              <w:t>.72</w:t>
            </w:r>
          </w:p>
        </w:tc>
        <w:tc>
          <w:tcPr>
            <w:tcW w:w="1350" w:type="dxa"/>
          </w:tcPr>
          <w:p w14:paraId="06CEA337" w14:textId="77777777" w:rsidR="002F7A86" w:rsidRPr="002F7A86" w:rsidRDefault="002F7A86" w:rsidP="002F7A86">
            <w:pPr>
              <w:spacing w:before="0" w:after="0" w:line="480" w:lineRule="auto"/>
              <w:jc w:val="center"/>
              <w:rPr>
                <w:rFonts w:eastAsia="Times New Roman"/>
              </w:rPr>
            </w:pPr>
            <w:r w:rsidRPr="002F7A86">
              <w:rPr>
                <w:rFonts w:eastAsia="Times New Roman"/>
              </w:rPr>
              <w:t>-.17</w:t>
            </w:r>
          </w:p>
        </w:tc>
      </w:tr>
      <w:tr w:rsidR="002F7A86" w:rsidRPr="002F7A86" w14:paraId="2AAFE58C" w14:textId="77777777" w:rsidTr="002F7A86">
        <w:tc>
          <w:tcPr>
            <w:tcW w:w="3881" w:type="dxa"/>
            <w:shd w:val="clear" w:color="auto" w:fill="auto"/>
          </w:tcPr>
          <w:p w14:paraId="0F54765B" w14:textId="77777777" w:rsidR="002F7A86" w:rsidRPr="002F7A86" w:rsidRDefault="002F7A86" w:rsidP="002F7A86">
            <w:pPr>
              <w:spacing w:before="0" w:after="0" w:line="480" w:lineRule="auto"/>
              <w:rPr>
                <w:rFonts w:eastAsia="Times New Roman"/>
              </w:rPr>
            </w:pPr>
            <w:r w:rsidRPr="002F7A86">
              <w:rPr>
                <w:rFonts w:eastAsia="Times New Roman"/>
              </w:rPr>
              <w:t>Political worldview</w:t>
            </w:r>
          </w:p>
        </w:tc>
        <w:tc>
          <w:tcPr>
            <w:tcW w:w="997" w:type="dxa"/>
          </w:tcPr>
          <w:p w14:paraId="364D2ACB" w14:textId="77777777" w:rsidR="002F7A86" w:rsidRPr="002F7A86" w:rsidRDefault="002F7A86" w:rsidP="002F7A86">
            <w:pPr>
              <w:spacing w:before="0" w:after="0" w:line="480" w:lineRule="auto"/>
              <w:jc w:val="center"/>
              <w:rPr>
                <w:rFonts w:eastAsia="Times New Roman"/>
              </w:rPr>
            </w:pPr>
            <w:r w:rsidRPr="002F7A86">
              <w:rPr>
                <w:rFonts w:eastAsia="Times New Roman"/>
              </w:rPr>
              <w:t>.22***</w:t>
            </w:r>
          </w:p>
        </w:tc>
        <w:tc>
          <w:tcPr>
            <w:tcW w:w="990" w:type="dxa"/>
          </w:tcPr>
          <w:p w14:paraId="496F8E41" w14:textId="77777777" w:rsidR="002F7A86" w:rsidRPr="002F7A86" w:rsidRDefault="002F7A86" w:rsidP="002F7A86">
            <w:pPr>
              <w:spacing w:before="0" w:after="0" w:line="480" w:lineRule="auto"/>
              <w:jc w:val="center"/>
              <w:rPr>
                <w:rFonts w:eastAsia="Times New Roman"/>
              </w:rPr>
            </w:pPr>
            <w:r w:rsidRPr="002F7A86">
              <w:rPr>
                <w:rFonts w:eastAsia="Times New Roman"/>
              </w:rPr>
              <w:t>.06</w:t>
            </w:r>
          </w:p>
        </w:tc>
        <w:tc>
          <w:tcPr>
            <w:tcW w:w="810" w:type="dxa"/>
          </w:tcPr>
          <w:p w14:paraId="57B12BA7" w14:textId="77777777" w:rsidR="002F7A86" w:rsidRPr="002F7A86" w:rsidRDefault="002F7A86" w:rsidP="002F7A86">
            <w:pPr>
              <w:spacing w:before="0" w:after="0" w:line="480" w:lineRule="auto"/>
              <w:jc w:val="center"/>
              <w:rPr>
                <w:rFonts w:eastAsia="Times New Roman"/>
              </w:rPr>
            </w:pPr>
            <w:r w:rsidRPr="002F7A86">
              <w:rPr>
                <w:rFonts w:eastAsia="Times New Roman"/>
              </w:rPr>
              <w:t>.16</w:t>
            </w:r>
          </w:p>
        </w:tc>
        <w:tc>
          <w:tcPr>
            <w:tcW w:w="810" w:type="dxa"/>
            <w:shd w:val="clear" w:color="auto" w:fill="auto"/>
          </w:tcPr>
          <w:p w14:paraId="42E48FEB" w14:textId="77777777" w:rsidR="002F7A86" w:rsidRPr="002F7A86" w:rsidRDefault="002F7A86" w:rsidP="002F7A86">
            <w:pPr>
              <w:spacing w:before="0" w:after="0" w:line="480" w:lineRule="auto"/>
              <w:jc w:val="center"/>
              <w:rPr>
                <w:rFonts w:eastAsia="Times New Roman"/>
              </w:rPr>
            </w:pPr>
            <w:r w:rsidRPr="002F7A86">
              <w:rPr>
                <w:rFonts w:eastAsia="Times New Roman"/>
              </w:rPr>
              <w:t>1.15</w:t>
            </w:r>
          </w:p>
        </w:tc>
        <w:tc>
          <w:tcPr>
            <w:tcW w:w="810" w:type="dxa"/>
            <w:shd w:val="clear" w:color="auto" w:fill="auto"/>
          </w:tcPr>
          <w:p w14:paraId="5571F393" w14:textId="77777777" w:rsidR="002F7A86" w:rsidRPr="002F7A86" w:rsidRDefault="002F7A86" w:rsidP="002F7A86">
            <w:pPr>
              <w:spacing w:before="0" w:after="0" w:line="480" w:lineRule="auto"/>
              <w:jc w:val="center"/>
              <w:rPr>
                <w:rFonts w:eastAsia="Times New Roman"/>
              </w:rPr>
            </w:pPr>
            <w:r w:rsidRPr="002F7A86">
              <w:rPr>
                <w:rFonts w:eastAsia="Times New Roman"/>
              </w:rPr>
              <w:t>.87</w:t>
            </w:r>
          </w:p>
        </w:tc>
        <w:tc>
          <w:tcPr>
            <w:tcW w:w="1350" w:type="dxa"/>
          </w:tcPr>
          <w:p w14:paraId="0F9A3A01" w14:textId="77777777" w:rsidR="002F7A86" w:rsidRPr="002F7A86" w:rsidRDefault="002F7A86" w:rsidP="002F7A86">
            <w:pPr>
              <w:spacing w:before="0" w:after="0" w:line="480" w:lineRule="auto"/>
              <w:jc w:val="center"/>
              <w:rPr>
                <w:rFonts w:eastAsia="Times New Roman"/>
              </w:rPr>
            </w:pPr>
            <w:r w:rsidRPr="002F7A86">
              <w:rPr>
                <w:rFonts w:eastAsia="Times New Roman"/>
              </w:rPr>
              <w:t>.15</w:t>
            </w:r>
          </w:p>
        </w:tc>
      </w:tr>
      <w:tr w:rsidR="002F7A86" w:rsidRPr="002F7A86" w14:paraId="413B67D3" w14:textId="77777777" w:rsidTr="002F7A86">
        <w:tc>
          <w:tcPr>
            <w:tcW w:w="3881" w:type="dxa"/>
            <w:shd w:val="clear" w:color="auto" w:fill="auto"/>
          </w:tcPr>
          <w:p w14:paraId="3905F3A4" w14:textId="77777777" w:rsidR="002F7A86" w:rsidRPr="002F7A86" w:rsidRDefault="002F7A86" w:rsidP="002F7A86">
            <w:pPr>
              <w:spacing w:before="0" w:after="0" w:line="480" w:lineRule="auto"/>
              <w:rPr>
                <w:rFonts w:eastAsia="Times New Roman"/>
                <w:b/>
              </w:rPr>
            </w:pPr>
            <w:r w:rsidRPr="002F7A86">
              <w:rPr>
                <w:rFonts w:eastAsia="Times New Roman"/>
                <w:b/>
              </w:rPr>
              <w:t>Individual difference measures</w:t>
            </w:r>
          </w:p>
        </w:tc>
        <w:tc>
          <w:tcPr>
            <w:tcW w:w="997" w:type="dxa"/>
          </w:tcPr>
          <w:p w14:paraId="3460B4DE" w14:textId="77777777" w:rsidR="002F7A86" w:rsidRPr="002F7A86" w:rsidRDefault="002F7A86" w:rsidP="002F7A86">
            <w:pPr>
              <w:spacing w:before="0" w:after="0" w:line="480" w:lineRule="auto"/>
              <w:jc w:val="center"/>
              <w:rPr>
                <w:rFonts w:eastAsia="Times New Roman"/>
              </w:rPr>
            </w:pPr>
          </w:p>
        </w:tc>
        <w:tc>
          <w:tcPr>
            <w:tcW w:w="990" w:type="dxa"/>
          </w:tcPr>
          <w:p w14:paraId="7D077DC3" w14:textId="77777777" w:rsidR="002F7A86" w:rsidRPr="002F7A86" w:rsidRDefault="002F7A86" w:rsidP="002F7A86">
            <w:pPr>
              <w:spacing w:before="0" w:after="0" w:line="480" w:lineRule="auto"/>
              <w:jc w:val="center"/>
              <w:rPr>
                <w:rFonts w:eastAsia="Times New Roman"/>
              </w:rPr>
            </w:pPr>
          </w:p>
        </w:tc>
        <w:tc>
          <w:tcPr>
            <w:tcW w:w="810" w:type="dxa"/>
          </w:tcPr>
          <w:p w14:paraId="2370AF3B" w14:textId="77777777" w:rsidR="002F7A86" w:rsidRPr="002F7A86" w:rsidRDefault="002F7A86" w:rsidP="002F7A86">
            <w:pPr>
              <w:spacing w:before="0" w:after="0" w:line="480" w:lineRule="auto"/>
              <w:jc w:val="center"/>
              <w:rPr>
                <w:rFonts w:eastAsia="Times New Roman"/>
              </w:rPr>
            </w:pPr>
          </w:p>
        </w:tc>
        <w:tc>
          <w:tcPr>
            <w:tcW w:w="810" w:type="dxa"/>
            <w:shd w:val="clear" w:color="auto" w:fill="auto"/>
          </w:tcPr>
          <w:p w14:paraId="34FF3AFC" w14:textId="77777777" w:rsidR="002F7A86" w:rsidRPr="002F7A86" w:rsidRDefault="002F7A86" w:rsidP="002F7A86">
            <w:pPr>
              <w:spacing w:before="0" w:after="0" w:line="480" w:lineRule="auto"/>
              <w:jc w:val="center"/>
              <w:rPr>
                <w:rFonts w:eastAsia="Times New Roman"/>
              </w:rPr>
            </w:pPr>
          </w:p>
        </w:tc>
        <w:tc>
          <w:tcPr>
            <w:tcW w:w="810" w:type="dxa"/>
            <w:shd w:val="clear" w:color="auto" w:fill="auto"/>
          </w:tcPr>
          <w:p w14:paraId="3E869323" w14:textId="77777777" w:rsidR="002F7A86" w:rsidRPr="002F7A86" w:rsidRDefault="002F7A86" w:rsidP="002F7A86">
            <w:pPr>
              <w:spacing w:before="0" w:after="0" w:line="480" w:lineRule="auto"/>
              <w:jc w:val="center"/>
              <w:rPr>
                <w:rFonts w:eastAsia="Times New Roman"/>
              </w:rPr>
            </w:pPr>
          </w:p>
        </w:tc>
        <w:tc>
          <w:tcPr>
            <w:tcW w:w="1350" w:type="dxa"/>
          </w:tcPr>
          <w:p w14:paraId="4BC78B64" w14:textId="77777777" w:rsidR="002F7A86" w:rsidRPr="002F7A86" w:rsidRDefault="002F7A86" w:rsidP="002F7A86">
            <w:pPr>
              <w:spacing w:before="0" w:after="0" w:line="480" w:lineRule="auto"/>
              <w:jc w:val="center"/>
              <w:rPr>
                <w:rFonts w:eastAsia="Times New Roman"/>
              </w:rPr>
            </w:pPr>
          </w:p>
        </w:tc>
      </w:tr>
      <w:tr w:rsidR="002F7A86" w:rsidRPr="002F7A86" w14:paraId="0E26F780" w14:textId="77777777" w:rsidTr="002F7A86">
        <w:tc>
          <w:tcPr>
            <w:tcW w:w="3881" w:type="dxa"/>
            <w:shd w:val="clear" w:color="auto" w:fill="auto"/>
          </w:tcPr>
          <w:p w14:paraId="1F0AE418" w14:textId="77777777" w:rsidR="002F7A86" w:rsidRPr="002F7A86" w:rsidRDefault="002F7A86" w:rsidP="002F7A86">
            <w:pPr>
              <w:spacing w:before="0" w:after="0" w:line="480" w:lineRule="auto"/>
              <w:rPr>
                <w:rFonts w:eastAsia="Times New Roman"/>
              </w:rPr>
            </w:pPr>
            <w:r w:rsidRPr="002F7A86">
              <w:rPr>
                <w:rFonts w:eastAsia="Times New Roman"/>
              </w:rPr>
              <w:t>Decision regret</w:t>
            </w:r>
          </w:p>
        </w:tc>
        <w:tc>
          <w:tcPr>
            <w:tcW w:w="997" w:type="dxa"/>
          </w:tcPr>
          <w:p w14:paraId="7FDD2968" w14:textId="77777777" w:rsidR="002F7A86" w:rsidRPr="002F7A86" w:rsidRDefault="002F7A86" w:rsidP="002F7A86">
            <w:pPr>
              <w:spacing w:before="0" w:after="0" w:line="480" w:lineRule="auto"/>
              <w:jc w:val="center"/>
              <w:rPr>
                <w:rFonts w:eastAsia="Times New Roman"/>
              </w:rPr>
            </w:pPr>
            <w:r w:rsidRPr="002F7A86">
              <w:rPr>
                <w:rFonts w:eastAsia="Times New Roman"/>
              </w:rPr>
              <w:t>.21**</w:t>
            </w:r>
          </w:p>
        </w:tc>
        <w:tc>
          <w:tcPr>
            <w:tcW w:w="990" w:type="dxa"/>
          </w:tcPr>
          <w:p w14:paraId="628A7FED" w14:textId="77777777" w:rsidR="002F7A86" w:rsidRPr="002F7A86" w:rsidRDefault="002F7A86" w:rsidP="002F7A86">
            <w:pPr>
              <w:spacing w:before="0" w:after="0" w:line="480" w:lineRule="auto"/>
              <w:jc w:val="center"/>
              <w:rPr>
                <w:rFonts w:eastAsia="Times New Roman"/>
              </w:rPr>
            </w:pPr>
            <w:r w:rsidRPr="002F7A86">
              <w:rPr>
                <w:rFonts w:eastAsia="Times New Roman"/>
              </w:rPr>
              <w:t>.02</w:t>
            </w:r>
          </w:p>
        </w:tc>
        <w:tc>
          <w:tcPr>
            <w:tcW w:w="810" w:type="dxa"/>
          </w:tcPr>
          <w:p w14:paraId="765A9EC1" w14:textId="77777777" w:rsidR="002F7A86" w:rsidRPr="002F7A86" w:rsidRDefault="002F7A86" w:rsidP="002F7A86">
            <w:pPr>
              <w:spacing w:before="0" w:after="0" w:line="480" w:lineRule="auto"/>
              <w:jc w:val="center"/>
              <w:rPr>
                <w:rFonts w:eastAsia="Times New Roman"/>
              </w:rPr>
            </w:pPr>
            <w:r w:rsidRPr="002F7A86">
              <w:rPr>
                <w:rFonts w:eastAsia="Times New Roman"/>
              </w:rPr>
              <w:t>-.32</w:t>
            </w:r>
          </w:p>
        </w:tc>
        <w:tc>
          <w:tcPr>
            <w:tcW w:w="810" w:type="dxa"/>
            <w:shd w:val="clear" w:color="auto" w:fill="auto"/>
          </w:tcPr>
          <w:p w14:paraId="0D895564" w14:textId="77777777" w:rsidR="002F7A86" w:rsidRPr="002F7A86" w:rsidRDefault="002F7A86" w:rsidP="002F7A86">
            <w:pPr>
              <w:spacing w:before="0" w:after="0" w:line="480" w:lineRule="auto"/>
              <w:jc w:val="center"/>
              <w:rPr>
                <w:rFonts w:eastAsia="Times New Roman"/>
              </w:rPr>
            </w:pPr>
            <w:r w:rsidRPr="002F7A86">
              <w:rPr>
                <w:rFonts w:eastAsia="Times New Roman"/>
              </w:rPr>
              <w:t>2.69</w:t>
            </w:r>
          </w:p>
        </w:tc>
        <w:tc>
          <w:tcPr>
            <w:tcW w:w="810" w:type="dxa"/>
            <w:shd w:val="clear" w:color="auto" w:fill="auto"/>
          </w:tcPr>
          <w:p w14:paraId="689D99CB" w14:textId="77777777" w:rsidR="002F7A86" w:rsidRPr="002F7A86" w:rsidRDefault="002F7A86" w:rsidP="002F7A86">
            <w:pPr>
              <w:spacing w:before="0" w:after="0" w:line="480" w:lineRule="auto"/>
              <w:jc w:val="center"/>
              <w:rPr>
                <w:rFonts w:eastAsia="Times New Roman"/>
              </w:rPr>
            </w:pPr>
            <w:r w:rsidRPr="002F7A86">
              <w:rPr>
                <w:rFonts w:eastAsia="Times New Roman"/>
              </w:rPr>
              <w:t>.37</w:t>
            </w:r>
          </w:p>
        </w:tc>
        <w:tc>
          <w:tcPr>
            <w:tcW w:w="1350" w:type="dxa"/>
          </w:tcPr>
          <w:p w14:paraId="0121F0FE" w14:textId="77777777" w:rsidR="002F7A86" w:rsidRPr="002F7A86" w:rsidRDefault="002F7A86" w:rsidP="002F7A86">
            <w:pPr>
              <w:spacing w:before="0" w:after="0" w:line="480" w:lineRule="auto"/>
              <w:jc w:val="center"/>
              <w:rPr>
                <w:rFonts w:eastAsia="Times New Roman"/>
              </w:rPr>
            </w:pPr>
            <w:r w:rsidRPr="002F7A86">
              <w:rPr>
                <w:rFonts w:eastAsia="Times New Roman"/>
              </w:rPr>
              <w:t>N/A</w:t>
            </w:r>
          </w:p>
        </w:tc>
      </w:tr>
      <w:tr w:rsidR="002F7A86" w:rsidRPr="002F7A86" w14:paraId="3BB9BE17" w14:textId="77777777" w:rsidTr="002F7A86">
        <w:tc>
          <w:tcPr>
            <w:tcW w:w="3881" w:type="dxa"/>
            <w:shd w:val="clear" w:color="auto" w:fill="auto"/>
          </w:tcPr>
          <w:p w14:paraId="07F197F6" w14:textId="77777777" w:rsidR="002F7A86" w:rsidRPr="002F7A86" w:rsidRDefault="002F7A86" w:rsidP="002F7A86">
            <w:pPr>
              <w:spacing w:before="0" w:after="0" w:line="480" w:lineRule="auto"/>
              <w:rPr>
                <w:rFonts w:eastAsia="Times New Roman"/>
              </w:rPr>
            </w:pPr>
            <w:r w:rsidRPr="002F7A86">
              <w:rPr>
                <w:rFonts w:eastAsia="Times New Roman"/>
              </w:rPr>
              <w:t>Positive outcome focus</w:t>
            </w:r>
          </w:p>
        </w:tc>
        <w:tc>
          <w:tcPr>
            <w:tcW w:w="997" w:type="dxa"/>
          </w:tcPr>
          <w:p w14:paraId="5A5F68A8" w14:textId="77777777" w:rsidR="002F7A86" w:rsidRPr="002F7A86" w:rsidRDefault="002F7A86" w:rsidP="002F7A86">
            <w:pPr>
              <w:spacing w:before="0" w:after="0" w:line="480" w:lineRule="auto"/>
              <w:jc w:val="center"/>
              <w:rPr>
                <w:rFonts w:eastAsia="Times New Roman"/>
              </w:rPr>
            </w:pPr>
            <w:r w:rsidRPr="002F7A86">
              <w:rPr>
                <w:rFonts w:eastAsia="Times New Roman"/>
              </w:rPr>
              <w:t>.03**</w:t>
            </w:r>
          </w:p>
        </w:tc>
        <w:tc>
          <w:tcPr>
            <w:tcW w:w="990" w:type="dxa"/>
          </w:tcPr>
          <w:p w14:paraId="193EE4A4" w14:textId="77777777" w:rsidR="002F7A86" w:rsidRPr="002F7A86" w:rsidRDefault="002F7A86" w:rsidP="002F7A86">
            <w:pPr>
              <w:spacing w:before="0" w:after="0" w:line="480" w:lineRule="auto"/>
              <w:jc w:val="center"/>
              <w:rPr>
                <w:rFonts w:eastAsia="Times New Roman"/>
              </w:rPr>
            </w:pPr>
            <w:r w:rsidRPr="002F7A86">
              <w:rPr>
                <w:rFonts w:eastAsia="Times New Roman"/>
              </w:rPr>
              <w:t>.01</w:t>
            </w:r>
          </w:p>
        </w:tc>
        <w:tc>
          <w:tcPr>
            <w:tcW w:w="810" w:type="dxa"/>
          </w:tcPr>
          <w:p w14:paraId="1CD61D14" w14:textId="77777777" w:rsidR="002F7A86" w:rsidRPr="002F7A86" w:rsidRDefault="002F7A86" w:rsidP="002F7A86">
            <w:pPr>
              <w:spacing w:before="0" w:after="0" w:line="480" w:lineRule="auto"/>
              <w:jc w:val="center"/>
              <w:rPr>
                <w:rFonts w:eastAsia="Times New Roman"/>
              </w:rPr>
            </w:pPr>
            <w:r w:rsidRPr="002F7A86">
              <w:rPr>
                <w:rFonts w:eastAsia="Times New Roman"/>
              </w:rPr>
              <w:t>.05</w:t>
            </w:r>
          </w:p>
        </w:tc>
        <w:tc>
          <w:tcPr>
            <w:tcW w:w="810" w:type="dxa"/>
            <w:shd w:val="clear" w:color="auto" w:fill="auto"/>
          </w:tcPr>
          <w:p w14:paraId="5D265644" w14:textId="77777777" w:rsidR="002F7A86" w:rsidRPr="002F7A86" w:rsidRDefault="002F7A86" w:rsidP="002F7A86">
            <w:pPr>
              <w:spacing w:before="0" w:after="0" w:line="480" w:lineRule="auto"/>
              <w:jc w:val="center"/>
              <w:rPr>
                <w:rFonts w:eastAsia="Times New Roman"/>
              </w:rPr>
            </w:pPr>
            <w:r w:rsidRPr="002F7A86">
              <w:rPr>
                <w:rFonts w:eastAsia="Times New Roman"/>
              </w:rPr>
              <w:t>1.96</w:t>
            </w:r>
          </w:p>
        </w:tc>
        <w:tc>
          <w:tcPr>
            <w:tcW w:w="810" w:type="dxa"/>
            <w:shd w:val="clear" w:color="auto" w:fill="auto"/>
          </w:tcPr>
          <w:p w14:paraId="22C84BEB" w14:textId="77777777" w:rsidR="002F7A86" w:rsidRPr="002F7A86" w:rsidRDefault="002F7A86" w:rsidP="002F7A86">
            <w:pPr>
              <w:spacing w:before="0" w:after="0" w:line="480" w:lineRule="auto"/>
              <w:jc w:val="center"/>
              <w:rPr>
                <w:rFonts w:eastAsia="Times New Roman"/>
              </w:rPr>
            </w:pPr>
            <w:r w:rsidRPr="002F7A86">
              <w:rPr>
                <w:rFonts w:eastAsia="Times New Roman"/>
              </w:rPr>
              <w:t>.51</w:t>
            </w:r>
          </w:p>
        </w:tc>
        <w:tc>
          <w:tcPr>
            <w:tcW w:w="1350" w:type="dxa"/>
          </w:tcPr>
          <w:p w14:paraId="79152858" w14:textId="77777777" w:rsidR="002F7A86" w:rsidRPr="002F7A86" w:rsidRDefault="002F7A86" w:rsidP="002F7A86">
            <w:pPr>
              <w:spacing w:before="0" w:after="0" w:line="480" w:lineRule="auto"/>
              <w:jc w:val="center"/>
              <w:rPr>
                <w:rFonts w:eastAsia="Times New Roman"/>
              </w:rPr>
            </w:pPr>
            <w:r w:rsidRPr="002F7A86">
              <w:rPr>
                <w:rFonts w:eastAsia="Times New Roman"/>
              </w:rPr>
              <w:t>.16</w:t>
            </w:r>
          </w:p>
        </w:tc>
      </w:tr>
      <w:tr w:rsidR="002F7A86" w:rsidRPr="002F7A86" w14:paraId="2752FBF9" w14:textId="77777777" w:rsidTr="002F7A86">
        <w:tc>
          <w:tcPr>
            <w:tcW w:w="3881" w:type="dxa"/>
            <w:shd w:val="clear" w:color="auto" w:fill="auto"/>
          </w:tcPr>
          <w:p w14:paraId="5FBE5796" w14:textId="77777777" w:rsidR="002F7A86" w:rsidRPr="002F7A86" w:rsidRDefault="002F7A86" w:rsidP="002F7A86">
            <w:pPr>
              <w:spacing w:before="0" w:after="0" w:line="480" w:lineRule="auto"/>
              <w:rPr>
                <w:rFonts w:eastAsia="Times New Roman"/>
              </w:rPr>
            </w:pPr>
            <w:r w:rsidRPr="002F7A86">
              <w:rPr>
                <w:rFonts w:eastAsia="Times New Roman"/>
              </w:rPr>
              <w:t>Negative outcome focus</w:t>
            </w:r>
          </w:p>
        </w:tc>
        <w:tc>
          <w:tcPr>
            <w:tcW w:w="997" w:type="dxa"/>
          </w:tcPr>
          <w:p w14:paraId="24331087" w14:textId="77777777" w:rsidR="002F7A86" w:rsidRPr="002F7A86" w:rsidRDefault="002F7A86" w:rsidP="002F7A86">
            <w:pPr>
              <w:spacing w:before="0" w:after="0" w:line="480" w:lineRule="auto"/>
              <w:jc w:val="center"/>
              <w:rPr>
                <w:rFonts w:eastAsia="Times New Roman"/>
              </w:rPr>
            </w:pPr>
            <w:r w:rsidRPr="002F7A86">
              <w:rPr>
                <w:rFonts w:eastAsia="Times New Roman"/>
              </w:rPr>
              <w:t>.24***</w:t>
            </w:r>
          </w:p>
        </w:tc>
        <w:tc>
          <w:tcPr>
            <w:tcW w:w="990" w:type="dxa"/>
          </w:tcPr>
          <w:p w14:paraId="560DC842" w14:textId="77777777" w:rsidR="002F7A86" w:rsidRPr="002F7A86" w:rsidRDefault="002F7A86" w:rsidP="002F7A86">
            <w:pPr>
              <w:spacing w:before="0" w:after="0" w:line="480" w:lineRule="auto"/>
              <w:jc w:val="center"/>
              <w:rPr>
                <w:rFonts w:eastAsia="Times New Roman"/>
              </w:rPr>
            </w:pPr>
            <w:r w:rsidRPr="002F7A86">
              <w:rPr>
                <w:rFonts w:eastAsia="Times New Roman"/>
              </w:rPr>
              <w:t>.08</w:t>
            </w:r>
          </w:p>
        </w:tc>
        <w:tc>
          <w:tcPr>
            <w:tcW w:w="810" w:type="dxa"/>
          </w:tcPr>
          <w:p w14:paraId="69C8752C" w14:textId="77777777" w:rsidR="002F7A86" w:rsidRPr="002F7A86" w:rsidRDefault="002F7A86" w:rsidP="002F7A86">
            <w:pPr>
              <w:spacing w:before="0" w:after="0" w:line="480" w:lineRule="auto"/>
              <w:jc w:val="center"/>
              <w:rPr>
                <w:rFonts w:eastAsia="Times New Roman"/>
              </w:rPr>
            </w:pPr>
            <w:r w:rsidRPr="002F7A86">
              <w:rPr>
                <w:rFonts w:eastAsia="Times New Roman"/>
              </w:rPr>
              <w:t>.34</w:t>
            </w:r>
          </w:p>
        </w:tc>
        <w:tc>
          <w:tcPr>
            <w:tcW w:w="810" w:type="dxa"/>
            <w:shd w:val="clear" w:color="auto" w:fill="auto"/>
          </w:tcPr>
          <w:p w14:paraId="4A441A16" w14:textId="77777777" w:rsidR="002F7A86" w:rsidRPr="002F7A86" w:rsidRDefault="002F7A86" w:rsidP="002F7A86">
            <w:pPr>
              <w:spacing w:before="0" w:after="0" w:line="480" w:lineRule="auto"/>
              <w:jc w:val="center"/>
              <w:rPr>
                <w:rFonts w:eastAsia="Times New Roman"/>
              </w:rPr>
            </w:pPr>
            <w:r w:rsidRPr="002F7A86">
              <w:rPr>
                <w:rFonts w:eastAsia="Times New Roman"/>
              </w:rPr>
              <w:t>3.51</w:t>
            </w:r>
          </w:p>
        </w:tc>
        <w:tc>
          <w:tcPr>
            <w:tcW w:w="810" w:type="dxa"/>
            <w:shd w:val="clear" w:color="auto" w:fill="auto"/>
          </w:tcPr>
          <w:p w14:paraId="31A9968F" w14:textId="77777777" w:rsidR="002F7A86" w:rsidRPr="002F7A86" w:rsidRDefault="002F7A86" w:rsidP="002F7A86">
            <w:pPr>
              <w:spacing w:before="0" w:after="0" w:line="480" w:lineRule="auto"/>
              <w:jc w:val="center"/>
              <w:rPr>
                <w:rFonts w:eastAsia="Times New Roman"/>
              </w:rPr>
            </w:pPr>
            <w:r w:rsidRPr="002F7A86">
              <w:rPr>
                <w:rFonts w:eastAsia="Times New Roman"/>
              </w:rPr>
              <w:t>.29</w:t>
            </w:r>
          </w:p>
        </w:tc>
        <w:tc>
          <w:tcPr>
            <w:tcW w:w="1350" w:type="dxa"/>
          </w:tcPr>
          <w:p w14:paraId="5201BA40" w14:textId="77777777" w:rsidR="002F7A86" w:rsidRPr="002F7A86" w:rsidRDefault="002F7A86" w:rsidP="002F7A86">
            <w:pPr>
              <w:spacing w:before="0" w:after="0" w:line="480" w:lineRule="auto"/>
              <w:jc w:val="center"/>
              <w:rPr>
                <w:rFonts w:eastAsia="Times New Roman"/>
              </w:rPr>
            </w:pPr>
            <w:r w:rsidRPr="002F7A86">
              <w:rPr>
                <w:rFonts w:eastAsia="Times New Roman"/>
              </w:rPr>
              <w:t>.34</w:t>
            </w:r>
          </w:p>
        </w:tc>
      </w:tr>
      <w:tr w:rsidR="002F7A86" w:rsidRPr="002F7A86" w14:paraId="0560D719" w14:textId="77777777" w:rsidTr="002F7A86">
        <w:tc>
          <w:tcPr>
            <w:tcW w:w="3881" w:type="dxa"/>
            <w:shd w:val="clear" w:color="auto" w:fill="auto"/>
          </w:tcPr>
          <w:p w14:paraId="35994750" w14:textId="77777777" w:rsidR="002F7A86" w:rsidRPr="002F7A86" w:rsidRDefault="002F7A86" w:rsidP="002F7A86">
            <w:pPr>
              <w:spacing w:before="0" w:after="0" w:line="480" w:lineRule="auto"/>
              <w:rPr>
                <w:rFonts w:eastAsia="Times New Roman"/>
              </w:rPr>
            </w:pPr>
            <w:r w:rsidRPr="002F7A86">
              <w:rPr>
                <w:rFonts w:eastAsia="Times New Roman"/>
              </w:rPr>
              <w:t>General outcome focus</w:t>
            </w:r>
          </w:p>
        </w:tc>
        <w:tc>
          <w:tcPr>
            <w:tcW w:w="997" w:type="dxa"/>
          </w:tcPr>
          <w:p w14:paraId="5451A952" w14:textId="77777777" w:rsidR="002F7A86" w:rsidRPr="002F7A86" w:rsidRDefault="002F7A86" w:rsidP="002F7A86">
            <w:pPr>
              <w:spacing w:before="0" w:after="0" w:line="480" w:lineRule="auto"/>
              <w:jc w:val="center"/>
              <w:rPr>
                <w:rFonts w:eastAsia="Times New Roman"/>
              </w:rPr>
            </w:pPr>
            <w:r w:rsidRPr="002F7A86">
              <w:rPr>
                <w:rFonts w:eastAsia="Times New Roman"/>
              </w:rPr>
              <w:t>.06</w:t>
            </w:r>
          </w:p>
        </w:tc>
        <w:tc>
          <w:tcPr>
            <w:tcW w:w="990" w:type="dxa"/>
          </w:tcPr>
          <w:p w14:paraId="5BD97FC9" w14:textId="77777777" w:rsidR="002F7A86" w:rsidRPr="002F7A86" w:rsidRDefault="002F7A86" w:rsidP="002F7A86">
            <w:pPr>
              <w:spacing w:before="0" w:after="0" w:line="480" w:lineRule="auto"/>
              <w:jc w:val="center"/>
              <w:rPr>
                <w:rFonts w:eastAsia="Times New Roman"/>
              </w:rPr>
            </w:pPr>
            <w:r w:rsidRPr="002F7A86">
              <w:rPr>
                <w:rFonts w:eastAsia="Times New Roman"/>
              </w:rPr>
              <w:t>.11</w:t>
            </w:r>
          </w:p>
        </w:tc>
        <w:tc>
          <w:tcPr>
            <w:tcW w:w="810" w:type="dxa"/>
          </w:tcPr>
          <w:p w14:paraId="4208296C" w14:textId="77777777" w:rsidR="002F7A86" w:rsidRPr="002F7A86" w:rsidRDefault="002F7A86" w:rsidP="002F7A86">
            <w:pPr>
              <w:spacing w:before="0" w:after="0" w:line="480" w:lineRule="auto"/>
              <w:jc w:val="center"/>
              <w:rPr>
                <w:rFonts w:eastAsia="Times New Roman"/>
              </w:rPr>
            </w:pPr>
            <w:r w:rsidRPr="002F7A86">
              <w:rPr>
                <w:rFonts w:eastAsia="Times New Roman"/>
              </w:rPr>
              <w:t>.04</w:t>
            </w:r>
          </w:p>
        </w:tc>
        <w:tc>
          <w:tcPr>
            <w:tcW w:w="810" w:type="dxa"/>
            <w:shd w:val="clear" w:color="auto" w:fill="auto"/>
          </w:tcPr>
          <w:p w14:paraId="4E29E12F" w14:textId="77777777" w:rsidR="002F7A86" w:rsidRPr="002F7A86" w:rsidRDefault="002F7A86" w:rsidP="002F7A86">
            <w:pPr>
              <w:spacing w:before="0" w:after="0" w:line="480" w:lineRule="auto"/>
              <w:jc w:val="center"/>
              <w:rPr>
                <w:rFonts w:eastAsia="Times New Roman"/>
              </w:rPr>
            </w:pPr>
            <w:r w:rsidRPr="002F7A86">
              <w:rPr>
                <w:rFonts w:eastAsia="Times New Roman"/>
              </w:rPr>
              <w:t>2.21</w:t>
            </w:r>
          </w:p>
        </w:tc>
        <w:tc>
          <w:tcPr>
            <w:tcW w:w="810" w:type="dxa"/>
            <w:shd w:val="clear" w:color="auto" w:fill="auto"/>
          </w:tcPr>
          <w:p w14:paraId="37B0B6D2" w14:textId="77777777" w:rsidR="002F7A86" w:rsidRPr="002F7A86" w:rsidRDefault="002F7A86" w:rsidP="002F7A86">
            <w:pPr>
              <w:spacing w:before="0" w:after="0" w:line="480" w:lineRule="auto"/>
              <w:jc w:val="center"/>
              <w:rPr>
                <w:rFonts w:eastAsia="Times New Roman"/>
              </w:rPr>
            </w:pPr>
            <w:r w:rsidRPr="002F7A86">
              <w:rPr>
                <w:rFonts w:eastAsia="Times New Roman"/>
              </w:rPr>
              <w:t>.45</w:t>
            </w:r>
          </w:p>
        </w:tc>
        <w:tc>
          <w:tcPr>
            <w:tcW w:w="1350" w:type="dxa"/>
          </w:tcPr>
          <w:p w14:paraId="11625B9A" w14:textId="77777777" w:rsidR="002F7A86" w:rsidRPr="002F7A86" w:rsidRDefault="002F7A86" w:rsidP="002F7A86">
            <w:pPr>
              <w:spacing w:before="0" w:after="0" w:line="480" w:lineRule="auto"/>
              <w:jc w:val="center"/>
              <w:rPr>
                <w:rFonts w:eastAsia="Times New Roman"/>
              </w:rPr>
            </w:pPr>
            <w:r w:rsidRPr="002F7A86">
              <w:rPr>
                <w:rFonts w:eastAsia="Times New Roman"/>
              </w:rPr>
              <w:t>-.14</w:t>
            </w:r>
          </w:p>
        </w:tc>
      </w:tr>
      <w:tr w:rsidR="002F7A86" w:rsidRPr="002F7A86" w14:paraId="788EA19C" w14:textId="77777777" w:rsidTr="002F7A86">
        <w:tc>
          <w:tcPr>
            <w:tcW w:w="3881" w:type="dxa"/>
            <w:shd w:val="clear" w:color="auto" w:fill="auto"/>
          </w:tcPr>
          <w:p w14:paraId="6F289DBD" w14:textId="77777777" w:rsidR="002F7A86" w:rsidRPr="002F7A86" w:rsidRDefault="002F7A86" w:rsidP="002F7A86">
            <w:pPr>
              <w:spacing w:before="0" w:after="0" w:line="480" w:lineRule="auto"/>
              <w:rPr>
                <w:rFonts w:eastAsia="Times New Roman"/>
              </w:rPr>
            </w:pPr>
            <w:r w:rsidRPr="002F7A86">
              <w:rPr>
                <w:rFonts w:eastAsia="Times New Roman"/>
              </w:rPr>
              <w:t>Consideration of future outcomes</w:t>
            </w:r>
          </w:p>
        </w:tc>
        <w:tc>
          <w:tcPr>
            <w:tcW w:w="997" w:type="dxa"/>
          </w:tcPr>
          <w:p w14:paraId="04385CB1" w14:textId="77777777" w:rsidR="002F7A86" w:rsidRPr="002F7A86" w:rsidRDefault="002F7A86" w:rsidP="002F7A86">
            <w:pPr>
              <w:spacing w:before="0" w:after="0" w:line="480" w:lineRule="auto"/>
              <w:jc w:val="center"/>
              <w:rPr>
                <w:rFonts w:eastAsia="Times New Roman"/>
              </w:rPr>
            </w:pPr>
            <w:r w:rsidRPr="002F7A86">
              <w:rPr>
                <w:rFonts w:eastAsia="Times New Roman"/>
              </w:rPr>
              <w:t>-.75***</w:t>
            </w:r>
          </w:p>
        </w:tc>
        <w:tc>
          <w:tcPr>
            <w:tcW w:w="990" w:type="dxa"/>
          </w:tcPr>
          <w:p w14:paraId="01489DB0" w14:textId="77777777" w:rsidR="002F7A86" w:rsidRPr="002F7A86" w:rsidRDefault="002F7A86" w:rsidP="002F7A86">
            <w:pPr>
              <w:spacing w:before="0" w:after="0" w:line="480" w:lineRule="auto"/>
              <w:jc w:val="center"/>
              <w:rPr>
                <w:rFonts w:eastAsia="Times New Roman"/>
              </w:rPr>
            </w:pPr>
            <w:r w:rsidRPr="002F7A86">
              <w:rPr>
                <w:rFonts w:eastAsia="Times New Roman"/>
              </w:rPr>
              <w:t>.07</w:t>
            </w:r>
          </w:p>
        </w:tc>
        <w:tc>
          <w:tcPr>
            <w:tcW w:w="810" w:type="dxa"/>
          </w:tcPr>
          <w:p w14:paraId="59D622EE" w14:textId="77777777" w:rsidR="002F7A86" w:rsidRPr="002F7A86" w:rsidRDefault="002F7A86" w:rsidP="002F7A86">
            <w:pPr>
              <w:spacing w:before="0" w:after="0" w:line="480" w:lineRule="auto"/>
              <w:jc w:val="center"/>
              <w:rPr>
                <w:rFonts w:eastAsia="Times New Roman"/>
              </w:rPr>
            </w:pPr>
            <w:r w:rsidRPr="002F7A86">
              <w:rPr>
                <w:rFonts w:eastAsia="Times New Roman"/>
              </w:rPr>
              <w:t>.14</w:t>
            </w:r>
          </w:p>
        </w:tc>
        <w:tc>
          <w:tcPr>
            <w:tcW w:w="810" w:type="dxa"/>
            <w:shd w:val="clear" w:color="auto" w:fill="auto"/>
          </w:tcPr>
          <w:p w14:paraId="0706F4EF" w14:textId="77777777" w:rsidR="002F7A86" w:rsidRPr="002F7A86" w:rsidRDefault="002F7A86" w:rsidP="002F7A86">
            <w:pPr>
              <w:spacing w:before="0" w:after="0" w:line="480" w:lineRule="auto"/>
              <w:jc w:val="center"/>
              <w:rPr>
                <w:rFonts w:eastAsia="Times New Roman"/>
              </w:rPr>
            </w:pPr>
            <w:r w:rsidRPr="002F7A86">
              <w:rPr>
                <w:rFonts w:eastAsia="Times New Roman"/>
              </w:rPr>
              <w:t>2.17</w:t>
            </w:r>
          </w:p>
        </w:tc>
        <w:tc>
          <w:tcPr>
            <w:tcW w:w="810" w:type="dxa"/>
            <w:shd w:val="clear" w:color="auto" w:fill="auto"/>
          </w:tcPr>
          <w:p w14:paraId="30EF260E" w14:textId="77777777" w:rsidR="002F7A86" w:rsidRPr="002F7A86" w:rsidRDefault="002F7A86" w:rsidP="002F7A86">
            <w:pPr>
              <w:spacing w:before="0" w:after="0" w:line="480" w:lineRule="auto"/>
              <w:jc w:val="center"/>
              <w:rPr>
                <w:rFonts w:eastAsia="Times New Roman"/>
              </w:rPr>
            </w:pPr>
            <w:r w:rsidRPr="002F7A86">
              <w:rPr>
                <w:rFonts w:eastAsia="Times New Roman"/>
              </w:rPr>
              <w:t>.46</w:t>
            </w:r>
          </w:p>
        </w:tc>
        <w:tc>
          <w:tcPr>
            <w:tcW w:w="1350" w:type="dxa"/>
          </w:tcPr>
          <w:p w14:paraId="6193A786" w14:textId="77777777" w:rsidR="002F7A86" w:rsidRPr="002F7A86" w:rsidRDefault="002F7A86" w:rsidP="002F7A86">
            <w:pPr>
              <w:spacing w:before="0" w:after="0" w:line="480" w:lineRule="auto"/>
              <w:jc w:val="center"/>
              <w:rPr>
                <w:rFonts w:eastAsia="Times New Roman"/>
              </w:rPr>
            </w:pPr>
            <w:r w:rsidRPr="002F7A86">
              <w:rPr>
                <w:rFonts w:eastAsia="Times New Roman"/>
              </w:rPr>
              <w:t>.04</w:t>
            </w:r>
          </w:p>
        </w:tc>
      </w:tr>
      <w:tr w:rsidR="002F7A86" w:rsidRPr="002F7A86" w14:paraId="5825D2BE" w14:textId="77777777" w:rsidTr="002F7A86">
        <w:tc>
          <w:tcPr>
            <w:tcW w:w="3881" w:type="dxa"/>
            <w:shd w:val="clear" w:color="auto" w:fill="auto"/>
          </w:tcPr>
          <w:p w14:paraId="12DAC706" w14:textId="77777777" w:rsidR="002F7A86" w:rsidRPr="002F7A86" w:rsidRDefault="002F7A86" w:rsidP="002F7A86">
            <w:pPr>
              <w:spacing w:before="0" w:after="0" w:line="480" w:lineRule="auto"/>
              <w:rPr>
                <w:rFonts w:eastAsia="Times New Roman"/>
              </w:rPr>
            </w:pPr>
            <w:r w:rsidRPr="002F7A86">
              <w:rPr>
                <w:rFonts w:eastAsia="Times New Roman"/>
              </w:rPr>
              <w:t>Susceptibility to scams</w:t>
            </w:r>
          </w:p>
        </w:tc>
        <w:tc>
          <w:tcPr>
            <w:tcW w:w="997" w:type="dxa"/>
          </w:tcPr>
          <w:p w14:paraId="6E11F3A3" w14:textId="77777777" w:rsidR="002F7A86" w:rsidRPr="002F7A86" w:rsidRDefault="002F7A86" w:rsidP="002F7A86">
            <w:pPr>
              <w:spacing w:before="0" w:after="0" w:line="480" w:lineRule="auto"/>
              <w:jc w:val="center"/>
              <w:rPr>
                <w:rFonts w:eastAsia="Times New Roman"/>
              </w:rPr>
            </w:pPr>
            <w:r w:rsidRPr="002F7A86">
              <w:rPr>
                <w:rFonts w:eastAsia="Times New Roman"/>
              </w:rPr>
              <w:t>.85***</w:t>
            </w:r>
          </w:p>
        </w:tc>
        <w:tc>
          <w:tcPr>
            <w:tcW w:w="990" w:type="dxa"/>
          </w:tcPr>
          <w:p w14:paraId="41BCB8D7" w14:textId="77777777" w:rsidR="002F7A86" w:rsidRPr="002F7A86" w:rsidRDefault="002F7A86" w:rsidP="002F7A86">
            <w:pPr>
              <w:spacing w:before="0" w:after="0" w:line="480" w:lineRule="auto"/>
              <w:jc w:val="center"/>
              <w:rPr>
                <w:rFonts w:eastAsia="Times New Roman"/>
              </w:rPr>
            </w:pPr>
            <w:r w:rsidRPr="002F7A86">
              <w:rPr>
                <w:rFonts w:eastAsia="Times New Roman"/>
              </w:rPr>
              <w:t>.27</w:t>
            </w:r>
          </w:p>
        </w:tc>
        <w:tc>
          <w:tcPr>
            <w:tcW w:w="810" w:type="dxa"/>
          </w:tcPr>
          <w:p w14:paraId="000BD711" w14:textId="77777777" w:rsidR="002F7A86" w:rsidRPr="002F7A86" w:rsidRDefault="002F7A86" w:rsidP="002F7A86">
            <w:pPr>
              <w:spacing w:before="0" w:after="0" w:line="480" w:lineRule="auto"/>
              <w:jc w:val="center"/>
              <w:rPr>
                <w:rFonts w:eastAsia="Times New Roman"/>
              </w:rPr>
            </w:pPr>
            <w:r w:rsidRPr="002F7A86">
              <w:rPr>
                <w:rFonts w:eastAsia="Times New Roman"/>
              </w:rPr>
              <w:t>.65*</w:t>
            </w:r>
          </w:p>
        </w:tc>
        <w:tc>
          <w:tcPr>
            <w:tcW w:w="810" w:type="dxa"/>
            <w:shd w:val="clear" w:color="auto" w:fill="auto"/>
          </w:tcPr>
          <w:p w14:paraId="61465B2D" w14:textId="77777777" w:rsidR="002F7A86" w:rsidRPr="002F7A86" w:rsidRDefault="002F7A86" w:rsidP="002F7A86">
            <w:pPr>
              <w:spacing w:before="0" w:after="0" w:line="480" w:lineRule="auto"/>
              <w:jc w:val="center"/>
              <w:rPr>
                <w:rFonts w:eastAsia="Times New Roman"/>
              </w:rPr>
            </w:pPr>
            <w:r w:rsidRPr="002F7A86">
              <w:rPr>
                <w:rFonts w:eastAsia="Times New Roman"/>
              </w:rPr>
              <w:t>2.68</w:t>
            </w:r>
          </w:p>
        </w:tc>
        <w:tc>
          <w:tcPr>
            <w:tcW w:w="810" w:type="dxa"/>
            <w:shd w:val="clear" w:color="auto" w:fill="auto"/>
          </w:tcPr>
          <w:p w14:paraId="6324A96F" w14:textId="77777777" w:rsidR="002F7A86" w:rsidRPr="002F7A86" w:rsidRDefault="002F7A86" w:rsidP="002F7A86">
            <w:pPr>
              <w:spacing w:before="0" w:after="0" w:line="480" w:lineRule="auto"/>
              <w:jc w:val="center"/>
              <w:rPr>
                <w:rFonts w:eastAsia="Times New Roman"/>
              </w:rPr>
            </w:pPr>
            <w:r w:rsidRPr="002F7A86">
              <w:rPr>
                <w:rFonts w:eastAsia="Times New Roman"/>
              </w:rPr>
              <w:t>.37</w:t>
            </w:r>
          </w:p>
        </w:tc>
        <w:tc>
          <w:tcPr>
            <w:tcW w:w="1350" w:type="dxa"/>
          </w:tcPr>
          <w:p w14:paraId="1084F7DF" w14:textId="77777777" w:rsidR="002F7A86" w:rsidRPr="002F7A86" w:rsidRDefault="002F7A86" w:rsidP="002F7A86">
            <w:pPr>
              <w:spacing w:before="0" w:after="0" w:line="480" w:lineRule="auto"/>
              <w:jc w:val="center"/>
              <w:rPr>
                <w:rFonts w:eastAsia="Times New Roman"/>
              </w:rPr>
            </w:pPr>
            <w:r w:rsidRPr="002F7A86">
              <w:rPr>
                <w:rFonts w:eastAsia="Times New Roman"/>
              </w:rPr>
              <w:t>N/A</w:t>
            </w:r>
          </w:p>
        </w:tc>
      </w:tr>
      <w:tr w:rsidR="002F7A86" w:rsidRPr="002F7A86" w14:paraId="0967E8FA" w14:textId="77777777" w:rsidTr="002F7A86">
        <w:tc>
          <w:tcPr>
            <w:tcW w:w="3881" w:type="dxa"/>
            <w:shd w:val="clear" w:color="auto" w:fill="auto"/>
          </w:tcPr>
          <w:p w14:paraId="3E12ADB9" w14:textId="77777777" w:rsidR="002F7A86" w:rsidRPr="002F7A86" w:rsidRDefault="002F7A86" w:rsidP="002F7A86">
            <w:pPr>
              <w:spacing w:before="0" w:after="0" w:line="480" w:lineRule="auto"/>
              <w:rPr>
                <w:rFonts w:eastAsia="Times New Roman"/>
              </w:rPr>
            </w:pPr>
            <w:r w:rsidRPr="002F7A86">
              <w:rPr>
                <w:rFonts w:eastAsia="Times New Roman"/>
              </w:rPr>
              <w:t>Financial knowledge</w:t>
            </w:r>
          </w:p>
        </w:tc>
        <w:tc>
          <w:tcPr>
            <w:tcW w:w="997" w:type="dxa"/>
          </w:tcPr>
          <w:p w14:paraId="6D9F5EDB" w14:textId="77777777" w:rsidR="002F7A86" w:rsidRPr="002F7A86" w:rsidRDefault="002F7A86" w:rsidP="002F7A86">
            <w:pPr>
              <w:spacing w:before="0" w:after="0" w:line="480" w:lineRule="auto"/>
              <w:jc w:val="center"/>
              <w:rPr>
                <w:rFonts w:eastAsia="Times New Roman"/>
              </w:rPr>
            </w:pPr>
            <w:r w:rsidRPr="002F7A86">
              <w:rPr>
                <w:rFonts w:eastAsia="Times New Roman"/>
              </w:rPr>
              <w:t>-.50***</w:t>
            </w:r>
          </w:p>
        </w:tc>
        <w:tc>
          <w:tcPr>
            <w:tcW w:w="990" w:type="dxa"/>
          </w:tcPr>
          <w:p w14:paraId="1606F0CC" w14:textId="77777777" w:rsidR="002F7A86" w:rsidRPr="002F7A86" w:rsidRDefault="002F7A86" w:rsidP="002F7A86">
            <w:pPr>
              <w:spacing w:before="0" w:after="0" w:line="480" w:lineRule="auto"/>
              <w:jc w:val="center"/>
              <w:rPr>
                <w:rFonts w:eastAsia="Times New Roman"/>
              </w:rPr>
            </w:pPr>
            <w:r w:rsidRPr="002F7A86">
              <w:rPr>
                <w:rFonts w:eastAsia="Times New Roman"/>
              </w:rPr>
              <w:t>.10</w:t>
            </w:r>
          </w:p>
        </w:tc>
        <w:tc>
          <w:tcPr>
            <w:tcW w:w="810" w:type="dxa"/>
          </w:tcPr>
          <w:p w14:paraId="235071B1" w14:textId="77777777" w:rsidR="002F7A86" w:rsidRPr="002F7A86" w:rsidRDefault="002F7A86" w:rsidP="002F7A86">
            <w:pPr>
              <w:spacing w:before="0" w:after="0" w:line="480" w:lineRule="auto"/>
              <w:jc w:val="center"/>
              <w:rPr>
                <w:rFonts w:eastAsia="Times New Roman"/>
              </w:rPr>
            </w:pPr>
            <w:r w:rsidRPr="002F7A86">
              <w:rPr>
                <w:rFonts w:eastAsia="Times New Roman"/>
              </w:rPr>
              <w:t>-.06</w:t>
            </w:r>
          </w:p>
        </w:tc>
        <w:tc>
          <w:tcPr>
            <w:tcW w:w="810" w:type="dxa"/>
            <w:shd w:val="clear" w:color="auto" w:fill="auto"/>
          </w:tcPr>
          <w:p w14:paraId="602653E3" w14:textId="77777777" w:rsidR="002F7A86" w:rsidRPr="002F7A86" w:rsidRDefault="002F7A86" w:rsidP="002F7A86">
            <w:pPr>
              <w:spacing w:before="0" w:after="0" w:line="480" w:lineRule="auto"/>
              <w:jc w:val="center"/>
              <w:rPr>
                <w:rFonts w:eastAsia="Times New Roman"/>
              </w:rPr>
            </w:pPr>
            <w:r w:rsidRPr="002F7A86">
              <w:rPr>
                <w:rFonts w:eastAsia="Times New Roman"/>
              </w:rPr>
              <w:t>2.21</w:t>
            </w:r>
          </w:p>
        </w:tc>
        <w:tc>
          <w:tcPr>
            <w:tcW w:w="810" w:type="dxa"/>
            <w:shd w:val="clear" w:color="auto" w:fill="auto"/>
          </w:tcPr>
          <w:p w14:paraId="396D1B55" w14:textId="77777777" w:rsidR="002F7A86" w:rsidRPr="002F7A86" w:rsidRDefault="002F7A86" w:rsidP="002F7A86">
            <w:pPr>
              <w:spacing w:before="0" w:after="0" w:line="480" w:lineRule="auto"/>
              <w:jc w:val="center"/>
              <w:rPr>
                <w:rFonts w:eastAsia="Times New Roman"/>
              </w:rPr>
            </w:pPr>
            <w:r w:rsidRPr="002F7A86">
              <w:rPr>
                <w:rFonts w:eastAsia="Times New Roman"/>
              </w:rPr>
              <w:t>.45</w:t>
            </w:r>
          </w:p>
        </w:tc>
        <w:tc>
          <w:tcPr>
            <w:tcW w:w="1350" w:type="dxa"/>
          </w:tcPr>
          <w:p w14:paraId="29BE6CFD" w14:textId="77777777" w:rsidR="002F7A86" w:rsidRPr="002F7A86" w:rsidRDefault="002F7A86" w:rsidP="002F7A86">
            <w:pPr>
              <w:spacing w:before="0" w:after="0" w:line="480" w:lineRule="auto"/>
              <w:jc w:val="center"/>
              <w:rPr>
                <w:rFonts w:eastAsia="Times New Roman"/>
              </w:rPr>
            </w:pPr>
            <w:r w:rsidRPr="002F7A86">
              <w:rPr>
                <w:rFonts w:eastAsia="Times New Roman"/>
              </w:rPr>
              <w:t>-.18</w:t>
            </w:r>
          </w:p>
        </w:tc>
      </w:tr>
      <w:tr w:rsidR="002F7A86" w:rsidRPr="002F7A86" w14:paraId="1C17BC49" w14:textId="77777777" w:rsidTr="002F7A86">
        <w:tc>
          <w:tcPr>
            <w:tcW w:w="3881" w:type="dxa"/>
            <w:shd w:val="clear" w:color="auto" w:fill="auto"/>
          </w:tcPr>
          <w:p w14:paraId="726161BC" w14:textId="77777777" w:rsidR="002F7A86" w:rsidRPr="002F7A86" w:rsidRDefault="002F7A86" w:rsidP="002F7A86">
            <w:pPr>
              <w:spacing w:before="0" w:after="0" w:line="480" w:lineRule="auto"/>
              <w:rPr>
                <w:rFonts w:eastAsia="Times New Roman"/>
              </w:rPr>
            </w:pPr>
            <w:r w:rsidRPr="002F7A86">
              <w:rPr>
                <w:rFonts w:eastAsia="Times New Roman"/>
              </w:rPr>
              <w:t>Financial risk tolerance</w:t>
            </w:r>
          </w:p>
        </w:tc>
        <w:tc>
          <w:tcPr>
            <w:tcW w:w="997" w:type="dxa"/>
          </w:tcPr>
          <w:p w14:paraId="1CEF5BDD" w14:textId="77777777" w:rsidR="002F7A86" w:rsidRPr="002F7A86" w:rsidRDefault="002F7A86" w:rsidP="002F7A86">
            <w:pPr>
              <w:spacing w:before="0" w:after="0" w:line="480" w:lineRule="auto"/>
              <w:jc w:val="center"/>
              <w:rPr>
                <w:rFonts w:eastAsia="Times New Roman"/>
              </w:rPr>
            </w:pPr>
            <w:r w:rsidRPr="002F7A86">
              <w:rPr>
                <w:rFonts w:eastAsia="Times New Roman"/>
              </w:rPr>
              <w:t>.45***</w:t>
            </w:r>
          </w:p>
        </w:tc>
        <w:tc>
          <w:tcPr>
            <w:tcW w:w="990" w:type="dxa"/>
          </w:tcPr>
          <w:p w14:paraId="25A3FCC9" w14:textId="77777777" w:rsidR="002F7A86" w:rsidRPr="002F7A86" w:rsidRDefault="002F7A86" w:rsidP="002F7A86">
            <w:pPr>
              <w:spacing w:before="0" w:after="0" w:line="480" w:lineRule="auto"/>
              <w:jc w:val="center"/>
              <w:rPr>
                <w:rFonts w:eastAsia="Times New Roman"/>
              </w:rPr>
            </w:pPr>
            <w:r w:rsidRPr="002F7A86">
              <w:rPr>
                <w:rFonts w:eastAsia="Times New Roman"/>
              </w:rPr>
              <w:t>.14</w:t>
            </w:r>
          </w:p>
        </w:tc>
        <w:tc>
          <w:tcPr>
            <w:tcW w:w="810" w:type="dxa"/>
          </w:tcPr>
          <w:p w14:paraId="1F257A25" w14:textId="77777777" w:rsidR="002F7A86" w:rsidRPr="002F7A86" w:rsidRDefault="002F7A86" w:rsidP="002F7A86">
            <w:pPr>
              <w:spacing w:before="0" w:after="0" w:line="480" w:lineRule="auto"/>
              <w:jc w:val="center"/>
              <w:rPr>
                <w:rFonts w:eastAsia="Times New Roman"/>
              </w:rPr>
            </w:pPr>
            <w:r w:rsidRPr="002F7A86">
              <w:rPr>
                <w:rFonts w:eastAsia="Times New Roman"/>
              </w:rPr>
              <w:t>.50*</w:t>
            </w:r>
          </w:p>
        </w:tc>
        <w:tc>
          <w:tcPr>
            <w:tcW w:w="810" w:type="dxa"/>
            <w:shd w:val="clear" w:color="auto" w:fill="auto"/>
          </w:tcPr>
          <w:p w14:paraId="7BCBB016" w14:textId="77777777" w:rsidR="002F7A86" w:rsidRPr="002F7A86" w:rsidRDefault="002F7A86" w:rsidP="002F7A86">
            <w:pPr>
              <w:spacing w:before="0" w:after="0" w:line="480" w:lineRule="auto"/>
              <w:jc w:val="center"/>
              <w:rPr>
                <w:rFonts w:eastAsia="Times New Roman"/>
              </w:rPr>
            </w:pPr>
            <w:r w:rsidRPr="002F7A86">
              <w:rPr>
                <w:rFonts w:eastAsia="Times New Roman"/>
              </w:rPr>
              <w:t>1.67</w:t>
            </w:r>
          </w:p>
        </w:tc>
        <w:tc>
          <w:tcPr>
            <w:tcW w:w="810" w:type="dxa"/>
            <w:shd w:val="clear" w:color="auto" w:fill="auto"/>
          </w:tcPr>
          <w:p w14:paraId="502F233E" w14:textId="77777777" w:rsidR="002F7A86" w:rsidRPr="002F7A86" w:rsidRDefault="002F7A86" w:rsidP="002F7A86">
            <w:pPr>
              <w:spacing w:before="0" w:after="0" w:line="480" w:lineRule="auto"/>
              <w:jc w:val="center"/>
              <w:rPr>
                <w:rFonts w:eastAsia="Times New Roman"/>
              </w:rPr>
            </w:pPr>
            <w:r w:rsidRPr="002F7A86">
              <w:rPr>
                <w:rFonts w:eastAsia="Times New Roman"/>
              </w:rPr>
              <w:t>.60</w:t>
            </w:r>
          </w:p>
        </w:tc>
        <w:tc>
          <w:tcPr>
            <w:tcW w:w="1350" w:type="dxa"/>
          </w:tcPr>
          <w:p w14:paraId="3B67E70D" w14:textId="77777777" w:rsidR="002F7A86" w:rsidRPr="002F7A86" w:rsidRDefault="002F7A86" w:rsidP="002F7A86">
            <w:pPr>
              <w:spacing w:before="0" w:after="0" w:line="480" w:lineRule="auto"/>
              <w:jc w:val="center"/>
              <w:rPr>
                <w:rFonts w:eastAsia="Times New Roman"/>
              </w:rPr>
            </w:pPr>
            <w:r w:rsidRPr="002F7A86">
              <w:rPr>
                <w:rFonts w:eastAsia="Times New Roman"/>
              </w:rPr>
              <w:t>.59**</w:t>
            </w:r>
          </w:p>
        </w:tc>
      </w:tr>
      <w:tr w:rsidR="002F7A86" w:rsidRPr="002F7A86" w14:paraId="4A0C8D03" w14:textId="77777777" w:rsidTr="002F7A86">
        <w:tc>
          <w:tcPr>
            <w:tcW w:w="3881" w:type="dxa"/>
            <w:shd w:val="clear" w:color="auto" w:fill="auto"/>
          </w:tcPr>
          <w:p w14:paraId="559EF8D6" w14:textId="77777777" w:rsidR="002F7A86" w:rsidRPr="002F7A86" w:rsidRDefault="002F7A86" w:rsidP="002F7A86">
            <w:pPr>
              <w:spacing w:before="0" w:after="0" w:line="480" w:lineRule="auto"/>
              <w:rPr>
                <w:rFonts w:eastAsia="Times New Roman"/>
              </w:rPr>
            </w:pPr>
            <w:r w:rsidRPr="002F7A86">
              <w:rPr>
                <w:rFonts w:eastAsia="Times New Roman"/>
              </w:rPr>
              <w:t>History of financial fraud: yes</w:t>
            </w:r>
          </w:p>
        </w:tc>
        <w:tc>
          <w:tcPr>
            <w:tcW w:w="997" w:type="dxa"/>
          </w:tcPr>
          <w:p w14:paraId="4EBD0C0C" w14:textId="77777777" w:rsidR="002F7A86" w:rsidRPr="002F7A86" w:rsidRDefault="002F7A86" w:rsidP="002F7A86">
            <w:pPr>
              <w:spacing w:before="0" w:after="0" w:line="480" w:lineRule="auto"/>
              <w:jc w:val="center"/>
              <w:rPr>
                <w:rFonts w:eastAsia="Times New Roman"/>
              </w:rPr>
            </w:pPr>
            <w:r w:rsidRPr="002F7A86">
              <w:rPr>
                <w:rFonts w:eastAsia="Times New Roman"/>
              </w:rPr>
              <w:t>.28</w:t>
            </w:r>
          </w:p>
        </w:tc>
        <w:tc>
          <w:tcPr>
            <w:tcW w:w="990" w:type="dxa"/>
          </w:tcPr>
          <w:p w14:paraId="45840E30" w14:textId="77777777" w:rsidR="002F7A86" w:rsidRPr="002F7A86" w:rsidRDefault="002F7A86" w:rsidP="002F7A86">
            <w:pPr>
              <w:spacing w:before="0" w:after="0" w:line="480" w:lineRule="auto"/>
              <w:jc w:val="center"/>
              <w:rPr>
                <w:rFonts w:eastAsia="Times New Roman"/>
              </w:rPr>
            </w:pPr>
            <w:r w:rsidRPr="002F7A86">
              <w:rPr>
                <w:rFonts w:eastAsia="Times New Roman"/>
              </w:rPr>
              <w:t>.00</w:t>
            </w:r>
          </w:p>
        </w:tc>
        <w:tc>
          <w:tcPr>
            <w:tcW w:w="810" w:type="dxa"/>
          </w:tcPr>
          <w:p w14:paraId="76211B81" w14:textId="77777777" w:rsidR="002F7A86" w:rsidRPr="002F7A86" w:rsidRDefault="002F7A86" w:rsidP="002F7A86">
            <w:pPr>
              <w:spacing w:before="0" w:after="0" w:line="480" w:lineRule="auto"/>
              <w:jc w:val="center"/>
              <w:rPr>
                <w:rFonts w:eastAsia="Times New Roman"/>
              </w:rPr>
            </w:pPr>
            <w:r w:rsidRPr="002F7A86">
              <w:rPr>
                <w:rFonts w:eastAsia="Times New Roman"/>
              </w:rPr>
              <w:t>-.44</w:t>
            </w:r>
          </w:p>
        </w:tc>
        <w:tc>
          <w:tcPr>
            <w:tcW w:w="810" w:type="dxa"/>
            <w:shd w:val="clear" w:color="auto" w:fill="auto"/>
          </w:tcPr>
          <w:p w14:paraId="6F291C6C" w14:textId="77777777" w:rsidR="002F7A86" w:rsidRPr="002F7A86" w:rsidRDefault="002F7A86" w:rsidP="002F7A86">
            <w:pPr>
              <w:spacing w:before="0" w:after="0" w:line="480" w:lineRule="auto"/>
              <w:jc w:val="center"/>
              <w:rPr>
                <w:rFonts w:eastAsia="Times New Roman"/>
              </w:rPr>
            </w:pPr>
            <w:r w:rsidRPr="002F7A86">
              <w:rPr>
                <w:rFonts w:eastAsia="Times New Roman"/>
              </w:rPr>
              <w:t>1.99</w:t>
            </w:r>
          </w:p>
        </w:tc>
        <w:tc>
          <w:tcPr>
            <w:tcW w:w="810" w:type="dxa"/>
            <w:shd w:val="clear" w:color="auto" w:fill="auto"/>
          </w:tcPr>
          <w:p w14:paraId="17343F1E" w14:textId="77777777" w:rsidR="002F7A86" w:rsidRPr="002F7A86" w:rsidRDefault="002F7A86" w:rsidP="002F7A86">
            <w:pPr>
              <w:spacing w:before="0" w:after="0" w:line="480" w:lineRule="auto"/>
              <w:jc w:val="center"/>
              <w:rPr>
                <w:rFonts w:eastAsia="Times New Roman"/>
              </w:rPr>
            </w:pPr>
            <w:r w:rsidRPr="002F7A86">
              <w:rPr>
                <w:rFonts w:eastAsia="Times New Roman"/>
              </w:rPr>
              <w:t>.50</w:t>
            </w:r>
          </w:p>
        </w:tc>
        <w:tc>
          <w:tcPr>
            <w:tcW w:w="1350" w:type="dxa"/>
          </w:tcPr>
          <w:p w14:paraId="4A661A52" w14:textId="77777777" w:rsidR="002F7A86" w:rsidRPr="002F7A86" w:rsidRDefault="002F7A86" w:rsidP="002F7A86">
            <w:pPr>
              <w:spacing w:before="0" w:after="0" w:line="480" w:lineRule="auto"/>
              <w:jc w:val="center"/>
              <w:rPr>
                <w:rFonts w:eastAsia="Times New Roman"/>
              </w:rPr>
            </w:pPr>
            <w:r w:rsidRPr="002F7A86">
              <w:rPr>
                <w:rFonts w:eastAsia="Times New Roman"/>
              </w:rPr>
              <w:t>-.04</w:t>
            </w:r>
          </w:p>
        </w:tc>
      </w:tr>
      <w:tr w:rsidR="002F7A86" w:rsidRPr="002F7A86" w14:paraId="2814B150" w14:textId="77777777" w:rsidTr="002F7A86">
        <w:tc>
          <w:tcPr>
            <w:tcW w:w="3881" w:type="dxa"/>
            <w:shd w:val="clear" w:color="auto" w:fill="auto"/>
          </w:tcPr>
          <w:p w14:paraId="5E8A8208" w14:textId="77777777" w:rsidR="002F7A86" w:rsidRPr="002F7A86" w:rsidRDefault="002F7A86" w:rsidP="002F7A86">
            <w:pPr>
              <w:spacing w:before="0" w:after="0" w:line="480" w:lineRule="auto"/>
              <w:rPr>
                <w:rFonts w:eastAsia="Times New Roman"/>
              </w:rPr>
            </w:pPr>
            <w:r w:rsidRPr="002F7A86">
              <w:rPr>
                <w:rFonts w:eastAsia="Times New Roman"/>
              </w:rPr>
              <w:t>Has received scam IRL: yes</w:t>
            </w:r>
            <w:r w:rsidRPr="002F7A86">
              <w:rPr>
                <w:rFonts w:eastAsia="Times New Roman"/>
                <w:vertAlign w:val="superscript"/>
              </w:rPr>
              <w:t>§</w:t>
            </w:r>
          </w:p>
        </w:tc>
        <w:tc>
          <w:tcPr>
            <w:tcW w:w="997" w:type="dxa"/>
          </w:tcPr>
          <w:p w14:paraId="02AB53DD" w14:textId="77777777" w:rsidR="002F7A86" w:rsidRPr="002F7A86" w:rsidRDefault="002F7A86" w:rsidP="002F7A86">
            <w:pPr>
              <w:spacing w:before="0" w:after="0" w:line="480" w:lineRule="auto"/>
              <w:jc w:val="center"/>
              <w:rPr>
                <w:rFonts w:eastAsia="Times New Roman"/>
              </w:rPr>
            </w:pPr>
            <w:r w:rsidRPr="002F7A86">
              <w:rPr>
                <w:rFonts w:eastAsia="Times New Roman"/>
              </w:rPr>
              <w:t>-.82***</w:t>
            </w:r>
          </w:p>
        </w:tc>
        <w:tc>
          <w:tcPr>
            <w:tcW w:w="990" w:type="dxa"/>
          </w:tcPr>
          <w:p w14:paraId="01BCE86E" w14:textId="77777777" w:rsidR="002F7A86" w:rsidRPr="002F7A86" w:rsidRDefault="002F7A86" w:rsidP="002F7A86">
            <w:pPr>
              <w:spacing w:before="0" w:after="0" w:line="480" w:lineRule="auto"/>
              <w:jc w:val="center"/>
              <w:rPr>
                <w:rFonts w:eastAsia="Times New Roman"/>
              </w:rPr>
            </w:pPr>
            <w:r w:rsidRPr="002F7A86">
              <w:rPr>
                <w:rFonts w:eastAsia="Times New Roman"/>
              </w:rPr>
              <w:t>.04</w:t>
            </w:r>
          </w:p>
        </w:tc>
        <w:tc>
          <w:tcPr>
            <w:tcW w:w="810" w:type="dxa"/>
          </w:tcPr>
          <w:p w14:paraId="472D7EB5" w14:textId="77777777" w:rsidR="002F7A86" w:rsidRPr="002F7A86" w:rsidRDefault="002F7A86" w:rsidP="002F7A86">
            <w:pPr>
              <w:spacing w:before="0" w:after="0" w:line="480" w:lineRule="auto"/>
              <w:jc w:val="center"/>
              <w:rPr>
                <w:rFonts w:eastAsia="Times New Roman"/>
              </w:rPr>
            </w:pPr>
            <w:r w:rsidRPr="002F7A86">
              <w:rPr>
                <w:rFonts w:eastAsia="Times New Roman"/>
              </w:rPr>
              <w:t>N/A</w:t>
            </w:r>
          </w:p>
        </w:tc>
        <w:tc>
          <w:tcPr>
            <w:tcW w:w="810" w:type="dxa"/>
            <w:shd w:val="clear" w:color="auto" w:fill="auto"/>
          </w:tcPr>
          <w:p w14:paraId="3762BFD0" w14:textId="77777777" w:rsidR="002F7A86" w:rsidRPr="002F7A86" w:rsidRDefault="002F7A86" w:rsidP="002F7A86">
            <w:pPr>
              <w:spacing w:before="0" w:after="0" w:line="480" w:lineRule="auto"/>
              <w:jc w:val="center"/>
              <w:rPr>
                <w:rFonts w:eastAsia="Times New Roman"/>
              </w:rPr>
            </w:pPr>
            <w:r w:rsidRPr="002F7A86">
              <w:rPr>
                <w:rFonts w:eastAsia="Times New Roman"/>
              </w:rPr>
              <w:t>N/A</w:t>
            </w:r>
          </w:p>
        </w:tc>
        <w:tc>
          <w:tcPr>
            <w:tcW w:w="810" w:type="dxa"/>
            <w:shd w:val="clear" w:color="auto" w:fill="auto"/>
          </w:tcPr>
          <w:p w14:paraId="62656D7F" w14:textId="77777777" w:rsidR="002F7A86" w:rsidRPr="002F7A86" w:rsidRDefault="002F7A86" w:rsidP="002F7A86">
            <w:pPr>
              <w:spacing w:before="0" w:after="0" w:line="480" w:lineRule="auto"/>
              <w:jc w:val="center"/>
              <w:rPr>
                <w:rFonts w:eastAsia="Times New Roman"/>
              </w:rPr>
            </w:pPr>
            <w:r w:rsidRPr="002F7A86">
              <w:rPr>
                <w:rFonts w:eastAsia="Times New Roman"/>
              </w:rPr>
              <w:t>N/A</w:t>
            </w:r>
          </w:p>
        </w:tc>
        <w:tc>
          <w:tcPr>
            <w:tcW w:w="1350" w:type="dxa"/>
          </w:tcPr>
          <w:p w14:paraId="6826804B" w14:textId="77777777" w:rsidR="002F7A86" w:rsidRPr="002F7A86" w:rsidRDefault="002F7A86" w:rsidP="002F7A86">
            <w:pPr>
              <w:spacing w:before="0" w:after="0" w:line="480" w:lineRule="auto"/>
              <w:jc w:val="center"/>
              <w:rPr>
                <w:rFonts w:eastAsia="Times New Roman"/>
              </w:rPr>
            </w:pPr>
            <w:r w:rsidRPr="002F7A86">
              <w:rPr>
                <w:rFonts w:eastAsia="Times New Roman"/>
              </w:rPr>
              <w:t>N/A</w:t>
            </w:r>
          </w:p>
        </w:tc>
      </w:tr>
      <w:tr w:rsidR="002F7A86" w:rsidRPr="002F7A86" w14:paraId="0F62353E" w14:textId="77777777" w:rsidTr="002F7A86">
        <w:tc>
          <w:tcPr>
            <w:tcW w:w="3881" w:type="dxa"/>
            <w:shd w:val="clear" w:color="auto" w:fill="auto"/>
          </w:tcPr>
          <w:p w14:paraId="3CE30B67" w14:textId="77777777" w:rsidR="002F7A86" w:rsidRPr="002F7A86" w:rsidRDefault="002F7A86" w:rsidP="002F7A86">
            <w:pPr>
              <w:spacing w:before="0" w:after="0" w:line="480" w:lineRule="auto"/>
              <w:rPr>
                <w:rFonts w:eastAsia="Times New Roman"/>
              </w:rPr>
            </w:pPr>
            <w:r w:rsidRPr="002F7A86">
              <w:rPr>
                <w:rFonts w:eastAsia="Times New Roman"/>
              </w:rPr>
              <w:t>Has responded to scam IRL: yes</w:t>
            </w:r>
            <w:r w:rsidRPr="002F7A86">
              <w:rPr>
                <w:rFonts w:eastAsia="Times New Roman"/>
                <w:vertAlign w:val="superscript"/>
              </w:rPr>
              <w:t>¶</w:t>
            </w:r>
          </w:p>
        </w:tc>
        <w:tc>
          <w:tcPr>
            <w:tcW w:w="997" w:type="dxa"/>
          </w:tcPr>
          <w:p w14:paraId="6D3930E0" w14:textId="77777777" w:rsidR="002F7A86" w:rsidRPr="002F7A86" w:rsidRDefault="002F7A86" w:rsidP="002F7A86">
            <w:pPr>
              <w:spacing w:before="0" w:after="0" w:line="480" w:lineRule="auto"/>
              <w:jc w:val="center"/>
              <w:rPr>
                <w:rFonts w:eastAsia="Times New Roman"/>
              </w:rPr>
            </w:pPr>
            <w:r w:rsidRPr="002F7A86">
              <w:rPr>
                <w:rFonts w:eastAsia="Times New Roman"/>
              </w:rPr>
              <w:t>2.79***</w:t>
            </w:r>
          </w:p>
        </w:tc>
        <w:tc>
          <w:tcPr>
            <w:tcW w:w="990" w:type="dxa"/>
          </w:tcPr>
          <w:p w14:paraId="461505FF" w14:textId="77777777" w:rsidR="002F7A86" w:rsidRPr="002F7A86" w:rsidRDefault="002F7A86" w:rsidP="002F7A86">
            <w:pPr>
              <w:spacing w:before="0" w:after="0" w:line="480" w:lineRule="auto"/>
              <w:jc w:val="center"/>
              <w:rPr>
                <w:rFonts w:eastAsia="Times New Roman"/>
              </w:rPr>
            </w:pPr>
            <w:r w:rsidRPr="002F7A86">
              <w:rPr>
                <w:rFonts w:eastAsia="Times New Roman"/>
              </w:rPr>
              <w:t>.85</w:t>
            </w:r>
          </w:p>
        </w:tc>
        <w:tc>
          <w:tcPr>
            <w:tcW w:w="810" w:type="dxa"/>
          </w:tcPr>
          <w:p w14:paraId="2F93F4F5" w14:textId="77777777" w:rsidR="002F7A86" w:rsidRPr="002F7A86" w:rsidRDefault="002F7A86" w:rsidP="002F7A86">
            <w:pPr>
              <w:spacing w:before="0" w:after="0" w:line="480" w:lineRule="auto"/>
              <w:jc w:val="center"/>
              <w:rPr>
                <w:rFonts w:eastAsia="Times New Roman"/>
              </w:rPr>
            </w:pPr>
            <w:r w:rsidRPr="002F7A86">
              <w:rPr>
                <w:rFonts w:eastAsia="Times New Roman"/>
              </w:rPr>
              <w:t>.48</w:t>
            </w:r>
          </w:p>
        </w:tc>
        <w:tc>
          <w:tcPr>
            <w:tcW w:w="810" w:type="dxa"/>
            <w:shd w:val="clear" w:color="auto" w:fill="auto"/>
          </w:tcPr>
          <w:p w14:paraId="5A29355E" w14:textId="77777777" w:rsidR="002F7A86" w:rsidRPr="002F7A86" w:rsidRDefault="002F7A86" w:rsidP="002F7A86">
            <w:pPr>
              <w:spacing w:before="0" w:after="0" w:line="480" w:lineRule="auto"/>
              <w:jc w:val="center"/>
              <w:rPr>
                <w:rFonts w:eastAsia="Times New Roman"/>
              </w:rPr>
            </w:pPr>
            <w:r w:rsidRPr="002F7A86">
              <w:rPr>
                <w:rFonts w:eastAsia="Times New Roman"/>
              </w:rPr>
              <w:t>1.72</w:t>
            </w:r>
          </w:p>
        </w:tc>
        <w:tc>
          <w:tcPr>
            <w:tcW w:w="810" w:type="dxa"/>
            <w:shd w:val="clear" w:color="auto" w:fill="auto"/>
          </w:tcPr>
          <w:p w14:paraId="79F1333B" w14:textId="77777777" w:rsidR="002F7A86" w:rsidRPr="002F7A86" w:rsidRDefault="002F7A86" w:rsidP="002F7A86">
            <w:pPr>
              <w:spacing w:before="0" w:after="0" w:line="480" w:lineRule="auto"/>
              <w:jc w:val="center"/>
              <w:rPr>
                <w:rFonts w:eastAsia="Times New Roman"/>
              </w:rPr>
            </w:pPr>
            <w:r w:rsidRPr="002F7A86">
              <w:rPr>
                <w:rFonts w:eastAsia="Times New Roman"/>
              </w:rPr>
              <w:t>.58</w:t>
            </w:r>
          </w:p>
        </w:tc>
        <w:tc>
          <w:tcPr>
            <w:tcW w:w="1350" w:type="dxa"/>
          </w:tcPr>
          <w:p w14:paraId="354767B4" w14:textId="77777777" w:rsidR="002F7A86" w:rsidRPr="002F7A86" w:rsidRDefault="002F7A86" w:rsidP="002F7A86">
            <w:pPr>
              <w:spacing w:before="0" w:after="0" w:line="480" w:lineRule="auto"/>
              <w:jc w:val="center"/>
              <w:rPr>
                <w:rFonts w:eastAsia="Times New Roman"/>
              </w:rPr>
            </w:pPr>
            <w:r w:rsidRPr="002F7A86">
              <w:rPr>
                <w:rFonts w:eastAsia="Times New Roman"/>
              </w:rPr>
              <w:t>.81</w:t>
            </w:r>
          </w:p>
        </w:tc>
      </w:tr>
      <w:tr w:rsidR="002F7A86" w:rsidRPr="002F7A86" w14:paraId="5B4CF7CA" w14:textId="77777777" w:rsidTr="002F7A86">
        <w:tc>
          <w:tcPr>
            <w:tcW w:w="3881" w:type="dxa"/>
            <w:shd w:val="clear" w:color="auto" w:fill="auto"/>
          </w:tcPr>
          <w:p w14:paraId="45A13EA0" w14:textId="77777777" w:rsidR="002F7A86" w:rsidRPr="002F7A86" w:rsidRDefault="002F7A86" w:rsidP="002F7A86">
            <w:pPr>
              <w:spacing w:before="0" w:after="0" w:line="480" w:lineRule="auto"/>
              <w:rPr>
                <w:rFonts w:eastAsia="Times New Roman"/>
                <w:b/>
              </w:rPr>
            </w:pPr>
            <w:r w:rsidRPr="002F7A86">
              <w:rPr>
                <w:rFonts w:eastAsia="Times New Roman"/>
                <w:b/>
              </w:rPr>
              <w:t>Fuzzy-trace theory measures</w:t>
            </w:r>
          </w:p>
        </w:tc>
        <w:tc>
          <w:tcPr>
            <w:tcW w:w="997" w:type="dxa"/>
          </w:tcPr>
          <w:p w14:paraId="55EC5551" w14:textId="77777777" w:rsidR="002F7A86" w:rsidRPr="002F7A86" w:rsidRDefault="002F7A86" w:rsidP="002F7A86">
            <w:pPr>
              <w:spacing w:before="0" w:after="0" w:line="480" w:lineRule="auto"/>
              <w:jc w:val="center"/>
              <w:rPr>
                <w:rFonts w:eastAsia="Times New Roman"/>
              </w:rPr>
            </w:pPr>
          </w:p>
        </w:tc>
        <w:tc>
          <w:tcPr>
            <w:tcW w:w="990" w:type="dxa"/>
          </w:tcPr>
          <w:p w14:paraId="6691F26B" w14:textId="77777777" w:rsidR="002F7A86" w:rsidRPr="002F7A86" w:rsidRDefault="002F7A86" w:rsidP="002F7A86">
            <w:pPr>
              <w:spacing w:before="0" w:after="0" w:line="480" w:lineRule="auto"/>
              <w:jc w:val="center"/>
              <w:rPr>
                <w:rFonts w:eastAsia="Times New Roman"/>
              </w:rPr>
            </w:pPr>
          </w:p>
        </w:tc>
        <w:tc>
          <w:tcPr>
            <w:tcW w:w="810" w:type="dxa"/>
          </w:tcPr>
          <w:p w14:paraId="080DE597" w14:textId="77777777" w:rsidR="002F7A86" w:rsidRPr="002F7A86" w:rsidRDefault="002F7A86" w:rsidP="002F7A86">
            <w:pPr>
              <w:spacing w:before="0" w:after="0" w:line="480" w:lineRule="auto"/>
              <w:jc w:val="center"/>
              <w:rPr>
                <w:rFonts w:eastAsia="Times New Roman"/>
              </w:rPr>
            </w:pPr>
          </w:p>
        </w:tc>
        <w:tc>
          <w:tcPr>
            <w:tcW w:w="810" w:type="dxa"/>
            <w:shd w:val="clear" w:color="auto" w:fill="auto"/>
          </w:tcPr>
          <w:p w14:paraId="182D88DB" w14:textId="77777777" w:rsidR="002F7A86" w:rsidRPr="002F7A86" w:rsidRDefault="002F7A86" w:rsidP="002F7A86">
            <w:pPr>
              <w:spacing w:before="0" w:after="0" w:line="480" w:lineRule="auto"/>
              <w:jc w:val="center"/>
              <w:rPr>
                <w:rFonts w:eastAsia="Times New Roman"/>
              </w:rPr>
            </w:pPr>
          </w:p>
        </w:tc>
        <w:tc>
          <w:tcPr>
            <w:tcW w:w="810" w:type="dxa"/>
            <w:shd w:val="clear" w:color="auto" w:fill="auto"/>
          </w:tcPr>
          <w:p w14:paraId="25E7F979" w14:textId="77777777" w:rsidR="002F7A86" w:rsidRPr="002F7A86" w:rsidRDefault="002F7A86" w:rsidP="002F7A86">
            <w:pPr>
              <w:spacing w:before="0" w:after="0" w:line="480" w:lineRule="auto"/>
              <w:jc w:val="center"/>
              <w:rPr>
                <w:rFonts w:eastAsia="Times New Roman"/>
              </w:rPr>
            </w:pPr>
          </w:p>
        </w:tc>
        <w:tc>
          <w:tcPr>
            <w:tcW w:w="1350" w:type="dxa"/>
          </w:tcPr>
          <w:p w14:paraId="4F5A6E79" w14:textId="77777777" w:rsidR="002F7A86" w:rsidRPr="002F7A86" w:rsidRDefault="002F7A86" w:rsidP="002F7A86">
            <w:pPr>
              <w:spacing w:before="0" w:after="0" w:line="480" w:lineRule="auto"/>
              <w:jc w:val="center"/>
              <w:rPr>
                <w:rFonts w:eastAsia="Times New Roman"/>
              </w:rPr>
            </w:pPr>
          </w:p>
        </w:tc>
      </w:tr>
      <w:tr w:rsidR="002F7A86" w:rsidRPr="002F7A86" w14:paraId="02F39955" w14:textId="77777777" w:rsidTr="002F7A86">
        <w:tc>
          <w:tcPr>
            <w:tcW w:w="3881" w:type="dxa"/>
            <w:shd w:val="clear" w:color="auto" w:fill="auto"/>
          </w:tcPr>
          <w:p w14:paraId="32CAE670" w14:textId="77777777" w:rsidR="002F7A86" w:rsidRPr="002F7A86" w:rsidRDefault="002F7A86" w:rsidP="002F7A86">
            <w:pPr>
              <w:spacing w:before="0" w:after="0" w:line="480" w:lineRule="auto"/>
              <w:rPr>
                <w:rFonts w:eastAsia="Times New Roman"/>
              </w:rPr>
            </w:pPr>
            <w:r w:rsidRPr="002F7A86">
              <w:rPr>
                <w:rFonts w:eastAsia="Times New Roman"/>
              </w:rPr>
              <w:t>Categorical risk</w:t>
            </w:r>
          </w:p>
        </w:tc>
        <w:tc>
          <w:tcPr>
            <w:tcW w:w="997" w:type="dxa"/>
          </w:tcPr>
          <w:p w14:paraId="2CF7194D" w14:textId="77777777" w:rsidR="002F7A86" w:rsidRPr="002F7A86" w:rsidRDefault="002F7A86" w:rsidP="002F7A86">
            <w:pPr>
              <w:spacing w:before="0" w:after="0" w:line="480" w:lineRule="auto"/>
              <w:jc w:val="center"/>
              <w:rPr>
                <w:rFonts w:eastAsia="Times New Roman"/>
              </w:rPr>
            </w:pPr>
            <w:r w:rsidRPr="002F7A86">
              <w:rPr>
                <w:rFonts w:eastAsia="Times New Roman"/>
              </w:rPr>
              <w:t>-.54**</w:t>
            </w:r>
          </w:p>
        </w:tc>
        <w:tc>
          <w:tcPr>
            <w:tcW w:w="990" w:type="dxa"/>
          </w:tcPr>
          <w:p w14:paraId="1E9264CF" w14:textId="77777777" w:rsidR="002F7A86" w:rsidRPr="002F7A86" w:rsidRDefault="002F7A86" w:rsidP="002F7A86">
            <w:pPr>
              <w:spacing w:before="0" w:after="0" w:line="480" w:lineRule="auto"/>
              <w:jc w:val="center"/>
              <w:rPr>
                <w:rFonts w:eastAsia="Times New Roman"/>
              </w:rPr>
            </w:pPr>
            <w:r w:rsidRPr="002F7A86">
              <w:rPr>
                <w:rFonts w:eastAsia="Times New Roman"/>
              </w:rPr>
              <w:t>.13</w:t>
            </w:r>
          </w:p>
        </w:tc>
        <w:tc>
          <w:tcPr>
            <w:tcW w:w="810" w:type="dxa"/>
          </w:tcPr>
          <w:p w14:paraId="713217C3" w14:textId="77777777" w:rsidR="002F7A86" w:rsidRPr="002F7A86" w:rsidRDefault="002F7A86" w:rsidP="002F7A86">
            <w:pPr>
              <w:spacing w:before="0" w:after="0" w:line="480" w:lineRule="auto"/>
              <w:jc w:val="center"/>
              <w:rPr>
                <w:rFonts w:eastAsia="Times New Roman"/>
              </w:rPr>
            </w:pPr>
            <w:r w:rsidRPr="002F7A86">
              <w:rPr>
                <w:rFonts w:eastAsia="Times New Roman"/>
              </w:rPr>
              <w:t>-.45</w:t>
            </w:r>
          </w:p>
        </w:tc>
        <w:tc>
          <w:tcPr>
            <w:tcW w:w="810" w:type="dxa"/>
            <w:shd w:val="clear" w:color="auto" w:fill="auto"/>
          </w:tcPr>
          <w:p w14:paraId="29C68762" w14:textId="77777777" w:rsidR="002F7A86" w:rsidRPr="002F7A86" w:rsidRDefault="002F7A86" w:rsidP="002F7A86">
            <w:pPr>
              <w:spacing w:before="0" w:after="0" w:line="480" w:lineRule="auto"/>
              <w:jc w:val="center"/>
              <w:rPr>
                <w:rFonts w:eastAsia="Times New Roman"/>
              </w:rPr>
            </w:pPr>
            <w:r w:rsidRPr="002F7A86">
              <w:rPr>
                <w:rFonts w:eastAsia="Times New Roman"/>
              </w:rPr>
              <w:t>1.70</w:t>
            </w:r>
          </w:p>
        </w:tc>
        <w:tc>
          <w:tcPr>
            <w:tcW w:w="810" w:type="dxa"/>
            <w:shd w:val="clear" w:color="auto" w:fill="auto"/>
          </w:tcPr>
          <w:p w14:paraId="404471AD" w14:textId="77777777" w:rsidR="002F7A86" w:rsidRPr="002F7A86" w:rsidRDefault="002F7A86" w:rsidP="002F7A86">
            <w:pPr>
              <w:spacing w:before="0" w:after="0" w:line="480" w:lineRule="auto"/>
              <w:jc w:val="center"/>
              <w:rPr>
                <w:rFonts w:eastAsia="Times New Roman"/>
              </w:rPr>
            </w:pPr>
            <w:r w:rsidRPr="002F7A86">
              <w:rPr>
                <w:rFonts w:eastAsia="Times New Roman"/>
              </w:rPr>
              <w:t>.59</w:t>
            </w:r>
          </w:p>
        </w:tc>
        <w:tc>
          <w:tcPr>
            <w:tcW w:w="1350" w:type="dxa"/>
          </w:tcPr>
          <w:p w14:paraId="1CC9C0BB" w14:textId="77777777" w:rsidR="002F7A86" w:rsidRPr="002F7A86" w:rsidRDefault="002F7A86" w:rsidP="002F7A86">
            <w:pPr>
              <w:spacing w:before="0" w:after="0" w:line="480" w:lineRule="auto"/>
              <w:jc w:val="center"/>
              <w:rPr>
                <w:rFonts w:eastAsia="Times New Roman"/>
              </w:rPr>
            </w:pPr>
            <w:r w:rsidRPr="002F7A86">
              <w:rPr>
                <w:rFonts w:eastAsia="Times New Roman"/>
              </w:rPr>
              <w:t>-.78</w:t>
            </w:r>
          </w:p>
        </w:tc>
      </w:tr>
      <w:tr w:rsidR="002F7A86" w:rsidRPr="002F7A86" w14:paraId="0154599E" w14:textId="77777777" w:rsidTr="002F7A86">
        <w:tc>
          <w:tcPr>
            <w:tcW w:w="3881" w:type="dxa"/>
            <w:shd w:val="clear" w:color="auto" w:fill="auto"/>
          </w:tcPr>
          <w:p w14:paraId="564E0BB9" w14:textId="77777777" w:rsidR="002F7A86" w:rsidRPr="002F7A86" w:rsidRDefault="002F7A86" w:rsidP="002F7A86">
            <w:pPr>
              <w:spacing w:before="0" w:after="0" w:line="480" w:lineRule="auto"/>
              <w:rPr>
                <w:rFonts w:eastAsia="Times New Roman"/>
              </w:rPr>
            </w:pPr>
            <w:r w:rsidRPr="002F7A86">
              <w:rPr>
                <w:rFonts w:eastAsia="Times New Roman"/>
              </w:rPr>
              <w:t>Global risk</w:t>
            </w:r>
          </w:p>
        </w:tc>
        <w:tc>
          <w:tcPr>
            <w:tcW w:w="997" w:type="dxa"/>
          </w:tcPr>
          <w:p w14:paraId="0B249ABE" w14:textId="77777777" w:rsidR="002F7A86" w:rsidRPr="002F7A86" w:rsidRDefault="002F7A86" w:rsidP="002F7A86">
            <w:pPr>
              <w:spacing w:before="0" w:after="0" w:line="480" w:lineRule="auto"/>
              <w:jc w:val="center"/>
              <w:rPr>
                <w:rFonts w:eastAsia="Times New Roman"/>
              </w:rPr>
            </w:pPr>
            <w:r w:rsidRPr="002F7A86">
              <w:rPr>
                <w:rFonts w:eastAsia="Times New Roman"/>
              </w:rPr>
              <w:t>-.57***</w:t>
            </w:r>
          </w:p>
        </w:tc>
        <w:tc>
          <w:tcPr>
            <w:tcW w:w="990" w:type="dxa"/>
          </w:tcPr>
          <w:p w14:paraId="16513009" w14:textId="77777777" w:rsidR="002F7A86" w:rsidRPr="002F7A86" w:rsidRDefault="002F7A86" w:rsidP="002F7A86">
            <w:pPr>
              <w:spacing w:before="0" w:after="0" w:line="480" w:lineRule="auto"/>
              <w:jc w:val="center"/>
              <w:rPr>
                <w:rFonts w:eastAsia="Times New Roman"/>
              </w:rPr>
            </w:pPr>
            <w:r w:rsidRPr="002F7A86">
              <w:rPr>
                <w:rFonts w:eastAsia="Times New Roman"/>
              </w:rPr>
              <w:t>.07</w:t>
            </w:r>
          </w:p>
        </w:tc>
        <w:tc>
          <w:tcPr>
            <w:tcW w:w="810" w:type="dxa"/>
          </w:tcPr>
          <w:p w14:paraId="43AC87E9" w14:textId="77777777" w:rsidR="002F7A86" w:rsidRPr="002F7A86" w:rsidRDefault="002F7A86" w:rsidP="002F7A86">
            <w:pPr>
              <w:spacing w:before="0" w:after="0" w:line="480" w:lineRule="auto"/>
              <w:jc w:val="center"/>
              <w:rPr>
                <w:rFonts w:eastAsia="Times New Roman"/>
              </w:rPr>
            </w:pPr>
            <w:r w:rsidRPr="002F7A86">
              <w:rPr>
                <w:rFonts w:eastAsia="Times New Roman"/>
              </w:rPr>
              <w:t>-.40</w:t>
            </w:r>
          </w:p>
        </w:tc>
        <w:tc>
          <w:tcPr>
            <w:tcW w:w="810" w:type="dxa"/>
            <w:shd w:val="clear" w:color="auto" w:fill="auto"/>
          </w:tcPr>
          <w:p w14:paraId="4CE6C9CA" w14:textId="77777777" w:rsidR="002F7A86" w:rsidRPr="002F7A86" w:rsidRDefault="002F7A86" w:rsidP="002F7A86">
            <w:pPr>
              <w:spacing w:before="0" w:after="0" w:line="480" w:lineRule="auto"/>
              <w:jc w:val="center"/>
              <w:rPr>
                <w:rFonts w:eastAsia="Times New Roman"/>
              </w:rPr>
            </w:pPr>
            <w:r w:rsidRPr="002F7A86">
              <w:rPr>
                <w:rFonts w:eastAsia="Times New Roman"/>
              </w:rPr>
              <w:t>1.30</w:t>
            </w:r>
          </w:p>
        </w:tc>
        <w:tc>
          <w:tcPr>
            <w:tcW w:w="810" w:type="dxa"/>
            <w:shd w:val="clear" w:color="auto" w:fill="auto"/>
          </w:tcPr>
          <w:p w14:paraId="4CD8238C" w14:textId="77777777" w:rsidR="002F7A86" w:rsidRPr="002F7A86" w:rsidRDefault="002F7A86" w:rsidP="002F7A86">
            <w:pPr>
              <w:spacing w:before="0" w:after="0" w:line="480" w:lineRule="auto"/>
              <w:jc w:val="center"/>
              <w:rPr>
                <w:rFonts w:eastAsia="Times New Roman"/>
              </w:rPr>
            </w:pPr>
            <w:r w:rsidRPr="002F7A86">
              <w:rPr>
                <w:rFonts w:eastAsia="Times New Roman"/>
              </w:rPr>
              <w:t>.77</w:t>
            </w:r>
          </w:p>
        </w:tc>
        <w:tc>
          <w:tcPr>
            <w:tcW w:w="1350" w:type="dxa"/>
          </w:tcPr>
          <w:p w14:paraId="1AD8918C" w14:textId="77777777" w:rsidR="002F7A86" w:rsidRPr="002F7A86" w:rsidRDefault="002F7A86" w:rsidP="002F7A86">
            <w:pPr>
              <w:spacing w:before="0" w:after="0" w:line="480" w:lineRule="auto"/>
              <w:jc w:val="center"/>
              <w:rPr>
                <w:rFonts w:eastAsia="Times New Roman"/>
              </w:rPr>
            </w:pPr>
            <w:r w:rsidRPr="002F7A86">
              <w:rPr>
                <w:rFonts w:eastAsia="Times New Roman"/>
              </w:rPr>
              <w:t>-.45</w:t>
            </w:r>
          </w:p>
        </w:tc>
      </w:tr>
      <w:tr w:rsidR="002F7A86" w:rsidRPr="002F7A86" w14:paraId="1361165A" w14:textId="77777777" w:rsidTr="002F7A86">
        <w:tc>
          <w:tcPr>
            <w:tcW w:w="3881" w:type="dxa"/>
            <w:shd w:val="clear" w:color="auto" w:fill="auto"/>
          </w:tcPr>
          <w:p w14:paraId="1BFEA6E4" w14:textId="77777777" w:rsidR="002F7A86" w:rsidRPr="002F7A86" w:rsidRDefault="002F7A86" w:rsidP="002F7A86">
            <w:pPr>
              <w:spacing w:before="0" w:after="0" w:line="480" w:lineRule="auto"/>
              <w:rPr>
                <w:rFonts w:eastAsia="Times New Roman"/>
              </w:rPr>
            </w:pPr>
            <w:r w:rsidRPr="002F7A86">
              <w:rPr>
                <w:rFonts w:eastAsia="Times New Roman"/>
              </w:rPr>
              <w:t>Gist principles</w:t>
            </w:r>
          </w:p>
        </w:tc>
        <w:tc>
          <w:tcPr>
            <w:tcW w:w="997" w:type="dxa"/>
          </w:tcPr>
          <w:p w14:paraId="13553DEB" w14:textId="77777777" w:rsidR="002F7A86" w:rsidRPr="002F7A86" w:rsidRDefault="002F7A86" w:rsidP="002F7A86">
            <w:pPr>
              <w:spacing w:before="0" w:after="0" w:line="480" w:lineRule="auto"/>
              <w:jc w:val="center"/>
              <w:rPr>
                <w:rFonts w:eastAsia="Times New Roman"/>
              </w:rPr>
            </w:pPr>
            <w:r w:rsidRPr="002F7A86">
              <w:rPr>
                <w:rFonts w:eastAsia="Times New Roman"/>
              </w:rPr>
              <w:t>-.07</w:t>
            </w:r>
          </w:p>
        </w:tc>
        <w:tc>
          <w:tcPr>
            <w:tcW w:w="990" w:type="dxa"/>
          </w:tcPr>
          <w:p w14:paraId="48350B1E" w14:textId="77777777" w:rsidR="002F7A86" w:rsidRPr="002F7A86" w:rsidRDefault="002F7A86" w:rsidP="002F7A86">
            <w:pPr>
              <w:spacing w:before="0" w:after="0" w:line="480" w:lineRule="auto"/>
              <w:jc w:val="center"/>
              <w:rPr>
                <w:rFonts w:eastAsia="Times New Roman"/>
              </w:rPr>
            </w:pPr>
            <w:r w:rsidRPr="002F7A86">
              <w:rPr>
                <w:rFonts w:eastAsia="Times New Roman"/>
              </w:rPr>
              <w:t>.00</w:t>
            </w:r>
          </w:p>
        </w:tc>
        <w:tc>
          <w:tcPr>
            <w:tcW w:w="810" w:type="dxa"/>
          </w:tcPr>
          <w:p w14:paraId="35F85C92" w14:textId="77777777" w:rsidR="002F7A86" w:rsidRPr="002F7A86" w:rsidRDefault="002F7A86" w:rsidP="002F7A86">
            <w:pPr>
              <w:spacing w:before="0" w:after="0" w:line="480" w:lineRule="auto"/>
              <w:jc w:val="center"/>
              <w:rPr>
                <w:rFonts w:eastAsia="Times New Roman"/>
              </w:rPr>
            </w:pPr>
            <w:r w:rsidRPr="002F7A86">
              <w:rPr>
                <w:rFonts w:eastAsia="Times New Roman"/>
              </w:rPr>
              <w:t>.04</w:t>
            </w:r>
          </w:p>
        </w:tc>
        <w:tc>
          <w:tcPr>
            <w:tcW w:w="810" w:type="dxa"/>
            <w:shd w:val="clear" w:color="auto" w:fill="auto"/>
          </w:tcPr>
          <w:p w14:paraId="140426F5" w14:textId="77777777" w:rsidR="002F7A86" w:rsidRPr="002F7A86" w:rsidRDefault="002F7A86" w:rsidP="002F7A86">
            <w:pPr>
              <w:spacing w:before="0" w:after="0" w:line="480" w:lineRule="auto"/>
              <w:jc w:val="center"/>
              <w:rPr>
                <w:rFonts w:eastAsia="Times New Roman"/>
              </w:rPr>
            </w:pPr>
            <w:r w:rsidRPr="002F7A86">
              <w:rPr>
                <w:rFonts w:eastAsia="Times New Roman"/>
              </w:rPr>
              <w:t>1.16</w:t>
            </w:r>
          </w:p>
        </w:tc>
        <w:tc>
          <w:tcPr>
            <w:tcW w:w="810" w:type="dxa"/>
            <w:shd w:val="clear" w:color="auto" w:fill="auto"/>
          </w:tcPr>
          <w:p w14:paraId="7E573747" w14:textId="77777777" w:rsidR="002F7A86" w:rsidRPr="002F7A86" w:rsidRDefault="002F7A86" w:rsidP="002F7A86">
            <w:pPr>
              <w:spacing w:before="0" w:after="0" w:line="480" w:lineRule="auto"/>
              <w:jc w:val="center"/>
              <w:rPr>
                <w:rFonts w:eastAsia="Times New Roman"/>
              </w:rPr>
            </w:pPr>
            <w:r w:rsidRPr="002F7A86">
              <w:rPr>
                <w:rFonts w:eastAsia="Times New Roman"/>
              </w:rPr>
              <w:t>.87</w:t>
            </w:r>
          </w:p>
        </w:tc>
        <w:tc>
          <w:tcPr>
            <w:tcW w:w="1350" w:type="dxa"/>
          </w:tcPr>
          <w:p w14:paraId="72F09A6C" w14:textId="77777777" w:rsidR="002F7A86" w:rsidRPr="002F7A86" w:rsidRDefault="002F7A86" w:rsidP="002F7A86">
            <w:pPr>
              <w:spacing w:before="0" w:after="0" w:line="480" w:lineRule="auto"/>
              <w:jc w:val="center"/>
              <w:rPr>
                <w:rFonts w:eastAsia="Times New Roman"/>
              </w:rPr>
            </w:pPr>
            <w:r w:rsidRPr="002F7A86">
              <w:rPr>
                <w:rFonts w:eastAsia="Times New Roman"/>
              </w:rPr>
              <w:t>.01</w:t>
            </w:r>
          </w:p>
        </w:tc>
      </w:tr>
      <w:tr w:rsidR="002F7A86" w:rsidRPr="002F7A86" w14:paraId="77A7DE72" w14:textId="77777777" w:rsidTr="002F7A86">
        <w:tc>
          <w:tcPr>
            <w:tcW w:w="3881" w:type="dxa"/>
            <w:shd w:val="clear" w:color="auto" w:fill="auto"/>
          </w:tcPr>
          <w:p w14:paraId="0EA32A94" w14:textId="77777777" w:rsidR="002F7A86" w:rsidRPr="002F7A86" w:rsidRDefault="002F7A86" w:rsidP="002F7A86">
            <w:pPr>
              <w:spacing w:before="0" w:after="0" w:line="480" w:lineRule="auto"/>
              <w:rPr>
                <w:rFonts w:eastAsia="Times New Roman"/>
              </w:rPr>
            </w:pPr>
            <w:r w:rsidRPr="002F7A86">
              <w:rPr>
                <w:rFonts w:eastAsia="Times New Roman"/>
              </w:rPr>
              <w:t>Specific risk</w:t>
            </w:r>
          </w:p>
        </w:tc>
        <w:tc>
          <w:tcPr>
            <w:tcW w:w="997" w:type="dxa"/>
          </w:tcPr>
          <w:p w14:paraId="24A525DE" w14:textId="77777777" w:rsidR="002F7A86" w:rsidRPr="002F7A86" w:rsidRDefault="002F7A86" w:rsidP="002F7A86">
            <w:pPr>
              <w:spacing w:before="0" w:after="0" w:line="480" w:lineRule="auto"/>
              <w:jc w:val="center"/>
              <w:rPr>
                <w:rFonts w:eastAsia="Times New Roman"/>
              </w:rPr>
            </w:pPr>
            <w:r w:rsidRPr="002F7A86">
              <w:rPr>
                <w:rFonts w:eastAsia="Times New Roman"/>
              </w:rPr>
              <w:t>.75***</w:t>
            </w:r>
          </w:p>
        </w:tc>
        <w:tc>
          <w:tcPr>
            <w:tcW w:w="990" w:type="dxa"/>
          </w:tcPr>
          <w:p w14:paraId="6EAA6EAB" w14:textId="77777777" w:rsidR="002F7A86" w:rsidRPr="002F7A86" w:rsidRDefault="002F7A86" w:rsidP="002F7A86">
            <w:pPr>
              <w:spacing w:before="0" w:after="0" w:line="480" w:lineRule="auto"/>
              <w:jc w:val="center"/>
              <w:rPr>
                <w:rFonts w:eastAsia="Times New Roman"/>
              </w:rPr>
            </w:pPr>
            <w:r w:rsidRPr="002F7A86">
              <w:rPr>
                <w:rFonts w:eastAsia="Times New Roman"/>
              </w:rPr>
              <w:t>.18</w:t>
            </w:r>
          </w:p>
        </w:tc>
        <w:tc>
          <w:tcPr>
            <w:tcW w:w="810" w:type="dxa"/>
          </w:tcPr>
          <w:p w14:paraId="1B6478BB" w14:textId="77777777" w:rsidR="002F7A86" w:rsidRPr="002F7A86" w:rsidRDefault="002F7A86" w:rsidP="002F7A86">
            <w:pPr>
              <w:spacing w:before="0" w:after="0" w:line="480" w:lineRule="auto"/>
              <w:jc w:val="center"/>
              <w:rPr>
                <w:rFonts w:eastAsia="Times New Roman"/>
              </w:rPr>
            </w:pPr>
            <w:r w:rsidRPr="002F7A86">
              <w:rPr>
                <w:rFonts w:eastAsia="Times New Roman"/>
              </w:rPr>
              <w:t>-.13</w:t>
            </w:r>
          </w:p>
        </w:tc>
        <w:tc>
          <w:tcPr>
            <w:tcW w:w="810" w:type="dxa"/>
            <w:shd w:val="clear" w:color="auto" w:fill="auto"/>
          </w:tcPr>
          <w:p w14:paraId="787852E8" w14:textId="77777777" w:rsidR="002F7A86" w:rsidRPr="002F7A86" w:rsidRDefault="002F7A86" w:rsidP="002F7A86">
            <w:pPr>
              <w:spacing w:before="0" w:after="0" w:line="480" w:lineRule="auto"/>
              <w:jc w:val="center"/>
              <w:rPr>
                <w:rFonts w:eastAsia="Times New Roman"/>
              </w:rPr>
            </w:pPr>
            <w:r w:rsidRPr="002F7A86">
              <w:rPr>
                <w:rFonts w:eastAsia="Times New Roman"/>
              </w:rPr>
              <w:t>3.46</w:t>
            </w:r>
          </w:p>
        </w:tc>
        <w:tc>
          <w:tcPr>
            <w:tcW w:w="810" w:type="dxa"/>
            <w:shd w:val="clear" w:color="auto" w:fill="auto"/>
          </w:tcPr>
          <w:p w14:paraId="3B11783B" w14:textId="77777777" w:rsidR="002F7A86" w:rsidRPr="002F7A86" w:rsidRDefault="002F7A86" w:rsidP="002F7A86">
            <w:pPr>
              <w:spacing w:before="0" w:after="0" w:line="480" w:lineRule="auto"/>
              <w:jc w:val="center"/>
              <w:rPr>
                <w:rFonts w:eastAsia="Times New Roman"/>
              </w:rPr>
            </w:pPr>
            <w:r w:rsidRPr="002F7A86">
              <w:rPr>
                <w:rFonts w:eastAsia="Times New Roman"/>
              </w:rPr>
              <w:t>.29</w:t>
            </w:r>
          </w:p>
        </w:tc>
        <w:tc>
          <w:tcPr>
            <w:tcW w:w="1350" w:type="dxa"/>
          </w:tcPr>
          <w:p w14:paraId="283E4348" w14:textId="77777777" w:rsidR="002F7A86" w:rsidRPr="002F7A86" w:rsidRDefault="002F7A86" w:rsidP="002F7A86">
            <w:pPr>
              <w:spacing w:before="0" w:after="0" w:line="480" w:lineRule="auto"/>
              <w:jc w:val="center"/>
              <w:rPr>
                <w:rFonts w:eastAsia="Times New Roman"/>
              </w:rPr>
            </w:pPr>
            <w:r w:rsidRPr="002F7A86">
              <w:rPr>
                <w:rFonts w:eastAsia="Times New Roman"/>
              </w:rPr>
              <w:t>N/A</w:t>
            </w:r>
          </w:p>
        </w:tc>
      </w:tr>
      <w:tr w:rsidR="002F7A86" w:rsidRPr="002F7A86" w14:paraId="15F7A041" w14:textId="77777777" w:rsidTr="002F7A86">
        <w:tc>
          <w:tcPr>
            <w:tcW w:w="3881" w:type="dxa"/>
            <w:shd w:val="clear" w:color="auto" w:fill="auto"/>
          </w:tcPr>
          <w:p w14:paraId="7E0DAB94" w14:textId="77777777" w:rsidR="002F7A86" w:rsidRPr="002F7A86" w:rsidRDefault="002F7A86" w:rsidP="002F7A86">
            <w:pPr>
              <w:spacing w:before="0" w:after="0" w:line="480" w:lineRule="auto"/>
              <w:rPr>
                <w:rFonts w:eastAsia="Times New Roman"/>
              </w:rPr>
            </w:pPr>
            <w:r w:rsidRPr="002F7A86">
              <w:rPr>
                <w:rFonts w:eastAsia="Times New Roman"/>
              </w:rPr>
              <w:t>Quantitative risk</w:t>
            </w:r>
          </w:p>
        </w:tc>
        <w:tc>
          <w:tcPr>
            <w:tcW w:w="997" w:type="dxa"/>
          </w:tcPr>
          <w:p w14:paraId="6D7C49D2" w14:textId="77777777" w:rsidR="002F7A86" w:rsidRPr="002F7A86" w:rsidRDefault="002F7A86" w:rsidP="002F7A86">
            <w:pPr>
              <w:spacing w:before="0" w:after="0" w:line="480" w:lineRule="auto"/>
              <w:jc w:val="center"/>
              <w:rPr>
                <w:rFonts w:eastAsia="Times New Roman"/>
              </w:rPr>
            </w:pPr>
            <w:r w:rsidRPr="002F7A86">
              <w:rPr>
                <w:rFonts w:eastAsia="Times New Roman"/>
              </w:rPr>
              <w:t>.02***</w:t>
            </w:r>
          </w:p>
        </w:tc>
        <w:tc>
          <w:tcPr>
            <w:tcW w:w="990" w:type="dxa"/>
          </w:tcPr>
          <w:p w14:paraId="5428DD45" w14:textId="77777777" w:rsidR="002F7A86" w:rsidRPr="002F7A86" w:rsidRDefault="002F7A86" w:rsidP="002F7A86">
            <w:pPr>
              <w:spacing w:before="0" w:after="0" w:line="480" w:lineRule="auto"/>
              <w:jc w:val="center"/>
              <w:rPr>
                <w:rFonts w:eastAsia="Times New Roman"/>
              </w:rPr>
            </w:pPr>
            <w:r w:rsidRPr="002F7A86">
              <w:rPr>
                <w:rFonts w:eastAsia="Times New Roman"/>
              </w:rPr>
              <w:t>.10</w:t>
            </w:r>
          </w:p>
        </w:tc>
        <w:tc>
          <w:tcPr>
            <w:tcW w:w="810" w:type="dxa"/>
          </w:tcPr>
          <w:p w14:paraId="3EBD9421" w14:textId="77777777" w:rsidR="002F7A86" w:rsidRPr="002F7A86" w:rsidRDefault="002F7A86" w:rsidP="002F7A86">
            <w:pPr>
              <w:spacing w:before="0" w:after="0" w:line="480" w:lineRule="auto"/>
              <w:jc w:val="center"/>
              <w:rPr>
                <w:rFonts w:eastAsia="Times New Roman"/>
              </w:rPr>
            </w:pPr>
            <w:r w:rsidRPr="002F7A86">
              <w:rPr>
                <w:rFonts w:eastAsia="Times New Roman"/>
              </w:rPr>
              <w:t>.01</w:t>
            </w:r>
          </w:p>
        </w:tc>
        <w:tc>
          <w:tcPr>
            <w:tcW w:w="810" w:type="dxa"/>
            <w:shd w:val="clear" w:color="auto" w:fill="auto"/>
          </w:tcPr>
          <w:p w14:paraId="09E89DB1" w14:textId="77777777" w:rsidR="002F7A86" w:rsidRPr="002F7A86" w:rsidRDefault="002F7A86" w:rsidP="002F7A86">
            <w:pPr>
              <w:spacing w:before="0" w:after="0" w:line="480" w:lineRule="auto"/>
              <w:jc w:val="center"/>
              <w:rPr>
                <w:rFonts w:eastAsia="Times New Roman"/>
              </w:rPr>
            </w:pPr>
            <w:r w:rsidRPr="002F7A86">
              <w:rPr>
                <w:rFonts w:eastAsia="Times New Roman"/>
              </w:rPr>
              <w:t>2.96</w:t>
            </w:r>
          </w:p>
        </w:tc>
        <w:tc>
          <w:tcPr>
            <w:tcW w:w="810" w:type="dxa"/>
            <w:shd w:val="clear" w:color="auto" w:fill="auto"/>
          </w:tcPr>
          <w:p w14:paraId="3BF651C3" w14:textId="77777777" w:rsidR="002F7A86" w:rsidRPr="002F7A86" w:rsidRDefault="002F7A86" w:rsidP="002F7A86">
            <w:pPr>
              <w:spacing w:before="0" w:after="0" w:line="480" w:lineRule="auto"/>
              <w:jc w:val="center"/>
              <w:rPr>
                <w:rFonts w:eastAsia="Times New Roman"/>
              </w:rPr>
            </w:pPr>
            <w:r w:rsidRPr="002F7A86">
              <w:rPr>
                <w:rFonts w:eastAsia="Times New Roman"/>
              </w:rPr>
              <w:t>.34</w:t>
            </w:r>
          </w:p>
        </w:tc>
        <w:tc>
          <w:tcPr>
            <w:tcW w:w="1350" w:type="dxa"/>
          </w:tcPr>
          <w:p w14:paraId="73AB8419" w14:textId="77777777" w:rsidR="002F7A86" w:rsidRPr="002F7A86" w:rsidRDefault="002F7A86" w:rsidP="002F7A86">
            <w:pPr>
              <w:spacing w:before="0" w:after="0" w:line="480" w:lineRule="auto"/>
              <w:jc w:val="center"/>
              <w:rPr>
                <w:rFonts w:eastAsia="Times New Roman"/>
              </w:rPr>
            </w:pPr>
            <w:r w:rsidRPr="002F7A86">
              <w:rPr>
                <w:rFonts w:eastAsia="Times New Roman"/>
              </w:rPr>
              <w:t>N/A</w:t>
            </w:r>
          </w:p>
        </w:tc>
      </w:tr>
      <w:tr w:rsidR="002F7A86" w:rsidRPr="002F7A86" w14:paraId="085CC99D" w14:textId="77777777" w:rsidTr="002F7A86">
        <w:tc>
          <w:tcPr>
            <w:tcW w:w="3881" w:type="dxa"/>
            <w:shd w:val="clear" w:color="auto" w:fill="auto"/>
          </w:tcPr>
          <w:p w14:paraId="57CBAA1D" w14:textId="77777777" w:rsidR="002F7A86" w:rsidRPr="002F7A86" w:rsidRDefault="002F7A86" w:rsidP="002F7A86">
            <w:pPr>
              <w:spacing w:before="0" w:after="0" w:line="480" w:lineRule="auto"/>
              <w:rPr>
                <w:rFonts w:eastAsia="Times New Roman"/>
                <w:b/>
              </w:rPr>
            </w:pPr>
            <w:r w:rsidRPr="002F7A86">
              <w:rPr>
                <w:rFonts w:eastAsia="Times New Roman"/>
                <w:b/>
              </w:rPr>
              <w:t>Scam-related measures</w:t>
            </w:r>
          </w:p>
        </w:tc>
        <w:tc>
          <w:tcPr>
            <w:tcW w:w="997" w:type="dxa"/>
          </w:tcPr>
          <w:p w14:paraId="3B4A05D5" w14:textId="77777777" w:rsidR="002F7A86" w:rsidRPr="002F7A86" w:rsidRDefault="002F7A86" w:rsidP="002F7A86">
            <w:pPr>
              <w:spacing w:before="0" w:after="0" w:line="480" w:lineRule="auto"/>
              <w:jc w:val="center"/>
              <w:rPr>
                <w:rFonts w:eastAsia="Times New Roman"/>
              </w:rPr>
            </w:pPr>
          </w:p>
        </w:tc>
        <w:tc>
          <w:tcPr>
            <w:tcW w:w="990" w:type="dxa"/>
          </w:tcPr>
          <w:p w14:paraId="21CE9A6B" w14:textId="77777777" w:rsidR="002F7A86" w:rsidRPr="002F7A86" w:rsidRDefault="002F7A86" w:rsidP="002F7A86">
            <w:pPr>
              <w:spacing w:before="0" w:after="0" w:line="480" w:lineRule="auto"/>
              <w:jc w:val="center"/>
              <w:rPr>
                <w:rFonts w:eastAsia="Times New Roman"/>
              </w:rPr>
            </w:pPr>
          </w:p>
        </w:tc>
        <w:tc>
          <w:tcPr>
            <w:tcW w:w="810" w:type="dxa"/>
          </w:tcPr>
          <w:p w14:paraId="0E06ACC7" w14:textId="77777777" w:rsidR="002F7A86" w:rsidRPr="002F7A86" w:rsidRDefault="002F7A86" w:rsidP="002F7A86">
            <w:pPr>
              <w:spacing w:before="0" w:after="0" w:line="480" w:lineRule="auto"/>
              <w:jc w:val="center"/>
              <w:rPr>
                <w:rFonts w:eastAsia="Times New Roman"/>
              </w:rPr>
            </w:pPr>
          </w:p>
        </w:tc>
        <w:tc>
          <w:tcPr>
            <w:tcW w:w="810" w:type="dxa"/>
            <w:shd w:val="clear" w:color="auto" w:fill="auto"/>
          </w:tcPr>
          <w:p w14:paraId="311F00B9" w14:textId="77777777" w:rsidR="002F7A86" w:rsidRPr="002F7A86" w:rsidRDefault="002F7A86" w:rsidP="002F7A86">
            <w:pPr>
              <w:spacing w:before="0" w:after="0" w:line="480" w:lineRule="auto"/>
              <w:jc w:val="center"/>
              <w:rPr>
                <w:rFonts w:eastAsia="Times New Roman"/>
              </w:rPr>
            </w:pPr>
          </w:p>
        </w:tc>
        <w:tc>
          <w:tcPr>
            <w:tcW w:w="810" w:type="dxa"/>
            <w:shd w:val="clear" w:color="auto" w:fill="auto"/>
          </w:tcPr>
          <w:p w14:paraId="0D6B760D" w14:textId="77777777" w:rsidR="002F7A86" w:rsidRPr="002F7A86" w:rsidRDefault="002F7A86" w:rsidP="002F7A86">
            <w:pPr>
              <w:spacing w:before="0" w:after="0" w:line="480" w:lineRule="auto"/>
              <w:jc w:val="center"/>
              <w:rPr>
                <w:rFonts w:eastAsia="Times New Roman"/>
              </w:rPr>
            </w:pPr>
          </w:p>
        </w:tc>
        <w:tc>
          <w:tcPr>
            <w:tcW w:w="1350" w:type="dxa"/>
          </w:tcPr>
          <w:p w14:paraId="6E9C9714" w14:textId="77777777" w:rsidR="002F7A86" w:rsidRPr="002F7A86" w:rsidRDefault="002F7A86" w:rsidP="002F7A86">
            <w:pPr>
              <w:spacing w:before="0" w:after="0" w:line="480" w:lineRule="auto"/>
              <w:jc w:val="center"/>
              <w:rPr>
                <w:rFonts w:eastAsia="Times New Roman"/>
              </w:rPr>
            </w:pPr>
          </w:p>
        </w:tc>
      </w:tr>
      <w:tr w:rsidR="002F7A86" w:rsidRPr="002F7A86" w14:paraId="30F6CB4E" w14:textId="77777777" w:rsidTr="002F7A86">
        <w:tc>
          <w:tcPr>
            <w:tcW w:w="3881" w:type="dxa"/>
            <w:shd w:val="clear" w:color="auto" w:fill="auto"/>
          </w:tcPr>
          <w:p w14:paraId="6AAF3C83" w14:textId="77777777" w:rsidR="002F7A86" w:rsidRPr="002F7A86" w:rsidRDefault="002F7A86" w:rsidP="002F7A86">
            <w:pPr>
              <w:spacing w:before="0" w:after="0" w:line="480" w:lineRule="auto"/>
              <w:rPr>
                <w:rFonts w:eastAsia="Times New Roman"/>
              </w:rPr>
            </w:pPr>
            <w:r w:rsidRPr="002F7A86">
              <w:rPr>
                <w:rFonts w:eastAsia="Times New Roman"/>
              </w:rPr>
              <w:t>Perceived risks</w:t>
            </w:r>
          </w:p>
        </w:tc>
        <w:tc>
          <w:tcPr>
            <w:tcW w:w="997" w:type="dxa"/>
          </w:tcPr>
          <w:p w14:paraId="5FB15B6F" w14:textId="77777777" w:rsidR="002F7A86" w:rsidRPr="002F7A86" w:rsidRDefault="002F7A86" w:rsidP="002F7A86">
            <w:pPr>
              <w:spacing w:before="0" w:after="0" w:line="480" w:lineRule="auto"/>
              <w:jc w:val="center"/>
              <w:rPr>
                <w:rFonts w:eastAsia="Times New Roman"/>
              </w:rPr>
            </w:pPr>
            <w:r w:rsidRPr="002F7A86">
              <w:rPr>
                <w:rFonts w:eastAsia="Times New Roman"/>
              </w:rPr>
              <w:t>-.35***</w:t>
            </w:r>
          </w:p>
        </w:tc>
        <w:tc>
          <w:tcPr>
            <w:tcW w:w="990" w:type="dxa"/>
          </w:tcPr>
          <w:p w14:paraId="320D961B" w14:textId="77777777" w:rsidR="002F7A86" w:rsidRPr="002F7A86" w:rsidRDefault="002F7A86" w:rsidP="002F7A86">
            <w:pPr>
              <w:spacing w:before="0" w:after="0" w:line="480" w:lineRule="auto"/>
              <w:jc w:val="center"/>
              <w:rPr>
                <w:rFonts w:eastAsia="Times New Roman"/>
              </w:rPr>
            </w:pPr>
            <w:r w:rsidRPr="002F7A86">
              <w:rPr>
                <w:rFonts w:eastAsia="Times New Roman"/>
              </w:rPr>
              <w:t>.10</w:t>
            </w:r>
          </w:p>
        </w:tc>
        <w:tc>
          <w:tcPr>
            <w:tcW w:w="810" w:type="dxa"/>
          </w:tcPr>
          <w:p w14:paraId="4E44490C" w14:textId="77777777" w:rsidR="002F7A86" w:rsidRPr="002F7A86" w:rsidRDefault="002F7A86" w:rsidP="002F7A86">
            <w:pPr>
              <w:spacing w:before="0" w:after="0" w:line="480" w:lineRule="auto"/>
              <w:jc w:val="center"/>
              <w:rPr>
                <w:rFonts w:eastAsia="Times New Roman"/>
              </w:rPr>
            </w:pPr>
            <w:r w:rsidRPr="002F7A86">
              <w:rPr>
                <w:rFonts w:eastAsia="Times New Roman"/>
              </w:rPr>
              <w:t>-.27</w:t>
            </w:r>
          </w:p>
        </w:tc>
        <w:tc>
          <w:tcPr>
            <w:tcW w:w="810" w:type="dxa"/>
            <w:shd w:val="clear" w:color="auto" w:fill="auto"/>
          </w:tcPr>
          <w:p w14:paraId="2CB336E4" w14:textId="77777777" w:rsidR="002F7A86" w:rsidRPr="002F7A86" w:rsidRDefault="002F7A86" w:rsidP="002F7A86">
            <w:pPr>
              <w:spacing w:before="0" w:after="0" w:line="480" w:lineRule="auto"/>
              <w:jc w:val="center"/>
              <w:rPr>
                <w:rFonts w:eastAsia="Times New Roman"/>
              </w:rPr>
            </w:pPr>
            <w:r w:rsidRPr="002F7A86">
              <w:rPr>
                <w:rFonts w:eastAsia="Times New Roman"/>
              </w:rPr>
              <w:t>1.51</w:t>
            </w:r>
          </w:p>
        </w:tc>
        <w:tc>
          <w:tcPr>
            <w:tcW w:w="810" w:type="dxa"/>
            <w:shd w:val="clear" w:color="auto" w:fill="auto"/>
          </w:tcPr>
          <w:p w14:paraId="724D8106" w14:textId="77777777" w:rsidR="002F7A86" w:rsidRPr="002F7A86" w:rsidRDefault="002F7A86" w:rsidP="002F7A86">
            <w:pPr>
              <w:spacing w:before="0" w:after="0" w:line="480" w:lineRule="auto"/>
              <w:jc w:val="center"/>
              <w:rPr>
                <w:rFonts w:eastAsia="Times New Roman"/>
              </w:rPr>
            </w:pPr>
            <w:r w:rsidRPr="002F7A86">
              <w:rPr>
                <w:rFonts w:eastAsia="Times New Roman"/>
              </w:rPr>
              <w:t>.66</w:t>
            </w:r>
          </w:p>
        </w:tc>
        <w:tc>
          <w:tcPr>
            <w:tcW w:w="1350" w:type="dxa"/>
          </w:tcPr>
          <w:p w14:paraId="225BA5DD" w14:textId="77777777" w:rsidR="002F7A86" w:rsidRPr="002F7A86" w:rsidRDefault="002F7A86" w:rsidP="002F7A86">
            <w:pPr>
              <w:spacing w:before="0" w:after="0" w:line="480" w:lineRule="auto"/>
              <w:jc w:val="center"/>
              <w:rPr>
                <w:rFonts w:eastAsia="Times New Roman"/>
              </w:rPr>
            </w:pPr>
            <w:r w:rsidRPr="002F7A86">
              <w:rPr>
                <w:rFonts w:eastAsia="Times New Roman"/>
              </w:rPr>
              <w:t>-.25</w:t>
            </w:r>
          </w:p>
        </w:tc>
      </w:tr>
      <w:tr w:rsidR="002F7A86" w:rsidRPr="002F7A86" w14:paraId="19B91E04" w14:textId="77777777" w:rsidTr="002F7A86">
        <w:tc>
          <w:tcPr>
            <w:tcW w:w="3881" w:type="dxa"/>
            <w:shd w:val="clear" w:color="auto" w:fill="auto"/>
          </w:tcPr>
          <w:p w14:paraId="06E235C6" w14:textId="77777777" w:rsidR="002F7A86" w:rsidRPr="002F7A86" w:rsidRDefault="002F7A86" w:rsidP="002F7A86">
            <w:pPr>
              <w:spacing w:before="0" w:after="0" w:line="480" w:lineRule="auto"/>
              <w:rPr>
                <w:rFonts w:eastAsia="Times New Roman"/>
              </w:rPr>
            </w:pPr>
            <w:r w:rsidRPr="002F7A86">
              <w:rPr>
                <w:rFonts w:eastAsia="Times New Roman"/>
              </w:rPr>
              <w:t>Perceived benefits</w:t>
            </w:r>
          </w:p>
        </w:tc>
        <w:tc>
          <w:tcPr>
            <w:tcW w:w="997" w:type="dxa"/>
          </w:tcPr>
          <w:p w14:paraId="2F359684" w14:textId="77777777" w:rsidR="002F7A86" w:rsidRPr="002F7A86" w:rsidRDefault="002F7A86" w:rsidP="002F7A86">
            <w:pPr>
              <w:spacing w:before="0" w:after="0" w:line="480" w:lineRule="auto"/>
              <w:jc w:val="center"/>
              <w:rPr>
                <w:rFonts w:eastAsia="Times New Roman"/>
              </w:rPr>
            </w:pPr>
            <w:r w:rsidRPr="002F7A86">
              <w:rPr>
                <w:rFonts w:eastAsia="Times New Roman"/>
              </w:rPr>
              <w:t>.53***</w:t>
            </w:r>
          </w:p>
        </w:tc>
        <w:tc>
          <w:tcPr>
            <w:tcW w:w="990" w:type="dxa"/>
          </w:tcPr>
          <w:p w14:paraId="35DC1886" w14:textId="77777777" w:rsidR="002F7A86" w:rsidRPr="002F7A86" w:rsidRDefault="002F7A86" w:rsidP="002F7A86">
            <w:pPr>
              <w:spacing w:before="0" w:after="0" w:line="480" w:lineRule="auto"/>
              <w:jc w:val="center"/>
              <w:rPr>
                <w:rFonts w:eastAsia="Times New Roman"/>
              </w:rPr>
            </w:pPr>
            <w:r w:rsidRPr="002F7A86">
              <w:rPr>
                <w:rFonts w:eastAsia="Times New Roman"/>
              </w:rPr>
              <w:t>.25</w:t>
            </w:r>
          </w:p>
        </w:tc>
        <w:tc>
          <w:tcPr>
            <w:tcW w:w="810" w:type="dxa"/>
          </w:tcPr>
          <w:p w14:paraId="57A5ACF6" w14:textId="77777777" w:rsidR="002F7A86" w:rsidRPr="002F7A86" w:rsidRDefault="002F7A86" w:rsidP="002F7A86">
            <w:pPr>
              <w:spacing w:before="0" w:after="0" w:line="480" w:lineRule="auto"/>
              <w:jc w:val="center"/>
              <w:rPr>
                <w:rFonts w:eastAsia="Times New Roman"/>
              </w:rPr>
            </w:pPr>
            <w:r w:rsidRPr="002F7A86">
              <w:rPr>
                <w:rFonts w:eastAsia="Times New Roman"/>
              </w:rPr>
              <w:t>.26</w:t>
            </w:r>
          </w:p>
        </w:tc>
        <w:tc>
          <w:tcPr>
            <w:tcW w:w="810" w:type="dxa"/>
            <w:shd w:val="clear" w:color="auto" w:fill="auto"/>
          </w:tcPr>
          <w:p w14:paraId="09E942DF" w14:textId="77777777" w:rsidR="002F7A86" w:rsidRPr="002F7A86" w:rsidRDefault="002F7A86" w:rsidP="002F7A86">
            <w:pPr>
              <w:spacing w:before="0" w:after="0" w:line="480" w:lineRule="auto"/>
              <w:jc w:val="center"/>
              <w:rPr>
                <w:rFonts w:eastAsia="Times New Roman"/>
              </w:rPr>
            </w:pPr>
            <w:r w:rsidRPr="002F7A86">
              <w:rPr>
                <w:rFonts w:eastAsia="Times New Roman"/>
              </w:rPr>
              <w:t>2.20</w:t>
            </w:r>
          </w:p>
        </w:tc>
        <w:tc>
          <w:tcPr>
            <w:tcW w:w="810" w:type="dxa"/>
            <w:shd w:val="clear" w:color="auto" w:fill="auto"/>
          </w:tcPr>
          <w:p w14:paraId="54B70EE5" w14:textId="77777777" w:rsidR="002F7A86" w:rsidRPr="002F7A86" w:rsidRDefault="002F7A86" w:rsidP="002F7A86">
            <w:pPr>
              <w:spacing w:before="0" w:after="0" w:line="480" w:lineRule="auto"/>
              <w:jc w:val="center"/>
              <w:rPr>
                <w:rFonts w:eastAsia="Times New Roman"/>
              </w:rPr>
            </w:pPr>
            <w:r w:rsidRPr="002F7A86">
              <w:rPr>
                <w:rFonts w:eastAsia="Times New Roman"/>
              </w:rPr>
              <w:t>.46</w:t>
            </w:r>
          </w:p>
        </w:tc>
        <w:tc>
          <w:tcPr>
            <w:tcW w:w="1350" w:type="dxa"/>
          </w:tcPr>
          <w:p w14:paraId="0DC355A4" w14:textId="77777777" w:rsidR="002F7A86" w:rsidRPr="002F7A86" w:rsidRDefault="002F7A86" w:rsidP="002F7A86">
            <w:pPr>
              <w:spacing w:before="0" w:after="0" w:line="480" w:lineRule="auto"/>
              <w:jc w:val="center"/>
              <w:rPr>
                <w:rFonts w:eastAsia="Times New Roman"/>
              </w:rPr>
            </w:pPr>
            <w:r w:rsidRPr="002F7A86">
              <w:rPr>
                <w:rFonts w:eastAsia="Times New Roman"/>
              </w:rPr>
              <w:t>.23</w:t>
            </w:r>
          </w:p>
        </w:tc>
      </w:tr>
      <w:tr w:rsidR="002F7A86" w:rsidRPr="002F7A86" w14:paraId="04AD46CE" w14:textId="77777777" w:rsidTr="002F7A86">
        <w:tc>
          <w:tcPr>
            <w:tcW w:w="3881" w:type="dxa"/>
            <w:shd w:val="clear" w:color="auto" w:fill="auto"/>
          </w:tcPr>
          <w:p w14:paraId="6DC14416" w14:textId="77777777" w:rsidR="002F7A86" w:rsidRPr="002F7A86" w:rsidRDefault="002F7A86" w:rsidP="002F7A86">
            <w:pPr>
              <w:spacing w:before="0" w:after="0" w:line="480" w:lineRule="auto"/>
              <w:rPr>
                <w:rFonts w:eastAsia="Times New Roman"/>
              </w:rPr>
            </w:pPr>
            <w:r w:rsidRPr="002F7A86">
              <w:rPr>
                <w:rFonts w:eastAsia="Times New Roman"/>
              </w:rPr>
              <w:t>Intentions to call number</w:t>
            </w:r>
          </w:p>
        </w:tc>
        <w:tc>
          <w:tcPr>
            <w:tcW w:w="997" w:type="dxa"/>
          </w:tcPr>
          <w:p w14:paraId="2A5DE885" w14:textId="77777777" w:rsidR="002F7A86" w:rsidRPr="002F7A86" w:rsidRDefault="002F7A86" w:rsidP="002F7A86">
            <w:pPr>
              <w:spacing w:before="0" w:after="0" w:line="480" w:lineRule="auto"/>
              <w:jc w:val="center"/>
              <w:rPr>
                <w:rFonts w:eastAsia="Times New Roman"/>
              </w:rPr>
            </w:pPr>
            <w:r w:rsidRPr="002F7A86">
              <w:rPr>
                <w:rFonts w:eastAsia="Times New Roman"/>
              </w:rPr>
              <w:t>.09***</w:t>
            </w:r>
          </w:p>
        </w:tc>
        <w:tc>
          <w:tcPr>
            <w:tcW w:w="990" w:type="dxa"/>
          </w:tcPr>
          <w:p w14:paraId="6FADF8C6" w14:textId="77777777" w:rsidR="002F7A86" w:rsidRPr="002F7A86" w:rsidRDefault="002F7A86" w:rsidP="002F7A86">
            <w:pPr>
              <w:spacing w:before="0" w:after="0" w:line="480" w:lineRule="auto"/>
              <w:jc w:val="center"/>
              <w:rPr>
                <w:rFonts w:eastAsia="Times New Roman"/>
              </w:rPr>
            </w:pPr>
            <w:r w:rsidRPr="002F7A86">
              <w:rPr>
                <w:rFonts w:eastAsia="Times New Roman"/>
              </w:rPr>
              <w:t>.33</w:t>
            </w:r>
          </w:p>
        </w:tc>
        <w:tc>
          <w:tcPr>
            <w:tcW w:w="810" w:type="dxa"/>
          </w:tcPr>
          <w:p w14:paraId="002DC88F" w14:textId="77777777" w:rsidR="002F7A86" w:rsidRPr="002F7A86" w:rsidRDefault="002F7A86" w:rsidP="002F7A86">
            <w:pPr>
              <w:spacing w:before="0" w:after="0" w:line="480" w:lineRule="auto"/>
              <w:jc w:val="center"/>
              <w:rPr>
                <w:rFonts w:eastAsia="Times New Roman"/>
              </w:rPr>
            </w:pPr>
            <w:r w:rsidRPr="002F7A86">
              <w:rPr>
                <w:rFonts w:eastAsia="Times New Roman"/>
              </w:rPr>
              <w:t>.10</w:t>
            </w:r>
          </w:p>
        </w:tc>
        <w:tc>
          <w:tcPr>
            <w:tcW w:w="810" w:type="dxa"/>
            <w:shd w:val="clear" w:color="auto" w:fill="auto"/>
          </w:tcPr>
          <w:p w14:paraId="7773B68A" w14:textId="77777777" w:rsidR="002F7A86" w:rsidRPr="002F7A86" w:rsidRDefault="002F7A86" w:rsidP="002F7A86">
            <w:pPr>
              <w:spacing w:before="0" w:after="0" w:line="480" w:lineRule="auto"/>
              <w:jc w:val="center"/>
              <w:rPr>
                <w:rFonts w:eastAsia="Times New Roman"/>
              </w:rPr>
            </w:pPr>
            <w:r w:rsidRPr="002F7A86">
              <w:rPr>
                <w:rFonts w:eastAsia="Times New Roman"/>
              </w:rPr>
              <w:t>2.45</w:t>
            </w:r>
          </w:p>
        </w:tc>
        <w:tc>
          <w:tcPr>
            <w:tcW w:w="810" w:type="dxa"/>
            <w:shd w:val="clear" w:color="auto" w:fill="auto"/>
          </w:tcPr>
          <w:p w14:paraId="2D2ECCDD" w14:textId="77777777" w:rsidR="002F7A86" w:rsidRPr="002F7A86" w:rsidRDefault="002F7A86" w:rsidP="002F7A86">
            <w:pPr>
              <w:spacing w:before="0" w:after="0" w:line="480" w:lineRule="auto"/>
              <w:jc w:val="center"/>
              <w:rPr>
                <w:rFonts w:eastAsia="Times New Roman"/>
              </w:rPr>
            </w:pPr>
            <w:r w:rsidRPr="002F7A86">
              <w:rPr>
                <w:rFonts w:eastAsia="Times New Roman"/>
              </w:rPr>
              <w:t>.41</w:t>
            </w:r>
          </w:p>
        </w:tc>
        <w:tc>
          <w:tcPr>
            <w:tcW w:w="1350" w:type="dxa"/>
          </w:tcPr>
          <w:p w14:paraId="7775FE64" w14:textId="77777777" w:rsidR="002F7A86" w:rsidRPr="002F7A86" w:rsidRDefault="002F7A86" w:rsidP="002F7A86">
            <w:pPr>
              <w:spacing w:before="0" w:after="0" w:line="480" w:lineRule="auto"/>
              <w:jc w:val="center"/>
              <w:rPr>
                <w:rFonts w:eastAsia="Times New Roman"/>
              </w:rPr>
            </w:pPr>
            <w:r w:rsidRPr="002F7A86">
              <w:rPr>
                <w:rFonts w:eastAsia="Times New Roman"/>
              </w:rPr>
              <w:t>.15</w:t>
            </w:r>
          </w:p>
        </w:tc>
      </w:tr>
      <w:tr w:rsidR="002F7A86" w:rsidRPr="002F7A86" w14:paraId="0361F054" w14:textId="77777777" w:rsidTr="002F7A86">
        <w:trPr>
          <w:trHeight w:val="594"/>
        </w:trPr>
        <w:tc>
          <w:tcPr>
            <w:tcW w:w="3881" w:type="dxa"/>
            <w:tcBorders>
              <w:bottom w:val="single" w:sz="24" w:space="0" w:color="auto"/>
            </w:tcBorders>
            <w:shd w:val="clear" w:color="auto" w:fill="auto"/>
          </w:tcPr>
          <w:p w14:paraId="068205B6" w14:textId="77777777" w:rsidR="002F7A86" w:rsidRPr="002F7A86" w:rsidRDefault="002F7A86" w:rsidP="002F7A86">
            <w:pPr>
              <w:spacing w:before="0" w:after="0" w:line="480" w:lineRule="auto"/>
              <w:rPr>
                <w:rFonts w:eastAsia="Times New Roman"/>
                <w:b/>
              </w:rPr>
            </w:pPr>
            <w:r w:rsidRPr="002F7A86">
              <w:rPr>
                <w:rFonts w:eastAsia="Times New Roman"/>
                <w:b/>
              </w:rPr>
              <w:t>Constant</w:t>
            </w:r>
          </w:p>
        </w:tc>
        <w:tc>
          <w:tcPr>
            <w:tcW w:w="997" w:type="dxa"/>
            <w:tcBorders>
              <w:bottom w:val="single" w:sz="24" w:space="0" w:color="auto"/>
            </w:tcBorders>
          </w:tcPr>
          <w:p w14:paraId="4521C56C" w14:textId="77777777" w:rsidR="002F7A86" w:rsidRPr="002F7A86" w:rsidRDefault="002F7A86" w:rsidP="002F7A86">
            <w:pPr>
              <w:spacing w:before="0" w:after="0" w:line="480" w:lineRule="auto"/>
              <w:jc w:val="center"/>
              <w:rPr>
                <w:rFonts w:eastAsia="Times New Roman"/>
              </w:rPr>
            </w:pPr>
            <w:r w:rsidRPr="002F7A86">
              <w:rPr>
                <w:rFonts w:eastAsia="Times New Roman"/>
              </w:rPr>
              <w:t>N/A</w:t>
            </w:r>
          </w:p>
        </w:tc>
        <w:tc>
          <w:tcPr>
            <w:tcW w:w="990" w:type="dxa"/>
            <w:tcBorders>
              <w:bottom w:val="single" w:sz="24" w:space="0" w:color="auto"/>
            </w:tcBorders>
          </w:tcPr>
          <w:p w14:paraId="3B9FA3D1" w14:textId="77777777" w:rsidR="002F7A86" w:rsidRPr="002F7A86" w:rsidRDefault="002F7A86" w:rsidP="002F7A86">
            <w:pPr>
              <w:spacing w:before="0" w:after="0" w:line="480" w:lineRule="auto"/>
              <w:jc w:val="center"/>
              <w:rPr>
                <w:rFonts w:eastAsia="Times New Roman"/>
              </w:rPr>
            </w:pPr>
            <w:r w:rsidRPr="002F7A86">
              <w:rPr>
                <w:rFonts w:eastAsia="Times New Roman"/>
              </w:rPr>
              <w:t>N/A</w:t>
            </w:r>
          </w:p>
        </w:tc>
        <w:tc>
          <w:tcPr>
            <w:tcW w:w="810" w:type="dxa"/>
            <w:tcBorders>
              <w:bottom w:val="single" w:sz="24" w:space="0" w:color="auto"/>
            </w:tcBorders>
          </w:tcPr>
          <w:p w14:paraId="765C4BC2" w14:textId="77777777" w:rsidR="002F7A86" w:rsidRPr="002F7A86" w:rsidRDefault="002F7A86" w:rsidP="002F7A86">
            <w:pPr>
              <w:spacing w:before="0" w:after="0" w:line="480" w:lineRule="auto"/>
              <w:jc w:val="center"/>
              <w:rPr>
                <w:rFonts w:eastAsia="Times New Roman"/>
              </w:rPr>
            </w:pPr>
            <w:r w:rsidRPr="002F7A86">
              <w:rPr>
                <w:rFonts w:eastAsia="Times New Roman"/>
              </w:rPr>
              <w:t>-6.25</w:t>
            </w:r>
          </w:p>
        </w:tc>
        <w:tc>
          <w:tcPr>
            <w:tcW w:w="810" w:type="dxa"/>
            <w:tcBorders>
              <w:bottom w:val="single" w:sz="24" w:space="0" w:color="auto"/>
            </w:tcBorders>
            <w:shd w:val="clear" w:color="auto" w:fill="auto"/>
          </w:tcPr>
          <w:p w14:paraId="4DD35294" w14:textId="77777777" w:rsidR="002F7A86" w:rsidRPr="002F7A86" w:rsidRDefault="002F7A86" w:rsidP="002F7A86">
            <w:pPr>
              <w:spacing w:before="0" w:after="0" w:line="480" w:lineRule="auto"/>
              <w:jc w:val="center"/>
              <w:rPr>
                <w:rFonts w:eastAsia="Times New Roman"/>
              </w:rPr>
            </w:pPr>
            <w:r w:rsidRPr="002F7A86">
              <w:rPr>
                <w:rFonts w:eastAsia="Times New Roman"/>
              </w:rPr>
              <w:t>N/A</w:t>
            </w:r>
          </w:p>
        </w:tc>
        <w:tc>
          <w:tcPr>
            <w:tcW w:w="810" w:type="dxa"/>
            <w:tcBorders>
              <w:bottom w:val="single" w:sz="24" w:space="0" w:color="auto"/>
            </w:tcBorders>
            <w:shd w:val="clear" w:color="auto" w:fill="auto"/>
          </w:tcPr>
          <w:p w14:paraId="3F13D068" w14:textId="77777777" w:rsidR="002F7A86" w:rsidRPr="002F7A86" w:rsidRDefault="002F7A86" w:rsidP="002F7A86">
            <w:pPr>
              <w:spacing w:before="0" w:after="0" w:line="480" w:lineRule="auto"/>
              <w:jc w:val="center"/>
              <w:rPr>
                <w:rFonts w:eastAsia="Times New Roman"/>
              </w:rPr>
            </w:pPr>
            <w:r w:rsidRPr="002F7A86">
              <w:rPr>
                <w:rFonts w:eastAsia="Times New Roman"/>
              </w:rPr>
              <w:t>N/A</w:t>
            </w:r>
          </w:p>
        </w:tc>
        <w:tc>
          <w:tcPr>
            <w:tcW w:w="1350" w:type="dxa"/>
            <w:tcBorders>
              <w:bottom w:val="single" w:sz="24" w:space="0" w:color="auto"/>
            </w:tcBorders>
          </w:tcPr>
          <w:p w14:paraId="762EFB0C" w14:textId="77777777" w:rsidR="002F7A86" w:rsidRPr="002F7A86" w:rsidRDefault="002F7A86" w:rsidP="002F7A86">
            <w:pPr>
              <w:spacing w:before="0" w:after="0" w:line="480" w:lineRule="auto"/>
              <w:jc w:val="center"/>
              <w:rPr>
                <w:rFonts w:eastAsia="Times New Roman"/>
              </w:rPr>
            </w:pPr>
            <w:r w:rsidRPr="002F7A86">
              <w:rPr>
                <w:rFonts w:eastAsia="Times New Roman"/>
              </w:rPr>
              <w:t>-3.95</w:t>
            </w:r>
          </w:p>
        </w:tc>
      </w:tr>
      <w:tr w:rsidR="002F7A86" w:rsidRPr="002F7A86" w14:paraId="38D7450C" w14:textId="77777777" w:rsidTr="002F7A86">
        <w:trPr>
          <w:trHeight w:val="270"/>
        </w:trPr>
        <w:tc>
          <w:tcPr>
            <w:tcW w:w="3881" w:type="dxa"/>
            <w:tcBorders>
              <w:top w:val="single" w:sz="24" w:space="0" w:color="auto"/>
              <w:bottom w:val="single" w:sz="24" w:space="0" w:color="auto"/>
            </w:tcBorders>
            <w:shd w:val="clear" w:color="auto" w:fill="auto"/>
          </w:tcPr>
          <w:p w14:paraId="5F4D6875" w14:textId="77777777" w:rsidR="002F7A86" w:rsidRPr="002F7A86" w:rsidRDefault="002F7A86" w:rsidP="002F7A86">
            <w:pPr>
              <w:spacing w:before="0" w:after="0" w:line="480" w:lineRule="auto"/>
              <w:rPr>
                <w:rFonts w:eastAsia="Times New Roman"/>
                <w:b/>
                <w:i/>
              </w:rPr>
            </w:pPr>
            <w:r w:rsidRPr="002F7A86">
              <w:rPr>
                <w:rFonts w:eastAsia="Times New Roman"/>
                <w:b/>
                <w:i/>
              </w:rPr>
              <w:t>Pseudo-R</w:t>
            </w:r>
            <w:r w:rsidRPr="002F7A86">
              <w:rPr>
                <w:rFonts w:eastAsia="Times New Roman"/>
                <w:b/>
                <w:i/>
                <w:vertAlign w:val="superscript"/>
              </w:rPr>
              <w:t>2</w:t>
            </w:r>
          </w:p>
        </w:tc>
        <w:tc>
          <w:tcPr>
            <w:tcW w:w="997" w:type="dxa"/>
            <w:tcBorders>
              <w:top w:val="single" w:sz="24" w:space="0" w:color="auto"/>
              <w:bottom w:val="single" w:sz="24" w:space="0" w:color="auto"/>
            </w:tcBorders>
          </w:tcPr>
          <w:p w14:paraId="37AD3535" w14:textId="77777777" w:rsidR="002F7A86" w:rsidRPr="002F7A86" w:rsidRDefault="002F7A86" w:rsidP="002F7A86">
            <w:pPr>
              <w:spacing w:before="0" w:after="0" w:line="480" w:lineRule="auto"/>
              <w:jc w:val="center"/>
              <w:rPr>
                <w:rFonts w:eastAsia="Times New Roman"/>
              </w:rPr>
            </w:pPr>
          </w:p>
        </w:tc>
        <w:tc>
          <w:tcPr>
            <w:tcW w:w="990" w:type="dxa"/>
            <w:tcBorders>
              <w:top w:val="single" w:sz="24" w:space="0" w:color="auto"/>
              <w:bottom w:val="single" w:sz="24" w:space="0" w:color="auto"/>
            </w:tcBorders>
          </w:tcPr>
          <w:p w14:paraId="0ADF10E4" w14:textId="77777777" w:rsidR="002F7A86" w:rsidRPr="002F7A86" w:rsidRDefault="002F7A86" w:rsidP="002F7A86">
            <w:pPr>
              <w:spacing w:before="0" w:after="0" w:line="480" w:lineRule="auto"/>
              <w:jc w:val="center"/>
              <w:rPr>
                <w:rFonts w:eastAsia="Times New Roman"/>
              </w:rPr>
            </w:pPr>
          </w:p>
        </w:tc>
        <w:tc>
          <w:tcPr>
            <w:tcW w:w="2430" w:type="dxa"/>
            <w:gridSpan w:val="3"/>
            <w:tcBorders>
              <w:top w:val="single" w:sz="24" w:space="0" w:color="auto"/>
              <w:bottom w:val="single" w:sz="24" w:space="0" w:color="auto"/>
            </w:tcBorders>
          </w:tcPr>
          <w:p w14:paraId="2A97BE1E" w14:textId="77777777" w:rsidR="002F7A86" w:rsidRPr="002F7A86" w:rsidRDefault="002F7A86" w:rsidP="002F7A86">
            <w:pPr>
              <w:spacing w:before="0" w:after="0" w:line="480" w:lineRule="auto"/>
              <w:jc w:val="center"/>
              <w:rPr>
                <w:rFonts w:eastAsia="Times New Roman"/>
              </w:rPr>
            </w:pPr>
            <w:r w:rsidRPr="002F7A86">
              <w:rPr>
                <w:rFonts w:eastAsia="Times New Roman"/>
              </w:rPr>
              <w:t>.94</w:t>
            </w:r>
          </w:p>
        </w:tc>
        <w:tc>
          <w:tcPr>
            <w:tcW w:w="1350" w:type="dxa"/>
            <w:tcBorders>
              <w:top w:val="single" w:sz="24" w:space="0" w:color="auto"/>
              <w:bottom w:val="single" w:sz="24" w:space="0" w:color="auto"/>
            </w:tcBorders>
          </w:tcPr>
          <w:p w14:paraId="1A653CB9" w14:textId="77777777" w:rsidR="002F7A86" w:rsidRPr="002F7A86" w:rsidRDefault="002F7A86" w:rsidP="002F7A86">
            <w:pPr>
              <w:spacing w:before="0" w:after="0" w:line="480" w:lineRule="auto"/>
              <w:jc w:val="center"/>
              <w:rPr>
                <w:rFonts w:eastAsia="Times New Roman"/>
              </w:rPr>
            </w:pPr>
            <w:r w:rsidRPr="002F7A86">
              <w:rPr>
                <w:rFonts w:eastAsia="Times New Roman"/>
              </w:rPr>
              <w:t>.93</w:t>
            </w:r>
          </w:p>
        </w:tc>
      </w:tr>
    </w:tbl>
    <w:p w14:paraId="3580ADE9" w14:textId="77777777" w:rsidR="002F7A86" w:rsidRPr="002F7A86" w:rsidRDefault="002F7A86" w:rsidP="002F7A86">
      <w:pPr>
        <w:spacing w:before="0" w:after="0" w:line="480" w:lineRule="auto"/>
        <w:rPr>
          <w:rFonts w:eastAsia="Times New Roman"/>
        </w:rPr>
      </w:pPr>
      <w:r w:rsidRPr="002F7A86">
        <w:rPr>
          <w:rFonts w:eastAsia="Times New Roman"/>
          <w:i/>
        </w:rPr>
        <w:t>Note</w:t>
      </w:r>
      <w:r w:rsidRPr="002F7A86">
        <w:rPr>
          <w:rFonts w:eastAsia="Times New Roman"/>
        </w:rPr>
        <w:t>.</w:t>
      </w:r>
      <w:r w:rsidRPr="002F7A86">
        <w:rPr>
          <w:rFonts w:eastAsia="Times New Roman"/>
          <w:i/>
        </w:rPr>
        <w:t xml:space="preserve"> </w:t>
      </w:r>
      <w:r w:rsidRPr="002F7A86">
        <w:rPr>
          <w:rFonts w:eastAsia="Times New Roman"/>
        </w:rPr>
        <w:t>Logistic regression with unstandardized regression weights, predicting perceptions that the letter is genuine (0 = letter is not genuine, 1 = letter is genuine).</w:t>
      </w:r>
      <w:r w:rsidRPr="002F7A86">
        <w:rPr>
          <w:rFonts w:eastAsia="Times New Roman"/>
          <w:vertAlign w:val="superscript"/>
        </w:rPr>
        <w:t xml:space="preserve">† </w:t>
      </w:r>
      <w:r w:rsidRPr="002F7A86">
        <w:rPr>
          <w:rFonts w:eastAsia="Times New Roman"/>
        </w:rPr>
        <w:t xml:space="preserve">Education was coded as 1 = Do not have high school degree or GED, 2 = High school degree/GED, 3 = Associate’s degree, 4 = Bachelor’s degree, 5 = Master’s degree, 6 = Professional degree (MD, JD, etc.), 7 = PhD. </w:t>
      </w:r>
      <w:r w:rsidRPr="002F7A86">
        <w:rPr>
          <w:rFonts w:eastAsia="Times New Roman"/>
          <w:vertAlign w:val="superscript"/>
        </w:rPr>
        <w:t xml:space="preserve">‡ </w:t>
      </w:r>
      <w:r w:rsidRPr="002F7A86">
        <w:rPr>
          <w:rFonts w:eastAsia="Times New Roman"/>
        </w:rPr>
        <w:t xml:space="preserve">Income was coded as 1 = $0 – $24,999, 2 = $25,000 – $49,999, 3 = $50,000 – $74,999, 4 = $75,000 – $124,999, 5 = $125,000 – $174,999, 6 = $175,000+. </w:t>
      </w:r>
      <w:r w:rsidRPr="002F7A86">
        <w:rPr>
          <w:rFonts w:eastAsia="Times New Roman"/>
          <w:vertAlign w:val="superscript"/>
        </w:rPr>
        <w:t>§</w:t>
      </w:r>
      <w:r w:rsidRPr="002F7A86">
        <w:rPr>
          <w:rFonts w:eastAsia="Times New Roman"/>
        </w:rPr>
        <w:t xml:space="preserve"> Variable omitted for joint entry regression model.</w:t>
      </w:r>
      <w:r w:rsidRPr="002F7A86">
        <w:rPr>
          <w:rFonts w:eastAsia="Times New Roman"/>
          <w:vertAlign w:val="superscript"/>
        </w:rPr>
        <w:t xml:space="preserve"> ¶ </w:t>
      </w:r>
      <w:r w:rsidRPr="002F7A86">
        <w:rPr>
          <w:rFonts w:eastAsia="Times New Roman"/>
          <w:i/>
        </w:rPr>
        <w:t>N</w:t>
      </w:r>
      <w:r w:rsidRPr="002F7A86">
        <w:rPr>
          <w:rFonts w:eastAsia="Times New Roman"/>
        </w:rPr>
        <w:t xml:space="preserve"> for this variable is 369 (No: </w:t>
      </w:r>
      <w:r w:rsidRPr="002F7A86">
        <w:rPr>
          <w:rFonts w:eastAsia="Times New Roman"/>
          <w:i/>
        </w:rPr>
        <w:t>n</w:t>
      </w:r>
      <w:r w:rsidRPr="002F7A86">
        <w:rPr>
          <w:rFonts w:eastAsia="Times New Roman"/>
        </w:rPr>
        <w:t xml:space="preserve"> = 319, Yes: </w:t>
      </w:r>
      <w:r w:rsidRPr="002F7A86">
        <w:rPr>
          <w:rFonts w:eastAsia="Times New Roman"/>
          <w:i/>
        </w:rPr>
        <w:t>n</w:t>
      </w:r>
      <w:r w:rsidRPr="002F7A86">
        <w:rPr>
          <w:rFonts w:eastAsia="Times New Roman"/>
        </w:rPr>
        <w:t xml:space="preserve"> = 50)</w:t>
      </w:r>
      <w:r w:rsidRPr="002F7A86">
        <w:rPr>
          <w:rFonts w:eastAsia="Times New Roman"/>
          <w:i/>
        </w:rPr>
        <w:t xml:space="preserve">. </w:t>
      </w:r>
      <w:r w:rsidRPr="002F7A86">
        <w:rPr>
          <w:rFonts w:eastAsia="Times New Roman"/>
        </w:rPr>
        <w:t xml:space="preserve"> IRL = in real-life. VIF = Variance inflation factor. Tol. = Tolerance. N/A = not applicable. * </w:t>
      </w:r>
      <w:r w:rsidRPr="002F7A86">
        <w:rPr>
          <w:rFonts w:eastAsia="Times New Roman"/>
          <w:i/>
        </w:rPr>
        <w:t>p</w:t>
      </w:r>
      <w:r w:rsidRPr="002F7A86">
        <w:rPr>
          <w:rFonts w:eastAsia="Times New Roman"/>
        </w:rPr>
        <w:t xml:space="preserve"> &lt; .05, ** </w:t>
      </w:r>
      <w:r w:rsidRPr="002F7A86">
        <w:rPr>
          <w:rFonts w:eastAsia="Times New Roman"/>
          <w:i/>
        </w:rPr>
        <w:t>p</w:t>
      </w:r>
      <w:r w:rsidRPr="002F7A86">
        <w:rPr>
          <w:rFonts w:eastAsia="Times New Roman"/>
        </w:rPr>
        <w:t xml:space="preserve"> &lt; .01, *** </w:t>
      </w:r>
      <w:r w:rsidRPr="002F7A86">
        <w:rPr>
          <w:rFonts w:eastAsia="Times New Roman"/>
          <w:i/>
        </w:rPr>
        <w:t>p</w:t>
      </w:r>
      <w:r w:rsidRPr="002F7A86">
        <w:rPr>
          <w:rFonts w:eastAsia="Times New Roman"/>
        </w:rPr>
        <w:t xml:space="preserve"> &lt; .001.</w:t>
      </w:r>
    </w:p>
    <w:p w14:paraId="39F6E7FD" w14:textId="77777777" w:rsidR="003360BC" w:rsidRDefault="003360BC" w:rsidP="003360BC">
      <w:pPr>
        <w:spacing w:before="0" w:after="0" w:line="480" w:lineRule="auto"/>
        <w:rPr>
          <w:rFonts w:eastAsia="Times New Roman"/>
        </w:rPr>
      </w:pPr>
    </w:p>
    <w:p w14:paraId="5D44A1CF" w14:textId="22FEA631" w:rsidR="00D21898" w:rsidRDefault="00D21898" w:rsidP="007F193F">
      <w:pPr>
        <w:jc w:val="center"/>
        <w:rPr>
          <w:rFonts w:eastAsia="Times New Roman"/>
        </w:rPr>
      </w:pPr>
    </w:p>
    <w:sectPr w:rsidR="00D21898" w:rsidSect="002F7A86">
      <w:pgSz w:w="12240" w:h="15840"/>
      <w:pgMar w:top="1440" w:right="1440" w:bottom="1440" w:left="1440" w:header="720" w:footer="720" w:gutter="0"/>
      <w:pgNumType w:start="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FDC4C" w14:textId="77777777" w:rsidR="00C509D0" w:rsidRDefault="00C509D0" w:rsidP="00B13E13">
      <w:pPr>
        <w:spacing w:before="0" w:after="0"/>
      </w:pPr>
      <w:r>
        <w:separator/>
      </w:r>
    </w:p>
  </w:endnote>
  <w:endnote w:type="continuationSeparator" w:id="0">
    <w:p w14:paraId="261AB10B" w14:textId="77777777" w:rsidR="00C509D0" w:rsidRDefault="00C509D0" w:rsidP="00B13E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F84E" w14:textId="77777777" w:rsidR="009C6CD8" w:rsidRDefault="009C6CD8" w:rsidP="00DB26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0DA4DF" w14:textId="77777777" w:rsidR="009C6CD8" w:rsidRDefault="009C6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2F20" w14:textId="77777777" w:rsidR="002F7A86" w:rsidRDefault="002F7A86" w:rsidP="00DB26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4CB491" w14:textId="77777777" w:rsidR="002F7A86" w:rsidRDefault="002F7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7135F" w14:textId="77777777" w:rsidR="00C509D0" w:rsidRDefault="00C509D0" w:rsidP="00B13E13">
      <w:pPr>
        <w:spacing w:before="0" w:after="0"/>
      </w:pPr>
      <w:r>
        <w:separator/>
      </w:r>
    </w:p>
  </w:footnote>
  <w:footnote w:type="continuationSeparator" w:id="0">
    <w:p w14:paraId="0AF74D19" w14:textId="77777777" w:rsidR="00C509D0" w:rsidRDefault="00C509D0" w:rsidP="00B13E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81C4" w14:textId="77777777" w:rsidR="009C6CD8" w:rsidRDefault="009C6CD8" w:rsidP="008636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3A5B2" w14:textId="77777777" w:rsidR="009C6CD8" w:rsidRDefault="009C6CD8" w:rsidP="007720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72FD1" w14:textId="77777777" w:rsidR="009C6CD8" w:rsidRPr="0077202A" w:rsidRDefault="009C6CD8" w:rsidP="008636AA">
    <w:pPr>
      <w:pStyle w:val="Header"/>
      <w:framePr w:wrap="around" w:vAnchor="text" w:hAnchor="margin" w:xAlign="right" w:y="1"/>
      <w:rPr>
        <w:rStyle w:val="PageNumber"/>
        <w:rFonts w:ascii="Times New Roman" w:hAnsi="Times New Roman" w:cs="Times New Roman"/>
      </w:rPr>
    </w:pPr>
    <w:r w:rsidRPr="0077202A">
      <w:rPr>
        <w:rStyle w:val="PageNumber"/>
        <w:rFonts w:ascii="Times New Roman" w:hAnsi="Times New Roman" w:cs="Times New Roman"/>
      </w:rPr>
      <w:fldChar w:fldCharType="begin"/>
    </w:r>
    <w:r w:rsidRPr="0077202A">
      <w:rPr>
        <w:rStyle w:val="PageNumber"/>
        <w:rFonts w:ascii="Times New Roman" w:hAnsi="Times New Roman" w:cs="Times New Roman"/>
      </w:rPr>
      <w:instrText xml:space="preserve">PAGE  </w:instrText>
    </w:r>
    <w:r w:rsidRPr="0077202A">
      <w:rPr>
        <w:rStyle w:val="PageNumber"/>
        <w:rFonts w:ascii="Times New Roman" w:hAnsi="Times New Roman" w:cs="Times New Roman"/>
      </w:rPr>
      <w:fldChar w:fldCharType="separate"/>
    </w:r>
    <w:r w:rsidR="00FC0B73">
      <w:rPr>
        <w:rStyle w:val="PageNumber"/>
        <w:rFonts w:ascii="Times New Roman" w:hAnsi="Times New Roman" w:cs="Times New Roman"/>
        <w:noProof/>
      </w:rPr>
      <w:t>18</w:t>
    </w:r>
    <w:r w:rsidRPr="0077202A">
      <w:rPr>
        <w:rStyle w:val="PageNumber"/>
        <w:rFonts w:ascii="Times New Roman" w:hAnsi="Times New Roman" w:cs="Times New Roman"/>
      </w:rPr>
      <w:fldChar w:fldCharType="end"/>
    </w:r>
  </w:p>
  <w:p w14:paraId="5CEB7E44" w14:textId="73E2F715" w:rsidR="009C6CD8" w:rsidRPr="00121FEA" w:rsidRDefault="009C6CD8" w:rsidP="0077202A">
    <w:pPr>
      <w:pStyle w:val="Header"/>
      <w:ind w:right="360"/>
      <w:rPr>
        <w:rFonts w:ascii="Times New Roman" w:hAnsi="Times New Roman" w:cs="Times New Roman"/>
      </w:rPr>
    </w:pPr>
    <w:r w:rsidRPr="00121FEA">
      <w:rPr>
        <w:rFonts w:ascii="Times New Roman" w:hAnsi="Times New Roman" w:cs="Times New Roman"/>
      </w:rPr>
      <w:t xml:space="preserve">COMPLIANCE WITH </w:t>
    </w:r>
    <w:r>
      <w:rPr>
        <w:rFonts w:ascii="Times New Roman" w:hAnsi="Times New Roman" w:cs="Times New Roman"/>
      </w:rPr>
      <w:t>MMS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4212" w14:textId="10641467" w:rsidR="009C6CD8" w:rsidRPr="0077202A" w:rsidRDefault="009C6CD8">
    <w:pPr>
      <w:pStyle w:val="Header"/>
      <w:rPr>
        <w:rFonts w:ascii="Times New Roman" w:hAnsi="Times New Roman" w:cs="Times New Roman"/>
      </w:rPr>
    </w:pPr>
    <w:r w:rsidRPr="0077202A">
      <w:rPr>
        <w:rFonts w:ascii="Times New Roman" w:hAnsi="Times New Roman" w:cs="Times New Roman"/>
      </w:rPr>
      <w:t>COMPLIANCE WITH MMS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813D" w14:textId="77777777" w:rsidR="002F7A86" w:rsidRDefault="002F7A86" w:rsidP="00F54C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6C07A" w14:textId="77777777" w:rsidR="002F7A86" w:rsidRDefault="002F7A86" w:rsidP="0077202A">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492B" w14:textId="77777777" w:rsidR="00F54C1D" w:rsidRPr="00F54C1D" w:rsidRDefault="00F54C1D" w:rsidP="00926854">
    <w:pPr>
      <w:pStyle w:val="Header"/>
      <w:framePr w:wrap="around" w:vAnchor="text" w:hAnchor="margin" w:xAlign="right" w:y="1"/>
      <w:rPr>
        <w:rStyle w:val="PageNumber"/>
        <w:rFonts w:ascii="Times New Roman" w:hAnsi="Times New Roman" w:cs="Times New Roman"/>
      </w:rPr>
    </w:pPr>
    <w:r w:rsidRPr="00F54C1D">
      <w:rPr>
        <w:rStyle w:val="PageNumber"/>
        <w:rFonts w:ascii="Times New Roman" w:hAnsi="Times New Roman" w:cs="Times New Roman"/>
      </w:rPr>
      <w:fldChar w:fldCharType="begin"/>
    </w:r>
    <w:r w:rsidRPr="00F54C1D">
      <w:rPr>
        <w:rStyle w:val="PageNumber"/>
        <w:rFonts w:ascii="Times New Roman" w:hAnsi="Times New Roman" w:cs="Times New Roman"/>
      </w:rPr>
      <w:instrText xml:space="preserve">PAGE  </w:instrText>
    </w:r>
    <w:r w:rsidRPr="00F54C1D">
      <w:rPr>
        <w:rStyle w:val="PageNumber"/>
        <w:rFonts w:ascii="Times New Roman" w:hAnsi="Times New Roman" w:cs="Times New Roman"/>
      </w:rPr>
      <w:fldChar w:fldCharType="separate"/>
    </w:r>
    <w:r w:rsidR="00FC0B73">
      <w:rPr>
        <w:rStyle w:val="PageNumber"/>
        <w:rFonts w:ascii="Times New Roman" w:hAnsi="Times New Roman" w:cs="Times New Roman"/>
        <w:noProof/>
      </w:rPr>
      <w:t>29</w:t>
    </w:r>
    <w:r w:rsidRPr="00F54C1D">
      <w:rPr>
        <w:rStyle w:val="PageNumber"/>
        <w:rFonts w:ascii="Times New Roman" w:hAnsi="Times New Roman" w:cs="Times New Roman"/>
      </w:rPr>
      <w:fldChar w:fldCharType="end"/>
    </w:r>
  </w:p>
  <w:p w14:paraId="52309AD2" w14:textId="77777777" w:rsidR="002F7A86" w:rsidRPr="00121FEA" w:rsidRDefault="002F7A86" w:rsidP="0077202A">
    <w:pPr>
      <w:pStyle w:val="Header"/>
      <w:ind w:right="360"/>
      <w:rPr>
        <w:rFonts w:ascii="Times New Roman" w:hAnsi="Times New Roman" w:cs="Times New Roman"/>
      </w:rPr>
    </w:pPr>
    <w:r w:rsidRPr="00121FEA">
      <w:rPr>
        <w:rFonts w:ascii="Times New Roman" w:hAnsi="Times New Roman" w:cs="Times New Roman"/>
      </w:rPr>
      <w:t xml:space="preserve">COMPLIANCE WITH </w:t>
    </w:r>
    <w:r>
      <w:rPr>
        <w:rFonts w:ascii="Times New Roman" w:hAnsi="Times New Roman" w:cs="Times New Roman"/>
      </w:rPr>
      <w:t>MMS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BAFE" w14:textId="77777777" w:rsidR="002F7A86" w:rsidRPr="0077202A" w:rsidRDefault="002F7A86">
    <w:pPr>
      <w:pStyle w:val="Header"/>
      <w:rPr>
        <w:rFonts w:ascii="Times New Roman" w:hAnsi="Times New Roman" w:cs="Times New Roman"/>
      </w:rPr>
    </w:pPr>
    <w:r w:rsidRPr="0077202A">
      <w:rPr>
        <w:rFonts w:ascii="Times New Roman" w:hAnsi="Times New Roman" w:cs="Times New Roman"/>
      </w:rPr>
      <w:t>COMPLIANCE WITH MMS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85BEA6"/>
    <w:multiLevelType w:val="multilevel"/>
    <w:tmpl w:val="1910D0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FFA7433"/>
    <w:multiLevelType w:val="multilevel"/>
    <w:tmpl w:val="A52274D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F54ADD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FFFFF1D"/>
    <w:multiLevelType w:val="multilevel"/>
    <w:tmpl w:val="502AE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36C67FF9"/>
    <w:multiLevelType w:val="hybridMultilevel"/>
    <w:tmpl w:val="B3FE9750"/>
    <w:lvl w:ilvl="0" w:tplc="19AC4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C6AF5"/>
    <w:multiLevelType w:val="hybridMultilevel"/>
    <w:tmpl w:val="1134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F018F"/>
    <w:multiLevelType w:val="hybridMultilevel"/>
    <w:tmpl w:val="00F2B92E"/>
    <w:lvl w:ilvl="0" w:tplc="19AC4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725B2"/>
    <w:multiLevelType w:val="hybridMultilevel"/>
    <w:tmpl w:val="C9FE9DF2"/>
    <w:lvl w:ilvl="0" w:tplc="19AC4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F37A13"/>
    <w:multiLevelType w:val="hybridMultilevel"/>
    <w:tmpl w:val="FBAC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B4BF7"/>
    <w:multiLevelType w:val="hybridMultilevel"/>
    <w:tmpl w:val="2F066042"/>
    <w:lvl w:ilvl="0" w:tplc="19AC4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A024E1"/>
    <w:multiLevelType w:val="hybridMultilevel"/>
    <w:tmpl w:val="F664EC3C"/>
    <w:lvl w:ilvl="0" w:tplc="7C506C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E33FD"/>
    <w:multiLevelType w:val="hybridMultilevel"/>
    <w:tmpl w:val="4BC092AC"/>
    <w:lvl w:ilvl="0" w:tplc="19AC4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571D3"/>
    <w:multiLevelType w:val="hybridMultilevel"/>
    <w:tmpl w:val="175698BA"/>
    <w:lvl w:ilvl="0" w:tplc="19AC4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AC569A"/>
    <w:multiLevelType w:val="hybridMultilevel"/>
    <w:tmpl w:val="3BDE3EF6"/>
    <w:lvl w:ilvl="0" w:tplc="19AC4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554CC1"/>
    <w:multiLevelType w:val="multilevel"/>
    <w:tmpl w:val="B61A75B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7DC36A2D"/>
    <w:multiLevelType w:val="hybridMultilevel"/>
    <w:tmpl w:val="36CA7150"/>
    <w:lvl w:ilvl="0" w:tplc="19AC4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4"/>
  </w:num>
  <w:num w:numId="6">
    <w:abstractNumId w:val="14"/>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3"/>
  </w:num>
  <w:num w:numId="10">
    <w:abstractNumId w:val="5"/>
  </w:num>
  <w:num w:numId="11">
    <w:abstractNumId w:val="10"/>
  </w:num>
  <w:num w:numId="12">
    <w:abstractNumId w:val="8"/>
  </w:num>
  <w:num w:numId="13">
    <w:abstractNumId w:val="4"/>
  </w:num>
  <w:num w:numId="14">
    <w:abstractNumId w:val="11"/>
  </w:num>
  <w:num w:numId="15">
    <w:abstractNumId w:val="6"/>
  </w:num>
  <w:num w:numId="16">
    <w:abstractNumId w:val="15"/>
  </w:num>
  <w:num w:numId="17">
    <w:abstractNumId w:val="13"/>
  </w:num>
  <w:num w:numId="18">
    <w:abstractNumId w:val="7"/>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996"/>
    <w:rsid w:val="0001198D"/>
    <w:rsid w:val="00011C8B"/>
    <w:rsid w:val="00021496"/>
    <w:rsid w:val="00023765"/>
    <w:rsid w:val="00030EDE"/>
    <w:rsid w:val="00037829"/>
    <w:rsid w:val="00043FF3"/>
    <w:rsid w:val="0006117A"/>
    <w:rsid w:val="00070915"/>
    <w:rsid w:val="00072806"/>
    <w:rsid w:val="00072CE0"/>
    <w:rsid w:val="00076323"/>
    <w:rsid w:val="00097160"/>
    <w:rsid w:val="000B2B36"/>
    <w:rsid w:val="000C191F"/>
    <w:rsid w:val="000C4268"/>
    <w:rsid w:val="000D4580"/>
    <w:rsid w:val="000F3A19"/>
    <w:rsid w:val="00110807"/>
    <w:rsid w:val="00113D34"/>
    <w:rsid w:val="00113FD2"/>
    <w:rsid w:val="00115485"/>
    <w:rsid w:val="00115E81"/>
    <w:rsid w:val="00116BCC"/>
    <w:rsid w:val="00121FEA"/>
    <w:rsid w:val="0013079C"/>
    <w:rsid w:val="00131567"/>
    <w:rsid w:val="00133F32"/>
    <w:rsid w:val="0014042A"/>
    <w:rsid w:val="00142ED6"/>
    <w:rsid w:val="0014400A"/>
    <w:rsid w:val="00150875"/>
    <w:rsid w:val="00161948"/>
    <w:rsid w:val="00167E02"/>
    <w:rsid w:val="0018080C"/>
    <w:rsid w:val="00181C09"/>
    <w:rsid w:val="001844CD"/>
    <w:rsid w:val="001A4F72"/>
    <w:rsid w:val="001A6A8C"/>
    <w:rsid w:val="001A7994"/>
    <w:rsid w:val="001C142C"/>
    <w:rsid w:val="001C23B7"/>
    <w:rsid w:val="001D0176"/>
    <w:rsid w:val="001D20B3"/>
    <w:rsid w:val="001E6296"/>
    <w:rsid w:val="001F0619"/>
    <w:rsid w:val="00206D4F"/>
    <w:rsid w:val="002109E0"/>
    <w:rsid w:val="00214D83"/>
    <w:rsid w:val="00242674"/>
    <w:rsid w:val="0024549F"/>
    <w:rsid w:val="00245F74"/>
    <w:rsid w:val="0025065D"/>
    <w:rsid w:val="00264A58"/>
    <w:rsid w:val="00273B01"/>
    <w:rsid w:val="00274624"/>
    <w:rsid w:val="00276477"/>
    <w:rsid w:val="002778D6"/>
    <w:rsid w:val="00284257"/>
    <w:rsid w:val="002927D2"/>
    <w:rsid w:val="00294C4C"/>
    <w:rsid w:val="002961D6"/>
    <w:rsid w:val="00297BB4"/>
    <w:rsid w:val="002A03C6"/>
    <w:rsid w:val="002A0A25"/>
    <w:rsid w:val="002A32ED"/>
    <w:rsid w:val="002A7CA0"/>
    <w:rsid w:val="002B1BEA"/>
    <w:rsid w:val="002B39D3"/>
    <w:rsid w:val="002B61C7"/>
    <w:rsid w:val="002B6287"/>
    <w:rsid w:val="002C6AFC"/>
    <w:rsid w:val="002E248B"/>
    <w:rsid w:val="002F5B37"/>
    <w:rsid w:val="002F6B9F"/>
    <w:rsid w:val="002F7A86"/>
    <w:rsid w:val="00300215"/>
    <w:rsid w:val="00304BFC"/>
    <w:rsid w:val="003078C6"/>
    <w:rsid w:val="00310037"/>
    <w:rsid w:val="003147A3"/>
    <w:rsid w:val="003168E6"/>
    <w:rsid w:val="00316EB6"/>
    <w:rsid w:val="00323EFA"/>
    <w:rsid w:val="003242F7"/>
    <w:rsid w:val="00325F4D"/>
    <w:rsid w:val="00327828"/>
    <w:rsid w:val="003324D8"/>
    <w:rsid w:val="00332A11"/>
    <w:rsid w:val="00332E5A"/>
    <w:rsid w:val="003360BC"/>
    <w:rsid w:val="003628E4"/>
    <w:rsid w:val="0038294E"/>
    <w:rsid w:val="003900D5"/>
    <w:rsid w:val="003A38F9"/>
    <w:rsid w:val="003A5132"/>
    <w:rsid w:val="003A77E4"/>
    <w:rsid w:val="003A7F4E"/>
    <w:rsid w:val="003B2922"/>
    <w:rsid w:val="003B6438"/>
    <w:rsid w:val="003D1085"/>
    <w:rsid w:val="003D2896"/>
    <w:rsid w:val="003F1C26"/>
    <w:rsid w:val="003F4692"/>
    <w:rsid w:val="00400A93"/>
    <w:rsid w:val="00402203"/>
    <w:rsid w:val="00405DE3"/>
    <w:rsid w:val="004102FA"/>
    <w:rsid w:val="00420EA8"/>
    <w:rsid w:val="00424946"/>
    <w:rsid w:val="0042588B"/>
    <w:rsid w:val="004358F9"/>
    <w:rsid w:val="004401F2"/>
    <w:rsid w:val="00440364"/>
    <w:rsid w:val="004421E8"/>
    <w:rsid w:val="0044406C"/>
    <w:rsid w:val="00446548"/>
    <w:rsid w:val="00455102"/>
    <w:rsid w:val="00463FC6"/>
    <w:rsid w:val="00465476"/>
    <w:rsid w:val="00494E95"/>
    <w:rsid w:val="004B0C83"/>
    <w:rsid w:val="004D303D"/>
    <w:rsid w:val="004D7CE7"/>
    <w:rsid w:val="004E1631"/>
    <w:rsid w:val="004E29B3"/>
    <w:rsid w:val="004F0A07"/>
    <w:rsid w:val="00504072"/>
    <w:rsid w:val="005065C0"/>
    <w:rsid w:val="005133B5"/>
    <w:rsid w:val="00520528"/>
    <w:rsid w:val="0053674C"/>
    <w:rsid w:val="00536B2B"/>
    <w:rsid w:val="005456C6"/>
    <w:rsid w:val="0055384C"/>
    <w:rsid w:val="005577FD"/>
    <w:rsid w:val="0056222C"/>
    <w:rsid w:val="00562EEF"/>
    <w:rsid w:val="00590D07"/>
    <w:rsid w:val="00594F9E"/>
    <w:rsid w:val="00595532"/>
    <w:rsid w:val="00596145"/>
    <w:rsid w:val="0059780A"/>
    <w:rsid w:val="005A7C5E"/>
    <w:rsid w:val="005B3C93"/>
    <w:rsid w:val="005B4066"/>
    <w:rsid w:val="005D4C30"/>
    <w:rsid w:val="005E2C7C"/>
    <w:rsid w:val="005E41AF"/>
    <w:rsid w:val="005E7402"/>
    <w:rsid w:val="005F0DE9"/>
    <w:rsid w:val="00612EAB"/>
    <w:rsid w:val="0062113D"/>
    <w:rsid w:val="00626BCD"/>
    <w:rsid w:val="00627E0E"/>
    <w:rsid w:val="00657634"/>
    <w:rsid w:val="006621F3"/>
    <w:rsid w:val="00664529"/>
    <w:rsid w:val="00664ED7"/>
    <w:rsid w:val="00672C28"/>
    <w:rsid w:val="00676FCA"/>
    <w:rsid w:val="006853DC"/>
    <w:rsid w:val="00685D03"/>
    <w:rsid w:val="00687958"/>
    <w:rsid w:val="00697958"/>
    <w:rsid w:val="006A051D"/>
    <w:rsid w:val="006A779A"/>
    <w:rsid w:val="006B4A0F"/>
    <w:rsid w:val="006D307A"/>
    <w:rsid w:val="006D326F"/>
    <w:rsid w:val="006E09BA"/>
    <w:rsid w:val="006E4F45"/>
    <w:rsid w:val="006E73C9"/>
    <w:rsid w:val="006F454C"/>
    <w:rsid w:val="006F6134"/>
    <w:rsid w:val="007028E1"/>
    <w:rsid w:val="007225B6"/>
    <w:rsid w:val="00723F51"/>
    <w:rsid w:val="007605C7"/>
    <w:rsid w:val="00762CAA"/>
    <w:rsid w:val="0077202A"/>
    <w:rsid w:val="00776BE8"/>
    <w:rsid w:val="00784D58"/>
    <w:rsid w:val="00785AF1"/>
    <w:rsid w:val="007903F0"/>
    <w:rsid w:val="007919B6"/>
    <w:rsid w:val="007A7BCB"/>
    <w:rsid w:val="007B067C"/>
    <w:rsid w:val="007B0C9F"/>
    <w:rsid w:val="007B344F"/>
    <w:rsid w:val="007C107C"/>
    <w:rsid w:val="007C1E05"/>
    <w:rsid w:val="007C4E81"/>
    <w:rsid w:val="007C6376"/>
    <w:rsid w:val="007D14DD"/>
    <w:rsid w:val="007D1F2B"/>
    <w:rsid w:val="007D7908"/>
    <w:rsid w:val="007E6821"/>
    <w:rsid w:val="007F14EC"/>
    <w:rsid w:val="007F15F5"/>
    <w:rsid w:val="007F193F"/>
    <w:rsid w:val="007F55DF"/>
    <w:rsid w:val="00804507"/>
    <w:rsid w:val="0081350D"/>
    <w:rsid w:val="008172D4"/>
    <w:rsid w:val="00830465"/>
    <w:rsid w:val="00830485"/>
    <w:rsid w:val="00831254"/>
    <w:rsid w:val="00837D50"/>
    <w:rsid w:val="00837E52"/>
    <w:rsid w:val="00841C59"/>
    <w:rsid w:val="008636AA"/>
    <w:rsid w:val="008733F8"/>
    <w:rsid w:val="0087549D"/>
    <w:rsid w:val="008756BD"/>
    <w:rsid w:val="00875B60"/>
    <w:rsid w:val="00875EF7"/>
    <w:rsid w:val="00877AD2"/>
    <w:rsid w:val="00882EAC"/>
    <w:rsid w:val="00887B66"/>
    <w:rsid w:val="00890606"/>
    <w:rsid w:val="008A0C64"/>
    <w:rsid w:val="008B419C"/>
    <w:rsid w:val="008C2275"/>
    <w:rsid w:val="008D090F"/>
    <w:rsid w:val="008D6807"/>
    <w:rsid w:val="008D6863"/>
    <w:rsid w:val="008F2B87"/>
    <w:rsid w:val="008F2C9A"/>
    <w:rsid w:val="008F4993"/>
    <w:rsid w:val="00924E89"/>
    <w:rsid w:val="0092633B"/>
    <w:rsid w:val="0095767A"/>
    <w:rsid w:val="009621F5"/>
    <w:rsid w:val="00971720"/>
    <w:rsid w:val="00971CAC"/>
    <w:rsid w:val="00973644"/>
    <w:rsid w:val="009843FA"/>
    <w:rsid w:val="009866CD"/>
    <w:rsid w:val="00987894"/>
    <w:rsid w:val="009A3EE3"/>
    <w:rsid w:val="009A4402"/>
    <w:rsid w:val="009A5C45"/>
    <w:rsid w:val="009A6798"/>
    <w:rsid w:val="009B031A"/>
    <w:rsid w:val="009B1140"/>
    <w:rsid w:val="009B6640"/>
    <w:rsid w:val="009C6CD8"/>
    <w:rsid w:val="009C6E79"/>
    <w:rsid w:val="009C764C"/>
    <w:rsid w:val="009D1CCA"/>
    <w:rsid w:val="009D64C7"/>
    <w:rsid w:val="009D7098"/>
    <w:rsid w:val="009E31BE"/>
    <w:rsid w:val="009F375A"/>
    <w:rsid w:val="00A10496"/>
    <w:rsid w:val="00A12C87"/>
    <w:rsid w:val="00A25005"/>
    <w:rsid w:val="00A25C53"/>
    <w:rsid w:val="00A310A4"/>
    <w:rsid w:val="00A32397"/>
    <w:rsid w:val="00A374EF"/>
    <w:rsid w:val="00A40210"/>
    <w:rsid w:val="00A40756"/>
    <w:rsid w:val="00A42D45"/>
    <w:rsid w:val="00A551A1"/>
    <w:rsid w:val="00A8032E"/>
    <w:rsid w:val="00A864AF"/>
    <w:rsid w:val="00A93D7A"/>
    <w:rsid w:val="00A9470B"/>
    <w:rsid w:val="00A95DE4"/>
    <w:rsid w:val="00AB02EB"/>
    <w:rsid w:val="00AB4B2A"/>
    <w:rsid w:val="00AC064D"/>
    <w:rsid w:val="00AC2D70"/>
    <w:rsid w:val="00AE5EC4"/>
    <w:rsid w:val="00B005B8"/>
    <w:rsid w:val="00B01498"/>
    <w:rsid w:val="00B13E13"/>
    <w:rsid w:val="00B279BD"/>
    <w:rsid w:val="00B337AC"/>
    <w:rsid w:val="00B37391"/>
    <w:rsid w:val="00B55398"/>
    <w:rsid w:val="00B62D6F"/>
    <w:rsid w:val="00B707AB"/>
    <w:rsid w:val="00B70A97"/>
    <w:rsid w:val="00B742B5"/>
    <w:rsid w:val="00B7759D"/>
    <w:rsid w:val="00B81F8E"/>
    <w:rsid w:val="00B82D3C"/>
    <w:rsid w:val="00B855AB"/>
    <w:rsid w:val="00B860EE"/>
    <w:rsid w:val="00B86B75"/>
    <w:rsid w:val="00BB346E"/>
    <w:rsid w:val="00BB49ED"/>
    <w:rsid w:val="00BB6A72"/>
    <w:rsid w:val="00BC213A"/>
    <w:rsid w:val="00BC21B9"/>
    <w:rsid w:val="00BC48D5"/>
    <w:rsid w:val="00BC6E55"/>
    <w:rsid w:val="00BD6E26"/>
    <w:rsid w:val="00BE0D8A"/>
    <w:rsid w:val="00BE0E6D"/>
    <w:rsid w:val="00BE289F"/>
    <w:rsid w:val="00BE436A"/>
    <w:rsid w:val="00BE6403"/>
    <w:rsid w:val="00BE7168"/>
    <w:rsid w:val="00BF3887"/>
    <w:rsid w:val="00BF558F"/>
    <w:rsid w:val="00C05E0E"/>
    <w:rsid w:val="00C14B56"/>
    <w:rsid w:val="00C221DE"/>
    <w:rsid w:val="00C24327"/>
    <w:rsid w:val="00C36279"/>
    <w:rsid w:val="00C4554A"/>
    <w:rsid w:val="00C45561"/>
    <w:rsid w:val="00C45760"/>
    <w:rsid w:val="00C461BF"/>
    <w:rsid w:val="00C509D0"/>
    <w:rsid w:val="00C5320D"/>
    <w:rsid w:val="00C53DF3"/>
    <w:rsid w:val="00C71E16"/>
    <w:rsid w:val="00C74109"/>
    <w:rsid w:val="00C76CB2"/>
    <w:rsid w:val="00C77483"/>
    <w:rsid w:val="00C97EB7"/>
    <w:rsid w:val="00CA6ED6"/>
    <w:rsid w:val="00CB1548"/>
    <w:rsid w:val="00CB3F1B"/>
    <w:rsid w:val="00CB68EE"/>
    <w:rsid w:val="00CD4538"/>
    <w:rsid w:val="00CD58EC"/>
    <w:rsid w:val="00CE5D21"/>
    <w:rsid w:val="00D00585"/>
    <w:rsid w:val="00D05C82"/>
    <w:rsid w:val="00D20F60"/>
    <w:rsid w:val="00D21898"/>
    <w:rsid w:val="00D32591"/>
    <w:rsid w:val="00D34357"/>
    <w:rsid w:val="00D361D0"/>
    <w:rsid w:val="00D46612"/>
    <w:rsid w:val="00D46F8B"/>
    <w:rsid w:val="00D50F16"/>
    <w:rsid w:val="00D5236E"/>
    <w:rsid w:val="00D5688D"/>
    <w:rsid w:val="00D57313"/>
    <w:rsid w:val="00D57C48"/>
    <w:rsid w:val="00D643F3"/>
    <w:rsid w:val="00D6790E"/>
    <w:rsid w:val="00D74287"/>
    <w:rsid w:val="00D77FC9"/>
    <w:rsid w:val="00D86C9B"/>
    <w:rsid w:val="00D86D2E"/>
    <w:rsid w:val="00D940C8"/>
    <w:rsid w:val="00DB263D"/>
    <w:rsid w:val="00DB27B7"/>
    <w:rsid w:val="00DB55F0"/>
    <w:rsid w:val="00DE0A1A"/>
    <w:rsid w:val="00DE46EE"/>
    <w:rsid w:val="00DE4D08"/>
    <w:rsid w:val="00DE520D"/>
    <w:rsid w:val="00DE657B"/>
    <w:rsid w:val="00DF04EC"/>
    <w:rsid w:val="00DF2E7C"/>
    <w:rsid w:val="00DF753F"/>
    <w:rsid w:val="00E14324"/>
    <w:rsid w:val="00E160AD"/>
    <w:rsid w:val="00E16C61"/>
    <w:rsid w:val="00E315A3"/>
    <w:rsid w:val="00E36AFC"/>
    <w:rsid w:val="00E44B6E"/>
    <w:rsid w:val="00E458C1"/>
    <w:rsid w:val="00E46940"/>
    <w:rsid w:val="00E64070"/>
    <w:rsid w:val="00E64D88"/>
    <w:rsid w:val="00E70A63"/>
    <w:rsid w:val="00E71C3C"/>
    <w:rsid w:val="00E73504"/>
    <w:rsid w:val="00E80C30"/>
    <w:rsid w:val="00E84E54"/>
    <w:rsid w:val="00E85D91"/>
    <w:rsid w:val="00E91FB7"/>
    <w:rsid w:val="00E94AFE"/>
    <w:rsid w:val="00E9570C"/>
    <w:rsid w:val="00EA098D"/>
    <w:rsid w:val="00EB089D"/>
    <w:rsid w:val="00EB3243"/>
    <w:rsid w:val="00EC1958"/>
    <w:rsid w:val="00EC5223"/>
    <w:rsid w:val="00EC728A"/>
    <w:rsid w:val="00EC7D65"/>
    <w:rsid w:val="00ED07A3"/>
    <w:rsid w:val="00ED0E34"/>
    <w:rsid w:val="00ED49CD"/>
    <w:rsid w:val="00EE0183"/>
    <w:rsid w:val="00EF3AE4"/>
    <w:rsid w:val="00F03997"/>
    <w:rsid w:val="00F133CB"/>
    <w:rsid w:val="00F17867"/>
    <w:rsid w:val="00F1789A"/>
    <w:rsid w:val="00F26808"/>
    <w:rsid w:val="00F3383E"/>
    <w:rsid w:val="00F50093"/>
    <w:rsid w:val="00F5163F"/>
    <w:rsid w:val="00F54C1D"/>
    <w:rsid w:val="00F575E1"/>
    <w:rsid w:val="00F609E6"/>
    <w:rsid w:val="00F70C48"/>
    <w:rsid w:val="00F72F70"/>
    <w:rsid w:val="00F77496"/>
    <w:rsid w:val="00F779BB"/>
    <w:rsid w:val="00F9504C"/>
    <w:rsid w:val="00FB03F6"/>
    <w:rsid w:val="00FB20CF"/>
    <w:rsid w:val="00FB6DFA"/>
    <w:rsid w:val="00FC0B73"/>
    <w:rsid w:val="00FC5D64"/>
    <w:rsid w:val="00FD2D0B"/>
    <w:rsid w:val="00FD512A"/>
    <w:rsid w:val="00FE1497"/>
    <w:rsid w:val="00FE6A8F"/>
    <w:rsid w:val="00FE6E1D"/>
    <w:rsid w:val="00FF0444"/>
    <w:rsid w:val="00FF554A"/>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EC181"/>
  <w15:docId w15:val="{8081F37B-2EFA-4092-A139-DEF38984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mbr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C7C"/>
    <w:pPr>
      <w:spacing w:before="180" w:after="180"/>
    </w:pPr>
    <w:rPr>
      <w:sz w:val="24"/>
      <w:szCs w:val="24"/>
    </w:rPr>
  </w:style>
  <w:style w:type="paragraph" w:styleId="Heading1">
    <w:name w:val="heading 1"/>
    <w:basedOn w:val="Normal"/>
    <w:next w:val="Normal"/>
    <w:link w:val="Heading1Char"/>
    <w:uiPriority w:val="9"/>
    <w:qFormat/>
    <w:rsid w:val="00402203"/>
    <w:pPr>
      <w:keepNext/>
      <w:keepLines/>
      <w:spacing w:before="480" w:after="120"/>
      <w:outlineLvl w:val="0"/>
    </w:pPr>
    <w:rPr>
      <w:rFonts w:eastAsia="MS Gothic"/>
      <w:b/>
      <w:bCs/>
      <w:color w:val="2E74B5"/>
      <w:sz w:val="46"/>
      <w:szCs w:val="32"/>
    </w:rPr>
  </w:style>
  <w:style w:type="paragraph" w:styleId="Heading2">
    <w:name w:val="heading 2"/>
    <w:basedOn w:val="Normal"/>
    <w:next w:val="Normal"/>
    <w:uiPriority w:val="9"/>
    <w:qFormat/>
    <w:rsid w:val="00F609E6"/>
    <w:pPr>
      <w:keepNext/>
      <w:keepLines/>
      <w:spacing w:before="440" w:after="240"/>
      <w:outlineLvl w:val="1"/>
    </w:pPr>
    <w:rPr>
      <w:rFonts w:eastAsia="MS Gothic"/>
      <w:b/>
      <w:bCs/>
      <w:color w:val="006666"/>
      <w:sz w:val="40"/>
      <w:szCs w:val="32"/>
    </w:rPr>
  </w:style>
  <w:style w:type="paragraph" w:styleId="Heading3">
    <w:name w:val="heading 3"/>
    <w:basedOn w:val="Normal"/>
    <w:next w:val="Normal"/>
    <w:uiPriority w:val="9"/>
    <w:qFormat/>
    <w:rsid w:val="00EC728A"/>
    <w:pPr>
      <w:keepNext/>
      <w:keepLines/>
      <w:spacing w:before="320" w:after="120"/>
      <w:outlineLvl w:val="2"/>
    </w:pPr>
    <w:rPr>
      <w:rFonts w:eastAsia="MS Gothic"/>
      <w:b/>
      <w:bCs/>
      <w:color w:val="3399FF"/>
      <w:sz w:val="34"/>
      <w:szCs w:val="28"/>
    </w:rPr>
  </w:style>
  <w:style w:type="paragraph" w:styleId="Heading4">
    <w:name w:val="heading 4"/>
    <w:basedOn w:val="Normal"/>
    <w:next w:val="Normal"/>
    <w:uiPriority w:val="9"/>
    <w:qFormat/>
    <w:rsid w:val="00F609E6"/>
    <w:pPr>
      <w:keepNext/>
      <w:keepLines/>
      <w:spacing w:before="320" w:after="120"/>
      <w:outlineLvl w:val="3"/>
    </w:pPr>
    <w:rPr>
      <w:rFonts w:eastAsia="MS Gothic"/>
      <w:b/>
      <w:bCs/>
      <w:color w:val="538135"/>
      <w:sz w:val="28"/>
    </w:rPr>
  </w:style>
  <w:style w:type="paragraph" w:styleId="Heading5">
    <w:name w:val="heading 5"/>
    <w:basedOn w:val="Normal"/>
    <w:next w:val="Normal"/>
    <w:uiPriority w:val="9"/>
    <w:qFormat/>
    <w:rsid w:val="00F779BB"/>
    <w:pPr>
      <w:keepNext/>
      <w:keepLines/>
      <w:spacing w:before="80" w:after="0"/>
      <w:outlineLvl w:val="4"/>
    </w:pPr>
    <w:rPr>
      <w:rFonts w:eastAsia="MS Gothic"/>
      <w:b/>
      <w:iCs/>
      <w:color w:val="2EB8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rsid w:val="00113D34"/>
    <w:pPr>
      <w:keepNext/>
      <w:keepLines/>
      <w:spacing w:before="480" w:after="240"/>
    </w:pPr>
    <w:rPr>
      <w:rFonts w:eastAsia="MS Gothic"/>
      <w:b/>
      <w:bCs/>
      <w:color w:val="003366"/>
      <w:sz w:val="46"/>
      <w:szCs w:val="36"/>
    </w:rPr>
  </w:style>
  <w:style w:type="paragraph" w:styleId="Subtitle">
    <w:name w:val="Subtitle"/>
    <w:basedOn w:val="Title"/>
    <w:next w:val="Normal"/>
    <w:qFormat/>
    <w:pPr>
      <w:spacing w:before="240"/>
      <w:jc w:val="center"/>
    </w:pPr>
    <w:rPr>
      <w:sz w:val="30"/>
      <w:szCs w:val="30"/>
    </w:rPr>
  </w:style>
  <w:style w:type="paragraph" w:customStyle="1" w:styleId="Author">
    <w:name w:val="Author"/>
    <w:next w:val="Normal"/>
    <w:qFormat/>
    <w:pPr>
      <w:keepNext/>
      <w:keepLines/>
      <w:spacing w:after="200"/>
      <w:jc w:val="center"/>
    </w:pPr>
    <w:rPr>
      <w:sz w:val="24"/>
      <w:szCs w:val="24"/>
    </w:rPr>
  </w:style>
  <w:style w:type="paragraph" w:styleId="Date">
    <w:name w:val="Date"/>
    <w:next w:val="Normal"/>
    <w:qFormat/>
    <w:pPr>
      <w:keepNext/>
      <w:keepLines/>
      <w:spacing w:after="200"/>
      <w:jc w:val="center"/>
    </w:pPr>
    <w:rPr>
      <w:sz w:val="24"/>
      <w:szCs w:val="24"/>
    </w:rPr>
  </w:style>
  <w:style w:type="paragraph" w:customStyle="1" w:styleId="Abstract">
    <w:name w:val="Abstract"/>
    <w:basedOn w:val="Normal"/>
    <w:next w:val="Normal"/>
    <w:qFormat/>
    <w:rsid w:val="005E2C7C"/>
    <w:pPr>
      <w:keepNext/>
      <w:keepLines/>
      <w:spacing w:before="300" w:after="300"/>
    </w:pPr>
  </w:style>
  <w:style w:type="paragraph" w:customStyle="1" w:styleId="GridTable21">
    <w:name w:val="Grid Table 21"/>
    <w:basedOn w:val="Normal"/>
    <w:qFormat/>
    <w:rsid w:val="005E2C7C"/>
  </w:style>
  <w:style w:type="paragraph" w:customStyle="1" w:styleId="BlockQuote">
    <w:name w:val="Block Quote"/>
    <w:basedOn w:val="Normal"/>
    <w:next w:val="Normal"/>
    <w:uiPriority w:val="9"/>
    <w:unhideWhenUsed/>
    <w:qFormat/>
    <w:rsid w:val="005E2C7C"/>
    <w:pPr>
      <w:spacing w:before="100" w:after="100"/>
    </w:pPr>
    <w:rPr>
      <w:rFonts w:eastAsia="MS Gothic"/>
      <w:bCs/>
    </w:rPr>
  </w:style>
  <w:style w:type="paragraph" w:styleId="FootnoteText">
    <w:name w:val="footnote text"/>
    <w:basedOn w:val="Normal"/>
    <w:link w:val="FootnoteTextChar"/>
    <w:uiPriority w:val="9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rsid w:val="005E2C7C"/>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link w:val="SourceCode"/>
    <w:rPr>
      <w:rFonts w:ascii="Consolas" w:hAnsi="Consolas"/>
      <w:sz w:val="22"/>
    </w:rPr>
  </w:style>
  <w:style w:type="character" w:customStyle="1" w:styleId="FootnoteRef">
    <w:name w:val="Footnote Ref"/>
    <w:rPr>
      <w:vertAlign w:val="superscript"/>
    </w:rPr>
  </w:style>
  <w:style w:type="character" w:customStyle="1" w:styleId="Link">
    <w:name w:val="Link"/>
    <w:rPr>
      <w:color w:val="4F81BD"/>
    </w:rPr>
  </w:style>
  <w:style w:type="paragraph" w:customStyle="1" w:styleId="SourceCode0">
    <w:name w:val="Source Code"/>
    <w:basedOn w:val="Normal"/>
    <w:pPr>
      <w:wordWrap w:val="0"/>
    </w:pPr>
  </w:style>
  <w:style w:type="character" w:customStyle="1" w:styleId="KeywordTok">
    <w:name w:val="KeywordTok"/>
    <w:rPr>
      <w:rFonts w:ascii="Consolas" w:hAnsi="Consolas"/>
      <w:b/>
      <w:color w:val="007020"/>
      <w:sz w:val="22"/>
    </w:rPr>
  </w:style>
  <w:style w:type="character" w:customStyle="1" w:styleId="DataTypeTok">
    <w:name w:val="DataTypeTok"/>
    <w:rPr>
      <w:rFonts w:ascii="Consolas" w:hAnsi="Consolas"/>
      <w:color w:val="902000"/>
      <w:sz w:val="22"/>
    </w:rPr>
  </w:style>
  <w:style w:type="character" w:customStyle="1" w:styleId="DecValTok">
    <w:name w:val="DecValTok"/>
    <w:rPr>
      <w:rFonts w:ascii="Consolas" w:hAnsi="Consolas"/>
      <w:color w:val="40A070"/>
      <w:sz w:val="22"/>
    </w:rPr>
  </w:style>
  <w:style w:type="character" w:customStyle="1" w:styleId="BaseNTok">
    <w:name w:val="BaseNTok"/>
    <w:rPr>
      <w:rFonts w:ascii="Consolas" w:hAnsi="Consolas"/>
      <w:color w:val="40A070"/>
      <w:sz w:val="22"/>
    </w:rPr>
  </w:style>
  <w:style w:type="character" w:customStyle="1" w:styleId="FloatTok">
    <w:name w:val="FloatTok"/>
    <w:rPr>
      <w:rFonts w:ascii="Consolas" w:hAnsi="Consolas"/>
      <w:color w:val="40A070"/>
      <w:sz w:val="22"/>
    </w:rPr>
  </w:style>
  <w:style w:type="character" w:customStyle="1" w:styleId="CharTok">
    <w:name w:val="CharTok"/>
    <w:rPr>
      <w:rFonts w:ascii="Consolas" w:hAnsi="Consolas"/>
      <w:color w:val="4070A0"/>
      <w:sz w:val="22"/>
    </w:rPr>
  </w:style>
  <w:style w:type="character" w:customStyle="1" w:styleId="StringTok">
    <w:name w:val="StringTok"/>
    <w:rPr>
      <w:rFonts w:ascii="Consolas" w:hAnsi="Consolas"/>
      <w:color w:val="4070A0"/>
      <w:sz w:val="22"/>
    </w:rPr>
  </w:style>
  <w:style w:type="character" w:customStyle="1" w:styleId="CommentTok">
    <w:name w:val="CommentTok"/>
    <w:rPr>
      <w:rFonts w:ascii="Consolas" w:hAnsi="Consolas"/>
      <w:i/>
      <w:color w:val="60A0B0"/>
      <w:sz w:val="22"/>
    </w:rPr>
  </w:style>
  <w:style w:type="character" w:customStyle="1" w:styleId="OtherTok">
    <w:name w:val="OtherTok"/>
    <w:rPr>
      <w:rFonts w:ascii="Consolas" w:hAnsi="Consolas"/>
      <w:color w:val="007020"/>
      <w:sz w:val="22"/>
    </w:rPr>
  </w:style>
  <w:style w:type="character" w:customStyle="1" w:styleId="AlertTok">
    <w:name w:val="AlertTok"/>
    <w:rPr>
      <w:rFonts w:ascii="Consolas" w:hAnsi="Consolas"/>
      <w:b/>
      <w:color w:val="FF0000"/>
      <w:sz w:val="22"/>
    </w:rPr>
  </w:style>
  <w:style w:type="character" w:customStyle="1" w:styleId="FunctionTok">
    <w:name w:val="FunctionTok"/>
    <w:rPr>
      <w:rFonts w:ascii="Consolas" w:hAnsi="Consolas"/>
      <w:color w:val="06287E"/>
      <w:sz w:val="22"/>
    </w:rPr>
  </w:style>
  <w:style w:type="character" w:customStyle="1" w:styleId="RegionMarkerTok">
    <w:name w:val="RegionMarkerTok"/>
    <w:rPr>
      <w:rFonts w:ascii="Consolas" w:hAnsi="Consolas"/>
      <w:sz w:val="22"/>
    </w:rPr>
  </w:style>
  <w:style w:type="character" w:customStyle="1" w:styleId="ErrorTok">
    <w:name w:val="ErrorTok"/>
    <w:rPr>
      <w:rFonts w:ascii="Consolas" w:hAnsi="Consolas"/>
      <w:b/>
      <w:color w:val="FF0000"/>
      <w:sz w:val="22"/>
    </w:rPr>
  </w:style>
  <w:style w:type="character" w:customStyle="1" w:styleId="NormalTok">
    <w:name w:val="NormalTok"/>
    <w:rPr>
      <w:rFonts w:ascii="Consolas" w:hAnsi="Consolas"/>
      <w:sz w:val="22"/>
    </w:rPr>
  </w:style>
  <w:style w:type="paragraph" w:customStyle="1" w:styleId="SourceCode">
    <w:name w:val="Source Code"/>
    <w:basedOn w:val="Normal"/>
    <w:link w:val="VerbatimChar"/>
    <w:pPr>
      <w:shd w:val="clear" w:color="auto" w:fill="F8F8F8"/>
      <w:wordWrap w:val="0"/>
    </w:pPr>
  </w:style>
  <w:style w:type="character" w:customStyle="1" w:styleId="KeywordTok0">
    <w:name w:val="KeywordTok"/>
    <w:rPr>
      <w:rFonts w:ascii="Consolas" w:hAnsi="Consolas"/>
      <w:b/>
      <w:color w:val="204A87"/>
      <w:sz w:val="22"/>
      <w:shd w:val="clear" w:color="auto" w:fill="F8F8F8"/>
    </w:rPr>
  </w:style>
  <w:style w:type="character" w:customStyle="1" w:styleId="DataTypeTok0">
    <w:name w:val="DataTypeTok"/>
    <w:rPr>
      <w:rFonts w:ascii="Consolas" w:hAnsi="Consolas"/>
      <w:color w:val="204A87"/>
      <w:sz w:val="22"/>
      <w:shd w:val="clear" w:color="auto" w:fill="F8F8F8"/>
    </w:rPr>
  </w:style>
  <w:style w:type="character" w:customStyle="1" w:styleId="DecValTok0">
    <w:name w:val="DecValTok"/>
    <w:rPr>
      <w:rFonts w:ascii="Consolas" w:hAnsi="Consolas"/>
      <w:color w:val="0000CF"/>
      <w:sz w:val="22"/>
      <w:shd w:val="clear" w:color="auto" w:fill="F8F8F8"/>
    </w:rPr>
  </w:style>
  <w:style w:type="character" w:customStyle="1" w:styleId="BaseNTok0">
    <w:name w:val="BaseNTok"/>
    <w:rPr>
      <w:rFonts w:ascii="Consolas" w:hAnsi="Consolas"/>
      <w:color w:val="0000CF"/>
      <w:sz w:val="22"/>
      <w:shd w:val="clear" w:color="auto" w:fill="F8F8F8"/>
    </w:rPr>
  </w:style>
  <w:style w:type="character" w:customStyle="1" w:styleId="FloatTok0">
    <w:name w:val="FloatTok"/>
    <w:rPr>
      <w:rFonts w:ascii="Consolas" w:hAnsi="Consolas"/>
      <w:color w:val="0000CF"/>
      <w:sz w:val="22"/>
      <w:shd w:val="clear" w:color="auto" w:fill="F8F8F8"/>
    </w:rPr>
  </w:style>
  <w:style w:type="character" w:customStyle="1" w:styleId="CharTok0">
    <w:name w:val="CharTok"/>
    <w:rPr>
      <w:rFonts w:ascii="Consolas" w:hAnsi="Consolas"/>
      <w:color w:val="4E9A06"/>
      <w:sz w:val="22"/>
      <w:shd w:val="clear" w:color="auto" w:fill="F8F8F8"/>
    </w:rPr>
  </w:style>
  <w:style w:type="character" w:customStyle="1" w:styleId="StringTok0">
    <w:name w:val="StringTok"/>
    <w:rPr>
      <w:rFonts w:ascii="Consolas" w:hAnsi="Consolas"/>
      <w:color w:val="4E9A06"/>
      <w:sz w:val="22"/>
      <w:shd w:val="clear" w:color="auto" w:fill="F8F8F8"/>
    </w:rPr>
  </w:style>
  <w:style w:type="character" w:customStyle="1" w:styleId="CommentTok0">
    <w:name w:val="CommentTok"/>
    <w:rPr>
      <w:rFonts w:ascii="Consolas" w:hAnsi="Consolas"/>
      <w:i/>
      <w:color w:val="8F5902"/>
      <w:sz w:val="22"/>
      <w:shd w:val="clear" w:color="auto" w:fill="F8F8F8"/>
    </w:rPr>
  </w:style>
  <w:style w:type="character" w:customStyle="1" w:styleId="OtherTok0">
    <w:name w:val="OtherTok"/>
    <w:rPr>
      <w:rFonts w:ascii="Consolas" w:hAnsi="Consolas"/>
      <w:color w:val="8F5902"/>
      <w:sz w:val="22"/>
      <w:shd w:val="clear" w:color="auto" w:fill="F8F8F8"/>
    </w:rPr>
  </w:style>
  <w:style w:type="character" w:customStyle="1" w:styleId="AlertTok0">
    <w:name w:val="AlertTok"/>
    <w:rPr>
      <w:rFonts w:ascii="Consolas" w:hAnsi="Consolas"/>
      <w:color w:val="EF2929"/>
      <w:sz w:val="22"/>
      <w:shd w:val="clear" w:color="auto" w:fill="F8F8F8"/>
    </w:rPr>
  </w:style>
  <w:style w:type="character" w:customStyle="1" w:styleId="FunctionTok0">
    <w:name w:val="FunctionTok"/>
    <w:rPr>
      <w:rFonts w:ascii="Consolas" w:hAnsi="Consolas"/>
      <w:color w:val="000000"/>
      <w:sz w:val="22"/>
      <w:shd w:val="clear" w:color="auto" w:fill="F8F8F8"/>
    </w:rPr>
  </w:style>
  <w:style w:type="character" w:customStyle="1" w:styleId="RegionMarkerTok0">
    <w:name w:val="RegionMarkerTok"/>
    <w:rPr>
      <w:rFonts w:ascii="Consolas" w:hAnsi="Consolas"/>
      <w:sz w:val="22"/>
      <w:shd w:val="clear" w:color="auto" w:fill="F8F8F8"/>
    </w:rPr>
  </w:style>
  <w:style w:type="character" w:customStyle="1" w:styleId="ErrorTok0">
    <w:name w:val="ErrorTok"/>
    <w:rPr>
      <w:rFonts w:ascii="Consolas" w:hAnsi="Consolas"/>
      <w:b/>
      <w:sz w:val="22"/>
      <w:shd w:val="clear" w:color="auto" w:fill="F8F8F8"/>
    </w:rPr>
  </w:style>
  <w:style w:type="character" w:customStyle="1" w:styleId="NormalTok0">
    <w:name w:val="NormalTok"/>
    <w:rPr>
      <w:rFonts w:ascii="Consolas" w:hAnsi="Consolas"/>
      <w:sz w:val="22"/>
      <w:shd w:val="clear" w:color="auto" w:fill="F8F8F8"/>
    </w:rPr>
  </w:style>
  <w:style w:type="paragraph" w:customStyle="1" w:styleId="HorizontalLine">
    <w:name w:val="Horizontal Line"/>
    <w:basedOn w:val="Normal"/>
    <w:next w:val="BodyText"/>
    <w:rsid w:val="00264A58"/>
    <w:pPr>
      <w:widowControl w:val="0"/>
      <w:pBdr>
        <w:bottom w:val="double" w:sz="3" w:space="0" w:color="808080"/>
      </w:pBdr>
      <w:suppressAutoHyphens/>
      <w:spacing w:before="0" w:after="283"/>
    </w:pPr>
    <w:rPr>
      <w:rFonts w:eastAsia="Times New Roman"/>
      <w:sz w:val="12"/>
    </w:rPr>
  </w:style>
  <w:style w:type="paragraph" w:customStyle="1" w:styleId="TableContents">
    <w:name w:val="Table Contents"/>
    <w:basedOn w:val="BodyText"/>
    <w:rsid w:val="00264A58"/>
    <w:pPr>
      <w:widowControl w:val="0"/>
      <w:suppressAutoHyphens/>
      <w:spacing w:before="0" w:after="283"/>
    </w:pPr>
    <w:rPr>
      <w:rFonts w:eastAsia="Times New Roman"/>
      <w:sz w:val="20"/>
    </w:rPr>
  </w:style>
  <w:style w:type="paragraph" w:styleId="BalloonText">
    <w:name w:val="Balloon Text"/>
    <w:basedOn w:val="Normal"/>
    <w:link w:val="BalloonTextChar"/>
    <w:rsid w:val="00264A58"/>
    <w:pPr>
      <w:spacing w:before="0" w:after="0"/>
    </w:pPr>
    <w:rPr>
      <w:rFonts w:ascii="Lucida Grande" w:hAnsi="Lucida Grande"/>
      <w:sz w:val="18"/>
      <w:szCs w:val="18"/>
    </w:rPr>
  </w:style>
  <w:style w:type="character" w:customStyle="1" w:styleId="BalloonTextChar">
    <w:name w:val="Balloon Text Char"/>
    <w:link w:val="BalloonText"/>
    <w:rsid w:val="00264A58"/>
    <w:rPr>
      <w:rFonts w:ascii="Lucida Grande" w:hAnsi="Lucida Grande"/>
      <w:sz w:val="18"/>
      <w:szCs w:val="18"/>
    </w:rPr>
  </w:style>
  <w:style w:type="paragraph" w:styleId="Footer">
    <w:name w:val="footer"/>
    <w:basedOn w:val="Normal"/>
    <w:link w:val="FooterChar"/>
    <w:uiPriority w:val="99"/>
    <w:rsid w:val="00B13E13"/>
    <w:pPr>
      <w:tabs>
        <w:tab w:val="center" w:pos="4320"/>
        <w:tab w:val="right" w:pos="8640"/>
      </w:tabs>
    </w:pPr>
  </w:style>
  <w:style w:type="character" w:customStyle="1" w:styleId="FooterChar">
    <w:name w:val="Footer Char"/>
    <w:basedOn w:val="DefaultParagraphFont"/>
    <w:link w:val="Footer"/>
    <w:uiPriority w:val="99"/>
    <w:rsid w:val="00B13E13"/>
  </w:style>
  <w:style w:type="character" w:styleId="PageNumber">
    <w:name w:val="page number"/>
    <w:uiPriority w:val="99"/>
    <w:rsid w:val="00B13E13"/>
  </w:style>
  <w:style w:type="paragraph" w:styleId="PlainText">
    <w:name w:val="Plain Text"/>
    <w:basedOn w:val="Normal"/>
    <w:link w:val="PlainTextChar"/>
    <w:uiPriority w:val="99"/>
    <w:unhideWhenUsed/>
    <w:rsid w:val="00DF04EC"/>
    <w:pPr>
      <w:spacing w:before="0" w:after="0"/>
    </w:pPr>
    <w:rPr>
      <w:rFonts w:ascii="Calibri" w:eastAsia="Calibri" w:hAnsi="Calibri"/>
      <w:sz w:val="22"/>
      <w:szCs w:val="21"/>
    </w:rPr>
  </w:style>
  <w:style w:type="character" w:customStyle="1" w:styleId="PlainTextChar">
    <w:name w:val="Plain Text Char"/>
    <w:link w:val="PlainText"/>
    <w:uiPriority w:val="99"/>
    <w:rsid w:val="00DF04EC"/>
    <w:rPr>
      <w:rFonts w:ascii="Calibri" w:eastAsia="Calibri" w:hAnsi="Calibri"/>
      <w:sz w:val="22"/>
      <w:szCs w:val="21"/>
    </w:rPr>
  </w:style>
  <w:style w:type="character" w:styleId="FootnoteReference">
    <w:name w:val="footnote reference"/>
    <w:uiPriority w:val="99"/>
    <w:rsid w:val="0062113D"/>
    <w:rPr>
      <w:vertAlign w:val="superscript"/>
    </w:rPr>
  </w:style>
  <w:style w:type="character" w:styleId="Hyperlink">
    <w:name w:val="Hyperlink"/>
    <w:rsid w:val="00C461BF"/>
    <w:rPr>
      <w:color w:val="0000FF"/>
      <w:u w:val="single"/>
    </w:rPr>
  </w:style>
  <w:style w:type="paragraph" w:styleId="Header">
    <w:name w:val="header"/>
    <w:basedOn w:val="Normal"/>
    <w:link w:val="HeaderChar"/>
    <w:unhideWhenUsed/>
    <w:rsid w:val="00C461BF"/>
    <w:pPr>
      <w:tabs>
        <w:tab w:val="center" w:pos="4320"/>
        <w:tab w:val="right" w:pos="8640"/>
      </w:tabs>
      <w:spacing w:before="0" w:after="0"/>
    </w:pPr>
    <w:rPr>
      <w:rFonts w:ascii="Cambria" w:eastAsia="MS Mincho" w:hAnsi="Cambria" w:cs="Arial"/>
    </w:rPr>
  </w:style>
  <w:style w:type="character" w:customStyle="1" w:styleId="HeaderChar">
    <w:name w:val="Header Char"/>
    <w:link w:val="Header"/>
    <w:uiPriority w:val="99"/>
    <w:rsid w:val="00C461BF"/>
    <w:rPr>
      <w:rFonts w:ascii="Cambria" w:eastAsia="MS Mincho" w:hAnsi="Cambria" w:cs="Arial"/>
      <w:sz w:val="24"/>
      <w:szCs w:val="24"/>
    </w:rPr>
  </w:style>
  <w:style w:type="paragraph" w:styleId="CommentText">
    <w:name w:val="annotation text"/>
    <w:basedOn w:val="Normal"/>
    <w:link w:val="CommentTextChar"/>
    <w:uiPriority w:val="99"/>
    <w:unhideWhenUsed/>
    <w:rsid w:val="00F50093"/>
    <w:pPr>
      <w:spacing w:before="0" w:after="0"/>
    </w:pPr>
    <w:rPr>
      <w:rFonts w:ascii="Cambria" w:eastAsia="MS Mincho" w:hAnsi="Cambria" w:cs="Arial"/>
    </w:rPr>
  </w:style>
  <w:style w:type="character" w:customStyle="1" w:styleId="CommentTextChar">
    <w:name w:val="Comment Text Char"/>
    <w:link w:val="CommentText"/>
    <w:uiPriority w:val="99"/>
    <w:rsid w:val="00F50093"/>
    <w:rPr>
      <w:rFonts w:ascii="Cambria" w:eastAsia="MS Mincho" w:hAnsi="Cambria" w:cs="Arial"/>
      <w:sz w:val="24"/>
      <w:szCs w:val="24"/>
    </w:rPr>
  </w:style>
  <w:style w:type="character" w:customStyle="1" w:styleId="FootnoteTextChar">
    <w:name w:val="Footnote Text Char"/>
    <w:link w:val="FootnoteText"/>
    <w:uiPriority w:val="99"/>
    <w:rsid w:val="00F50093"/>
    <w:rPr>
      <w:sz w:val="24"/>
    </w:rPr>
  </w:style>
  <w:style w:type="character" w:styleId="CommentReference">
    <w:name w:val="annotation reference"/>
    <w:uiPriority w:val="99"/>
    <w:unhideWhenUsed/>
    <w:rsid w:val="00304BFC"/>
    <w:rPr>
      <w:sz w:val="18"/>
      <w:szCs w:val="18"/>
    </w:rPr>
  </w:style>
  <w:style w:type="character" w:styleId="Emphasis">
    <w:name w:val="Emphasis"/>
    <w:uiPriority w:val="20"/>
    <w:qFormat/>
    <w:rsid w:val="00021496"/>
    <w:rPr>
      <w:i/>
      <w:iCs/>
    </w:rPr>
  </w:style>
  <w:style w:type="character" w:customStyle="1" w:styleId="il">
    <w:name w:val="il"/>
    <w:rsid w:val="00021496"/>
  </w:style>
  <w:style w:type="character" w:customStyle="1" w:styleId="element-citation">
    <w:name w:val="element-citation"/>
    <w:rsid w:val="00021496"/>
  </w:style>
  <w:style w:type="character" w:customStyle="1" w:styleId="ref-journal">
    <w:name w:val="ref-journal"/>
    <w:rsid w:val="00021496"/>
  </w:style>
  <w:style w:type="character" w:customStyle="1" w:styleId="ref-vol">
    <w:name w:val="ref-vol"/>
    <w:rsid w:val="00021496"/>
  </w:style>
  <w:style w:type="character" w:customStyle="1" w:styleId="hlfld-contribauthor">
    <w:name w:val="hlfld-contribauthor"/>
    <w:rsid w:val="00021496"/>
  </w:style>
  <w:style w:type="table" w:styleId="TableGrid">
    <w:name w:val="Table Grid"/>
    <w:basedOn w:val="TableNormal"/>
    <w:rsid w:val="00AB4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B4B2A"/>
    <w:rPr>
      <w:rFonts w:eastAsia="MS Gothic"/>
      <w:b/>
      <w:bCs/>
      <w:color w:val="2E74B5"/>
      <w:sz w:val="46"/>
      <w:szCs w:val="32"/>
    </w:rPr>
  </w:style>
  <w:style w:type="paragraph" w:styleId="NormalWeb">
    <w:name w:val="Normal (Web)"/>
    <w:basedOn w:val="Normal"/>
    <w:uiPriority w:val="99"/>
    <w:unhideWhenUsed/>
    <w:rsid w:val="0077202A"/>
    <w:pPr>
      <w:spacing w:before="100" w:beforeAutospacing="1" w:after="100" w:afterAutospacing="1"/>
    </w:pPr>
    <w:rPr>
      <w:sz w:val="20"/>
      <w:szCs w:val="20"/>
    </w:rPr>
  </w:style>
  <w:style w:type="paragraph" w:styleId="ListParagraph">
    <w:name w:val="List Paragraph"/>
    <w:basedOn w:val="Normal"/>
    <w:rsid w:val="00536B2B"/>
    <w:pPr>
      <w:ind w:left="720"/>
      <w:contextualSpacing/>
    </w:pPr>
  </w:style>
  <w:style w:type="paragraph" w:styleId="CommentSubject">
    <w:name w:val="annotation subject"/>
    <w:basedOn w:val="CommentText"/>
    <w:next w:val="CommentText"/>
    <w:link w:val="CommentSubjectChar"/>
    <w:rsid w:val="00E71C3C"/>
    <w:pPr>
      <w:spacing w:before="180" w:after="180"/>
    </w:pPr>
    <w:rPr>
      <w:rFonts w:ascii="Times New Roman" w:eastAsia="Cambria" w:hAnsi="Times New Roman" w:cs="Times New Roman"/>
      <w:b/>
      <w:bCs/>
      <w:sz w:val="20"/>
      <w:szCs w:val="20"/>
    </w:rPr>
  </w:style>
  <w:style w:type="character" w:customStyle="1" w:styleId="CommentSubjectChar">
    <w:name w:val="Comment Subject Char"/>
    <w:basedOn w:val="CommentTextChar"/>
    <w:link w:val="CommentSubject"/>
    <w:rsid w:val="00E71C3C"/>
    <w:rPr>
      <w:rFonts w:ascii="Cambria" w:eastAsia="MS Mincho" w:hAnsi="Cambria" w:cs="Arial"/>
      <w:b/>
      <w:bCs/>
      <w:sz w:val="24"/>
      <w:szCs w:val="24"/>
    </w:rPr>
  </w:style>
  <w:style w:type="character" w:customStyle="1" w:styleId="orcid-id-https">
    <w:name w:val="orcid-id-https"/>
    <w:basedOn w:val="DefaultParagraphFont"/>
    <w:rsid w:val="00AC2D70"/>
  </w:style>
  <w:style w:type="character" w:styleId="FollowedHyperlink">
    <w:name w:val="FollowedHyperlink"/>
    <w:basedOn w:val="DefaultParagraphFont"/>
    <w:rsid w:val="00C5320D"/>
    <w:rPr>
      <w:color w:val="800080" w:themeColor="followedHyperlink"/>
      <w:u w:val="single"/>
    </w:rPr>
  </w:style>
  <w:style w:type="paragraph" w:styleId="Revision">
    <w:name w:val="Revision"/>
    <w:hidden/>
    <w:semiHidden/>
    <w:rsid w:val="00465476"/>
    <w:rPr>
      <w:sz w:val="24"/>
      <w:szCs w:val="24"/>
    </w:rPr>
  </w:style>
  <w:style w:type="paragraph" w:styleId="EndnoteText">
    <w:name w:val="endnote text"/>
    <w:basedOn w:val="Normal"/>
    <w:link w:val="EndnoteTextChar"/>
    <w:unhideWhenUsed/>
    <w:rsid w:val="00F9504C"/>
    <w:pPr>
      <w:spacing w:before="0" w:after="0"/>
    </w:pPr>
  </w:style>
  <w:style w:type="character" w:customStyle="1" w:styleId="EndnoteTextChar">
    <w:name w:val="Endnote Text Char"/>
    <w:basedOn w:val="DefaultParagraphFont"/>
    <w:link w:val="EndnoteText"/>
    <w:rsid w:val="00F9504C"/>
    <w:rPr>
      <w:sz w:val="24"/>
      <w:szCs w:val="24"/>
    </w:rPr>
  </w:style>
  <w:style w:type="character" w:styleId="EndnoteReference">
    <w:name w:val="endnote reference"/>
    <w:basedOn w:val="DefaultParagraphFont"/>
    <w:unhideWhenUsed/>
    <w:rsid w:val="00F95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89252">
      <w:bodyDiv w:val="1"/>
      <w:marLeft w:val="0"/>
      <w:marRight w:val="0"/>
      <w:marTop w:val="0"/>
      <w:marBottom w:val="0"/>
      <w:divBdr>
        <w:top w:val="none" w:sz="0" w:space="0" w:color="auto"/>
        <w:left w:val="none" w:sz="0" w:space="0" w:color="auto"/>
        <w:bottom w:val="none" w:sz="0" w:space="0" w:color="auto"/>
        <w:right w:val="none" w:sz="0" w:space="0" w:color="auto"/>
      </w:divBdr>
    </w:div>
    <w:div w:id="523633194">
      <w:bodyDiv w:val="1"/>
      <w:marLeft w:val="0"/>
      <w:marRight w:val="0"/>
      <w:marTop w:val="0"/>
      <w:marBottom w:val="0"/>
      <w:divBdr>
        <w:top w:val="none" w:sz="0" w:space="0" w:color="auto"/>
        <w:left w:val="none" w:sz="0" w:space="0" w:color="auto"/>
        <w:bottom w:val="none" w:sz="0" w:space="0" w:color="auto"/>
        <w:right w:val="none" w:sz="0" w:space="0" w:color="auto"/>
      </w:divBdr>
    </w:div>
    <w:div w:id="799148560">
      <w:bodyDiv w:val="1"/>
      <w:marLeft w:val="0"/>
      <w:marRight w:val="0"/>
      <w:marTop w:val="0"/>
      <w:marBottom w:val="0"/>
      <w:divBdr>
        <w:top w:val="none" w:sz="0" w:space="0" w:color="auto"/>
        <w:left w:val="none" w:sz="0" w:space="0" w:color="auto"/>
        <w:bottom w:val="none" w:sz="0" w:space="0" w:color="auto"/>
        <w:right w:val="none" w:sz="0" w:space="0" w:color="auto"/>
      </w:divBdr>
    </w:div>
    <w:div w:id="1274748201">
      <w:bodyDiv w:val="1"/>
      <w:marLeft w:val="0"/>
      <w:marRight w:val="0"/>
      <w:marTop w:val="0"/>
      <w:marBottom w:val="0"/>
      <w:divBdr>
        <w:top w:val="none" w:sz="0" w:space="0" w:color="auto"/>
        <w:left w:val="none" w:sz="0" w:space="0" w:color="auto"/>
        <w:bottom w:val="none" w:sz="0" w:space="0" w:color="auto"/>
        <w:right w:val="none" w:sz="0" w:space="0" w:color="auto"/>
      </w:divBdr>
    </w:div>
    <w:div w:id="1611011198">
      <w:bodyDiv w:val="1"/>
      <w:marLeft w:val="0"/>
      <w:marRight w:val="0"/>
      <w:marTop w:val="0"/>
      <w:marBottom w:val="0"/>
      <w:divBdr>
        <w:top w:val="none" w:sz="0" w:space="0" w:color="auto"/>
        <w:left w:val="none" w:sz="0" w:space="0" w:color="auto"/>
        <w:bottom w:val="none" w:sz="0" w:space="0" w:color="auto"/>
        <w:right w:val="none" w:sz="0" w:space="0" w:color="auto"/>
      </w:divBdr>
    </w:div>
    <w:div w:id="1895695727">
      <w:bodyDiv w:val="1"/>
      <w:marLeft w:val="0"/>
      <w:marRight w:val="0"/>
      <w:marTop w:val="0"/>
      <w:marBottom w:val="0"/>
      <w:divBdr>
        <w:top w:val="none" w:sz="0" w:space="0" w:color="auto"/>
        <w:left w:val="none" w:sz="0" w:space="0" w:color="auto"/>
        <w:bottom w:val="none" w:sz="0" w:space="0" w:color="auto"/>
        <w:right w:val="none" w:sz="0" w:space="0" w:color="auto"/>
      </w:divBdr>
    </w:div>
    <w:div w:id="2100908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DA77-43CC-5340-840A-AAF5737A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7646</Words>
  <Characters>43586</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 Anderson</dc:creator>
  <cp:keywords/>
  <dc:description/>
  <cp:lastModifiedBy>Linda Edwards</cp:lastModifiedBy>
  <cp:revision>2</cp:revision>
  <cp:lastPrinted>2020-12-12T23:02:00Z</cp:lastPrinted>
  <dcterms:created xsi:type="dcterms:W3CDTF">2021-10-11T09:25:00Z</dcterms:created>
  <dcterms:modified xsi:type="dcterms:W3CDTF">2021-10-11T09:25:00Z</dcterms:modified>
  <cp:category/>
</cp:coreProperties>
</file>